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B4ADAD">
      <w:pPr>
        <w:spacing w:line="540" w:lineRule="exact"/>
        <w:jc w:val="center"/>
        <w:rPr>
          <w:rFonts w:eastAsia="华文中宋"/>
          <w:b/>
          <w:kern w:val="0"/>
          <w:sz w:val="52"/>
          <w:szCs w:val="52"/>
        </w:rPr>
      </w:pPr>
      <w:bookmarkStart w:id="9" w:name="_GoBack"/>
      <w:bookmarkEnd w:id="9"/>
    </w:p>
    <w:p w14:paraId="1E4BD0F4">
      <w:pPr>
        <w:spacing w:line="540" w:lineRule="exact"/>
        <w:rPr>
          <w:rFonts w:eastAsia="华文中宋"/>
          <w:b/>
          <w:kern w:val="0"/>
          <w:sz w:val="52"/>
          <w:szCs w:val="52"/>
        </w:rPr>
      </w:pPr>
    </w:p>
    <w:p w14:paraId="69A5677C">
      <w:pPr>
        <w:spacing w:line="540" w:lineRule="exact"/>
        <w:jc w:val="center"/>
        <w:rPr>
          <w:rFonts w:eastAsia="华文中宋"/>
          <w:b/>
          <w:kern w:val="0"/>
          <w:sz w:val="52"/>
          <w:szCs w:val="52"/>
        </w:rPr>
      </w:pPr>
    </w:p>
    <w:p w14:paraId="06034617">
      <w:pPr>
        <w:spacing w:line="540" w:lineRule="exact"/>
        <w:jc w:val="center"/>
        <w:rPr>
          <w:rFonts w:eastAsia="华文中宋"/>
          <w:b/>
          <w:kern w:val="0"/>
          <w:sz w:val="52"/>
          <w:szCs w:val="52"/>
        </w:rPr>
      </w:pPr>
    </w:p>
    <w:p w14:paraId="4F3509AD">
      <w:pPr>
        <w:spacing w:line="540" w:lineRule="exact"/>
        <w:jc w:val="center"/>
        <w:rPr>
          <w:rFonts w:eastAsia="方正小标宋_GBK"/>
          <w:kern w:val="0"/>
          <w:sz w:val="48"/>
          <w:szCs w:val="48"/>
        </w:rPr>
      </w:pPr>
      <w:r>
        <w:rPr>
          <w:rFonts w:hint="eastAsia" w:eastAsia="方正小标宋_GBK"/>
          <w:kern w:val="0"/>
          <w:sz w:val="48"/>
          <w:szCs w:val="48"/>
        </w:rPr>
        <w:t>吐鲁番市生态环境质量监测专项</w:t>
      </w:r>
      <w:r>
        <w:rPr>
          <w:rFonts w:eastAsia="方正小标宋_GBK"/>
          <w:kern w:val="0"/>
          <w:sz w:val="48"/>
          <w:szCs w:val="48"/>
        </w:rPr>
        <w:t>资金项目支出绩效评价报告</w:t>
      </w:r>
    </w:p>
    <w:p w14:paraId="4BE104AE">
      <w:pPr>
        <w:spacing w:line="540" w:lineRule="exact"/>
        <w:jc w:val="center"/>
        <w:rPr>
          <w:rFonts w:eastAsia="华文中宋"/>
          <w:b/>
          <w:kern w:val="0"/>
          <w:sz w:val="52"/>
          <w:szCs w:val="52"/>
        </w:rPr>
      </w:pPr>
    </w:p>
    <w:p w14:paraId="7AC2F415">
      <w:pPr>
        <w:spacing w:line="540" w:lineRule="exact"/>
        <w:jc w:val="center"/>
        <w:rPr>
          <w:rFonts w:eastAsia="仿宋_GB2312"/>
          <w:kern w:val="0"/>
          <w:sz w:val="36"/>
          <w:szCs w:val="36"/>
        </w:rPr>
      </w:pPr>
      <w:r>
        <w:rPr>
          <w:rFonts w:eastAsia="仿宋_GB2312"/>
          <w:kern w:val="0"/>
          <w:sz w:val="36"/>
          <w:szCs w:val="36"/>
        </w:rPr>
        <w:t>（</w:t>
      </w:r>
      <w:r>
        <w:rPr>
          <w:rFonts w:hint="eastAsia" w:eastAsia="仿宋_GB2312"/>
          <w:kern w:val="0"/>
          <w:sz w:val="36"/>
          <w:szCs w:val="36"/>
        </w:rPr>
        <w:t>202</w:t>
      </w:r>
      <w:r>
        <w:rPr>
          <w:rFonts w:hint="eastAsia" w:eastAsia="仿宋_GB2312"/>
          <w:kern w:val="0"/>
          <w:sz w:val="36"/>
          <w:szCs w:val="36"/>
          <w:lang w:val="en-US" w:eastAsia="zh-CN"/>
        </w:rPr>
        <w:t>4</w:t>
      </w:r>
      <w:r>
        <w:rPr>
          <w:rFonts w:eastAsia="仿宋_GB2312"/>
          <w:kern w:val="0"/>
          <w:sz w:val="36"/>
          <w:szCs w:val="36"/>
        </w:rPr>
        <w:t>年度）</w:t>
      </w:r>
    </w:p>
    <w:p w14:paraId="0C85B787">
      <w:pPr>
        <w:spacing w:line="540" w:lineRule="exact"/>
        <w:jc w:val="center"/>
        <w:rPr>
          <w:rFonts w:eastAsia="仿宋_GB2312"/>
          <w:kern w:val="0"/>
          <w:sz w:val="30"/>
          <w:szCs w:val="30"/>
        </w:rPr>
      </w:pPr>
    </w:p>
    <w:p w14:paraId="025B0892">
      <w:pPr>
        <w:spacing w:line="540" w:lineRule="exact"/>
        <w:jc w:val="center"/>
        <w:rPr>
          <w:rFonts w:eastAsia="仿宋_GB2312"/>
          <w:kern w:val="0"/>
          <w:sz w:val="30"/>
          <w:szCs w:val="30"/>
        </w:rPr>
      </w:pPr>
    </w:p>
    <w:p w14:paraId="44D8A19F">
      <w:pPr>
        <w:spacing w:line="540" w:lineRule="exact"/>
        <w:jc w:val="center"/>
        <w:rPr>
          <w:rFonts w:eastAsia="仿宋_GB2312"/>
          <w:kern w:val="0"/>
          <w:sz w:val="30"/>
          <w:szCs w:val="30"/>
        </w:rPr>
      </w:pPr>
    </w:p>
    <w:p w14:paraId="5B7DB71E">
      <w:pPr>
        <w:pStyle w:val="2"/>
      </w:pPr>
    </w:p>
    <w:p w14:paraId="5766FD52">
      <w:pPr>
        <w:spacing w:line="540" w:lineRule="exact"/>
        <w:jc w:val="center"/>
        <w:rPr>
          <w:rFonts w:eastAsia="仿宋_GB2312"/>
          <w:kern w:val="0"/>
          <w:sz w:val="30"/>
          <w:szCs w:val="30"/>
        </w:rPr>
      </w:pPr>
    </w:p>
    <w:p w14:paraId="26A4F1ED">
      <w:pPr>
        <w:spacing w:line="540" w:lineRule="exact"/>
        <w:rPr>
          <w:rFonts w:eastAsia="仿宋_GB2312"/>
          <w:kern w:val="0"/>
          <w:sz w:val="30"/>
          <w:szCs w:val="30"/>
        </w:rPr>
      </w:pPr>
    </w:p>
    <w:p w14:paraId="6BA4C506">
      <w:pPr>
        <w:spacing w:line="700" w:lineRule="exact"/>
        <w:ind w:firstLine="1440" w:firstLineChars="400"/>
        <w:jc w:val="left"/>
        <w:rPr>
          <w:rFonts w:eastAsia="仿宋_GB2312"/>
          <w:kern w:val="0"/>
          <w:sz w:val="36"/>
          <w:szCs w:val="36"/>
        </w:rPr>
      </w:pPr>
      <w:r>
        <w:rPr>
          <w:rFonts w:eastAsia="仿宋_GB2312"/>
          <w:kern w:val="0"/>
          <w:sz w:val="36"/>
          <w:szCs w:val="36"/>
        </w:rPr>
        <w:t>项目名称：</w:t>
      </w:r>
      <w:r>
        <w:rPr>
          <w:rFonts w:hint="eastAsia" w:eastAsia="仿宋_GB2312"/>
          <w:kern w:val="0"/>
          <w:sz w:val="36"/>
          <w:szCs w:val="36"/>
        </w:rPr>
        <w:t>吐鲁番市生态环境质量监测专项</w:t>
      </w:r>
    </w:p>
    <w:p w14:paraId="6A1109E1">
      <w:pPr>
        <w:spacing w:line="700" w:lineRule="exact"/>
        <w:ind w:firstLine="1440" w:firstLineChars="400"/>
        <w:jc w:val="left"/>
        <w:rPr>
          <w:rFonts w:eastAsia="仿宋_GB2312"/>
          <w:kern w:val="0"/>
          <w:sz w:val="36"/>
          <w:szCs w:val="36"/>
        </w:rPr>
      </w:pPr>
      <w:r>
        <w:rPr>
          <w:rFonts w:eastAsia="仿宋_GB2312"/>
          <w:kern w:val="0"/>
          <w:sz w:val="36"/>
          <w:szCs w:val="36"/>
        </w:rPr>
        <w:t>实施单位（公章）：</w:t>
      </w:r>
      <w:r>
        <w:rPr>
          <w:rFonts w:hint="eastAsia" w:eastAsia="仿宋_GB2312"/>
          <w:kern w:val="0"/>
          <w:sz w:val="36"/>
          <w:szCs w:val="36"/>
        </w:rPr>
        <w:t>新疆维吾尔自治区吐鲁番生态环境监测站</w:t>
      </w:r>
    </w:p>
    <w:p w14:paraId="7599389C">
      <w:pPr>
        <w:spacing w:line="700" w:lineRule="exact"/>
        <w:ind w:firstLine="1440" w:firstLineChars="400"/>
        <w:jc w:val="left"/>
        <w:rPr>
          <w:rFonts w:eastAsia="仿宋_GB2312"/>
          <w:kern w:val="0"/>
          <w:sz w:val="36"/>
          <w:szCs w:val="36"/>
        </w:rPr>
      </w:pPr>
      <w:r>
        <w:rPr>
          <w:rFonts w:eastAsia="仿宋_GB2312"/>
          <w:kern w:val="0"/>
          <w:sz w:val="36"/>
          <w:szCs w:val="36"/>
        </w:rPr>
        <w:t>主管部门（公章）：</w:t>
      </w:r>
      <w:r>
        <w:rPr>
          <w:rFonts w:hint="eastAsia" w:eastAsia="仿宋_GB2312"/>
          <w:kern w:val="0"/>
          <w:sz w:val="36"/>
          <w:szCs w:val="36"/>
        </w:rPr>
        <w:t>自治区生态环境厅</w:t>
      </w:r>
    </w:p>
    <w:p w14:paraId="2F38109B">
      <w:pPr>
        <w:spacing w:line="700" w:lineRule="exact"/>
        <w:ind w:firstLine="1440" w:firstLineChars="400"/>
        <w:jc w:val="left"/>
        <w:rPr>
          <w:rFonts w:eastAsia="仿宋_GB2312"/>
          <w:kern w:val="0"/>
          <w:sz w:val="36"/>
          <w:szCs w:val="36"/>
        </w:rPr>
      </w:pPr>
      <w:r>
        <w:rPr>
          <w:rFonts w:eastAsia="仿宋_GB2312"/>
          <w:kern w:val="0"/>
          <w:sz w:val="36"/>
          <w:szCs w:val="36"/>
        </w:rPr>
        <w:t>项目负责人（签章）：</w:t>
      </w:r>
      <w:r>
        <w:rPr>
          <w:rFonts w:hint="eastAsia" w:eastAsia="仿宋_GB2312"/>
          <w:kern w:val="0"/>
          <w:sz w:val="36"/>
          <w:szCs w:val="36"/>
        </w:rPr>
        <w:t>冯涤陈</w:t>
      </w:r>
    </w:p>
    <w:p w14:paraId="55D50B58">
      <w:pPr>
        <w:spacing w:line="700" w:lineRule="exact"/>
        <w:ind w:firstLine="1440" w:firstLineChars="400"/>
        <w:jc w:val="left"/>
        <w:rPr>
          <w:rFonts w:eastAsia="仿宋_GB2312"/>
          <w:kern w:val="0"/>
          <w:sz w:val="36"/>
          <w:szCs w:val="36"/>
        </w:rPr>
      </w:pPr>
      <w:r>
        <w:rPr>
          <w:rFonts w:eastAsia="仿宋_GB2312"/>
          <w:kern w:val="0"/>
          <w:sz w:val="36"/>
          <w:szCs w:val="36"/>
        </w:rPr>
        <w:t>填报时间：</w:t>
      </w:r>
      <w:r>
        <w:rPr>
          <w:rFonts w:hint="eastAsia" w:eastAsia="仿宋_GB2312"/>
          <w:kern w:val="0"/>
          <w:sz w:val="36"/>
          <w:szCs w:val="36"/>
        </w:rPr>
        <w:t>202</w:t>
      </w:r>
      <w:r>
        <w:rPr>
          <w:rFonts w:hint="eastAsia" w:eastAsia="仿宋_GB2312"/>
          <w:kern w:val="0"/>
          <w:sz w:val="36"/>
          <w:szCs w:val="36"/>
          <w:lang w:val="en-US" w:eastAsia="zh-CN"/>
        </w:rPr>
        <w:t>5</w:t>
      </w:r>
      <w:r>
        <w:rPr>
          <w:rFonts w:eastAsia="仿宋_GB2312"/>
          <w:kern w:val="0"/>
          <w:sz w:val="36"/>
          <w:szCs w:val="36"/>
        </w:rPr>
        <w:t>年</w:t>
      </w:r>
      <w:r>
        <w:rPr>
          <w:rFonts w:hint="eastAsia" w:eastAsia="仿宋_GB2312"/>
          <w:kern w:val="0"/>
          <w:sz w:val="36"/>
          <w:szCs w:val="36"/>
        </w:rPr>
        <w:t>2</w:t>
      </w:r>
      <w:r>
        <w:rPr>
          <w:rFonts w:eastAsia="仿宋_GB2312"/>
          <w:kern w:val="0"/>
          <w:sz w:val="36"/>
          <w:szCs w:val="36"/>
        </w:rPr>
        <w:t>月</w:t>
      </w:r>
      <w:r>
        <w:rPr>
          <w:rFonts w:hint="eastAsia" w:eastAsia="仿宋_GB2312"/>
          <w:kern w:val="0"/>
          <w:sz w:val="36"/>
          <w:szCs w:val="36"/>
        </w:rPr>
        <w:t>2</w:t>
      </w:r>
      <w:r>
        <w:rPr>
          <w:rFonts w:hint="eastAsia" w:eastAsia="仿宋_GB2312"/>
          <w:kern w:val="0"/>
          <w:sz w:val="36"/>
          <w:szCs w:val="36"/>
          <w:lang w:val="en-US" w:eastAsia="zh-CN"/>
        </w:rPr>
        <w:t>4</w:t>
      </w:r>
      <w:r>
        <w:rPr>
          <w:rFonts w:eastAsia="仿宋_GB2312"/>
          <w:kern w:val="0"/>
          <w:sz w:val="36"/>
          <w:szCs w:val="36"/>
        </w:rPr>
        <w:t>日</w:t>
      </w:r>
    </w:p>
    <w:p w14:paraId="326A058A">
      <w:pPr>
        <w:spacing w:line="540" w:lineRule="exact"/>
        <w:jc w:val="center"/>
        <w:rPr>
          <w:rFonts w:eastAsia="仿宋_GB2312"/>
          <w:kern w:val="0"/>
          <w:sz w:val="30"/>
          <w:szCs w:val="30"/>
        </w:rPr>
      </w:pPr>
    </w:p>
    <w:p w14:paraId="3D3A2EA5">
      <w:pPr>
        <w:spacing w:line="540" w:lineRule="exact"/>
        <w:rPr>
          <w:rStyle w:val="15"/>
          <w:rFonts w:eastAsia="黑体"/>
          <w:b w:val="0"/>
          <w:spacing w:val="-4"/>
          <w:sz w:val="32"/>
          <w:szCs w:val="32"/>
        </w:rPr>
      </w:pPr>
    </w:p>
    <w:p w14:paraId="356A68F6">
      <w:pPr>
        <w:spacing w:line="540" w:lineRule="exact"/>
        <w:rPr>
          <w:rStyle w:val="15"/>
          <w:rFonts w:eastAsia="黑体"/>
          <w:b w:val="0"/>
          <w:spacing w:val="-4"/>
          <w:sz w:val="32"/>
          <w:szCs w:val="32"/>
        </w:rPr>
      </w:pPr>
    </w:p>
    <w:p w14:paraId="5ECC87FB">
      <w:pPr>
        <w:spacing w:line="560" w:lineRule="exact"/>
        <w:ind w:firstLine="640" w:firstLineChars="200"/>
        <w:rPr>
          <w:rFonts w:eastAsia="黑体"/>
          <w:bCs/>
          <w:sz w:val="32"/>
          <w:szCs w:val="32"/>
        </w:rPr>
        <w:sectPr>
          <w:footerReference r:id="rId3" w:type="default"/>
          <w:pgSz w:w="11906" w:h="16838"/>
          <w:pgMar w:top="1440" w:right="1558" w:bottom="1440" w:left="1800" w:header="851" w:footer="992" w:gutter="0"/>
          <w:cols w:space="425" w:num="1"/>
          <w:docGrid w:type="lines" w:linePitch="312" w:charSpace="0"/>
        </w:sectPr>
      </w:pPr>
    </w:p>
    <w:p w14:paraId="40B812D6">
      <w:pPr>
        <w:spacing w:line="560" w:lineRule="exact"/>
        <w:ind w:firstLine="640" w:firstLineChars="200"/>
        <w:rPr>
          <w:rFonts w:eastAsia="黑体"/>
          <w:bCs/>
          <w:sz w:val="32"/>
          <w:szCs w:val="32"/>
        </w:rPr>
      </w:pPr>
      <w:r>
        <w:rPr>
          <w:rFonts w:eastAsia="黑体"/>
          <w:bCs/>
          <w:sz w:val="32"/>
          <w:szCs w:val="32"/>
        </w:rPr>
        <w:t>一、基本情况</w:t>
      </w:r>
    </w:p>
    <w:p w14:paraId="6BA93847">
      <w:pPr>
        <w:spacing w:line="560" w:lineRule="exact"/>
        <w:ind w:firstLine="643" w:firstLineChars="200"/>
        <w:rPr>
          <w:rFonts w:eastAsia="楷体_GB2312"/>
          <w:b/>
          <w:bCs/>
          <w:sz w:val="32"/>
          <w:szCs w:val="32"/>
        </w:rPr>
      </w:pPr>
      <w:r>
        <w:rPr>
          <w:rFonts w:eastAsia="楷体_GB2312"/>
          <w:b/>
          <w:bCs/>
          <w:sz w:val="32"/>
          <w:szCs w:val="32"/>
        </w:rPr>
        <w:t>（一）项目概况</w:t>
      </w:r>
    </w:p>
    <w:p w14:paraId="6798D095">
      <w:pPr>
        <w:spacing w:line="560" w:lineRule="exact"/>
        <w:ind w:firstLine="643" w:firstLineChars="200"/>
        <w:rPr>
          <w:rFonts w:eastAsia="仿宋_GB2312"/>
          <w:b/>
          <w:bCs/>
          <w:sz w:val="32"/>
          <w:szCs w:val="32"/>
        </w:rPr>
      </w:pPr>
      <w:r>
        <w:rPr>
          <w:rFonts w:eastAsia="仿宋_GB2312"/>
          <w:b/>
          <w:bCs/>
          <w:sz w:val="32"/>
          <w:szCs w:val="32"/>
        </w:rPr>
        <w:t>1、项目背景</w:t>
      </w:r>
    </w:p>
    <w:p w14:paraId="53699DCF">
      <w:pPr>
        <w:spacing w:line="600" w:lineRule="exact"/>
        <w:ind w:firstLine="643" w:firstLineChars="200"/>
        <w:rPr>
          <w:rFonts w:ascii="仿宋" w:hAnsi="仿宋" w:eastAsia="仿宋"/>
          <w:sz w:val="32"/>
          <w:szCs w:val="32"/>
        </w:rPr>
      </w:pPr>
      <w:r>
        <w:rPr>
          <w:rFonts w:hint="eastAsia" w:ascii="仿宋" w:hAnsi="仿宋" w:eastAsia="仿宋"/>
          <w:b/>
          <w:sz w:val="32"/>
          <w:szCs w:val="32"/>
        </w:rPr>
        <w:t>生态环境监测，</w:t>
      </w:r>
      <w:r>
        <w:rPr>
          <w:rFonts w:hint="eastAsia" w:ascii="仿宋" w:hAnsi="仿宋" w:eastAsia="仿宋"/>
          <w:sz w:val="32"/>
          <w:szCs w:val="32"/>
        </w:rPr>
        <w:t>是指以山水林田湖草生命共同体为对象，以准确、及时、全面反映生态环境状况及其变化趋势为目的而开展的监测活动。生态环境监测工作的目的是实现“三个说清”，为生态环境保护管理、决策及满足人民群众环境知情权等提供技术支撑。“三个说清”即：说清生态环境质量现状及其变化趋势（为科学准确判断生态环境形势等提供技术依据）；说清污染源状况及主要污染物排放情况（为生态环境监督管理及污染减排工作等提供技术支持）；说清潜在的环境风险（为及时发现危害人民群众健康的突出环境问题,有效应对和控制突发环境事件提供数据支持）。生态环境监测工作主要包含生态环境质量监测、污染源执法监测和质控抽测、生态状况监测、突发环境事件应急监测及生态环境监测质量管理等内容。</w:t>
      </w:r>
    </w:p>
    <w:p w14:paraId="7DF0F872">
      <w:pPr>
        <w:spacing w:line="600" w:lineRule="exact"/>
        <w:ind w:firstLine="640" w:firstLineChars="200"/>
        <w:rPr>
          <w:rFonts w:ascii="仿宋" w:hAnsi="仿宋" w:eastAsia="仿宋"/>
          <w:sz w:val="32"/>
          <w:szCs w:val="32"/>
        </w:rPr>
      </w:pPr>
      <w:r>
        <w:rPr>
          <w:rFonts w:hint="eastAsia" w:ascii="仿宋" w:hAnsi="仿宋" w:eastAsia="仿宋"/>
          <w:sz w:val="32"/>
          <w:szCs w:val="32"/>
        </w:rPr>
        <w:t>生态环境监测是生态环境保护的基础工作，是推进生态文明建设的重要支撑。党的十八大以来，党中央、国务院高度重视生态环境监测工作。习近平总书记强调“保护生态环境首先要摸清家底、掌握动态，要把建好用好生态环境监测网络这项基础工作做好”。2015～2017年，中央全面深化改革领导小组连续三年审议通过了《生态环境监测网络建设方案》《关于省以下环保机构监测监察执法管理制度改革试点工作的指导意见》《关于深化环境监测改革提高环境监测数据质量的意见》等环境监测方面的改革文件，基本搭建形成了生态环境监测管理和制度体系的“四梁八柱”。党的十九大报告明确提出“着力解决突出环境问题，持续实施大气污染防治行动，打赢蓝天保卫战；加快水污染防治；强化土壤污染管控和修复；加强农业面源污染防治”，生态环境监测工作是完成上述生态环境保护工作的重要基础和支撑。近年来，中共中央、国务院陆续印发《关于全面加强生态环境保护 坚决打好污染防治攻坚战的意见》、</w:t>
      </w:r>
      <w:r>
        <w:rPr>
          <w:rFonts w:hint="eastAsia" w:ascii="仿宋" w:hAnsi="仿宋" w:eastAsia="仿宋" w:cs="仿宋"/>
          <w:sz w:val="32"/>
          <w:szCs w:val="32"/>
        </w:rPr>
        <w:t>《中共中央  国务院关于深入打好污染防治攻坚战的意见》</w:t>
      </w:r>
      <w:r>
        <w:rPr>
          <w:rFonts w:hint="eastAsia" w:ascii="仿宋" w:hAnsi="仿宋" w:eastAsia="仿宋"/>
          <w:sz w:val="32"/>
          <w:szCs w:val="32"/>
        </w:rPr>
        <w:t>等重要文件。自治区党委、人民政府也高度重视生态环境监测工作，陆续出台了《关于全面加强生态环境保护 坚决打好污染防治攻坚战实施方案》、《自治区党委  自治区人民政府关于深入打好污染防治攻坚战的实施方案》等重要文件，明确提出自治区生态环境保护的总体目标和具体指标：</w:t>
      </w:r>
      <w:r>
        <w:rPr>
          <w:rFonts w:hint="eastAsia" w:ascii="仿宋_GB2312" w:hAnsi="仿宋_GB2312" w:eastAsia="仿宋_GB2312" w:cs="仿宋_GB2312"/>
          <w:sz w:val="32"/>
          <w:szCs w:val="32"/>
        </w:rPr>
        <w:t>到2025年，生态环境持续改善，主要污染物排放总量持续下降，单位地区生产总值二氧化碳排放完成国家下达指标。吐鲁番所在城市细颗粒物（PM</w:t>
      </w:r>
      <w:r>
        <w:rPr>
          <w:rFonts w:hint="eastAsia" w:ascii="仿宋_GB2312" w:hAnsi="仿宋_GB2312" w:eastAsia="仿宋_GB2312" w:cs="仿宋_GB2312"/>
          <w:sz w:val="32"/>
          <w:szCs w:val="32"/>
          <w:vertAlign w:val="subscript"/>
        </w:rPr>
        <w:t>2.5</w:t>
      </w:r>
      <w:r>
        <w:rPr>
          <w:rFonts w:hint="eastAsia" w:ascii="仿宋_GB2312" w:hAnsi="仿宋_GB2312" w:eastAsia="仿宋_GB2312" w:cs="仿宋_GB2312"/>
          <w:sz w:val="32"/>
          <w:szCs w:val="32"/>
        </w:rPr>
        <w:t>）平均浓度下降到40.1微克/立方米以下，空气质量优良天数比率达到64.4%以上。水质达到或好于Ⅲ类的河流断面比例达到100%、湖库比例达到100%。土壤污染风险得到有效管控，固体废物和新污染物治理能力明显增强，生态系统质量和稳定性持续提升，生态环境治理体系更加完善，生态文明建设实现新进步。</w:t>
      </w:r>
      <w:r>
        <w:rPr>
          <w:rFonts w:hint="eastAsia" w:ascii="仿宋" w:hAnsi="仿宋" w:eastAsia="仿宋"/>
          <w:sz w:val="32"/>
          <w:szCs w:val="32"/>
        </w:rPr>
        <w:t>随着生态环境保护及污染防治工作力度逐年加大，对生态环境监测工作的需求逐步增加，而评估、考核上述指标是否达到必须依靠生态环境监测工作，即“美丽中国美不美，监测数据告诉你”！</w:t>
      </w:r>
    </w:p>
    <w:p w14:paraId="71AA74B2">
      <w:pPr>
        <w:spacing w:line="600" w:lineRule="exact"/>
        <w:ind w:firstLine="646"/>
        <w:rPr>
          <w:rFonts w:ascii="仿宋" w:hAnsi="仿宋" w:eastAsia="仿宋"/>
          <w:sz w:val="32"/>
          <w:szCs w:val="32"/>
        </w:rPr>
      </w:pPr>
      <w:r>
        <w:rPr>
          <w:rFonts w:hint="eastAsia" w:ascii="仿宋" w:hAnsi="仿宋" w:eastAsia="仿宋"/>
          <w:sz w:val="32"/>
          <w:szCs w:val="32"/>
        </w:rPr>
        <w:t>生态环境监测是生态环境保护管理的“顶梁柱”和“生命线”。组织开展生态环境监测工作是生态环境保护重要基础性工作之一，是贯彻落实习近平生态文明思想和党中央、国务院及自治区党委关于加强生态环境保护有关精神，落实国家和自治区新时期加强生态文明建设、深入打好污染防治攻坚战的必然要求。</w:t>
      </w:r>
    </w:p>
    <w:p w14:paraId="59F8DD4D">
      <w:pPr>
        <w:pStyle w:val="2"/>
        <w:numPr>
          <w:ilvl w:val="0"/>
          <w:numId w:val="1"/>
        </w:numPr>
        <w:spacing w:before="0" w:after="0" w:line="560" w:lineRule="exact"/>
        <w:ind w:firstLine="643" w:firstLineChars="200"/>
        <w:jc w:val="both"/>
        <w:rPr>
          <w:rFonts w:ascii="Times New Roman" w:hAnsi="Times New Roman" w:eastAsia="仿宋_GB2312"/>
          <w:kern w:val="2"/>
        </w:rPr>
      </w:pPr>
      <w:r>
        <w:rPr>
          <w:rFonts w:ascii="Times New Roman" w:hAnsi="Times New Roman" w:eastAsia="仿宋_GB2312"/>
          <w:kern w:val="2"/>
        </w:rPr>
        <w:t>项目主要内容：</w:t>
      </w:r>
    </w:p>
    <w:p w14:paraId="70DDC61D">
      <w:pPr>
        <w:spacing w:line="60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项目主要内容：</w:t>
      </w:r>
    </w:p>
    <w:p w14:paraId="2EF1817C">
      <w:pPr>
        <w:spacing w:line="600" w:lineRule="exact"/>
        <w:ind w:firstLine="643" w:firstLineChars="200"/>
        <w:rPr>
          <w:rFonts w:ascii="仿宋" w:hAnsi="仿宋" w:eastAsia="仿宋"/>
          <w:b/>
          <w:sz w:val="32"/>
          <w:szCs w:val="32"/>
        </w:rPr>
      </w:pPr>
      <w:r>
        <w:rPr>
          <w:rFonts w:hint="eastAsia" w:ascii="仿宋" w:hAnsi="仿宋" w:eastAsia="仿宋"/>
          <w:b/>
          <w:sz w:val="32"/>
          <w:szCs w:val="32"/>
        </w:rPr>
        <w:t>（一）生态环境质量监测</w:t>
      </w:r>
    </w:p>
    <w:p w14:paraId="00180F81">
      <w:pPr>
        <w:widowControl/>
        <w:spacing w:line="600" w:lineRule="exact"/>
        <w:ind w:firstLine="640" w:firstLineChars="200"/>
        <w:rPr>
          <w:rFonts w:ascii="仿宋" w:hAnsi="仿宋" w:eastAsia="仿宋" w:cs="宋体"/>
          <w:kern w:val="0"/>
          <w:sz w:val="32"/>
          <w:szCs w:val="32"/>
          <w:lang w:val="zh-CN"/>
        </w:rPr>
      </w:pPr>
      <w:r>
        <w:rPr>
          <w:rFonts w:hint="eastAsia" w:ascii="仿宋" w:hAnsi="仿宋" w:eastAsia="仿宋" w:cs="宋体"/>
          <w:kern w:val="0"/>
          <w:sz w:val="32"/>
          <w:szCs w:val="32"/>
          <w:lang w:val="zh-CN"/>
        </w:rPr>
        <w:t>根据自治区生态环境厅相关工作安排部署，建立涵盖大气、水、土壤、声等各要素的环境质量监测网络，按照统一的标准规范开展监测和评价，客观、准确反映环境质量状况。组织完成全市3个县市区环境空气质量及沙尘天气影响、空气降尘量、城市噪声和城市酸雨监测工作；负责3条河流、2个湖库、3个城镇饮用水源地、6条坎儿井、5个地下水监测点位等的水环境质量监测工作；负责吐鲁番市生态遥感点位核查、土壤环境质量监测、4个村庄农村环境质量监测和4个规模在10万亩及以上的农灌区灌溉水水质监测；承担3个县级空气自动监测站的巡检及高昌区城市未来7天空气质量预报工作，全力说清环境质量状况及其变化趋势，为科学准确判断全市生态环境形势等提供技术依据。</w:t>
      </w:r>
    </w:p>
    <w:p w14:paraId="0BC5F008">
      <w:pPr>
        <w:widowControl/>
        <w:spacing w:line="600" w:lineRule="exact"/>
        <w:ind w:firstLine="643" w:firstLineChars="200"/>
        <w:jc w:val="left"/>
        <w:rPr>
          <w:rFonts w:ascii="仿宋" w:hAnsi="仿宋" w:eastAsia="仿宋"/>
          <w:b/>
          <w:kern w:val="0"/>
          <w:sz w:val="32"/>
          <w:szCs w:val="32"/>
          <w:lang w:val="zh-CN"/>
        </w:rPr>
      </w:pPr>
      <w:r>
        <w:rPr>
          <w:rFonts w:hint="eastAsia" w:ascii="仿宋" w:hAnsi="仿宋" w:eastAsia="仿宋"/>
          <w:b/>
          <w:kern w:val="0"/>
          <w:sz w:val="32"/>
          <w:szCs w:val="32"/>
          <w:lang w:val="zh-CN"/>
        </w:rPr>
        <w:t>（</w:t>
      </w:r>
      <w:r>
        <w:rPr>
          <w:rFonts w:hint="eastAsia" w:ascii="仿宋" w:hAnsi="仿宋" w:eastAsia="仿宋"/>
          <w:b/>
          <w:kern w:val="0"/>
          <w:sz w:val="32"/>
          <w:szCs w:val="32"/>
        </w:rPr>
        <w:t>二</w:t>
      </w:r>
      <w:r>
        <w:rPr>
          <w:rFonts w:hint="eastAsia" w:ascii="仿宋" w:hAnsi="仿宋" w:eastAsia="仿宋"/>
          <w:b/>
          <w:kern w:val="0"/>
          <w:sz w:val="32"/>
          <w:szCs w:val="32"/>
          <w:lang w:val="zh-CN"/>
        </w:rPr>
        <w:t>）生态</w:t>
      </w:r>
      <w:r>
        <w:rPr>
          <w:rFonts w:hint="eastAsia" w:ascii="仿宋" w:hAnsi="仿宋" w:eastAsia="仿宋"/>
          <w:b/>
          <w:kern w:val="0"/>
          <w:sz w:val="32"/>
          <w:szCs w:val="32"/>
        </w:rPr>
        <w:t>环境统计</w:t>
      </w:r>
    </w:p>
    <w:p w14:paraId="49957817">
      <w:pPr>
        <w:widowControl/>
        <w:spacing w:line="600" w:lineRule="exact"/>
        <w:ind w:firstLine="640" w:firstLineChars="200"/>
        <w:jc w:val="left"/>
        <w:rPr>
          <w:rFonts w:ascii="仿宋" w:hAnsi="仿宋" w:eastAsia="仿宋"/>
          <w:b/>
          <w:kern w:val="0"/>
          <w:sz w:val="32"/>
          <w:szCs w:val="32"/>
          <w:lang w:val="zh-CN"/>
        </w:rPr>
      </w:pPr>
      <w:r>
        <w:rPr>
          <w:rFonts w:hint="eastAsia" w:ascii="仿宋" w:hAnsi="仿宋" w:eastAsia="仿宋"/>
          <w:kern w:val="0"/>
          <w:sz w:val="32"/>
          <w:szCs w:val="32"/>
        </w:rPr>
        <w:t>生态环境统计工作通过按季度完成全市10余家重点调查单位、按年度完成400余家工业源、生活源、集中式污染治理设施污染物排放量、污染治理现状统计，</w:t>
      </w:r>
      <w:r>
        <w:rPr>
          <w:rFonts w:hint="eastAsia" w:ascii="仿宋" w:hAnsi="仿宋" w:eastAsia="仿宋"/>
          <w:kern w:val="0"/>
          <w:sz w:val="32"/>
          <w:szCs w:val="32"/>
          <w:lang w:val="zh-CN"/>
        </w:rPr>
        <w:t>为政府部门制定生态环境保护政策和环境规划，预测环境资源的承载能力等提供科学依据，提高各项环境治理制度的实施率。从而保证生态环境得到更好的整治，有效提高生态环境质量。</w:t>
      </w:r>
    </w:p>
    <w:p w14:paraId="40967525">
      <w:pPr>
        <w:spacing w:line="560" w:lineRule="exact"/>
        <w:ind w:firstLine="640" w:firstLineChars="200"/>
      </w:pPr>
      <w:r>
        <w:rPr>
          <w:rFonts w:eastAsia="仿宋_GB2312"/>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p>
    <w:p w14:paraId="11405BA9">
      <w:pPr>
        <w:spacing w:line="560" w:lineRule="exact"/>
        <w:ind w:firstLine="643" w:firstLineChars="200"/>
        <w:rPr>
          <w:rFonts w:eastAsia="仿宋_GB2312"/>
          <w:b/>
          <w:bCs/>
          <w:sz w:val="32"/>
          <w:szCs w:val="32"/>
        </w:rPr>
      </w:pPr>
      <w:r>
        <w:rPr>
          <w:rFonts w:eastAsia="仿宋_GB2312"/>
          <w:b/>
          <w:bCs/>
          <w:sz w:val="32"/>
          <w:szCs w:val="32"/>
        </w:rPr>
        <w:t>3、资金投入和使用情况</w:t>
      </w:r>
    </w:p>
    <w:p w14:paraId="28450D20">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（1）资金投入情况</w:t>
      </w:r>
    </w:p>
    <w:p w14:paraId="12530F99">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该项目年初预算数</w:t>
      </w:r>
      <w:r>
        <w:rPr>
          <w:rFonts w:hint="eastAsia" w:ascii="仿宋_GB2312" w:hAnsi="仿宋_GB2312" w:eastAsia="仿宋_GB2312" w:cs="仿宋_GB2312"/>
          <w:sz w:val="32"/>
          <w:szCs w:val="32"/>
          <w:lang w:val="en-US" w:eastAsia="zh-CN"/>
        </w:rPr>
        <w:t>70</w:t>
      </w:r>
      <w:r>
        <w:rPr>
          <w:rFonts w:hint="eastAsia" w:ascii="仿宋_GB2312" w:hAnsi="仿宋_GB2312" w:eastAsia="仿宋_GB2312" w:cs="仿宋_GB2312"/>
          <w:sz w:val="32"/>
          <w:szCs w:val="32"/>
        </w:rPr>
        <w:t>万元，全年预算数</w:t>
      </w:r>
      <w:r>
        <w:rPr>
          <w:rFonts w:hint="eastAsia" w:ascii="仿宋_GB2312" w:hAnsi="仿宋_GB2312" w:eastAsia="仿宋_GB2312" w:cs="仿宋_GB2312"/>
          <w:sz w:val="32"/>
          <w:szCs w:val="32"/>
          <w:lang w:val="en-US" w:eastAsia="zh-CN"/>
        </w:rPr>
        <w:t>70</w:t>
      </w:r>
      <w:r>
        <w:rPr>
          <w:rFonts w:hint="eastAsia" w:ascii="仿宋_GB2312" w:hAnsi="仿宋_GB2312" w:eastAsia="仿宋_GB2312" w:cs="仿宋_GB2312"/>
          <w:sz w:val="32"/>
          <w:szCs w:val="32"/>
        </w:rPr>
        <w:t>万元，实际总投入</w:t>
      </w:r>
      <w:r>
        <w:rPr>
          <w:rFonts w:hint="eastAsia" w:ascii="仿宋_GB2312" w:hAnsi="仿宋_GB2312" w:eastAsia="仿宋_GB2312" w:cs="仿宋_GB2312"/>
          <w:sz w:val="32"/>
          <w:szCs w:val="32"/>
          <w:lang w:val="en-US" w:eastAsia="zh-CN"/>
        </w:rPr>
        <w:t>70</w:t>
      </w:r>
      <w:r>
        <w:rPr>
          <w:rFonts w:hint="eastAsia" w:ascii="仿宋_GB2312" w:hAnsi="仿宋_GB2312" w:eastAsia="仿宋_GB2312" w:cs="仿宋_GB2312"/>
          <w:sz w:val="32"/>
          <w:szCs w:val="32"/>
        </w:rPr>
        <w:t>万元，该项目资金已全部落实到位，资金来源为</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0万元申请本级财政资金。</w:t>
      </w:r>
    </w:p>
    <w:p w14:paraId="07FC2788">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（2）资金使用情况</w:t>
      </w:r>
    </w:p>
    <w:p w14:paraId="470F9DAC">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该项目年初预算数</w:t>
      </w:r>
      <w:r>
        <w:rPr>
          <w:rFonts w:hint="eastAsia" w:ascii="仿宋_GB2312" w:hAnsi="仿宋_GB2312" w:eastAsia="仿宋_GB2312" w:cs="仿宋_GB2312"/>
          <w:sz w:val="32"/>
          <w:szCs w:val="32"/>
          <w:lang w:val="en-US" w:eastAsia="zh-CN"/>
        </w:rPr>
        <w:t>70</w:t>
      </w:r>
      <w:r>
        <w:rPr>
          <w:rFonts w:hint="eastAsia" w:ascii="仿宋_GB2312" w:hAnsi="仿宋_GB2312" w:eastAsia="仿宋_GB2312" w:cs="仿宋_GB2312"/>
          <w:sz w:val="32"/>
          <w:szCs w:val="32"/>
        </w:rPr>
        <w:t>万元，全年预算数</w:t>
      </w:r>
      <w:r>
        <w:rPr>
          <w:rFonts w:hint="eastAsia" w:ascii="仿宋_GB2312" w:hAnsi="仿宋_GB2312" w:eastAsia="仿宋_GB2312" w:cs="仿宋_GB2312"/>
          <w:sz w:val="32"/>
          <w:szCs w:val="32"/>
          <w:lang w:val="en-US" w:eastAsia="zh-CN"/>
        </w:rPr>
        <w:t>70</w:t>
      </w:r>
      <w:r>
        <w:rPr>
          <w:rFonts w:hint="eastAsia" w:ascii="仿宋_GB2312" w:hAnsi="仿宋_GB2312" w:eastAsia="仿宋_GB2312" w:cs="仿宋_GB2312"/>
          <w:sz w:val="32"/>
          <w:szCs w:val="32"/>
        </w:rPr>
        <w:t>万元,全年执行数</w:t>
      </w:r>
      <w:r>
        <w:rPr>
          <w:rFonts w:hint="eastAsia" w:ascii="仿宋_GB2312" w:hAnsi="仿宋_GB2312" w:eastAsia="仿宋_GB2312" w:cs="仿宋_GB2312"/>
          <w:sz w:val="32"/>
          <w:szCs w:val="32"/>
          <w:lang w:val="en-US" w:eastAsia="zh-CN"/>
        </w:rPr>
        <w:t>70</w:t>
      </w:r>
      <w:r>
        <w:rPr>
          <w:rFonts w:hint="eastAsia" w:ascii="仿宋_GB2312" w:hAnsi="仿宋_GB2312" w:eastAsia="仿宋_GB2312" w:cs="仿宋_GB2312"/>
          <w:sz w:val="32"/>
          <w:szCs w:val="32"/>
        </w:rPr>
        <w:t>万元，预算执行率为100%，主要用于保障202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年吐鲁番市生态环境监测工作顺利开展，组织完成全市3个区县环境空气质量及沙尘天气影响，组织完成全市3条河流、6条坎儿井，21个监测断面等监测任务。</w:t>
      </w:r>
    </w:p>
    <w:p w14:paraId="3002DB95">
      <w:pPr>
        <w:spacing w:line="560" w:lineRule="exact"/>
        <w:ind w:firstLine="643" w:firstLineChars="200"/>
        <w:rPr>
          <w:rFonts w:eastAsia="楷体_GB2312"/>
          <w:b/>
          <w:bCs/>
          <w:sz w:val="32"/>
          <w:szCs w:val="32"/>
        </w:rPr>
      </w:pPr>
      <w:r>
        <w:rPr>
          <w:rFonts w:eastAsia="楷体_GB2312"/>
          <w:b/>
          <w:bCs/>
          <w:sz w:val="32"/>
          <w:szCs w:val="32"/>
        </w:rPr>
        <w:t>（二）项目绩效目标</w:t>
      </w:r>
    </w:p>
    <w:p w14:paraId="26728072">
      <w:pPr>
        <w:spacing w:line="560" w:lineRule="exact"/>
        <w:ind w:firstLine="640" w:firstLineChars="200"/>
        <w:rPr>
          <w:rFonts w:eastAsia="仿宋_GB2312"/>
          <w:sz w:val="32"/>
          <w:szCs w:val="32"/>
        </w:rPr>
      </w:pPr>
      <w:r>
        <w:rPr>
          <w:rFonts w:eastAsia="仿宋_GB2312"/>
          <w:sz w:val="32"/>
          <w:szCs w:val="32"/>
        </w:rPr>
        <w:t>1、总体目标</w:t>
      </w:r>
    </w:p>
    <w:p w14:paraId="47A36445">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保障202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吐鲁番市生态环境监测工作顺利开展，组织完成全市3个区县环境空气质量及沙尘天气影响，组织完成全市3条河流、6条坎儿井，21个监测断面等监测任务。通过项目实施确保实验室开展工作所需消耗品及时采购到位，确保完成吐鲁番市行政区域内生态环境质量监测，为吐鲁番市生态环境管理提供技术依据。</w:t>
      </w:r>
    </w:p>
    <w:p w14:paraId="2E6D156F">
      <w:pPr>
        <w:spacing w:line="600" w:lineRule="exact"/>
        <w:ind w:firstLine="640" w:firstLineChars="200"/>
        <w:rPr>
          <w:rFonts w:eastAsia="仿宋_GB2312"/>
          <w:sz w:val="32"/>
          <w:szCs w:val="32"/>
        </w:rPr>
      </w:pPr>
      <w:r>
        <w:rPr>
          <w:rFonts w:eastAsia="仿宋_GB2312"/>
          <w:sz w:val="32"/>
          <w:szCs w:val="32"/>
        </w:rPr>
        <w:t>2、阶段性目标</w:t>
      </w:r>
    </w:p>
    <w:p w14:paraId="19300B74">
      <w:pPr>
        <w:spacing w:line="600" w:lineRule="exact"/>
        <w:ind w:firstLine="640" w:firstLineChars="200"/>
        <w:rPr>
          <w:rFonts w:eastAsia="仿宋_GB2312"/>
          <w:sz w:val="32"/>
          <w:szCs w:val="32"/>
        </w:rPr>
      </w:pPr>
      <w:r>
        <w:rPr>
          <w:rFonts w:eastAsia="仿宋_GB2312"/>
          <w:sz w:val="32"/>
          <w:szCs w:val="32"/>
        </w:rPr>
        <w:t>（1）前期准备：通过制定项目实施方案，经项目负责人审核通过后，有序开展后续工作。</w:t>
      </w:r>
    </w:p>
    <w:p w14:paraId="23DF6486">
      <w:pPr>
        <w:spacing w:line="600" w:lineRule="exact"/>
        <w:ind w:firstLine="640" w:firstLineChars="200"/>
        <w:rPr>
          <w:rFonts w:eastAsia="仿宋_GB2312"/>
          <w:sz w:val="32"/>
          <w:szCs w:val="32"/>
        </w:rPr>
      </w:pPr>
      <w:r>
        <w:rPr>
          <w:rFonts w:eastAsia="仿宋_GB2312"/>
          <w:sz w:val="32"/>
          <w:szCs w:val="32"/>
        </w:rPr>
        <w:t>（2）组织实施：资金一到位，立即根据项目要求实施项目。项目责任人按照项目实施方案要求逐一进行项目部署安排，提高项目质量及效率性。</w:t>
      </w:r>
    </w:p>
    <w:p w14:paraId="0F9E7FA5">
      <w:pPr>
        <w:spacing w:line="560" w:lineRule="exact"/>
        <w:ind w:firstLine="640" w:firstLineChars="200"/>
        <w:rPr>
          <w:rFonts w:eastAsia="黑体"/>
          <w:sz w:val="32"/>
          <w:szCs w:val="32"/>
        </w:rPr>
      </w:pPr>
      <w:r>
        <w:rPr>
          <w:rFonts w:eastAsia="黑体"/>
          <w:sz w:val="32"/>
          <w:szCs w:val="32"/>
        </w:rPr>
        <w:t>二、绩效评价工作开展情况</w:t>
      </w:r>
    </w:p>
    <w:p w14:paraId="73C16684">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14:paraId="7A27CEA3">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1、绩效评价的目的</w:t>
      </w:r>
    </w:p>
    <w:p w14:paraId="5C0B9B9B">
      <w:pPr>
        <w:spacing w:line="56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72ED45FC">
      <w:pPr>
        <w:numPr>
          <w:ilvl w:val="0"/>
          <w:numId w:val="2"/>
        </w:numPr>
        <w:spacing w:line="56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14:paraId="15E8161E">
      <w:pPr>
        <w:spacing w:line="560" w:lineRule="exact"/>
        <w:ind w:firstLine="640" w:firstLineChars="200"/>
        <w:rPr>
          <w:rFonts w:eastAsia="仿宋_GB2312"/>
          <w:sz w:val="32"/>
          <w:szCs w:val="32"/>
        </w:rPr>
      </w:pPr>
      <w:r>
        <w:rPr>
          <w:rFonts w:eastAsia="仿宋_GB2312"/>
          <w:sz w:val="32"/>
          <w:szCs w:val="32"/>
        </w:rPr>
        <w:t>（2）项目绩效管理财政支出运行提供及时、有效的信息。</w:t>
      </w:r>
    </w:p>
    <w:p w14:paraId="3F0A6F60">
      <w:pPr>
        <w:pStyle w:val="18"/>
        <w:spacing w:line="560" w:lineRule="exact"/>
        <w:ind w:firstLine="640" w:firstLineChars="200"/>
        <w:rPr>
          <w:rFonts w:eastAsia="方正仿宋_GBK" w:cs="方正仿宋_GBK"/>
          <w:sz w:val="32"/>
          <w:szCs w:val="32"/>
        </w:rPr>
      </w:pPr>
      <w:r>
        <w:rPr>
          <w:rFonts w:eastAsia="仿宋_GB2312"/>
          <w:sz w:val="32"/>
          <w:szCs w:val="32"/>
        </w:rPr>
        <w:t>综合来看，通过开展有效的财政支出绩效评价管理，</w:t>
      </w:r>
      <w:r>
        <w:rPr>
          <w:rFonts w:hint="eastAsia" w:eastAsia="仿宋_GB2312"/>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449CABCF">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2、绩效评价的对象</w:t>
      </w:r>
    </w:p>
    <w:p w14:paraId="577ADE8B">
      <w:pPr>
        <w:spacing w:line="580" w:lineRule="exact"/>
        <w:ind w:firstLine="600" w:firstLineChars="200"/>
        <w:rPr>
          <w:rFonts w:ascii="仿宋_GB2312" w:eastAsia="仿宋_GB2312"/>
          <w:sz w:val="30"/>
        </w:rPr>
      </w:pPr>
      <w:r>
        <w:rPr>
          <w:rFonts w:hint="eastAsia" w:ascii="仿宋_GB2312" w:eastAsia="仿宋_GB2312"/>
          <w:sz w:val="30"/>
        </w:rPr>
        <w:t>对项目决策、项目过程、项目产出情况、项目效益情况等方面进行评价，包括项目立项、绩效目标、资金投入、资金管理、产出数量、产出质量、产出效率、产出成本、社会效益、群众满意度等。本次绩效评价主要针对吐鲁番市生态环境质量监测专项资金。通过评价，客观反映出吐鲁番生态环境监测站对202</w:t>
      </w:r>
      <w:r>
        <w:rPr>
          <w:rFonts w:hint="eastAsia" w:ascii="仿宋_GB2312" w:eastAsia="仿宋_GB2312"/>
          <w:sz w:val="30"/>
          <w:lang w:val="en-US" w:eastAsia="zh-CN"/>
        </w:rPr>
        <w:t>4</w:t>
      </w:r>
      <w:r>
        <w:rPr>
          <w:rFonts w:hint="eastAsia" w:ascii="仿宋_GB2312" w:eastAsia="仿宋_GB2312"/>
          <w:sz w:val="30"/>
        </w:rPr>
        <w:t>年吐鲁番市辖区内生态环境质量监测专项项目实施情况，以及该项目实施以来所产生的社会效益。</w:t>
      </w:r>
    </w:p>
    <w:p w14:paraId="33CC2178">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3、绩效评价的范围</w:t>
      </w:r>
    </w:p>
    <w:p w14:paraId="2C4069F5">
      <w:pPr>
        <w:spacing w:line="580" w:lineRule="exact"/>
        <w:ind w:firstLine="600" w:firstLineChars="200"/>
        <w:rPr>
          <w:rFonts w:ascii="仿宋_GB2312" w:eastAsia="仿宋_GB2312"/>
          <w:sz w:val="30"/>
        </w:rPr>
      </w:pPr>
      <w:r>
        <w:rPr>
          <w:rFonts w:hint="eastAsia" w:ascii="仿宋_GB2312" w:eastAsia="仿宋_GB2312"/>
          <w:sz w:val="30"/>
        </w:rPr>
        <w:t>对该项目立项、项目实施、项目完成情况的全过程进行客观评价。该项目在实施过程严格按照方案要求执行，根据实际需求开展相关工作。通过项目的实施以保证数据按时、正常上报，确保完成吐鲁番市行政区域内生态环境质量监测，为吐鲁番市生态环境管理提供技术依据。</w:t>
      </w:r>
    </w:p>
    <w:p w14:paraId="400813DE">
      <w:pPr>
        <w:spacing w:line="580" w:lineRule="exact"/>
        <w:ind w:firstLine="643" w:firstLineChars="200"/>
      </w:pPr>
      <w:r>
        <w:rPr>
          <w:rFonts w:eastAsia="楷体_GB2312"/>
          <w:b/>
          <w:bCs/>
          <w:sz w:val="32"/>
          <w:szCs w:val="32"/>
        </w:rPr>
        <w:t>（二）绩效评价原则、评价指标体系（详情见表1）、评价方法、评价标准。</w:t>
      </w:r>
    </w:p>
    <w:p w14:paraId="55F2E963">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1、绩效评价原则</w:t>
      </w:r>
    </w:p>
    <w:p w14:paraId="039CEA23">
      <w:pPr>
        <w:spacing w:line="56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14:paraId="782FEA5C">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14:paraId="02DE8FEE">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14:paraId="4C5A5266">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14:paraId="7935AFC6">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14:paraId="2A24A654">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2、评价指标体系</w:t>
      </w:r>
    </w:p>
    <w:p w14:paraId="53881AF7">
      <w:pPr>
        <w:spacing w:line="56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14:paraId="369232C7">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14:paraId="27442804">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2613FEC0">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14:paraId="5EFE069C">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确定各个指标相对于项目总体绩效的权重分值。在绩效评价指标体系中，项目决策权重为5分，项目过程权重为5分，项目产出权重为50分，项目效益权重为40分。</w:t>
      </w:r>
    </w:p>
    <w:p w14:paraId="1D236791">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14:paraId="03A972D9">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14:paraId="63527A39">
      <w:pPr>
        <w:pStyle w:val="2"/>
        <w:spacing w:before="0" w:after="0" w:line="56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2EA6319F">
      <w:pPr>
        <w:pStyle w:val="2"/>
        <w:widowControl w:val="0"/>
        <w:spacing w:before="0" w:after="0" w:line="560" w:lineRule="exact"/>
        <w:ind w:firstLine="708" w:firstLineChars="200"/>
        <w:jc w:val="both"/>
        <w:outlineLvl w:val="9"/>
        <w:rPr>
          <w:rFonts w:ascii="Times New Roman" w:hAnsi="Times New Roman" w:eastAsia="仿宋_GB2312"/>
          <w:b w:val="0"/>
          <w:bCs w:val="0"/>
          <w:color w:val="000000"/>
          <w:spacing w:val="17"/>
        </w:rPr>
      </w:pPr>
      <w:r>
        <w:rPr>
          <w:rFonts w:ascii="Times New Roman" w:hAnsi="Times New Roman" w:eastAsia="仿宋_GB2312"/>
          <w:b w:val="0"/>
          <w:bCs w:val="0"/>
          <w:color w:val="000000"/>
          <w:spacing w:val="17"/>
        </w:rPr>
        <w:t>具体评价指标体系详情见附件1</w:t>
      </w:r>
    </w:p>
    <w:p w14:paraId="56310397">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3、绩效评价方法</w:t>
      </w:r>
    </w:p>
    <w:p w14:paraId="0F3734DA">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1DF80CE3">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 xml:space="preserve">本次评价指标中，既有定性指标又有定量指标，各类指标因考核内容不同和客观标准不同存在较大差异，因此核定具体指标时采用了不同方法，具体评价方法如下： </w:t>
      </w:r>
    </w:p>
    <w:p w14:paraId="2EC5ED75">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（1）比较法</w:t>
      </w:r>
    </w:p>
    <w:p w14:paraId="18F102B0">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14:paraId="71EDD9F4">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（2）因素分析法</w:t>
      </w:r>
    </w:p>
    <w:p w14:paraId="00FA567F">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14:paraId="265C6F7E">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4、评价标准</w:t>
      </w:r>
    </w:p>
    <w:p w14:paraId="53DEC4BC">
      <w:pPr>
        <w:spacing w:line="600" w:lineRule="exact"/>
        <w:ind w:firstLine="640" w:firstLineChars="200"/>
        <w:rPr>
          <w:rFonts w:eastAsia="仿宋_GB2312"/>
          <w:color w:val="000000"/>
          <w:spacing w:val="17"/>
          <w:sz w:val="32"/>
          <w:szCs w:val="32"/>
        </w:rPr>
      </w:pPr>
      <w:r>
        <w:rPr>
          <w:rFonts w:hint="eastAsia" w:eastAsia="方正仿宋_GBK" w:cs="方正仿宋_GBK"/>
          <w:sz w:val="32"/>
          <w:szCs w:val="32"/>
        </w:rPr>
        <w:t>绩效评价标准通常包括计划标准、行业标准、历史标准等，用于对绩效指标完成情况进行比较、分析、评价。</w:t>
      </w:r>
      <w:bookmarkStart w:id="0" w:name="_Toc17882"/>
      <w:bookmarkStart w:id="1" w:name="_Toc31464"/>
      <w:r>
        <w:rPr>
          <w:rFonts w:eastAsia="仿宋_GB2312"/>
          <w:color w:val="000000"/>
          <w:spacing w:val="17"/>
          <w:sz w:val="32"/>
          <w:szCs w:val="32"/>
        </w:rPr>
        <w:t>本次评价主要采用了计划标准和行业标准。</w:t>
      </w:r>
    </w:p>
    <w:p w14:paraId="3E806790">
      <w:pPr>
        <w:spacing w:line="560" w:lineRule="exact"/>
        <w:ind w:firstLine="640"/>
        <w:rPr>
          <w:rFonts w:eastAsia="方正仿宋_GBK" w:cs="方正仿宋_GBK"/>
          <w:sz w:val="32"/>
          <w:szCs w:val="32"/>
        </w:rPr>
      </w:pPr>
      <w:r>
        <w:rPr>
          <w:rFonts w:hint="eastAsia" w:eastAsia="方正仿宋_GBK" w:cs="方正仿宋_GBK"/>
          <w:b/>
          <w:bCs/>
          <w:sz w:val="32"/>
          <w:szCs w:val="32"/>
        </w:rPr>
        <w:t>计划标准：</w:t>
      </w:r>
      <w:r>
        <w:rPr>
          <w:rFonts w:hint="eastAsia" w:eastAsia="方正仿宋_GBK" w:cs="方正仿宋_GBK"/>
          <w:sz w:val="32"/>
          <w:szCs w:val="32"/>
        </w:rPr>
        <w:t>指以预先制定的目标、计划、预算、定额等作为评价标准。</w:t>
      </w:r>
      <w:bookmarkEnd w:id="0"/>
      <w:bookmarkEnd w:id="1"/>
    </w:p>
    <w:p w14:paraId="20395C4A">
      <w:pPr>
        <w:spacing w:line="560" w:lineRule="exact"/>
        <w:ind w:firstLine="640"/>
        <w:rPr>
          <w:rFonts w:eastAsia="方正仿宋_GBK" w:cs="方正仿宋_GBK"/>
          <w:sz w:val="32"/>
          <w:szCs w:val="32"/>
        </w:rPr>
      </w:pPr>
      <w:bookmarkStart w:id="2" w:name="_Toc5633"/>
      <w:bookmarkStart w:id="3" w:name="_Toc2318"/>
      <w:r>
        <w:rPr>
          <w:rFonts w:hint="eastAsia" w:eastAsia="方正仿宋_GBK" w:cs="方正仿宋_GBK"/>
          <w:b/>
          <w:bCs/>
          <w:sz w:val="32"/>
          <w:szCs w:val="32"/>
        </w:rPr>
        <w:t>行业标准：</w:t>
      </w:r>
      <w:r>
        <w:rPr>
          <w:rFonts w:hint="eastAsia" w:eastAsia="方正仿宋_GBK" w:cs="方正仿宋_GBK"/>
          <w:sz w:val="32"/>
          <w:szCs w:val="32"/>
        </w:rPr>
        <w:t>指参照国家公布的行业指标数据制定的评价标准。</w:t>
      </w:r>
      <w:bookmarkEnd w:id="2"/>
      <w:bookmarkEnd w:id="3"/>
    </w:p>
    <w:p w14:paraId="750E39DD">
      <w:pPr>
        <w:spacing w:line="560" w:lineRule="exact"/>
        <w:ind w:firstLine="640"/>
        <w:rPr>
          <w:rFonts w:eastAsia="方正仿宋_GBK" w:cs="方正仿宋_GBK"/>
          <w:sz w:val="32"/>
          <w:szCs w:val="32"/>
        </w:rPr>
      </w:pPr>
      <w:bookmarkStart w:id="4" w:name="_Toc16028"/>
      <w:bookmarkStart w:id="5" w:name="_Toc430"/>
      <w:r>
        <w:rPr>
          <w:rFonts w:hint="eastAsia" w:eastAsia="方正仿宋_GBK" w:cs="方正仿宋_GBK"/>
          <w:b/>
          <w:bCs/>
          <w:sz w:val="32"/>
          <w:szCs w:val="32"/>
        </w:rPr>
        <w:t>历史标准：</w:t>
      </w:r>
      <w:r>
        <w:rPr>
          <w:rFonts w:hint="eastAsia" w:eastAsia="方正仿宋_GBK" w:cs="方正仿宋_GBK"/>
          <w:sz w:val="32"/>
          <w:szCs w:val="32"/>
        </w:rPr>
        <w:t>指参照历史数据制定的评价标准，为体现绩效改进的原则，在可实现的条件下应当确定相对较高的评价标准。</w:t>
      </w:r>
      <w:bookmarkEnd w:id="4"/>
      <w:bookmarkEnd w:id="5"/>
    </w:p>
    <w:p w14:paraId="796A5A02">
      <w:pPr>
        <w:pStyle w:val="2"/>
        <w:numPr>
          <w:ilvl w:val="0"/>
          <w:numId w:val="3"/>
        </w:numPr>
        <w:spacing w:before="0" w:after="0" w:line="560" w:lineRule="exact"/>
        <w:ind w:firstLine="711"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14:paraId="60902FA3">
      <w:pPr>
        <w:spacing w:line="560" w:lineRule="exact"/>
        <w:ind w:firstLine="640" w:firstLineChars="200"/>
        <w:rPr>
          <w:rFonts w:eastAsia="仿宋_GB2312"/>
          <w:bCs/>
          <w:sz w:val="32"/>
          <w:szCs w:val="32"/>
        </w:rPr>
      </w:pPr>
      <w:r>
        <w:rPr>
          <w:rFonts w:hint="eastAsia" w:eastAsia="仿宋_GB2312"/>
          <w:bCs/>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w:t>
      </w:r>
    </w:p>
    <w:p w14:paraId="6CE278CC">
      <w:pPr>
        <w:spacing w:line="560" w:lineRule="exact"/>
        <w:ind w:firstLine="640" w:firstLineChars="200"/>
        <w:rPr>
          <w:rFonts w:eastAsia="仿宋_GB2312"/>
          <w:bCs/>
          <w:sz w:val="32"/>
          <w:szCs w:val="32"/>
        </w:rPr>
      </w:pPr>
      <w:r>
        <w:rPr>
          <w:rFonts w:hint="eastAsia" w:eastAsia="仿宋_GB2312"/>
          <w:bCs/>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w:t>
      </w:r>
    </w:p>
    <w:p w14:paraId="2BE284F6">
      <w:pPr>
        <w:spacing w:line="560" w:lineRule="exact"/>
        <w:ind w:firstLine="640" w:firstLineChars="200"/>
        <w:rPr>
          <w:sz w:val="32"/>
          <w:szCs w:val="32"/>
        </w:rPr>
      </w:pPr>
      <w:r>
        <w:rPr>
          <w:rFonts w:hint="eastAsia" w:eastAsia="仿宋_GB2312"/>
          <w:bCs/>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14:paraId="0CBC4F57">
      <w:pPr>
        <w:numPr>
          <w:ilvl w:val="0"/>
          <w:numId w:val="4"/>
        </w:numPr>
        <w:spacing w:line="560" w:lineRule="exact"/>
        <w:ind w:firstLine="640" w:firstLineChars="200"/>
        <w:rPr>
          <w:rFonts w:eastAsia="黑体"/>
          <w:sz w:val="32"/>
          <w:szCs w:val="32"/>
        </w:rPr>
      </w:pPr>
      <w:r>
        <w:rPr>
          <w:rFonts w:eastAsia="黑体"/>
          <w:sz w:val="32"/>
          <w:szCs w:val="32"/>
        </w:rPr>
        <w:t>综合评价情况及评价结论（附相关评分表）</w:t>
      </w:r>
    </w:p>
    <w:p w14:paraId="2BD1C6B5">
      <w:pPr>
        <w:pStyle w:val="2"/>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（一）评价情况</w:t>
      </w:r>
    </w:p>
    <w:p w14:paraId="72D78924">
      <w:pPr>
        <w:spacing w:line="600" w:lineRule="exact"/>
        <w:ind w:firstLine="640" w:firstLineChars="200"/>
        <w:outlineLvl w:val="0"/>
        <w:rPr>
          <w:rFonts w:eastAsia="仿宋_GB2312"/>
          <w:kern w:val="28"/>
          <w:sz w:val="32"/>
          <w:szCs w:val="32"/>
        </w:rPr>
      </w:pPr>
      <w:r>
        <w:rPr>
          <w:rFonts w:hint="eastAsia" w:eastAsia="仿宋_GB2312"/>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0B850AFF">
      <w:pPr>
        <w:pStyle w:val="2"/>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（二）评价结论</w:t>
      </w:r>
    </w:p>
    <w:p w14:paraId="6541F41C">
      <w:pPr>
        <w:pStyle w:val="2"/>
        <w:widowControl w:val="0"/>
        <w:spacing w:before="0" w:after="0" w:line="600" w:lineRule="exact"/>
        <w:ind w:firstLine="640" w:firstLineChars="200"/>
        <w:jc w:val="both"/>
        <w:outlineLvl w:val="9"/>
        <w:rPr>
          <w:rFonts w:ascii="Times New Roman" w:hAnsi="Times New Roman" w:eastAsia="仿宋_GB2312"/>
          <w:sz w:val="30"/>
          <w:szCs w:val="30"/>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ascii="Times New Roman" w:hAnsi="Times New Roman" w:eastAsia="仿宋_GB2312"/>
          <w:b w:val="0"/>
          <w:bCs w:val="0"/>
        </w:rPr>
        <w:t>总得分为</w:t>
      </w:r>
      <w:r>
        <w:rPr>
          <w:rFonts w:hint="eastAsia" w:ascii="Times New Roman" w:hAnsi="Times New Roman" w:eastAsia="仿宋_GB2312"/>
          <w:b w:val="0"/>
          <w:bCs w:val="0"/>
        </w:rPr>
        <w:t>100</w:t>
      </w:r>
      <w:r>
        <w:rPr>
          <w:rFonts w:ascii="Times New Roman" w:hAnsi="Times New Roman" w:eastAsia="仿宋_GB2312"/>
          <w:b w:val="0"/>
          <w:bCs w:val="0"/>
        </w:rPr>
        <w:t>分，属于“优”。其中，项目决策类指标权重为</w:t>
      </w:r>
      <w:r>
        <w:rPr>
          <w:rFonts w:hint="eastAsia" w:ascii="Times New Roman" w:hAnsi="Times New Roman" w:eastAsia="仿宋_GB2312"/>
          <w:b w:val="0"/>
          <w:bCs w:val="0"/>
        </w:rPr>
        <w:t>20</w:t>
      </w:r>
      <w:r>
        <w:rPr>
          <w:rFonts w:ascii="Times New Roman" w:hAnsi="Times New Roman" w:eastAsia="仿宋_GB2312"/>
          <w:b w:val="0"/>
          <w:bCs w:val="0"/>
        </w:rPr>
        <w:t xml:space="preserve">分，得分为 </w:t>
      </w:r>
      <w:r>
        <w:rPr>
          <w:rFonts w:hint="eastAsia" w:ascii="Times New Roman" w:hAnsi="Times New Roman" w:eastAsia="仿宋_GB2312"/>
          <w:b w:val="0"/>
          <w:bCs w:val="0"/>
        </w:rPr>
        <w:t>20</w:t>
      </w:r>
      <w:r>
        <w:rPr>
          <w:rFonts w:ascii="Times New Roman" w:hAnsi="Times New Roman" w:eastAsia="仿宋_GB2312"/>
          <w:b w:val="0"/>
          <w:bCs w:val="0"/>
        </w:rPr>
        <w:t>分，得分率为</w:t>
      </w:r>
      <w:r>
        <w:rPr>
          <w:rFonts w:hint="eastAsia" w:ascii="Times New Roman" w:hAnsi="Times New Roman" w:eastAsia="仿宋_GB2312"/>
          <w:b w:val="0"/>
          <w:bCs w:val="0"/>
        </w:rPr>
        <w:t>100%</w:t>
      </w:r>
      <w:r>
        <w:rPr>
          <w:rFonts w:ascii="Times New Roman" w:hAnsi="Times New Roman" w:eastAsia="仿宋_GB2312"/>
          <w:b w:val="0"/>
          <w:bCs w:val="0"/>
        </w:rPr>
        <w:t xml:space="preserve"> 。项目过程类指标权重为</w:t>
      </w:r>
      <w:r>
        <w:rPr>
          <w:rFonts w:hint="eastAsia" w:ascii="Times New Roman" w:hAnsi="Times New Roman" w:eastAsia="仿宋_GB2312"/>
          <w:b w:val="0"/>
          <w:bCs w:val="0"/>
        </w:rPr>
        <w:t>20</w:t>
      </w:r>
      <w:r>
        <w:rPr>
          <w:rFonts w:ascii="Times New Roman" w:hAnsi="Times New Roman" w:eastAsia="仿宋_GB2312"/>
          <w:b w:val="0"/>
          <w:bCs w:val="0"/>
        </w:rPr>
        <w:t>分，得分为</w:t>
      </w:r>
      <w:r>
        <w:rPr>
          <w:rFonts w:hint="eastAsia" w:ascii="Times New Roman" w:hAnsi="Times New Roman" w:eastAsia="仿宋_GB2312"/>
          <w:b w:val="0"/>
          <w:bCs w:val="0"/>
        </w:rPr>
        <w:t>20</w:t>
      </w:r>
      <w:r>
        <w:rPr>
          <w:rFonts w:ascii="Times New Roman" w:hAnsi="Times New Roman" w:eastAsia="仿宋_GB2312"/>
          <w:b w:val="0"/>
          <w:bCs w:val="0"/>
        </w:rPr>
        <w:t>分，得分率为</w:t>
      </w:r>
      <w:r>
        <w:rPr>
          <w:rFonts w:hint="eastAsia" w:ascii="Times New Roman" w:hAnsi="Times New Roman" w:eastAsia="仿宋_GB2312"/>
          <w:b w:val="0"/>
          <w:bCs w:val="0"/>
        </w:rPr>
        <w:t>100%</w:t>
      </w:r>
      <w:r>
        <w:rPr>
          <w:rFonts w:ascii="Times New Roman" w:hAnsi="Times New Roman" w:eastAsia="仿宋_GB2312"/>
          <w:b w:val="0"/>
          <w:bCs w:val="0"/>
        </w:rPr>
        <w:t xml:space="preserve"> 。项目产出类指标权重为</w:t>
      </w:r>
      <w:r>
        <w:rPr>
          <w:rFonts w:hint="eastAsia" w:ascii="Times New Roman" w:hAnsi="Times New Roman" w:eastAsia="仿宋_GB2312"/>
          <w:b w:val="0"/>
          <w:bCs w:val="0"/>
        </w:rPr>
        <w:t>40</w:t>
      </w:r>
      <w:r>
        <w:rPr>
          <w:rFonts w:ascii="Times New Roman" w:hAnsi="Times New Roman" w:eastAsia="仿宋_GB2312"/>
          <w:b w:val="0"/>
          <w:bCs w:val="0"/>
        </w:rPr>
        <w:t>分，得分为</w:t>
      </w:r>
      <w:r>
        <w:rPr>
          <w:rFonts w:hint="eastAsia" w:ascii="Times New Roman" w:hAnsi="Times New Roman" w:eastAsia="仿宋_GB2312"/>
          <w:b w:val="0"/>
          <w:bCs w:val="0"/>
        </w:rPr>
        <w:t>40</w:t>
      </w:r>
      <w:r>
        <w:rPr>
          <w:rFonts w:ascii="Times New Roman" w:hAnsi="Times New Roman" w:eastAsia="仿宋_GB2312"/>
          <w:b w:val="0"/>
          <w:bCs w:val="0"/>
        </w:rPr>
        <w:t>分，得分率为</w:t>
      </w:r>
      <w:r>
        <w:rPr>
          <w:rFonts w:hint="eastAsia" w:ascii="Times New Roman" w:hAnsi="Times New Roman" w:eastAsia="仿宋_GB2312"/>
          <w:b w:val="0"/>
          <w:bCs w:val="0"/>
        </w:rPr>
        <w:t>100%</w:t>
      </w:r>
      <w:r>
        <w:rPr>
          <w:rFonts w:ascii="Times New Roman" w:hAnsi="Times New Roman" w:eastAsia="仿宋_GB2312"/>
          <w:b w:val="0"/>
          <w:bCs w:val="0"/>
        </w:rPr>
        <w:t xml:space="preserve"> 。项目效益类指标权重为</w:t>
      </w:r>
      <w:r>
        <w:rPr>
          <w:rFonts w:hint="eastAsia" w:ascii="Times New Roman" w:hAnsi="Times New Roman" w:eastAsia="仿宋_GB2312"/>
          <w:b w:val="0"/>
          <w:bCs w:val="0"/>
        </w:rPr>
        <w:t>20</w:t>
      </w:r>
      <w:r>
        <w:rPr>
          <w:rFonts w:ascii="Times New Roman" w:hAnsi="Times New Roman" w:eastAsia="仿宋_GB2312"/>
          <w:b w:val="0"/>
          <w:bCs w:val="0"/>
        </w:rPr>
        <w:t>分，得分为</w:t>
      </w:r>
      <w:r>
        <w:rPr>
          <w:rFonts w:hint="eastAsia" w:ascii="Times New Roman" w:hAnsi="Times New Roman" w:eastAsia="仿宋_GB2312"/>
          <w:b w:val="0"/>
          <w:bCs w:val="0"/>
        </w:rPr>
        <w:t>20</w:t>
      </w:r>
      <w:r>
        <w:rPr>
          <w:rFonts w:ascii="Times New Roman" w:hAnsi="Times New Roman" w:eastAsia="仿宋_GB2312"/>
          <w:b w:val="0"/>
          <w:bCs w:val="0"/>
        </w:rPr>
        <w:t>分，得分率为</w:t>
      </w:r>
      <w:r>
        <w:rPr>
          <w:rFonts w:hint="eastAsia" w:ascii="Times New Roman" w:hAnsi="Times New Roman" w:eastAsia="仿宋_GB2312"/>
          <w:b w:val="0"/>
          <w:bCs w:val="0"/>
        </w:rPr>
        <w:t>100%</w:t>
      </w:r>
      <w:r>
        <w:rPr>
          <w:rFonts w:ascii="Times New Roman" w:hAnsi="Times New Roman" w:eastAsia="仿宋_GB2312"/>
          <w:b w:val="0"/>
          <w:bCs w:val="0"/>
        </w:rPr>
        <w:t>。</w:t>
      </w:r>
    </w:p>
    <w:p w14:paraId="539AFB44">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hint="eastAsia" w:ascii="Times New Roman" w:hAnsi="Times New Roman" w:eastAsia="仿宋_GB2312"/>
          <w:b w:val="0"/>
          <w:bCs w:val="0"/>
        </w:rPr>
        <w:t>具体打分情况详见：附件1综合评分表。</w:t>
      </w:r>
    </w:p>
    <w:p w14:paraId="45C1111A">
      <w:pPr>
        <w:pStyle w:val="2"/>
        <w:spacing w:before="0" w:after="0"/>
        <w:rPr>
          <w:rFonts w:ascii="Times New Roman" w:hAnsi="Times New Roman" w:eastAsia="仿宋_GB2312"/>
          <w:sz w:val="30"/>
          <w:szCs w:val="30"/>
        </w:rPr>
      </w:pPr>
      <w:r>
        <w:rPr>
          <w:rFonts w:ascii="Times New Roman" w:hAnsi="Times New Roman" w:eastAsia="仿宋_GB2312"/>
          <w:sz w:val="30"/>
          <w:szCs w:val="30"/>
        </w:rPr>
        <w:t>表1综合评分表</w:t>
      </w:r>
    </w:p>
    <w:tbl>
      <w:tblPr>
        <w:tblStyle w:val="13"/>
        <w:tblpPr w:leftFromText="180" w:rightFromText="180" w:vertAnchor="text" w:horzAnchor="page" w:tblpX="1016" w:tblpY="-67"/>
        <w:tblOverlap w:val="never"/>
        <w:tblW w:w="995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04"/>
        <w:gridCol w:w="990"/>
        <w:gridCol w:w="1283"/>
        <w:gridCol w:w="1707"/>
        <w:gridCol w:w="727"/>
        <w:gridCol w:w="1044"/>
        <w:gridCol w:w="924"/>
        <w:gridCol w:w="1215"/>
        <w:gridCol w:w="960"/>
      </w:tblGrid>
      <w:tr w14:paraId="2CC98F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0" w:hRule="atLeast"/>
          <w:tblHeader/>
        </w:trPr>
        <w:tc>
          <w:tcPr>
            <w:tcW w:w="1104" w:type="dxa"/>
            <w:shd w:val="clear" w:color="auto" w:fill="BFBFBF"/>
            <w:vAlign w:val="center"/>
          </w:tcPr>
          <w:p w14:paraId="2A47F54D">
            <w:pPr>
              <w:widowControl/>
              <w:spacing w:line="0" w:lineRule="atLeast"/>
              <w:rPr>
                <w:b/>
                <w:bCs/>
                <w:color w:val="000000"/>
                <w:kern w:val="0"/>
                <w:sz w:val="22"/>
                <w:szCs w:val="22"/>
              </w:rPr>
            </w:pPr>
            <w:r>
              <w:rPr>
                <w:b/>
                <w:bCs/>
                <w:color w:val="000000"/>
                <w:kern w:val="0"/>
                <w:sz w:val="22"/>
                <w:szCs w:val="22"/>
              </w:rPr>
              <w:t>一级指标</w:t>
            </w:r>
          </w:p>
        </w:tc>
        <w:tc>
          <w:tcPr>
            <w:tcW w:w="990" w:type="dxa"/>
            <w:shd w:val="clear" w:color="auto" w:fill="BFBFBF"/>
            <w:vAlign w:val="center"/>
          </w:tcPr>
          <w:p w14:paraId="37DE0719">
            <w:pPr>
              <w:widowControl/>
              <w:spacing w:line="0" w:lineRule="atLeast"/>
              <w:jc w:val="center"/>
              <w:rPr>
                <w:b/>
                <w:bCs/>
                <w:color w:val="000000"/>
                <w:kern w:val="0"/>
                <w:sz w:val="22"/>
                <w:szCs w:val="22"/>
              </w:rPr>
            </w:pPr>
            <w:r>
              <w:rPr>
                <w:b/>
                <w:bCs/>
                <w:color w:val="000000"/>
                <w:kern w:val="0"/>
                <w:sz w:val="22"/>
                <w:szCs w:val="22"/>
              </w:rPr>
              <w:t>分值</w:t>
            </w:r>
          </w:p>
        </w:tc>
        <w:tc>
          <w:tcPr>
            <w:tcW w:w="1283" w:type="dxa"/>
            <w:shd w:val="clear" w:color="auto" w:fill="BFBFBF"/>
            <w:vAlign w:val="center"/>
          </w:tcPr>
          <w:p w14:paraId="3D8DE73D">
            <w:pPr>
              <w:widowControl/>
              <w:spacing w:line="0" w:lineRule="atLeast"/>
              <w:jc w:val="center"/>
              <w:rPr>
                <w:b/>
                <w:bCs/>
                <w:color w:val="000000"/>
                <w:kern w:val="0"/>
                <w:sz w:val="22"/>
                <w:szCs w:val="22"/>
              </w:rPr>
            </w:pPr>
            <w:r>
              <w:rPr>
                <w:b/>
                <w:bCs/>
                <w:color w:val="000000"/>
                <w:kern w:val="0"/>
                <w:sz w:val="22"/>
                <w:szCs w:val="22"/>
              </w:rPr>
              <w:t>二级指标</w:t>
            </w:r>
          </w:p>
        </w:tc>
        <w:tc>
          <w:tcPr>
            <w:tcW w:w="1707" w:type="dxa"/>
            <w:shd w:val="clear" w:color="auto" w:fill="BFBFBF"/>
            <w:vAlign w:val="center"/>
          </w:tcPr>
          <w:p w14:paraId="7CF62266">
            <w:pPr>
              <w:widowControl/>
              <w:spacing w:line="0" w:lineRule="atLeast"/>
              <w:jc w:val="center"/>
              <w:rPr>
                <w:b/>
                <w:bCs/>
                <w:color w:val="000000"/>
                <w:kern w:val="0"/>
                <w:sz w:val="22"/>
                <w:szCs w:val="22"/>
              </w:rPr>
            </w:pPr>
            <w:r>
              <w:rPr>
                <w:b/>
                <w:bCs/>
                <w:color w:val="000000"/>
                <w:kern w:val="0"/>
                <w:sz w:val="22"/>
                <w:szCs w:val="22"/>
              </w:rPr>
              <w:t>三级指标</w:t>
            </w:r>
          </w:p>
        </w:tc>
        <w:tc>
          <w:tcPr>
            <w:tcW w:w="727" w:type="dxa"/>
            <w:shd w:val="clear" w:color="auto" w:fill="BFBFBF"/>
            <w:vAlign w:val="center"/>
          </w:tcPr>
          <w:p w14:paraId="17A33D0A">
            <w:pPr>
              <w:widowControl/>
              <w:spacing w:line="0" w:lineRule="atLeast"/>
              <w:jc w:val="center"/>
              <w:rPr>
                <w:b/>
                <w:bCs/>
                <w:color w:val="000000"/>
                <w:kern w:val="0"/>
                <w:sz w:val="22"/>
                <w:szCs w:val="22"/>
              </w:rPr>
            </w:pPr>
            <w:r>
              <w:rPr>
                <w:b/>
                <w:bCs/>
                <w:color w:val="000000"/>
                <w:kern w:val="0"/>
                <w:sz w:val="22"/>
                <w:szCs w:val="22"/>
              </w:rPr>
              <w:t>权重</w:t>
            </w:r>
          </w:p>
        </w:tc>
        <w:tc>
          <w:tcPr>
            <w:tcW w:w="1044" w:type="dxa"/>
            <w:shd w:val="clear" w:color="auto" w:fill="BFBFBF"/>
            <w:vAlign w:val="center"/>
          </w:tcPr>
          <w:p w14:paraId="2E97BE06">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目标值</w:t>
            </w:r>
          </w:p>
        </w:tc>
        <w:tc>
          <w:tcPr>
            <w:tcW w:w="924" w:type="dxa"/>
            <w:shd w:val="clear" w:color="auto" w:fill="BFBFBF"/>
            <w:vAlign w:val="center"/>
          </w:tcPr>
          <w:p w14:paraId="0BEF0F14">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业绩值</w:t>
            </w:r>
          </w:p>
        </w:tc>
        <w:tc>
          <w:tcPr>
            <w:tcW w:w="1215" w:type="dxa"/>
            <w:shd w:val="clear" w:color="auto" w:fill="BFBFBF"/>
            <w:vAlign w:val="center"/>
          </w:tcPr>
          <w:p w14:paraId="73A3D157">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得分率</w:t>
            </w:r>
            <w:r>
              <w:rPr>
                <w:rFonts w:hint="eastAsia"/>
                <w:b/>
                <w:bCs/>
                <w:color w:val="000000"/>
                <w:kern w:val="0"/>
                <w:sz w:val="22"/>
                <w:szCs w:val="22"/>
              </w:rPr>
              <w:t>（%）</w:t>
            </w:r>
          </w:p>
        </w:tc>
        <w:tc>
          <w:tcPr>
            <w:tcW w:w="960" w:type="dxa"/>
            <w:shd w:val="clear" w:color="auto" w:fill="BFBFBF"/>
            <w:vAlign w:val="center"/>
          </w:tcPr>
          <w:p w14:paraId="15ED94A3">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w:t>
            </w:r>
          </w:p>
        </w:tc>
      </w:tr>
      <w:tr w14:paraId="7A8113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14:paraId="1D93ACE7">
            <w:pPr>
              <w:widowControl/>
              <w:spacing w:line="0" w:lineRule="atLeast"/>
              <w:jc w:val="center"/>
              <w:rPr>
                <w:color w:val="000000"/>
                <w:kern w:val="0"/>
                <w:sz w:val="22"/>
                <w:szCs w:val="22"/>
              </w:rPr>
            </w:pPr>
            <w:r>
              <w:rPr>
                <w:color w:val="000000"/>
                <w:kern w:val="0"/>
                <w:sz w:val="22"/>
                <w:szCs w:val="22"/>
              </w:rPr>
              <w:t>决策　</w:t>
            </w:r>
          </w:p>
          <w:p w14:paraId="4CDBD844">
            <w:pPr>
              <w:widowControl/>
              <w:spacing w:line="0" w:lineRule="atLeast"/>
              <w:jc w:val="center"/>
              <w:rPr>
                <w:color w:val="000000"/>
                <w:kern w:val="0"/>
                <w:sz w:val="22"/>
                <w:szCs w:val="22"/>
              </w:rPr>
            </w:pPr>
            <w:r>
              <w:rPr>
                <w:color w:val="000000"/>
                <w:kern w:val="0"/>
                <w:sz w:val="22"/>
                <w:szCs w:val="22"/>
              </w:rPr>
              <w:t>　</w:t>
            </w:r>
          </w:p>
          <w:p w14:paraId="32BD28F7">
            <w:pPr>
              <w:spacing w:line="0" w:lineRule="atLeast"/>
              <w:jc w:val="center"/>
              <w:rPr>
                <w:color w:val="000000"/>
                <w:kern w:val="0"/>
                <w:sz w:val="22"/>
                <w:szCs w:val="22"/>
              </w:rPr>
            </w:pPr>
            <w:r>
              <w:rPr>
                <w:color w:val="000000"/>
                <w:kern w:val="0"/>
                <w:sz w:val="22"/>
                <w:szCs w:val="22"/>
              </w:rPr>
              <w:t>　</w:t>
            </w:r>
          </w:p>
          <w:p w14:paraId="23240909">
            <w:pPr>
              <w:widowControl/>
              <w:spacing w:line="0" w:lineRule="atLeast"/>
              <w:jc w:val="center"/>
              <w:rPr>
                <w:color w:val="000000"/>
                <w:kern w:val="0"/>
                <w:sz w:val="22"/>
                <w:szCs w:val="22"/>
              </w:rPr>
            </w:pPr>
            <w:r>
              <w:rPr>
                <w:color w:val="000000"/>
                <w:kern w:val="0"/>
                <w:sz w:val="22"/>
                <w:szCs w:val="22"/>
              </w:rPr>
              <w:t>　</w:t>
            </w:r>
          </w:p>
        </w:tc>
        <w:tc>
          <w:tcPr>
            <w:tcW w:w="990" w:type="dxa"/>
            <w:vMerge w:val="restart"/>
            <w:shd w:val="clear" w:color="auto" w:fill="FFFFFF"/>
            <w:vAlign w:val="center"/>
          </w:tcPr>
          <w:p w14:paraId="4BD80407">
            <w:pPr>
              <w:widowControl/>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14:paraId="5C3BCA9E">
            <w:pPr>
              <w:widowControl/>
              <w:spacing w:line="0" w:lineRule="atLeast"/>
              <w:jc w:val="center"/>
              <w:rPr>
                <w:color w:val="000000"/>
                <w:kern w:val="0"/>
                <w:sz w:val="22"/>
                <w:szCs w:val="22"/>
              </w:rPr>
            </w:pPr>
            <w:r>
              <w:rPr>
                <w:color w:val="000000"/>
                <w:kern w:val="0"/>
                <w:sz w:val="22"/>
                <w:szCs w:val="22"/>
              </w:rPr>
              <w:t>项目立项　</w:t>
            </w:r>
          </w:p>
        </w:tc>
        <w:tc>
          <w:tcPr>
            <w:tcW w:w="1707" w:type="dxa"/>
            <w:shd w:val="clear" w:color="auto" w:fill="FFFFFF"/>
            <w:vAlign w:val="center"/>
          </w:tcPr>
          <w:p w14:paraId="23EB79D7">
            <w:pPr>
              <w:widowControl/>
              <w:spacing w:line="0" w:lineRule="atLeast"/>
              <w:jc w:val="center"/>
              <w:rPr>
                <w:color w:val="000000"/>
                <w:kern w:val="0"/>
                <w:sz w:val="22"/>
                <w:szCs w:val="22"/>
              </w:rPr>
            </w:pPr>
            <w:r>
              <w:rPr>
                <w:color w:val="000000"/>
                <w:kern w:val="0"/>
                <w:sz w:val="22"/>
                <w:szCs w:val="22"/>
              </w:rPr>
              <w:t>立项依据</w:t>
            </w:r>
          </w:p>
          <w:p w14:paraId="6D166B14">
            <w:pPr>
              <w:widowControl/>
              <w:spacing w:line="0" w:lineRule="atLeast"/>
              <w:jc w:val="center"/>
              <w:rPr>
                <w:color w:val="000000"/>
                <w:kern w:val="0"/>
                <w:sz w:val="22"/>
                <w:szCs w:val="22"/>
              </w:rPr>
            </w:pPr>
            <w:r>
              <w:rPr>
                <w:color w:val="000000"/>
                <w:kern w:val="0"/>
                <w:sz w:val="22"/>
                <w:szCs w:val="22"/>
              </w:rPr>
              <w:t>充分性</w:t>
            </w:r>
          </w:p>
        </w:tc>
        <w:tc>
          <w:tcPr>
            <w:tcW w:w="727" w:type="dxa"/>
            <w:shd w:val="clear" w:color="auto" w:fill="FFFFFF"/>
            <w:vAlign w:val="center"/>
          </w:tcPr>
          <w:p w14:paraId="4E86F672">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14:paraId="37F042E7">
            <w:pPr>
              <w:widowControl/>
              <w:spacing w:line="0" w:lineRule="atLeast"/>
              <w:jc w:val="center"/>
              <w:rPr>
                <w:color w:val="000000"/>
                <w:kern w:val="0"/>
                <w:sz w:val="22"/>
                <w:szCs w:val="22"/>
              </w:rPr>
            </w:pPr>
            <w:r>
              <w:rPr>
                <w:color w:val="000000"/>
                <w:kern w:val="0"/>
                <w:sz w:val="22"/>
                <w:szCs w:val="22"/>
              </w:rPr>
              <w:t>充分</w:t>
            </w:r>
          </w:p>
        </w:tc>
        <w:tc>
          <w:tcPr>
            <w:tcW w:w="924" w:type="dxa"/>
            <w:shd w:val="clear" w:color="auto" w:fill="FFFFFF"/>
            <w:vAlign w:val="center"/>
          </w:tcPr>
          <w:p w14:paraId="48F6B4CE">
            <w:pPr>
              <w:widowControl/>
              <w:spacing w:line="0" w:lineRule="atLeast"/>
              <w:jc w:val="center"/>
              <w:rPr>
                <w:color w:val="000000"/>
                <w:kern w:val="0"/>
                <w:sz w:val="22"/>
                <w:szCs w:val="22"/>
              </w:rPr>
            </w:pPr>
            <w:r>
              <w:rPr>
                <w:color w:val="000000"/>
                <w:kern w:val="0"/>
                <w:sz w:val="22"/>
                <w:szCs w:val="22"/>
              </w:rPr>
              <w:t>充分</w:t>
            </w:r>
          </w:p>
        </w:tc>
        <w:tc>
          <w:tcPr>
            <w:tcW w:w="1215" w:type="dxa"/>
            <w:shd w:val="clear" w:color="auto" w:fill="auto"/>
            <w:vAlign w:val="center"/>
          </w:tcPr>
          <w:p w14:paraId="56978D4D">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14:paraId="1467DD66">
            <w:pPr>
              <w:widowControl/>
              <w:spacing w:line="0" w:lineRule="atLeast"/>
              <w:jc w:val="center"/>
              <w:rPr>
                <w:color w:val="000000"/>
                <w:kern w:val="0"/>
                <w:sz w:val="22"/>
                <w:szCs w:val="22"/>
                <w:highlight w:val="yellow"/>
              </w:rPr>
            </w:pPr>
            <w:r>
              <w:rPr>
                <w:rFonts w:hint="eastAsia" w:ascii="宋体" w:hAnsi="宋体" w:cs="宋体"/>
                <w:color w:val="000000"/>
                <w:kern w:val="0"/>
                <w:sz w:val="22"/>
              </w:rPr>
              <w:t>3</w:t>
            </w:r>
          </w:p>
        </w:tc>
      </w:tr>
      <w:tr w14:paraId="7BD7AE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24F2A092">
            <w:pPr>
              <w:spacing w:line="0" w:lineRule="atLeast"/>
              <w:jc w:val="center"/>
              <w:rPr>
                <w:color w:val="000000"/>
                <w:kern w:val="0"/>
                <w:sz w:val="22"/>
                <w:szCs w:val="22"/>
              </w:rPr>
            </w:pPr>
          </w:p>
        </w:tc>
        <w:tc>
          <w:tcPr>
            <w:tcW w:w="990" w:type="dxa"/>
            <w:vMerge w:val="continue"/>
            <w:shd w:val="clear" w:color="auto" w:fill="FFFFFF"/>
            <w:vAlign w:val="center"/>
          </w:tcPr>
          <w:p w14:paraId="6DAD4D5B">
            <w:pPr>
              <w:widowControl/>
              <w:spacing w:line="0" w:lineRule="atLeast"/>
              <w:jc w:val="center"/>
              <w:rPr>
                <w:color w:val="000000"/>
                <w:kern w:val="0"/>
                <w:sz w:val="22"/>
                <w:szCs w:val="22"/>
              </w:rPr>
            </w:pPr>
          </w:p>
        </w:tc>
        <w:tc>
          <w:tcPr>
            <w:tcW w:w="1283" w:type="dxa"/>
            <w:vMerge w:val="continue"/>
            <w:shd w:val="clear" w:color="auto" w:fill="FFFFFF"/>
            <w:vAlign w:val="center"/>
          </w:tcPr>
          <w:p w14:paraId="43D2A210">
            <w:pPr>
              <w:widowControl/>
              <w:spacing w:line="0" w:lineRule="atLeast"/>
              <w:jc w:val="center"/>
              <w:rPr>
                <w:color w:val="000000"/>
                <w:kern w:val="0"/>
                <w:sz w:val="22"/>
                <w:szCs w:val="22"/>
              </w:rPr>
            </w:pPr>
          </w:p>
        </w:tc>
        <w:tc>
          <w:tcPr>
            <w:tcW w:w="1707" w:type="dxa"/>
            <w:shd w:val="clear" w:color="auto" w:fill="FFFFFF"/>
            <w:vAlign w:val="center"/>
          </w:tcPr>
          <w:p w14:paraId="38C27BB6">
            <w:pPr>
              <w:widowControl/>
              <w:spacing w:line="0" w:lineRule="atLeast"/>
              <w:jc w:val="center"/>
              <w:rPr>
                <w:color w:val="000000"/>
                <w:kern w:val="0"/>
                <w:sz w:val="22"/>
                <w:szCs w:val="22"/>
              </w:rPr>
            </w:pPr>
            <w:r>
              <w:rPr>
                <w:color w:val="000000"/>
                <w:kern w:val="0"/>
                <w:sz w:val="22"/>
                <w:szCs w:val="22"/>
              </w:rPr>
              <w:t>立项程序</w:t>
            </w:r>
          </w:p>
          <w:p w14:paraId="6DC7AA9B">
            <w:pPr>
              <w:widowControl/>
              <w:spacing w:line="0" w:lineRule="atLeast"/>
              <w:jc w:val="center"/>
              <w:rPr>
                <w:color w:val="000000"/>
                <w:kern w:val="0"/>
                <w:sz w:val="22"/>
                <w:szCs w:val="22"/>
              </w:rPr>
            </w:pPr>
            <w:r>
              <w:rPr>
                <w:color w:val="000000"/>
                <w:kern w:val="0"/>
                <w:sz w:val="22"/>
                <w:szCs w:val="22"/>
              </w:rPr>
              <w:t>规范性</w:t>
            </w:r>
          </w:p>
        </w:tc>
        <w:tc>
          <w:tcPr>
            <w:tcW w:w="727" w:type="dxa"/>
            <w:shd w:val="clear" w:color="auto" w:fill="FFFFFF"/>
            <w:vAlign w:val="center"/>
          </w:tcPr>
          <w:p w14:paraId="30783704">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14:paraId="03897980">
            <w:pPr>
              <w:widowControl/>
              <w:spacing w:line="0" w:lineRule="atLeast"/>
              <w:jc w:val="center"/>
              <w:rPr>
                <w:color w:val="000000"/>
                <w:kern w:val="0"/>
                <w:sz w:val="22"/>
                <w:szCs w:val="22"/>
              </w:rPr>
            </w:pPr>
            <w:r>
              <w:rPr>
                <w:color w:val="000000"/>
                <w:kern w:val="0"/>
                <w:sz w:val="22"/>
                <w:szCs w:val="22"/>
              </w:rPr>
              <w:t>规范</w:t>
            </w:r>
          </w:p>
        </w:tc>
        <w:tc>
          <w:tcPr>
            <w:tcW w:w="924" w:type="dxa"/>
            <w:shd w:val="clear" w:color="auto" w:fill="FFFFFF"/>
            <w:vAlign w:val="center"/>
          </w:tcPr>
          <w:p w14:paraId="11C19A8C">
            <w:pPr>
              <w:widowControl/>
              <w:spacing w:line="0" w:lineRule="atLeast"/>
              <w:jc w:val="center"/>
              <w:rPr>
                <w:color w:val="000000"/>
                <w:kern w:val="0"/>
                <w:sz w:val="22"/>
                <w:szCs w:val="22"/>
              </w:rPr>
            </w:pPr>
            <w:r>
              <w:rPr>
                <w:color w:val="000000"/>
                <w:kern w:val="0"/>
                <w:sz w:val="22"/>
                <w:szCs w:val="22"/>
              </w:rPr>
              <w:t>规范</w:t>
            </w:r>
          </w:p>
        </w:tc>
        <w:tc>
          <w:tcPr>
            <w:tcW w:w="1215" w:type="dxa"/>
            <w:shd w:val="clear" w:color="auto" w:fill="auto"/>
            <w:vAlign w:val="center"/>
          </w:tcPr>
          <w:p w14:paraId="1095EF79">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14:paraId="5D06646F">
            <w:pPr>
              <w:widowControl/>
              <w:spacing w:line="0" w:lineRule="atLeast"/>
              <w:jc w:val="center"/>
              <w:rPr>
                <w:color w:val="000000"/>
                <w:kern w:val="0"/>
                <w:sz w:val="22"/>
                <w:szCs w:val="22"/>
              </w:rPr>
            </w:pPr>
            <w:r>
              <w:rPr>
                <w:rFonts w:hint="eastAsia" w:ascii="宋体" w:hAnsi="宋体" w:cs="宋体"/>
                <w:color w:val="000000"/>
                <w:kern w:val="0"/>
                <w:sz w:val="22"/>
              </w:rPr>
              <w:t>3</w:t>
            </w:r>
          </w:p>
        </w:tc>
      </w:tr>
      <w:tr w14:paraId="5F26C8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7E870EE4">
            <w:pPr>
              <w:spacing w:line="0" w:lineRule="atLeast"/>
              <w:jc w:val="center"/>
              <w:rPr>
                <w:color w:val="000000"/>
                <w:kern w:val="0"/>
                <w:sz w:val="22"/>
                <w:szCs w:val="22"/>
              </w:rPr>
            </w:pPr>
          </w:p>
        </w:tc>
        <w:tc>
          <w:tcPr>
            <w:tcW w:w="990" w:type="dxa"/>
            <w:vMerge w:val="continue"/>
            <w:shd w:val="clear" w:color="auto" w:fill="FFFFFF"/>
            <w:vAlign w:val="center"/>
          </w:tcPr>
          <w:p w14:paraId="0070DEC9">
            <w:pPr>
              <w:widowControl/>
              <w:spacing w:line="0" w:lineRule="atLeast"/>
              <w:jc w:val="center"/>
              <w:rPr>
                <w:color w:val="000000"/>
                <w:kern w:val="0"/>
                <w:sz w:val="22"/>
                <w:szCs w:val="22"/>
              </w:rPr>
            </w:pPr>
          </w:p>
        </w:tc>
        <w:tc>
          <w:tcPr>
            <w:tcW w:w="1283" w:type="dxa"/>
            <w:vMerge w:val="restart"/>
            <w:shd w:val="clear" w:color="auto" w:fill="FFFFFF"/>
            <w:vAlign w:val="center"/>
          </w:tcPr>
          <w:p w14:paraId="70F0A663">
            <w:pPr>
              <w:widowControl/>
              <w:spacing w:line="0" w:lineRule="atLeast"/>
              <w:jc w:val="center"/>
              <w:rPr>
                <w:color w:val="000000"/>
                <w:kern w:val="0"/>
                <w:sz w:val="22"/>
                <w:szCs w:val="22"/>
              </w:rPr>
            </w:pPr>
            <w:r>
              <w:rPr>
                <w:color w:val="000000"/>
                <w:kern w:val="0"/>
                <w:sz w:val="22"/>
                <w:szCs w:val="22"/>
              </w:rPr>
              <w:t>绩效目标　</w:t>
            </w:r>
          </w:p>
        </w:tc>
        <w:tc>
          <w:tcPr>
            <w:tcW w:w="1707" w:type="dxa"/>
            <w:shd w:val="clear" w:color="auto" w:fill="FFFFFF"/>
            <w:vAlign w:val="center"/>
          </w:tcPr>
          <w:p w14:paraId="67BA86FF">
            <w:pPr>
              <w:widowControl/>
              <w:spacing w:line="0" w:lineRule="atLeast"/>
              <w:jc w:val="center"/>
              <w:rPr>
                <w:color w:val="000000"/>
                <w:kern w:val="0"/>
                <w:sz w:val="22"/>
                <w:szCs w:val="22"/>
              </w:rPr>
            </w:pPr>
            <w:r>
              <w:rPr>
                <w:color w:val="000000"/>
                <w:kern w:val="0"/>
                <w:sz w:val="22"/>
                <w:szCs w:val="22"/>
              </w:rPr>
              <w:t>绩效目标</w:t>
            </w:r>
          </w:p>
          <w:p w14:paraId="0B09C3D0">
            <w:pPr>
              <w:widowControl/>
              <w:spacing w:line="0" w:lineRule="atLeast"/>
              <w:jc w:val="center"/>
              <w:rPr>
                <w:color w:val="000000"/>
                <w:kern w:val="0"/>
                <w:sz w:val="22"/>
                <w:szCs w:val="22"/>
              </w:rPr>
            </w:pPr>
            <w:r>
              <w:rPr>
                <w:color w:val="000000"/>
                <w:kern w:val="0"/>
                <w:sz w:val="22"/>
                <w:szCs w:val="22"/>
              </w:rPr>
              <w:t>合理性</w:t>
            </w:r>
          </w:p>
        </w:tc>
        <w:tc>
          <w:tcPr>
            <w:tcW w:w="727" w:type="dxa"/>
            <w:shd w:val="clear" w:color="000000" w:fill="FFFFFF"/>
            <w:vAlign w:val="center"/>
          </w:tcPr>
          <w:p w14:paraId="0DAB90A8">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14:paraId="7E295AB0">
            <w:pPr>
              <w:widowControl/>
              <w:spacing w:line="0" w:lineRule="atLeast"/>
              <w:jc w:val="center"/>
              <w:rPr>
                <w:color w:val="000000"/>
                <w:kern w:val="0"/>
                <w:sz w:val="22"/>
                <w:szCs w:val="22"/>
              </w:rPr>
            </w:pPr>
            <w:r>
              <w:rPr>
                <w:color w:val="000000"/>
                <w:kern w:val="0"/>
                <w:sz w:val="22"/>
                <w:szCs w:val="22"/>
              </w:rPr>
              <w:t>合理</w:t>
            </w:r>
          </w:p>
        </w:tc>
        <w:tc>
          <w:tcPr>
            <w:tcW w:w="924" w:type="dxa"/>
            <w:shd w:val="clear" w:color="000000" w:fill="FFFFFF"/>
            <w:vAlign w:val="center"/>
          </w:tcPr>
          <w:p w14:paraId="39D32D33">
            <w:pPr>
              <w:widowControl/>
              <w:spacing w:line="0" w:lineRule="atLeast"/>
              <w:jc w:val="center"/>
              <w:rPr>
                <w:color w:val="000000"/>
                <w:kern w:val="0"/>
                <w:sz w:val="22"/>
                <w:szCs w:val="22"/>
              </w:rPr>
            </w:pPr>
            <w:r>
              <w:rPr>
                <w:color w:val="000000"/>
                <w:kern w:val="0"/>
                <w:sz w:val="22"/>
                <w:szCs w:val="22"/>
              </w:rPr>
              <w:t>合理</w:t>
            </w:r>
          </w:p>
        </w:tc>
        <w:tc>
          <w:tcPr>
            <w:tcW w:w="1215" w:type="dxa"/>
            <w:shd w:val="clear" w:color="auto" w:fill="auto"/>
            <w:vAlign w:val="center"/>
          </w:tcPr>
          <w:p w14:paraId="3C7095C2">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14:paraId="3F29B94C">
            <w:pPr>
              <w:widowControl/>
              <w:spacing w:line="0" w:lineRule="atLeast"/>
              <w:jc w:val="center"/>
              <w:rPr>
                <w:color w:val="000000"/>
                <w:kern w:val="0"/>
                <w:sz w:val="22"/>
                <w:szCs w:val="22"/>
              </w:rPr>
            </w:pPr>
            <w:r>
              <w:rPr>
                <w:rFonts w:hint="eastAsia" w:ascii="宋体" w:hAnsi="宋体" w:cs="宋体"/>
                <w:color w:val="000000"/>
                <w:kern w:val="0"/>
                <w:sz w:val="22"/>
              </w:rPr>
              <w:t>4</w:t>
            </w:r>
          </w:p>
        </w:tc>
      </w:tr>
      <w:tr w14:paraId="1D6139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1D2D16E0">
            <w:pPr>
              <w:widowControl/>
              <w:spacing w:line="0" w:lineRule="atLeast"/>
              <w:jc w:val="center"/>
              <w:rPr>
                <w:color w:val="000000"/>
                <w:kern w:val="0"/>
                <w:sz w:val="22"/>
                <w:szCs w:val="22"/>
              </w:rPr>
            </w:pPr>
          </w:p>
        </w:tc>
        <w:tc>
          <w:tcPr>
            <w:tcW w:w="990" w:type="dxa"/>
            <w:vMerge w:val="continue"/>
            <w:shd w:val="clear" w:color="auto" w:fill="FFFFFF"/>
            <w:vAlign w:val="center"/>
          </w:tcPr>
          <w:p w14:paraId="32287586">
            <w:pPr>
              <w:widowControl/>
              <w:spacing w:line="0" w:lineRule="atLeast"/>
              <w:jc w:val="center"/>
              <w:rPr>
                <w:color w:val="000000"/>
                <w:kern w:val="0"/>
                <w:sz w:val="22"/>
                <w:szCs w:val="22"/>
              </w:rPr>
            </w:pPr>
          </w:p>
        </w:tc>
        <w:tc>
          <w:tcPr>
            <w:tcW w:w="1283" w:type="dxa"/>
            <w:vMerge w:val="continue"/>
            <w:shd w:val="clear" w:color="auto" w:fill="FFFFFF"/>
            <w:vAlign w:val="center"/>
          </w:tcPr>
          <w:p w14:paraId="4DCFCB7C">
            <w:pPr>
              <w:widowControl/>
              <w:spacing w:line="0" w:lineRule="atLeast"/>
              <w:jc w:val="center"/>
              <w:rPr>
                <w:color w:val="000000"/>
                <w:kern w:val="0"/>
                <w:sz w:val="22"/>
                <w:szCs w:val="22"/>
              </w:rPr>
            </w:pPr>
          </w:p>
        </w:tc>
        <w:tc>
          <w:tcPr>
            <w:tcW w:w="1707" w:type="dxa"/>
            <w:shd w:val="clear" w:color="auto" w:fill="FFFFFF"/>
            <w:vAlign w:val="center"/>
          </w:tcPr>
          <w:p w14:paraId="764B546B">
            <w:pPr>
              <w:widowControl/>
              <w:spacing w:line="0" w:lineRule="atLeast"/>
              <w:jc w:val="center"/>
              <w:rPr>
                <w:color w:val="000000"/>
                <w:kern w:val="0"/>
                <w:sz w:val="22"/>
                <w:szCs w:val="22"/>
              </w:rPr>
            </w:pPr>
            <w:r>
              <w:rPr>
                <w:color w:val="000000"/>
                <w:kern w:val="0"/>
                <w:sz w:val="22"/>
                <w:szCs w:val="22"/>
              </w:rPr>
              <w:t>绩效指标</w:t>
            </w:r>
          </w:p>
          <w:p w14:paraId="32EAC52B">
            <w:pPr>
              <w:widowControl/>
              <w:spacing w:line="0" w:lineRule="atLeast"/>
              <w:jc w:val="center"/>
              <w:rPr>
                <w:color w:val="000000"/>
                <w:kern w:val="0"/>
                <w:sz w:val="22"/>
                <w:szCs w:val="22"/>
              </w:rPr>
            </w:pPr>
            <w:r>
              <w:rPr>
                <w:color w:val="000000"/>
                <w:kern w:val="0"/>
                <w:sz w:val="22"/>
                <w:szCs w:val="22"/>
              </w:rPr>
              <w:t>明确性</w:t>
            </w:r>
          </w:p>
        </w:tc>
        <w:tc>
          <w:tcPr>
            <w:tcW w:w="727" w:type="dxa"/>
            <w:shd w:val="clear" w:color="000000" w:fill="FFFFFF"/>
            <w:vAlign w:val="center"/>
          </w:tcPr>
          <w:p w14:paraId="5D0C2EC4">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000000" w:fill="FFFFFF"/>
            <w:vAlign w:val="center"/>
          </w:tcPr>
          <w:p w14:paraId="67BD5B36">
            <w:pPr>
              <w:widowControl/>
              <w:spacing w:line="0" w:lineRule="atLeast"/>
              <w:jc w:val="center"/>
              <w:rPr>
                <w:color w:val="000000"/>
                <w:kern w:val="0"/>
                <w:sz w:val="22"/>
                <w:szCs w:val="22"/>
              </w:rPr>
            </w:pPr>
            <w:r>
              <w:rPr>
                <w:color w:val="000000"/>
                <w:kern w:val="0"/>
                <w:sz w:val="22"/>
                <w:szCs w:val="22"/>
              </w:rPr>
              <w:t>明确</w:t>
            </w:r>
          </w:p>
        </w:tc>
        <w:tc>
          <w:tcPr>
            <w:tcW w:w="924" w:type="dxa"/>
            <w:shd w:val="clear" w:color="000000" w:fill="FFFFFF"/>
            <w:vAlign w:val="center"/>
          </w:tcPr>
          <w:p w14:paraId="142AF67C">
            <w:pPr>
              <w:widowControl/>
              <w:spacing w:line="0" w:lineRule="atLeast"/>
              <w:jc w:val="center"/>
              <w:rPr>
                <w:color w:val="000000"/>
                <w:kern w:val="0"/>
                <w:sz w:val="22"/>
                <w:szCs w:val="22"/>
              </w:rPr>
            </w:pPr>
            <w:r>
              <w:rPr>
                <w:color w:val="000000"/>
                <w:kern w:val="0"/>
                <w:sz w:val="22"/>
                <w:szCs w:val="22"/>
              </w:rPr>
              <w:t>明确</w:t>
            </w:r>
          </w:p>
        </w:tc>
        <w:tc>
          <w:tcPr>
            <w:tcW w:w="1215" w:type="dxa"/>
            <w:shd w:val="clear" w:color="auto" w:fill="auto"/>
            <w:vAlign w:val="center"/>
          </w:tcPr>
          <w:p w14:paraId="2A7E27FC">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14:paraId="52102BE8">
            <w:pPr>
              <w:widowControl/>
              <w:spacing w:line="0" w:lineRule="atLeast"/>
              <w:jc w:val="center"/>
              <w:rPr>
                <w:color w:val="000000"/>
                <w:kern w:val="0"/>
                <w:sz w:val="22"/>
                <w:szCs w:val="22"/>
              </w:rPr>
            </w:pPr>
            <w:r>
              <w:rPr>
                <w:rFonts w:hint="eastAsia" w:ascii="宋体" w:hAnsi="宋体" w:cs="宋体"/>
                <w:color w:val="000000"/>
                <w:kern w:val="0"/>
                <w:sz w:val="22"/>
              </w:rPr>
              <w:t>3</w:t>
            </w:r>
          </w:p>
        </w:tc>
      </w:tr>
      <w:tr w14:paraId="0602CC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43668F44">
            <w:pPr>
              <w:spacing w:line="0" w:lineRule="atLeast"/>
              <w:jc w:val="center"/>
              <w:rPr>
                <w:color w:val="000000"/>
                <w:kern w:val="0"/>
                <w:sz w:val="22"/>
                <w:szCs w:val="22"/>
              </w:rPr>
            </w:pPr>
          </w:p>
        </w:tc>
        <w:tc>
          <w:tcPr>
            <w:tcW w:w="990" w:type="dxa"/>
            <w:vMerge w:val="continue"/>
            <w:shd w:val="clear" w:color="auto" w:fill="FFFFFF"/>
            <w:vAlign w:val="center"/>
          </w:tcPr>
          <w:p w14:paraId="524AB82A">
            <w:pPr>
              <w:spacing w:line="0" w:lineRule="atLeast"/>
              <w:jc w:val="center"/>
              <w:rPr>
                <w:color w:val="000000"/>
                <w:kern w:val="0"/>
                <w:sz w:val="22"/>
                <w:szCs w:val="22"/>
              </w:rPr>
            </w:pPr>
          </w:p>
        </w:tc>
        <w:tc>
          <w:tcPr>
            <w:tcW w:w="1283" w:type="dxa"/>
            <w:vMerge w:val="restart"/>
            <w:shd w:val="clear" w:color="auto" w:fill="FFFFFF"/>
            <w:vAlign w:val="center"/>
          </w:tcPr>
          <w:p w14:paraId="36CEFF57">
            <w:pPr>
              <w:widowControl/>
              <w:spacing w:line="0" w:lineRule="atLeast"/>
              <w:jc w:val="center"/>
              <w:rPr>
                <w:color w:val="000000"/>
                <w:kern w:val="0"/>
                <w:sz w:val="22"/>
                <w:szCs w:val="22"/>
              </w:rPr>
            </w:pPr>
            <w:r>
              <w:rPr>
                <w:color w:val="000000"/>
                <w:kern w:val="0"/>
                <w:sz w:val="22"/>
                <w:szCs w:val="22"/>
              </w:rPr>
              <w:t>资金投入</w:t>
            </w:r>
          </w:p>
        </w:tc>
        <w:tc>
          <w:tcPr>
            <w:tcW w:w="1707" w:type="dxa"/>
            <w:shd w:val="clear" w:color="auto" w:fill="FFFFFF"/>
            <w:vAlign w:val="center"/>
          </w:tcPr>
          <w:p w14:paraId="0B1B0B32">
            <w:pPr>
              <w:widowControl/>
              <w:spacing w:line="0" w:lineRule="atLeast"/>
              <w:jc w:val="center"/>
              <w:rPr>
                <w:color w:val="000000"/>
                <w:kern w:val="0"/>
                <w:sz w:val="22"/>
                <w:szCs w:val="22"/>
              </w:rPr>
            </w:pPr>
            <w:r>
              <w:rPr>
                <w:color w:val="000000"/>
                <w:kern w:val="0"/>
                <w:sz w:val="22"/>
                <w:szCs w:val="22"/>
              </w:rPr>
              <w:t>预算编制</w:t>
            </w:r>
          </w:p>
          <w:p w14:paraId="3BC7EAD0">
            <w:pPr>
              <w:widowControl/>
              <w:spacing w:line="0" w:lineRule="atLeast"/>
              <w:jc w:val="center"/>
              <w:rPr>
                <w:color w:val="000000"/>
                <w:kern w:val="0"/>
                <w:sz w:val="22"/>
                <w:szCs w:val="22"/>
              </w:rPr>
            </w:pPr>
            <w:r>
              <w:rPr>
                <w:color w:val="000000"/>
                <w:kern w:val="0"/>
                <w:sz w:val="22"/>
                <w:szCs w:val="22"/>
              </w:rPr>
              <w:t>科学性</w:t>
            </w:r>
          </w:p>
        </w:tc>
        <w:tc>
          <w:tcPr>
            <w:tcW w:w="727" w:type="dxa"/>
            <w:shd w:val="clear" w:color="auto" w:fill="FFFFFF"/>
            <w:vAlign w:val="center"/>
          </w:tcPr>
          <w:p w14:paraId="2F164B3E">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FFFFFF"/>
            <w:vAlign w:val="center"/>
          </w:tcPr>
          <w:p w14:paraId="007819C5">
            <w:pPr>
              <w:widowControl/>
              <w:spacing w:line="0" w:lineRule="atLeast"/>
              <w:jc w:val="center"/>
              <w:rPr>
                <w:color w:val="000000"/>
                <w:kern w:val="0"/>
                <w:sz w:val="22"/>
                <w:szCs w:val="22"/>
              </w:rPr>
            </w:pPr>
            <w:r>
              <w:rPr>
                <w:color w:val="000000"/>
                <w:kern w:val="0"/>
                <w:sz w:val="22"/>
                <w:szCs w:val="22"/>
              </w:rPr>
              <w:t>科学</w:t>
            </w:r>
          </w:p>
        </w:tc>
        <w:tc>
          <w:tcPr>
            <w:tcW w:w="924" w:type="dxa"/>
            <w:shd w:val="clear" w:color="auto" w:fill="FFFFFF"/>
            <w:vAlign w:val="center"/>
          </w:tcPr>
          <w:p w14:paraId="3992D318">
            <w:pPr>
              <w:widowControl/>
              <w:spacing w:line="0" w:lineRule="atLeast"/>
              <w:jc w:val="center"/>
              <w:rPr>
                <w:color w:val="000000"/>
                <w:kern w:val="0"/>
                <w:sz w:val="22"/>
                <w:szCs w:val="22"/>
              </w:rPr>
            </w:pPr>
            <w:r>
              <w:rPr>
                <w:color w:val="000000"/>
                <w:kern w:val="0"/>
                <w:sz w:val="22"/>
                <w:szCs w:val="22"/>
              </w:rPr>
              <w:t>科学</w:t>
            </w:r>
          </w:p>
        </w:tc>
        <w:tc>
          <w:tcPr>
            <w:tcW w:w="1215" w:type="dxa"/>
            <w:shd w:val="clear" w:color="auto" w:fill="auto"/>
            <w:vAlign w:val="center"/>
          </w:tcPr>
          <w:p w14:paraId="25C483B8">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14:paraId="4815FDB5">
            <w:pPr>
              <w:widowControl/>
              <w:spacing w:line="0" w:lineRule="atLeast"/>
              <w:jc w:val="center"/>
              <w:rPr>
                <w:color w:val="000000"/>
                <w:kern w:val="0"/>
                <w:sz w:val="22"/>
                <w:szCs w:val="22"/>
              </w:rPr>
            </w:pPr>
            <w:r>
              <w:rPr>
                <w:rFonts w:hint="eastAsia" w:ascii="宋体" w:hAnsi="宋体" w:cs="宋体"/>
                <w:color w:val="000000"/>
                <w:kern w:val="0"/>
                <w:sz w:val="22"/>
              </w:rPr>
              <w:t>4</w:t>
            </w:r>
          </w:p>
        </w:tc>
      </w:tr>
      <w:tr w14:paraId="5C223C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01ABA446">
            <w:pPr>
              <w:widowControl/>
              <w:spacing w:line="0" w:lineRule="atLeast"/>
              <w:jc w:val="center"/>
              <w:rPr>
                <w:color w:val="000000"/>
                <w:kern w:val="0"/>
                <w:sz w:val="22"/>
                <w:szCs w:val="22"/>
              </w:rPr>
            </w:pPr>
          </w:p>
        </w:tc>
        <w:tc>
          <w:tcPr>
            <w:tcW w:w="990" w:type="dxa"/>
            <w:vMerge w:val="continue"/>
            <w:shd w:val="clear" w:color="auto" w:fill="FFFFFF"/>
            <w:vAlign w:val="center"/>
          </w:tcPr>
          <w:p w14:paraId="2966B718">
            <w:pPr>
              <w:widowControl/>
              <w:spacing w:line="0" w:lineRule="atLeast"/>
              <w:jc w:val="center"/>
              <w:rPr>
                <w:color w:val="000000"/>
                <w:kern w:val="0"/>
                <w:sz w:val="22"/>
                <w:szCs w:val="22"/>
              </w:rPr>
            </w:pPr>
          </w:p>
        </w:tc>
        <w:tc>
          <w:tcPr>
            <w:tcW w:w="1283" w:type="dxa"/>
            <w:vMerge w:val="continue"/>
            <w:shd w:val="clear" w:color="auto" w:fill="FFFFFF"/>
            <w:vAlign w:val="center"/>
          </w:tcPr>
          <w:p w14:paraId="6896980F">
            <w:pPr>
              <w:widowControl/>
              <w:spacing w:line="0" w:lineRule="atLeast"/>
              <w:jc w:val="center"/>
              <w:rPr>
                <w:color w:val="000000"/>
                <w:kern w:val="0"/>
                <w:sz w:val="22"/>
                <w:szCs w:val="22"/>
              </w:rPr>
            </w:pPr>
          </w:p>
        </w:tc>
        <w:tc>
          <w:tcPr>
            <w:tcW w:w="1707" w:type="dxa"/>
            <w:shd w:val="clear" w:color="auto" w:fill="FFFFFF"/>
            <w:vAlign w:val="center"/>
          </w:tcPr>
          <w:p w14:paraId="239447B6">
            <w:pPr>
              <w:widowControl/>
              <w:spacing w:line="0" w:lineRule="atLeast"/>
              <w:jc w:val="center"/>
              <w:rPr>
                <w:color w:val="000000"/>
                <w:kern w:val="0"/>
                <w:sz w:val="22"/>
                <w:szCs w:val="22"/>
              </w:rPr>
            </w:pPr>
            <w:r>
              <w:rPr>
                <w:color w:val="000000"/>
                <w:kern w:val="0"/>
                <w:sz w:val="22"/>
                <w:szCs w:val="22"/>
              </w:rPr>
              <w:t>资金分配</w:t>
            </w:r>
          </w:p>
          <w:p w14:paraId="3C470DEE">
            <w:pPr>
              <w:widowControl/>
              <w:spacing w:line="0" w:lineRule="atLeast"/>
              <w:jc w:val="center"/>
              <w:rPr>
                <w:color w:val="000000"/>
                <w:kern w:val="0"/>
                <w:sz w:val="22"/>
                <w:szCs w:val="22"/>
              </w:rPr>
            </w:pPr>
            <w:r>
              <w:rPr>
                <w:color w:val="000000"/>
                <w:kern w:val="0"/>
                <w:sz w:val="22"/>
                <w:szCs w:val="22"/>
              </w:rPr>
              <w:t>合理性</w:t>
            </w:r>
          </w:p>
        </w:tc>
        <w:tc>
          <w:tcPr>
            <w:tcW w:w="727" w:type="dxa"/>
            <w:shd w:val="clear" w:color="auto" w:fill="FFFFFF"/>
            <w:vAlign w:val="center"/>
          </w:tcPr>
          <w:p w14:paraId="4FDCB7CD">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14:paraId="7BCB5FA1">
            <w:pPr>
              <w:widowControl/>
              <w:spacing w:line="0" w:lineRule="atLeast"/>
              <w:jc w:val="center"/>
              <w:rPr>
                <w:color w:val="000000"/>
                <w:kern w:val="0"/>
                <w:sz w:val="22"/>
                <w:szCs w:val="22"/>
              </w:rPr>
            </w:pPr>
            <w:r>
              <w:rPr>
                <w:color w:val="000000"/>
                <w:kern w:val="0"/>
                <w:sz w:val="22"/>
                <w:szCs w:val="22"/>
              </w:rPr>
              <w:t>合理</w:t>
            </w:r>
          </w:p>
        </w:tc>
        <w:tc>
          <w:tcPr>
            <w:tcW w:w="924" w:type="dxa"/>
            <w:shd w:val="clear" w:color="auto" w:fill="FFFFFF"/>
            <w:vAlign w:val="center"/>
          </w:tcPr>
          <w:p w14:paraId="4C0B3E03">
            <w:pPr>
              <w:widowControl/>
              <w:spacing w:line="0" w:lineRule="atLeast"/>
              <w:jc w:val="center"/>
              <w:rPr>
                <w:color w:val="000000"/>
                <w:kern w:val="0"/>
                <w:sz w:val="22"/>
                <w:szCs w:val="22"/>
              </w:rPr>
            </w:pPr>
            <w:r>
              <w:rPr>
                <w:color w:val="000000"/>
                <w:kern w:val="0"/>
                <w:sz w:val="22"/>
                <w:szCs w:val="22"/>
              </w:rPr>
              <w:t>合理</w:t>
            </w:r>
          </w:p>
        </w:tc>
        <w:tc>
          <w:tcPr>
            <w:tcW w:w="1215" w:type="dxa"/>
            <w:shd w:val="clear" w:color="auto" w:fill="auto"/>
            <w:vAlign w:val="center"/>
          </w:tcPr>
          <w:p w14:paraId="75A9870C">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14:paraId="3F5CF168">
            <w:pPr>
              <w:widowControl/>
              <w:spacing w:line="0" w:lineRule="atLeast"/>
              <w:jc w:val="center"/>
              <w:rPr>
                <w:color w:val="000000"/>
                <w:kern w:val="0"/>
                <w:sz w:val="22"/>
                <w:szCs w:val="22"/>
              </w:rPr>
            </w:pPr>
            <w:r>
              <w:rPr>
                <w:rFonts w:hint="eastAsia" w:ascii="宋体" w:hAnsi="宋体" w:cs="宋体"/>
                <w:color w:val="000000"/>
                <w:kern w:val="0"/>
                <w:sz w:val="22"/>
              </w:rPr>
              <w:t>3</w:t>
            </w:r>
          </w:p>
        </w:tc>
      </w:tr>
      <w:tr w14:paraId="56391C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14:paraId="1297105C">
            <w:pPr>
              <w:spacing w:line="0" w:lineRule="atLeast"/>
              <w:jc w:val="center"/>
              <w:rPr>
                <w:color w:val="000000"/>
                <w:kern w:val="0"/>
                <w:sz w:val="22"/>
                <w:szCs w:val="22"/>
              </w:rPr>
            </w:pPr>
            <w:r>
              <w:rPr>
                <w:color w:val="000000"/>
                <w:kern w:val="0"/>
                <w:sz w:val="22"/>
                <w:szCs w:val="22"/>
              </w:rPr>
              <w:t>过程</w:t>
            </w:r>
          </w:p>
          <w:p w14:paraId="7B6F1852">
            <w:pPr>
              <w:spacing w:line="0" w:lineRule="atLeast"/>
              <w:jc w:val="center"/>
              <w:rPr>
                <w:color w:val="000000"/>
                <w:kern w:val="0"/>
                <w:sz w:val="22"/>
                <w:szCs w:val="22"/>
              </w:rPr>
            </w:pPr>
            <w:r>
              <w:rPr>
                <w:color w:val="000000"/>
                <w:kern w:val="0"/>
                <w:sz w:val="22"/>
                <w:szCs w:val="22"/>
              </w:rPr>
              <w:t>　</w:t>
            </w:r>
          </w:p>
        </w:tc>
        <w:tc>
          <w:tcPr>
            <w:tcW w:w="990" w:type="dxa"/>
            <w:vMerge w:val="restart"/>
            <w:shd w:val="clear" w:color="auto" w:fill="FFFFFF"/>
            <w:vAlign w:val="center"/>
          </w:tcPr>
          <w:p w14:paraId="7AC66245">
            <w:pPr>
              <w:widowControl/>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14:paraId="59B6434B">
            <w:pPr>
              <w:widowControl/>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14:paraId="1DDA5F6A">
            <w:pPr>
              <w:widowControl/>
              <w:spacing w:line="0" w:lineRule="atLeast"/>
              <w:jc w:val="center"/>
              <w:rPr>
                <w:color w:val="000000"/>
                <w:kern w:val="0"/>
                <w:sz w:val="22"/>
                <w:szCs w:val="22"/>
              </w:rPr>
            </w:pPr>
            <w:r>
              <w:rPr>
                <w:color w:val="000000"/>
                <w:kern w:val="0"/>
                <w:sz w:val="22"/>
                <w:szCs w:val="22"/>
              </w:rPr>
              <w:t>资金到位率</w:t>
            </w:r>
          </w:p>
        </w:tc>
        <w:tc>
          <w:tcPr>
            <w:tcW w:w="727" w:type="dxa"/>
            <w:shd w:val="clear" w:color="000000" w:fill="FFFFFF"/>
            <w:vAlign w:val="center"/>
          </w:tcPr>
          <w:p w14:paraId="4A91E26B">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14:paraId="569D0F18">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auto"/>
            <w:vAlign w:val="center"/>
          </w:tcPr>
          <w:p w14:paraId="343E704C">
            <w:pPr>
              <w:widowControl/>
              <w:spacing w:line="0" w:lineRule="atLeast"/>
              <w:rPr>
                <w:color w:val="000000"/>
                <w:kern w:val="0"/>
                <w:sz w:val="22"/>
                <w:szCs w:val="22"/>
              </w:rPr>
            </w:pPr>
            <w:r>
              <w:rPr>
                <w:color w:val="000000"/>
                <w:kern w:val="0"/>
                <w:sz w:val="22"/>
                <w:szCs w:val="22"/>
              </w:rPr>
              <w:t>100%</w:t>
            </w:r>
          </w:p>
        </w:tc>
        <w:tc>
          <w:tcPr>
            <w:tcW w:w="1215" w:type="dxa"/>
            <w:shd w:val="clear" w:color="auto" w:fill="auto"/>
            <w:vAlign w:val="center"/>
          </w:tcPr>
          <w:p w14:paraId="54FA12BE">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14:paraId="05B9F99B">
            <w:pPr>
              <w:widowControl/>
              <w:spacing w:line="0" w:lineRule="atLeast"/>
              <w:jc w:val="center"/>
              <w:rPr>
                <w:color w:val="000000"/>
                <w:kern w:val="0"/>
                <w:sz w:val="22"/>
                <w:szCs w:val="22"/>
              </w:rPr>
            </w:pPr>
            <w:r>
              <w:rPr>
                <w:rFonts w:hint="eastAsia" w:ascii="宋体" w:hAnsi="宋体" w:cs="宋体"/>
                <w:color w:val="000000"/>
                <w:kern w:val="0"/>
                <w:sz w:val="22"/>
              </w:rPr>
              <w:t>4</w:t>
            </w:r>
          </w:p>
        </w:tc>
      </w:tr>
      <w:tr w14:paraId="5F02B0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790E2488">
            <w:pPr>
              <w:spacing w:line="0" w:lineRule="atLeast"/>
              <w:jc w:val="center"/>
              <w:rPr>
                <w:color w:val="000000"/>
                <w:kern w:val="0"/>
                <w:sz w:val="22"/>
                <w:szCs w:val="22"/>
              </w:rPr>
            </w:pPr>
          </w:p>
        </w:tc>
        <w:tc>
          <w:tcPr>
            <w:tcW w:w="990" w:type="dxa"/>
            <w:vMerge w:val="continue"/>
            <w:shd w:val="clear" w:color="auto" w:fill="FFFFFF"/>
            <w:vAlign w:val="center"/>
          </w:tcPr>
          <w:p w14:paraId="2AB04476">
            <w:pPr>
              <w:spacing w:line="0" w:lineRule="atLeast"/>
              <w:jc w:val="center"/>
              <w:rPr>
                <w:color w:val="000000"/>
                <w:kern w:val="0"/>
                <w:sz w:val="22"/>
                <w:szCs w:val="22"/>
              </w:rPr>
            </w:pPr>
          </w:p>
        </w:tc>
        <w:tc>
          <w:tcPr>
            <w:tcW w:w="1283" w:type="dxa"/>
            <w:vMerge w:val="continue"/>
            <w:shd w:val="clear" w:color="auto" w:fill="FFFFFF"/>
            <w:vAlign w:val="center"/>
          </w:tcPr>
          <w:p w14:paraId="742EB596">
            <w:pPr>
              <w:spacing w:line="0" w:lineRule="atLeast"/>
              <w:jc w:val="center"/>
              <w:rPr>
                <w:color w:val="000000"/>
                <w:kern w:val="0"/>
                <w:sz w:val="22"/>
                <w:szCs w:val="22"/>
              </w:rPr>
            </w:pPr>
          </w:p>
        </w:tc>
        <w:tc>
          <w:tcPr>
            <w:tcW w:w="1707" w:type="dxa"/>
            <w:shd w:val="clear" w:color="auto" w:fill="FFFFFF"/>
            <w:vAlign w:val="center"/>
          </w:tcPr>
          <w:p w14:paraId="4E82B1AA">
            <w:pPr>
              <w:widowControl/>
              <w:spacing w:line="0" w:lineRule="atLeast"/>
              <w:jc w:val="center"/>
              <w:rPr>
                <w:color w:val="000000"/>
                <w:kern w:val="0"/>
                <w:sz w:val="22"/>
                <w:szCs w:val="22"/>
              </w:rPr>
            </w:pPr>
            <w:r>
              <w:rPr>
                <w:color w:val="000000"/>
                <w:kern w:val="0"/>
                <w:sz w:val="22"/>
                <w:szCs w:val="22"/>
              </w:rPr>
              <w:t>预算执行率</w:t>
            </w:r>
          </w:p>
        </w:tc>
        <w:tc>
          <w:tcPr>
            <w:tcW w:w="727" w:type="dxa"/>
            <w:shd w:val="clear" w:color="auto" w:fill="FFFFFF"/>
            <w:vAlign w:val="center"/>
          </w:tcPr>
          <w:p w14:paraId="5492489D">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FFFFFF"/>
            <w:vAlign w:val="center"/>
          </w:tcPr>
          <w:p w14:paraId="52250DEC">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auto"/>
            <w:vAlign w:val="center"/>
          </w:tcPr>
          <w:p w14:paraId="1361EBFA">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1215" w:type="dxa"/>
            <w:shd w:val="clear" w:color="auto" w:fill="auto"/>
            <w:vAlign w:val="center"/>
          </w:tcPr>
          <w:p w14:paraId="22FEEBBF">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14:paraId="70E9E363">
            <w:pPr>
              <w:widowControl/>
              <w:spacing w:line="0" w:lineRule="atLeast"/>
              <w:jc w:val="center"/>
              <w:rPr>
                <w:color w:val="000000"/>
                <w:kern w:val="0"/>
                <w:sz w:val="22"/>
                <w:szCs w:val="22"/>
              </w:rPr>
            </w:pPr>
            <w:r>
              <w:rPr>
                <w:rFonts w:hint="eastAsia"/>
                <w:color w:val="000000"/>
                <w:kern w:val="0"/>
                <w:sz w:val="22"/>
                <w:szCs w:val="22"/>
              </w:rPr>
              <w:t>4</w:t>
            </w:r>
          </w:p>
        </w:tc>
      </w:tr>
      <w:tr w14:paraId="186E64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53B27FF1">
            <w:pPr>
              <w:spacing w:line="0" w:lineRule="atLeast"/>
              <w:jc w:val="center"/>
              <w:rPr>
                <w:color w:val="000000"/>
                <w:kern w:val="0"/>
                <w:sz w:val="22"/>
                <w:szCs w:val="22"/>
              </w:rPr>
            </w:pPr>
          </w:p>
        </w:tc>
        <w:tc>
          <w:tcPr>
            <w:tcW w:w="990" w:type="dxa"/>
            <w:vMerge w:val="continue"/>
            <w:shd w:val="clear" w:color="auto" w:fill="FFFFFF"/>
            <w:vAlign w:val="center"/>
          </w:tcPr>
          <w:p w14:paraId="49C66F7C">
            <w:pPr>
              <w:widowControl/>
              <w:spacing w:line="0" w:lineRule="atLeast"/>
              <w:jc w:val="center"/>
              <w:rPr>
                <w:color w:val="000000"/>
                <w:kern w:val="0"/>
                <w:sz w:val="22"/>
                <w:szCs w:val="22"/>
              </w:rPr>
            </w:pPr>
          </w:p>
        </w:tc>
        <w:tc>
          <w:tcPr>
            <w:tcW w:w="1283" w:type="dxa"/>
            <w:shd w:val="clear" w:color="auto" w:fill="FFFFFF"/>
            <w:vAlign w:val="center"/>
          </w:tcPr>
          <w:p w14:paraId="6040E648">
            <w:pPr>
              <w:widowControl/>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14:paraId="13CBAB1F">
            <w:pPr>
              <w:widowControl/>
              <w:spacing w:line="0" w:lineRule="atLeast"/>
              <w:jc w:val="center"/>
              <w:rPr>
                <w:color w:val="000000"/>
                <w:kern w:val="0"/>
                <w:sz w:val="22"/>
                <w:szCs w:val="22"/>
              </w:rPr>
            </w:pPr>
            <w:r>
              <w:rPr>
                <w:color w:val="000000"/>
                <w:kern w:val="0"/>
                <w:sz w:val="22"/>
                <w:szCs w:val="22"/>
              </w:rPr>
              <w:t>资金使用</w:t>
            </w:r>
          </w:p>
          <w:p w14:paraId="62EA377E">
            <w:pPr>
              <w:widowControl/>
              <w:spacing w:line="0" w:lineRule="atLeast"/>
              <w:jc w:val="center"/>
              <w:rPr>
                <w:color w:val="000000"/>
                <w:kern w:val="0"/>
                <w:sz w:val="22"/>
                <w:szCs w:val="22"/>
              </w:rPr>
            </w:pPr>
            <w:r>
              <w:rPr>
                <w:color w:val="000000"/>
                <w:kern w:val="0"/>
                <w:sz w:val="22"/>
                <w:szCs w:val="22"/>
              </w:rPr>
              <w:t>合规性</w:t>
            </w:r>
          </w:p>
        </w:tc>
        <w:tc>
          <w:tcPr>
            <w:tcW w:w="727" w:type="dxa"/>
            <w:shd w:val="clear" w:color="000000" w:fill="FFFFFF"/>
            <w:vAlign w:val="center"/>
          </w:tcPr>
          <w:p w14:paraId="0194120D">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14:paraId="60BE83F4">
            <w:pPr>
              <w:widowControl/>
              <w:spacing w:line="0" w:lineRule="atLeast"/>
              <w:jc w:val="center"/>
              <w:rPr>
                <w:color w:val="000000"/>
                <w:kern w:val="0"/>
                <w:sz w:val="22"/>
                <w:szCs w:val="22"/>
              </w:rPr>
            </w:pPr>
            <w:r>
              <w:rPr>
                <w:color w:val="000000"/>
                <w:kern w:val="0"/>
                <w:sz w:val="22"/>
                <w:szCs w:val="22"/>
              </w:rPr>
              <w:t>合格</w:t>
            </w:r>
          </w:p>
        </w:tc>
        <w:tc>
          <w:tcPr>
            <w:tcW w:w="924" w:type="dxa"/>
            <w:shd w:val="clear" w:color="000000" w:fill="FFFFFF"/>
            <w:vAlign w:val="center"/>
          </w:tcPr>
          <w:p w14:paraId="165842A6">
            <w:pPr>
              <w:widowControl/>
              <w:spacing w:line="0" w:lineRule="atLeast"/>
              <w:jc w:val="center"/>
              <w:rPr>
                <w:color w:val="000000"/>
                <w:kern w:val="0"/>
                <w:sz w:val="22"/>
                <w:szCs w:val="22"/>
              </w:rPr>
            </w:pPr>
            <w:r>
              <w:rPr>
                <w:color w:val="000000"/>
                <w:kern w:val="0"/>
                <w:sz w:val="22"/>
                <w:szCs w:val="22"/>
              </w:rPr>
              <w:t>合格</w:t>
            </w:r>
          </w:p>
        </w:tc>
        <w:tc>
          <w:tcPr>
            <w:tcW w:w="1215" w:type="dxa"/>
            <w:shd w:val="clear" w:color="auto" w:fill="auto"/>
            <w:vAlign w:val="center"/>
          </w:tcPr>
          <w:p w14:paraId="43E08ABC">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14:paraId="437E2FF7">
            <w:pPr>
              <w:widowControl/>
              <w:spacing w:line="0" w:lineRule="atLeast"/>
              <w:jc w:val="center"/>
              <w:rPr>
                <w:color w:val="000000"/>
                <w:kern w:val="0"/>
                <w:sz w:val="22"/>
                <w:szCs w:val="22"/>
              </w:rPr>
            </w:pPr>
            <w:r>
              <w:rPr>
                <w:rFonts w:hint="eastAsia"/>
                <w:color w:val="000000"/>
                <w:kern w:val="0"/>
                <w:sz w:val="22"/>
                <w:szCs w:val="22"/>
              </w:rPr>
              <w:t>4</w:t>
            </w:r>
          </w:p>
        </w:tc>
      </w:tr>
      <w:tr w14:paraId="4F1B5F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2611A8AA">
            <w:pPr>
              <w:spacing w:line="0" w:lineRule="atLeast"/>
              <w:jc w:val="center"/>
              <w:rPr>
                <w:color w:val="000000"/>
                <w:kern w:val="0"/>
                <w:sz w:val="22"/>
                <w:szCs w:val="22"/>
              </w:rPr>
            </w:pPr>
          </w:p>
        </w:tc>
        <w:tc>
          <w:tcPr>
            <w:tcW w:w="990" w:type="dxa"/>
            <w:vMerge w:val="continue"/>
            <w:shd w:val="clear" w:color="auto" w:fill="FFFFFF"/>
            <w:vAlign w:val="center"/>
          </w:tcPr>
          <w:p w14:paraId="6909DCCD">
            <w:pPr>
              <w:spacing w:line="0" w:lineRule="atLeast"/>
              <w:jc w:val="center"/>
              <w:rPr>
                <w:color w:val="000000"/>
                <w:kern w:val="0"/>
                <w:sz w:val="22"/>
                <w:szCs w:val="22"/>
              </w:rPr>
            </w:pPr>
          </w:p>
        </w:tc>
        <w:tc>
          <w:tcPr>
            <w:tcW w:w="1283" w:type="dxa"/>
            <w:vMerge w:val="restart"/>
            <w:shd w:val="clear" w:color="auto" w:fill="FFFFFF"/>
            <w:vAlign w:val="center"/>
          </w:tcPr>
          <w:p w14:paraId="70E4D257">
            <w:pPr>
              <w:widowControl/>
              <w:spacing w:line="0" w:lineRule="atLeast"/>
              <w:jc w:val="center"/>
              <w:rPr>
                <w:color w:val="000000"/>
                <w:kern w:val="0"/>
                <w:sz w:val="22"/>
                <w:szCs w:val="22"/>
              </w:rPr>
            </w:pPr>
            <w:r>
              <w:rPr>
                <w:color w:val="000000"/>
                <w:kern w:val="0"/>
                <w:sz w:val="22"/>
                <w:szCs w:val="22"/>
              </w:rPr>
              <w:t>组织实施</w:t>
            </w:r>
          </w:p>
        </w:tc>
        <w:tc>
          <w:tcPr>
            <w:tcW w:w="1707" w:type="dxa"/>
            <w:shd w:val="clear" w:color="auto" w:fill="FFFFFF"/>
            <w:vAlign w:val="center"/>
          </w:tcPr>
          <w:p w14:paraId="6CED9FD4">
            <w:pPr>
              <w:widowControl/>
              <w:spacing w:line="0" w:lineRule="atLeast"/>
              <w:jc w:val="center"/>
              <w:rPr>
                <w:color w:val="000000"/>
                <w:kern w:val="0"/>
                <w:sz w:val="22"/>
                <w:szCs w:val="22"/>
              </w:rPr>
            </w:pPr>
            <w:r>
              <w:rPr>
                <w:color w:val="000000"/>
                <w:kern w:val="0"/>
                <w:sz w:val="22"/>
                <w:szCs w:val="22"/>
              </w:rPr>
              <w:t>管理制度</w:t>
            </w:r>
          </w:p>
          <w:p w14:paraId="1E4FEEBA">
            <w:pPr>
              <w:widowControl/>
              <w:spacing w:line="0" w:lineRule="atLeast"/>
              <w:jc w:val="center"/>
              <w:rPr>
                <w:color w:val="000000"/>
                <w:kern w:val="0"/>
                <w:sz w:val="22"/>
                <w:szCs w:val="22"/>
              </w:rPr>
            </w:pPr>
            <w:r>
              <w:rPr>
                <w:color w:val="000000"/>
                <w:kern w:val="0"/>
                <w:sz w:val="22"/>
                <w:szCs w:val="22"/>
              </w:rPr>
              <w:t>健全性</w:t>
            </w:r>
          </w:p>
        </w:tc>
        <w:tc>
          <w:tcPr>
            <w:tcW w:w="727" w:type="dxa"/>
            <w:shd w:val="clear" w:color="000000" w:fill="FFFFFF"/>
            <w:vAlign w:val="center"/>
          </w:tcPr>
          <w:p w14:paraId="6A5DDA55">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14:paraId="01C38669">
            <w:pPr>
              <w:widowControl/>
              <w:spacing w:line="0" w:lineRule="atLeast"/>
              <w:jc w:val="center"/>
              <w:rPr>
                <w:color w:val="000000"/>
                <w:kern w:val="0"/>
                <w:sz w:val="22"/>
                <w:szCs w:val="22"/>
              </w:rPr>
            </w:pPr>
            <w:r>
              <w:rPr>
                <w:color w:val="000000"/>
                <w:kern w:val="0"/>
                <w:sz w:val="22"/>
                <w:szCs w:val="22"/>
              </w:rPr>
              <w:t>健全</w:t>
            </w:r>
          </w:p>
        </w:tc>
        <w:tc>
          <w:tcPr>
            <w:tcW w:w="924" w:type="dxa"/>
            <w:shd w:val="clear" w:color="000000" w:fill="FFFFFF"/>
            <w:vAlign w:val="center"/>
          </w:tcPr>
          <w:p w14:paraId="19A456A6">
            <w:pPr>
              <w:widowControl/>
              <w:spacing w:line="0" w:lineRule="atLeast"/>
              <w:jc w:val="center"/>
              <w:rPr>
                <w:color w:val="000000"/>
                <w:kern w:val="0"/>
                <w:sz w:val="22"/>
                <w:szCs w:val="22"/>
              </w:rPr>
            </w:pPr>
            <w:r>
              <w:rPr>
                <w:color w:val="000000"/>
                <w:kern w:val="0"/>
                <w:sz w:val="22"/>
                <w:szCs w:val="22"/>
              </w:rPr>
              <w:t>健全</w:t>
            </w:r>
          </w:p>
        </w:tc>
        <w:tc>
          <w:tcPr>
            <w:tcW w:w="1215" w:type="dxa"/>
            <w:shd w:val="clear" w:color="auto" w:fill="auto"/>
            <w:vAlign w:val="center"/>
          </w:tcPr>
          <w:p w14:paraId="03B22ECB">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14:paraId="71EAD4CC">
            <w:pPr>
              <w:widowControl/>
              <w:spacing w:line="0" w:lineRule="atLeast"/>
              <w:jc w:val="center"/>
              <w:rPr>
                <w:color w:val="000000"/>
                <w:kern w:val="0"/>
                <w:sz w:val="22"/>
                <w:szCs w:val="22"/>
              </w:rPr>
            </w:pPr>
            <w:r>
              <w:rPr>
                <w:rFonts w:hint="eastAsia"/>
                <w:color w:val="000000"/>
                <w:kern w:val="0"/>
                <w:sz w:val="22"/>
                <w:szCs w:val="22"/>
              </w:rPr>
              <w:t>4</w:t>
            </w:r>
          </w:p>
        </w:tc>
      </w:tr>
      <w:tr w14:paraId="4D8B3C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6054EBC2">
            <w:pPr>
              <w:widowControl/>
              <w:spacing w:line="0" w:lineRule="atLeast"/>
              <w:jc w:val="center"/>
              <w:rPr>
                <w:color w:val="000000"/>
                <w:kern w:val="0"/>
                <w:sz w:val="22"/>
                <w:szCs w:val="22"/>
              </w:rPr>
            </w:pPr>
          </w:p>
        </w:tc>
        <w:tc>
          <w:tcPr>
            <w:tcW w:w="990" w:type="dxa"/>
            <w:vMerge w:val="continue"/>
            <w:shd w:val="clear" w:color="auto" w:fill="FFFFFF"/>
            <w:vAlign w:val="center"/>
          </w:tcPr>
          <w:p w14:paraId="0A49899F">
            <w:pPr>
              <w:widowControl/>
              <w:spacing w:line="0" w:lineRule="atLeast"/>
              <w:jc w:val="center"/>
              <w:rPr>
                <w:color w:val="000000"/>
                <w:kern w:val="0"/>
                <w:sz w:val="22"/>
                <w:szCs w:val="22"/>
              </w:rPr>
            </w:pPr>
          </w:p>
        </w:tc>
        <w:tc>
          <w:tcPr>
            <w:tcW w:w="1283" w:type="dxa"/>
            <w:vMerge w:val="continue"/>
            <w:shd w:val="clear" w:color="auto" w:fill="FFFFFF"/>
            <w:vAlign w:val="center"/>
          </w:tcPr>
          <w:p w14:paraId="17E362E8">
            <w:pPr>
              <w:widowControl/>
              <w:spacing w:line="0" w:lineRule="atLeast"/>
              <w:jc w:val="center"/>
              <w:rPr>
                <w:color w:val="000000"/>
                <w:kern w:val="0"/>
                <w:sz w:val="22"/>
                <w:szCs w:val="22"/>
              </w:rPr>
            </w:pPr>
          </w:p>
        </w:tc>
        <w:tc>
          <w:tcPr>
            <w:tcW w:w="1707" w:type="dxa"/>
            <w:shd w:val="clear" w:color="auto" w:fill="FFFFFF"/>
            <w:vAlign w:val="center"/>
          </w:tcPr>
          <w:p w14:paraId="63275AD5">
            <w:pPr>
              <w:widowControl/>
              <w:spacing w:line="0" w:lineRule="atLeast"/>
              <w:jc w:val="center"/>
              <w:rPr>
                <w:color w:val="000000"/>
                <w:kern w:val="0"/>
                <w:sz w:val="22"/>
                <w:szCs w:val="22"/>
              </w:rPr>
            </w:pPr>
            <w:r>
              <w:rPr>
                <w:color w:val="000000"/>
                <w:kern w:val="0"/>
                <w:sz w:val="22"/>
                <w:szCs w:val="22"/>
              </w:rPr>
              <w:t>制度执行</w:t>
            </w:r>
          </w:p>
          <w:p w14:paraId="23543852">
            <w:pPr>
              <w:widowControl/>
              <w:spacing w:line="0" w:lineRule="atLeast"/>
              <w:jc w:val="center"/>
              <w:rPr>
                <w:color w:val="000000"/>
                <w:kern w:val="0"/>
                <w:sz w:val="22"/>
                <w:szCs w:val="22"/>
              </w:rPr>
            </w:pPr>
            <w:r>
              <w:rPr>
                <w:color w:val="000000"/>
                <w:kern w:val="0"/>
                <w:sz w:val="22"/>
                <w:szCs w:val="22"/>
              </w:rPr>
              <w:t>有效性</w:t>
            </w:r>
          </w:p>
        </w:tc>
        <w:tc>
          <w:tcPr>
            <w:tcW w:w="727" w:type="dxa"/>
            <w:shd w:val="clear" w:color="000000" w:fill="FFFFFF"/>
            <w:vAlign w:val="center"/>
          </w:tcPr>
          <w:p w14:paraId="10235CA8">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14:paraId="1CF3F3D9">
            <w:pPr>
              <w:widowControl/>
              <w:spacing w:line="0" w:lineRule="atLeast"/>
              <w:jc w:val="center"/>
              <w:rPr>
                <w:color w:val="000000"/>
                <w:kern w:val="0"/>
                <w:sz w:val="22"/>
                <w:szCs w:val="22"/>
              </w:rPr>
            </w:pPr>
            <w:r>
              <w:rPr>
                <w:color w:val="000000"/>
                <w:kern w:val="0"/>
                <w:sz w:val="22"/>
                <w:szCs w:val="22"/>
              </w:rPr>
              <w:t>有效</w:t>
            </w:r>
          </w:p>
        </w:tc>
        <w:tc>
          <w:tcPr>
            <w:tcW w:w="924" w:type="dxa"/>
            <w:shd w:val="clear" w:color="000000" w:fill="FFFFFF"/>
            <w:vAlign w:val="center"/>
          </w:tcPr>
          <w:p w14:paraId="32B4114B">
            <w:pPr>
              <w:widowControl/>
              <w:spacing w:line="0" w:lineRule="atLeast"/>
              <w:jc w:val="center"/>
              <w:rPr>
                <w:color w:val="000000"/>
                <w:kern w:val="0"/>
                <w:sz w:val="22"/>
                <w:szCs w:val="22"/>
              </w:rPr>
            </w:pPr>
            <w:r>
              <w:rPr>
                <w:color w:val="000000"/>
                <w:kern w:val="0"/>
                <w:sz w:val="22"/>
                <w:szCs w:val="22"/>
              </w:rPr>
              <w:t>有效</w:t>
            </w:r>
          </w:p>
        </w:tc>
        <w:tc>
          <w:tcPr>
            <w:tcW w:w="1215" w:type="dxa"/>
            <w:shd w:val="clear" w:color="auto" w:fill="auto"/>
            <w:vAlign w:val="center"/>
          </w:tcPr>
          <w:p w14:paraId="05DA07D4">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14:paraId="399E0F38">
            <w:pPr>
              <w:widowControl/>
              <w:spacing w:line="0" w:lineRule="atLeast"/>
              <w:jc w:val="center"/>
              <w:rPr>
                <w:color w:val="000000"/>
                <w:kern w:val="0"/>
                <w:sz w:val="22"/>
                <w:szCs w:val="22"/>
              </w:rPr>
            </w:pPr>
            <w:r>
              <w:rPr>
                <w:rFonts w:hint="eastAsia"/>
                <w:color w:val="000000"/>
                <w:kern w:val="0"/>
                <w:sz w:val="22"/>
                <w:szCs w:val="22"/>
              </w:rPr>
              <w:t>4</w:t>
            </w:r>
          </w:p>
        </w:tc>
      </w:tr>
      <w:tr w14:paraId="17F249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14:paraId="202D62D8">
            <w:pPr>
              <w:widowControl/>
              <w:spacing w:line="0" w:lineRule="atLeast"/>
              <w:jc w:val="center"/>
              <w:rPr>
                <w:color w:val="000000"/>
                <w:kern w:val="0"/>
                <w:sz w:val="22"/>
                <w:szCs w:val="22"/>
              </w:rPr>
            </w:pPr>
            <w:r>
              <w:rPr>
                <w:color w:val="000000"/>
                <w:kern w:val="0"/>
                <w:sz w:val="22"/>
                <w:szCs w:val="22"/>
              </w:rPr>
              <w:t>产出</w:t>
            </w:r>
          </w:p>
        </w:tc>
        <w:tc>
          <w:tcPr>
            <w:tcW w:w="990" w:type="dxa"/>
            <w:vMerge w:val="restart"/>
            <w:shd w:val="clear" w:color="auto" w:fill="FFFFFF"/>
            <w:vAlign w:val="center"/>
          </w:tcPr>
          <w:p w14:paraId="3C7AA80A">
            <w:pPr>
              <w:widowControl/>
              <w:spacing w:line="0" w:lineRule="atLeast"/>
              <w:jc w:val="center"/>
              <w:rPr>
                <w:color w:val="000000"/>
                <w:kern w:val="0"/>
                <w:sz w:val="22"/>
                <w:szCs w:val="22"/>
              </w:rPr>
            </w:pPr>
            <w:r>
              <w:rPr>
                <w:rFonts w:hint="eastAsia"/>
                <w:kern w:val="0"/>
                <w:sz w:val="22"/>
                <w:szCs w:val="22"/>
              </w:rPr>
              <w:t>40</w:t>
            </w:r>
            <w:r>
              <w:rPr>
                <w:kern w:val="0"/>
                <w:sz w:val="22"/>
                <w:szCs w:val="22"/>
              </w:rPr>
              <w:t>分</w:t>
            </w:r>
          </w:p>
        </w:tc>
        <w:tc>
          <w:tcPr>
            <w:tcW w:w="1283" w:type="dxa"/>
            <w:shd w:val="clear" w:color="auto" w:fill="FFFFFF"/>
            <w:vAlign w:val="center"/>
          </w:tcPr>
          <w:p w14:paraId="7B6BA907">
            <w:pPr>
              <w:widowControl/>
              <w:spacing w:line="0" w:lineRule="atLeast"/>
              <w:jc w:val="center"/>
              <w:rPr>
                <w:color w:val="000000"/>
                <w:kern w:val="0"/>
                <w:sz w:val="22"/>
                <w:szCs w:val="22"/>
              </w:rPr>
            </w:pPr>
            <w:r>
              <w:rPr>
                <w:color w:val="000000"/>
                <w:kern w:val="0"/>
                <w:sz w:val="22"/>
                <w:szCs w:val="22"/>
              </w:rPr>
              <w:t>产出数量</w:t>
            </w:r>
          </w:p>
        </w:tc>
        <w:tc>
          <w:tcPr>
            <w:tcW w:w="1707" w:type="dxa"/>
            <w:shd w:val="clear" w:color="auto" w:fill="FFFFFF"/>
            <w:vAlign w:val="center"/>
          </w:tcPr>
          <w:p w14:paraId="2C21B1BD">
            <w:pPr>
              <w:widowControl/>
              <w:spacing w:line="0" w:lineRule="atLeast"/>
              <w:jc w:val="center"/>
              <w:rPr>
                <w:color w:val="000000"/>
                <w:kern w:val="0"/>
                <w:sz w:val="22"/>
                <w:szCs w:val="22"/>
              </w:rPr>
            </w:pPr>
            <w:r>
              <w:rPr>
                <w:color w:val="000000"/>
                <w:kern w:val="0"/>
                <w:sz w:val="22"/>
                <w:szCs w:val="22"/>
              </w:rPr>
              <w:t>实际完成率</w:t>
            </w:r>
          </w:p>
        </w:tc>
        <w:tc>
          <w:tcPr>
            <w:tcW w:w="727" w:type="dxa"/>
            <w:shd w:val="clear" w:color="000000" w:fill="FFFFFF"/>
            <w:vAlign w:val="center"/>
          </w:tcPr>
          <w:p w14:paraId="67B015D5">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000000" w:fill="FFFFFF"/>
            <w:vAlign w:val="center"/>
          </w:tcPr>
          <w:p w14:paraId="580013A4">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auto"/>
            <w:vAlign w:val="center"/>
          </w:tcPr>
          <w:p w14:paraId="08A4B19F">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1215" w:type="dxa"/>
            <w:shd w:val="clear" w:color="auto" w:fill="auto"/>
            <w:vAlign w:val="center"/>
          </w:tcPr>
          <w:p w14:paraId="2FE67BFB">
            <w:pPr>
              <w:widowControl/>
              <w:spacing w:line="0" w:lineRule="atLeast"/>
              <w:jc w:val="center"/>
              <w:rPr>
                <w:rFonts w:ascii="宋体" w:hAnsi="宋体" w:cs="宋体"/>
                <w:color w:val="000000"/>
                <w:kern w:val="0"/>
                <w:sz w:val="22"/>
              </w:rPr>
            </w:pPr>
            <w:r>
              <w:rPr>
                <w:rFonts w:hint="eastAsia"/>
                <w:color w:val="000000"/>
                <w:kern w:val="0"/>
                <w:sz w:val="22"/>
                <w:szCs w:val="22"/>
              </w:rPr>
              <w:t>100</w:t>
            </w:r>
          </w:p>
        </w:tc>
        <w:tc>
          <w:tcPr>
            <w:tcW w:w="960" w:type="dxa"/>
            <w:shd w:val="clear" w:color="000000" w:fill="FFFFFF"/>
            <w:vAlign w:val="center"/>
          </w:tcPr>
          <w:p w14:paraId="432FC024">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10</w:t>
            </w:r>
          </w:p>
        </w:tc>
      </w:tr>
      <w:tr w14:paraId="37BE6A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58B46CC5">
            <w:pPr>
              <w:widowControl/>
              <w:spacing w:line="0" w:lineRule="atLeast"/>
              <w:jc w:val="center"/>
              <w:rPr>
                <w:color w:val="000000"/>
                <w:kern w:val="0"/>
                <w:sz w:val="22"/>
                <w:szCs w:val="22"/>
              </w:rPr>
            </w:pPr>
          </w:p>
        </w:tc>
        <w:tc>
          <w:tcPr>
            <w:tcW w:w="990" w:type="dxa"/>
            <w:vMerge w:val="continue"/>
            <w:shd w:val="clear" w:color="auto" w:fill="FFFFFF"/>
            <w:vAlign w:val="center"/>
          </w:tcPr>
          <w:p w14:paraId="25FCAD13">
            <w:pPr>
              <w:widowControl/>
              <w:spacing w:line="0" w:lineRule="atLeast"/>
              <w:jc w:val="center"/>
              <w:rPr>
                <w:color w:val="000000"/>
                <w:kern w:val="0"/>
                <w:sz w:val="22"/>
                <w:szCs w:val="22"/>
              </w:rPr>
            </w:pPr>
          </w:p>
        </w:tc>
        <w:tc>
          <w:tcPr>
            <w:tcW w:w="1283" w:type="dxa"/>
            <w:shd w:val="clear" w:color="auto" w:fill="FFFFFF"/>
            <w:vAlign w:val="center"/>
          </w:tcPr>
          <w:p w14:paraId="17DA99C9">
            <w:pPr>
              <w:widowControl/>
              <w:spacing w:line="0" w:lineRule="atLeast"/>
              <w:jc w:val="center"/>
              <w:rPr>
                <w:color w:val="000000"/>
                <w:kern w:val="0"/>
                <w:sz w:val="22"/>
                <w:szCs w:val="22"/>
              </w:rPr>
            </w:pPr>
            <w:r>
              <w:rPr>
                <w:color w:val="000000"/>
                <w:kern w:val="0"/>
                <w:sz w:val="22"/>
                <w:szCs w:val="22"/>
              </w:rPr>
              <w:t>产出质量</w:t>
            </w:r>
          </w:p>
        </w:tc>
        <w:tc>
          <w:tcPr>
            <w:tcW w:w="1707" w:type="dxa"/>
            <w:shd w:val="clear" w:color="auto" w:fill="FFFFFF"/>
            <w:vAlign w:val="center"/>
          </w:tcPr>
          <w:p w14:paraId="0AED5099">
            <w:pPr>
              <w:widowControl/>
              <w:spacing w:line="0" w:lineRule="atLeast"/>
              <w:jc w:val="center"/>
              <w:rPr>
                <w:color w:val="000000"/>
                <w:kern w:val="0"/>
                <w:sz w:val="22"/>
                <w:szCs w:val="22"/>
              </w:rPr>
            </w:pPr>
            <w:r>
              <w:rPr>
                <w:color w:val="000000"/>
                <w:kern w:val="0"/>
                <w:sz w:val="22"/>
                <w:szCs w:val="22"/>
              </w:rPr>
              <w:t>质量达标率</w:t>
            </w:r>
          </w:p>
        </w:tc>
        <w:tc>
          <w:tcPr>
            <w:tcW w:w="727" w:type="dxa"/>
            <w:shd w:val="clear" w:color="000000" w:fill="FFFFFF"/>
            <w:vAlign w:val="center"/>
          </w:tcPr>
          <w:p w14:paraId="68C1C20A">
            <w:pPr>
              <w:widowControl/>
              <w:spacing w:line="0" w:lineRule="atLeast"/>
              <w:jc w:val="center"/>
              <w:rPr>
                <w:color w:val="000000"/>
                <w:kern w:val="0"/>
                <w:sz w:val="22"/>
                <w:szCs w:val="22"/>
              </w:rPr>
            </w:pPr>
            <w:r>
              <w:rPr>
                <w:color w:val="000000"/>
                <w:kern w:val="0"/>
                <w:sz w:val="22"/>
                <w:szCs w:val="22"/>
              </w:rPr>
              <w:t>10</w:t>
            </w:r>
          </w:p>
        </w:tc>
        <w:tc>
          <w:tcPr>
            <w:tcW w:w="1044" w:type="dxa"/>
            <w:shd w:val="clear" w:color="000000" w:fill="FFFFFF"/>
            <w:vAlign w:val="center"/>
          </w:tcPr>
          <w:p w14:paraId="5EE0CCD8">
            <w:pPr>
              <w:widowControl/>
              <w:spacing w:line="0" w:lineRule="atLeast"/>
              <w:jc w:val="center"/>
              <w:rPr>
                <w:color w:val="000000"/>
                <w:kern w:val="0"/>
                <w:sz w:val="22"/>
                <w:szCs w:val="22"/>
              </w:rPr>
            </w:pPr>
            <w:r>
              <w:rPr>
                <w:rFonts w:hint="eastAsia"/>
                <w:color w:val="000000"/>
                <w:kern w:val="0"/>
                <w:sz w:val="22"/>
                <w:szCs w:val="22"/>
              </w:rPr>
              <w:t>100%</w:t>
            </w:r>
          </w:p>
        </w:tc>
        <w:tc>
          <w:tcPr>
            <w:tcW w:w="924" w:type="dxa"/>
            <w:shd w:val="clear" w:color="000000" w:fill="auto"/>
            <w:vAlign w:val="center"/>
          </w:tcPr>
          <w:p w14:paraId="413687D8">
            <w:pPr>
              <w:widowControl/>
              <w:spacing w:line="0" w:lineRule="atLeast"/>
              <w:jc w:val="center"/>
              <w:rPr>
                <w:color w:val="000000"/>
                <w:kern w:val="0"/>
                <w:sz w:val="22"/>
                <w:szCs w:val="22"/>
              </w:rPr>
            </w:pPr>
            <w:r>
              <w:rPr>
                <w:rFonts w:hint="eastAsia"/>
                <w:color w:val="000000"/>
                <w:kern w:val="0"/>
                <w:sz w:val="22"/>
                <w:szCs w:val="22"/>
              </w:rPr>
              <w:t>100%</w:t>
            </w:r>
          </w:p>
        </w:tc>
        <w:tc>
          <w:tcPr>
            <w:tcW w:w="1215" w:type="dxa"/>
            <w:shd w:val="clear" w:color="auto" w:fill="auto"/>
            <w:vAlign w:val="center"/>
          </w:tcPr>
          <w:p w14:paraId="74015215">
            <w:pPr>
              <w:widowControl/>
              <w:spacing w:line="0" w:lineRule="atLeast"/>
              <w:jc w:val="center"/>
              <w:rPr>
                <w:rFonts w:ascii="宋体" w:hAnsi="宋体" w:cs="宋体"/>
                <w:color w:val="000000"/>
                <w:kern w:val="0"/>
                <w:sz w:val="22"/>
              </w:rPr>
            </w:pPr>
            <w:r>
              <w:rPr>
                <w:rFonts w:hint="eastAsia"/>
                <w:color w:val="000000"/>
                <w:kern w:val="0"/>
                <w:sz w:val="22"/>
                <w:szCs w:val="22"/>
              </w:rPr>
              <w:t>100</w:t>
            </w:r>
          </w:p>
        </w:tc>
        <w:tc>
          <w:tcPr>
            <w:tcW w:w="960" w:type="dxa"/>
            <w:shd w:val="clear" w:color="000000" w:fill="FFFFFF"/>
            <w:vAlign w:val="center"/>
          </w:tcPr>
          <w:p w14:paraId="5F1D8A1F">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10</w:t>
            </w:r>
          </w:p>
        </w:tc>
      </w:tr>
      <w:tr w14:paraId="4D038D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2DB96CEF">
            <w:pPr>
              <w:spacing w:line="0" w:lineRule="atLeast"/>
              <w:jc w:val="center"/>
              <w:rPr>
                <w:color w:val="000000"/>
                <w:kern w:val="0"/>
                <w:sz w:val="22"/>
                <w:szCs w:val="22"/>
              </w:rPr>
            </w:pPr>
          </w:p>
        </w:tc>
        <w:tc>
          <w:tcPr>
            <w:tcW w:w="990" w:type="dxa"/>
            <w:vMerge w:val="continue"/>
            <w:shd w:val="clear" w:color="auto" w:fill="FFFFFF"/>
            <w:vAlign w:val="center"/>
          </w:tcPr>
          <w:p w14:paraId="1A27B8CF">
            <w:pPr>
              <w:spacing w:line="0" w:lineRule="atLeast"/>
              <w:jc w:val="center"/>
              <w:rPr>
                <w:color w:val="000000"/>
                <w:kern w:val="0"/>
                <w:sz w:val="22"/>
                <w:szCs w:val="22"/>
              </w:rPr>
            </w:pPr>
          </w:p>
        </w:tc>
        <w:tc>
          <w:tcPr>
            <w:tcW w:w="1283" w:type="dxa"/>
            <w:shd w:val="clear" w:color="auto" w:fill="FFFFFF"/>
            <w:vAlign w:val="center"/>
          </w:tcPr>
          <w:p w14:paraId="2C860209">
            <w:pPr>
              <w:spacing w:line="0" w:lineRule="atLeast"/>
              <w:jc w:val="center"/>
              <w:rPr>
                <w:color w:val="000000"/>
                <w:kern w:val="0"/>
                <w:sz w:val="22"/>
                <w:szCs w:val="22"/>
              </w:rPr>
            </w:pPr>
            <w:r>
              <w:rPr>
                <w:color w:val="000000"/>
                <w:kern w:val="0"/>
                <w:sz w:val="22"/>
                <w:szCs w:val="22"/>
              </w:rPr>
              <w:t>产出时效</w:t>
            </w:r>
          </w:p>
        </w:tc>
        <w:tc>
          <w:tcPr>
            <w:tcW w:w="1707" w:type="dxa"/>
            <w:shd w:val="clear" w:color="auto" w:fill="FFFFFF"/>
            <w:vAlign w:val="center"/>
          </w:tcPr>
          <w:p w14:paraId="03C4E18A">
            <w:pPr>
              <w:widowControl/>
              <w:spacing w:line="0" w:lineRule="atLeast"/>
              <w:jc w:val="center"/>
              <w:rPr>
                <w:color w:val="000000"/>
                <w:kern w:val="0"/>
                <w:sz w:val="22"/>
                <w:szCs w:val="22"/>
              </w:rPr>
            </w:pPr>
            <w:r>
              <w:rPr>
                <w:color w:val="000000"/>
                <w:kern w:val="0"/>
                <w:sz w:val="22"/>
                <w:szCs w:val="22"/>
              </w:rPr>
              <w:t>完成及时性</w:t>
            </w:r>
          </w:p>
        </w:tc>
        <w:tc>
          <w:tcPr>
            <w:tcW w:w="727" w:type="dxa"/>
            <w:shd w:val="clear" w:color="000000" w:fill="FFFFFF"/>
            <w:vAlign w:val="center"/>
          </w:tcPr>
          <w:p w14:paraId="6B4DD0D9">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000000" w:fill="FFFFFF"/>
            <w:vAlign w:val="center"/>
          </w:tcPr>
          <w:p w14:paraId="508E7C55">
            <w:pPr>
              <w:widowControl/>
              <w:spacing w:line="0" w:lineRule="atLeast"/>
              <w:jc w:val="center"/>
              <w:rPr>
                <w:color w:val="000000"/>
                <w:kern w:val="0"/>
                <w:sz w:val="22"/>
                <w:szCs w:val="22"/>
              </w:rPr>
            </w:pPr>
            <w:r>
              <w:rPr>
                <w:color w:val="000000"/>
                <w:kern w:val="0"/>
                <w:sz w:val="22"/>
                <w:szCs w:val="22"/>
              </w:rPr>
              <w:t>及时</w:t>
            </w:r>
          </w:p>
        </w:tc>
        <w:tc>
          <w:tcPr>
            <w:tcW w:w="924" w:type="dxa"/>
            <w:shd w:val="clear" w:color="000000" w:fill="FFFFFF"/>
            <w:vAlign w:val="center"/>
          </w:tcPr>
          <w:p w14:paraId="4DA652D1">
            <w:pPr>
              <w:widowControl/>
              <w:spacing w:line="0" w:lineRule="atLeast"/>
              <w:jc w:val="center"/>
              <w:rPr>
                <w:color w:val="000000"/>
                <w:kern w:val="0"/>
                <w:sz w:val="22"/>
                <w:szCs w:val="22"/>
              </w:rPr>
            </w:pPr>
            <w:r>
              <w:rPr>
                <w:color w:val="000000"/>
                <w:kern w:val="0"/>
                <w:sz w:val="22"/>
                <w:szCs w:val="22"/>
              </w:rPr>
              <w:t>及时</w:t>
            </w:r>
          </w:p>
        </w:tc>
        <w:tc>
          <w:tcPr>
            <w:tcW w:w="1215" w:type="dxa"/>
            <w:shd w:val="clear" w:color="auto" w:fill="auto"/>
            <w:vAlign w:val="center"/>
          </w:tcPr>
          <w:p w14:paraId="32F2D1CB">
            <w:pPr>
              <w:widowControl/>
              <w:spacing w:line="0" w:lineRule="atLeast"/>
              <w:jc w:val="center"/>
              <w:rPr>
                <w:rFonts w:ascii="宋体" w:hAnsi="宋体" w:cs="宋体"/>
                <w:color w:val="000000"/>
                <w:kern w:val="0"/>
                <w:sz w:val="22"/>
              </w:rPr>
            </w:pPr>
            <w:r>
              <w:rPr>
                <w:rFonts w:hint="eastAsia"/>
                <w:color w:val="000000"/>
                <w:kern w:val="0"/>
                <w:sz w:val="22"/>
                <w:szCs w:val="22"/>
              </w:rPr>
              <w:t>100</w:t>
            </w:r>
          </w:p>
        </w:tc>
        <w:tc>
          <w:tcPr>
            <w:tcW w:w="960" w:type="dxa"/>
            <w:shd w:val="clear" w:color="000000" w:fill="FFFFFF"/>
            <w:vAlign w:val="center"/>
          </w:tcPr>
          <w:p w14:paraId="557B6660">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10</w:t>
            </w:r>
          </w:p>
        </w:tc>
      </w:tr>
      <w:tr w14:paraId="58AF88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77E79CED">
            <w:pPr>
              <w:widowControl/>
              <w:spacing w:line="0" w:lineRule="atLeast"/>
              <w:jc w:val="center"/>
              <w:rPr>
                <w:color w:val="000000"/>
                <w:kern w:val="0"/>
                <w:sz w:val="22"/>
                <w:szCs w:val="22"/>
              </w:rPr>
            </w:pPr>
          </w:p>
        </w:tc>
        <w:tc>
          <w:tcPr>
            <w:tcW w:w="990" w:type="dxa"/>
            <w:vMerge w:val="continue"/>
            <w:shd w:val="clear" w:color="auto" w:fill="FFFFFF"/>
            <w:vAlign w:val="center"/>
          </w:tcPr>
          <w:p w14:paraId="22407707">
            <w:pPr>
              <w:widowControl/>
              <w:spacing w:line="0" w:lineRule="atLeast"/>
              <w:jc w:val="center"/>
              <w:rPr>
                <w:color w:val="000000"/>
                <w:kern w:val="0"/>
                <w:sz w:val="22"/>
                <w:szCs w:val="22"/>
              </w:rPr>
            </w:pPr>
          </w:p>
        </w:tc>
        <w:tc>
          <w:tcPr>
            <w:tcW w:w="1283" w:type="dxa"/>
            <w:shd w:val="clear" w:color="auto" w:fill="FFFFFF"/>
            <w:vAlign w:val="center"/>
          </w:tcPr>
          <w:p w14:paraId="296951EA">
            <w:pPr>
              <w:widowControl/>
              <w:spacing w:line="0" w:lineRule="atLeast"/>
              <w:jc w:val="center"/>
              <w:rPr>
                <w:color w:val="000000"/>
                <w:kern w:val="0"/>
                <w:sz w:val="22"/>
                <w:szCs w:val="22"/>
              </w:rPr>
            </w:pPr>
            <w:r>
              <w:rPr>
                <w:color w:val="000000"/>
                <w:kern w:val="0"/>
                <w:sz w:val="22"/>
                <w:szCs w:val="22"/>
              </w:rPr>
              <w:t>产出成本</w:t>
            </w:r>
          </w:p>
        </w:tc>
        <w:tc>
          <w:tcPr>
            <w:tcW w:w="1707" w:type="dxa"/>
            <w:shd w:val="clear" w:color="auto" w:fill="FFFFFF"/>
            <w:vAlign w:val="center"/>
          </w:tcPr>
          <w:p w14:paraId="6A9AE815">
            <w:pPr>
              <w:widowControl/>
              <w:spacing w:line="0" w:lineRule="atLeast"/>
              <w:jc w:val="center"/>
              <w:rPr>
                <w:color w:val="000000"/>
                <w:kern w:val="0"/>
                <w:sz w:val="22"/>
                <w:szCs w:val="22"/>
              </w:rPr>
            </w:pPr>
            <w:r>
              <w:rPr>
                <w:color w:val="000000"/>
                <w:kern w:val="0"/>
                <w:sz w:val="22"/>
                <w:szCs w:val="22"/>
              </w:rPr>
              <w:t>成本节约率</w:t>
            </w:r>
          </w:p>
        </w:tc>
        <w:tc>
          <w:tcPr>
            <w:tcW w:w="727" w:type="dxa"/>
            <w:shd w:val="clear" w:color="000000" w:fill="FFFFFF"/>
            <w:vAlign w:val="center"/>
          </w:tcPr>
          <w:p w14:paraId="0EFB0DF2">
            <w:pPr>
              <w:widowControl/>
              <w:spacing w:line="0" w:lineRule="atLeast"/>
              <w:jc w:val="center"/>
              <w:rPr>
                <w:color w:val="000000"/>
                <w:kern w:val="0"/>
                <w:sz w:val="22"/>
                <w:szCs w:val="22"/>
              </w:rPr>
            </w:pPr>
            <w:r>
              <w:rPr>
                <w:color w:val="000000"/>
                <w:kern w:val="0"/>
                <w:sz w:val="22"/>
                <w:szCs w:val="22"/>
              </w:rPr>
              <w:t>10</w:t>
            </w:r>
          </w:p>
        </w:tc>
        <w:tc>
          <w:tcPr>
            <w:tcW w:w="1044" w:type="dxa"/>
            <w:shd w:val="clear" w:color="000000" w:fill="FFFFFF"/>
            <w:vAlign w:val="center"/>
          </w:tcPr>
          <w:p w14:paraId="5C91791A">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14:paraId="7E025C8A">
            <w:pPr>
              <w:widowControl/>
              <w:spacing w:line="0" w:lineRule="atLeast"/>
              <w:jc w:val="center"/>
              <w:rPr>
                <w:color w:val="000000"/>
                <w:kern w:val="0"/>
                <w:sz w:val="22"/>
                <w:szCs w:val="22"/>
              </w:rPr>
            </w:pPr>
            <w:r>
              <w:rPr>
                <w:color w:val="000000"/>
                <w:kern w:val="0"/>
                <w:sz w:val="22"/>
                <w:szCs w:val="22"/>
              </w:rPr>
              <w:t>100%</w:t>
            </w:r>
          </w:p>
        </w:tc>
        <w:tc>
          <w:tcPr>
            <w:tcW w:w="1215" w:type="dxa"/>
            <w:shd w:val="clear" w:color="auto" w:fill="auto"/>
            <w:vAlign w:val="center"/>
          </w:tcPr>
          <w:p w14:paraId="59CC1C0A">
            <w:pPr>
              <w:widowControl/>
              <w:spacing w:line="0" w:lineRule="atLeast"/>
              <w:jc w:val="center"/>
              <w:rPr>
                <w:rFonts w:ascii="宋体" w:hAnsi="宋体" w:cs="宋体"/>
                <w:color w:val="000000"/>
                <w:kern w:val="0"/>
                <w:sz w:val="22"/>
              </w:rPr>
            </w:pPr>
            <w:r>
              <w:rPr>
                <w:rFonts w:hint="eastAsia"/>
                <w:color w:val="000000"/>
                <w:kern w:val="0"/>
                <w:sz w:val="22"/>
                <w:szCs w:val="22"/>
              </w:rPr>
              <w:t>100</w:t>
            </w:r>
          </w:p>
        </w:tc>
        <w:tc>
          <w:tcPr>
            <w:tcW w:w="960" w:type="dxa"/>
            <w:shd w:val="clear" w:color="000000" w:fill="FFFFFF"/>
            <w:vAlign w:val="center"/>
          </w:tcPr>
          <w:p w14:paraId="02FBACD2">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10</w:t>
            </w:r>
          </w:p>
        </w:tc>
      </w:tr>
      <w:tr w14:paraId="61F08A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14:paraId="665F26B0">
            <w:pPr>
              <w:widowControl/>
              <w:spacing w:line="0" w:lineRule="atLeast"/>
              <w:jc w:val="center"/>
              <w:rPr>
                <w:color w:val="000000"/>
                <w:kern w:val="0"/>
                <w:sz w:val="22"/>
                <w:szCs w:val="22"/>
              </w:rPr>
            </w:pPr>
            <w:r>
              <w:rPr>
                <w:color w:val="000000"/>
                <w:kern w:val="0"/>
                <w:sz w:val="22"/>
                <w:szCs w:val="22"/>
              </w:rPr>
              <w:t>效益　</w:t>
            </w:r>
          </w:p>
        </w:tc>
        <w:tc>
          <w:tcPr>
            <w:tcW w:w="990" w:type="dxa"/>
            <w:vMerge w:val="restart"/>
            <w:shd w:val="clear" w:color="auto" w:fill="FFFFFF"/>
            <w:vAlign w:val="center"/>
          </w:tcPr>
          <w:p w14:paraId="61BC52C7">
            <w:pPr>
              <w:widowControl/>
              <w:spacing w:line="0" w:lineRule="atLeast"/>
              <w:jc w:val="center"/>
              <w:rPr>
                <w:color w:val="000000"/>
                <w:kern w:val="0"/>
                <w:sz w:val="22"/>
                <w:szCs w:val="22"/>
              </w:rPr>
            </w:pPr>
            <w:r>
              <w:rPr>
                <w:rFonts w:hint="eastAsia"/>
                <w:color w:val="000000"/>
                <w:kern w:val="0"/>
                <w:sz w:val="22"/>
                <w:szCs w:val="22"/>
              </w:rPr>
              <w:t>20</w:t>
            </w:r>
            <w:r>
              <w:rPr>
                <w:color w:val="000000"/>
                <w:kern w:val="0"/>
                <w:sz w:val="22"/>
                <w:szCs w:val="22"/>
              </w:rPr>
              <w:t>分</w:t>
            </w:r>
          </w:p>
        </w:tc>
        <w:tc>
          <w:tcPr>
            <w:tcW w:w="1283" w:type="dxa"/>
            <w:vMerge w:val="restart"/>
            <w:shd w:val="clear" w:color="auto" w:fill="FFFFFF"/>
            <w:vAlign w:val="center"/>
          </w:tcPr>
          <w:p w14:paraId="2419A074">
            <w:pPr>
              <w:widowControl/>
              <w:spacing w:line="0" w:lineRule="atLeast"/>
              <w:jc w:val="center"/>
              <w:rPr>
                <w:color w:val="000000"/>
                <w:kern w:val="0"/>
                <w:sz w:val="22"/>
                <w:szCs w:val="22"/>
              </w:rPr>
            </w:pPr>
            <w:r>
              <w:rPr>
                <w:color w:val="000000"/>
                <w:kern w:val="0"/>
                <w:sz w:val="22"/>
                <w:szCs w:val="22"/>
              </w:rPr>
              <w:t>项目效益　</w:t>
            </w:r>
          </w:p>
        </w:tc>
        <w:tc>
          <w:tcPr>
            <w:tcW w:w="1707" w:type="dxa"/>
            <w:shd w:val="clear" w:color="auto" w:fill="FFFFFF"/>
            <w:vAlign w:val="center"/>
          </w:tcPr>
          <w:p w14:paraId="5035AD7F">
            <w:pPr>
              <w:widowControl/>
              <w:spacing w:line="0" w:lineRule="atLeast"/>
              <w:jc w:val="center"/>
              <w:rPr>
                <w:color w:val="000000"/>
                <w:kern w:val="0"/>
                <w:sz w:val="22"/>
                <w:szCs w:val="22"/>
              </w:rPr>
            </w:pPr>
            <w:r>
              <w:rPr>
                <w:color w:val="000000"/>
                <w:kern w:val="0"/>
                <w:sz w:val="22"/>
                <w:szCs w:val="22"/>
              </w:rPr>
              <w:t>实施效益</w:t>
            </w:r>
          </w:p>
          <w:p w14:paraId="6027DCFE">
            <w:pPr>
              <w:widowControl/>
              <w:spacing w:line="0" w:lineRule="atLeast"/>
              <w:jc w:val="center"/>
              <w:rPr>
                <w:color w:val="000000"/>
                <w:kern w:val="0"/>
                <w:sz w:val="22"/>
                <w:szCs w:val="22"/>
              </w:rPr>
            </w:pPr>
            <w:r>
              <w:rPr>
                <w:color w:val="000000"/>
                <w:kern w:val="0"/>
                <w:sz w:val="22"/>
                <w:szCs w:val="22"/>
              </w:rPr>
              <w:t>（社会效益</w:t>
            </w:r>
            <w:r>
              <w:rPr>
                <w:rFonts w:hint="eastAsia"/>
                <w:color w:val="000000"/>
                <w:kern w:val="0"/>
                <w:sz w:val="22"/>
                <w:szCs w:val="22"/>
              </w:rPr>
              <w:t>）</w:t>
            </w:r>
          </w:p>
        </w:tc>
        <w:tc>
          <w:tcPr>
            <w:tcW w:w="727" w:type="dxa"/>
            <w:shd w:val="clear" w:color="auto" w:fill="FFFFFF"/>
            <w:vAlign w:val="center"/>
          </w:tcPr>
          <w:p w14:paraId="1024D1DD">
            <w:pPr>
              <w:widowControl/>
              <w:spacing w:line="0" w:lineRule="atLeast"/>
              <w:jc w:val="center"/>
              <w:rPr>
                <w:color w:val="000000"/>
                <w:kern w:val="0"/>
                <w:sz w:val="22"/>
                <w:szCs w:val="22"/>
              </w:rPr>
            </w:pPr>
            <w:r>
              <w:rPr>
                <w:rFonts w:hint="eastAsia"/>
                <w:color w:val="000000"/>
                <w:kern w:val="0"/>
                <w:sz w:val="22"/>
                <w:szCs w:val="22"/>
              </w:rPr>
              <w:t>15</w:t>
            </w:r>
          </w:p>
        </w:tc>
        <w:tc>
          <w:tcPr>
            <w:tcW w:w="1044" w:type="dxa"/>
            <w:shd w:val="clear" w:color="auto" w:fill="FFFFFF"/>
            <w:vAlign w:val="center"/>
          </w:tcPr>
          <w:p w14:paraId="30141B19">
            <w:pPr>
              <w:widowControl/>
              <w:spacing w:line="0" w:lineRule="atLeast"/>
              <w:jc w:val="center"/>
              <w:rPr>
                <w:color w:val="000000"/>
                <w:kern w:val="0"/>
                <w:sz w:val="22"/>
                <w:szCs w:val="22"/>
              </w:rPr>
            </w:pPr>
            <w:r>
              <w:rPr>
                <w:color w:val="000000"/>
                <w:kern w:val="0"/>
                <w:sz w:val="22"/>
                <w:szCs w:val="22"/>
              </w:rPr>
              <w:t>有效</w:t>
            </w:r>
          </w:p>
        </w:tc>
        <w:tc>
          <w:tcPr>
            <w:tcW w:w="924" w:type="dxa"/>
            <w:shd w:val="clear" w:color="auto" w:fill="FFFFFF"/>
            <w:vAlign w:val="center"/>
          </w:tcPr>
          <w:p w14:paraId="6C146E0D">
            <w:pPr>
              <w:widowControl/>
              <w:spacing w:line="0" w:lineRule="atLeast"/>
              <w:jc w:val="center"/>
              <w:rPr>
                <w:color w:val="000000"/>
                <w:kern w:val="0"/>
                <w:sz w:val="22"/>
                <w:szCs w:val="22"/>
              </w:rPr>
            </w:pPr>
            <w:r>
              <w:rPr>
                <w:color w:val="000000"/>
                <w:kern w:val="0"/>
                <w:sz w:val="22"/>
                <w:szCs w:val="22"/>
              </w:rPr>
              <w:t>有效</w:t>
            </w:r>
          </w:p>
        </w:tc>
        <w:tc>
          <w:tcPr>
            <w:tcW w:w="1215" w:type="dxa"/>
            <w:shd w:val="clear" w:color="auto" w:fill="auto"/>
            <w:vAlign w:val="center"/>
          </w:tcPr>
          <w:p w14:paraId="2FB92C88">
            <w:pPr>
              <w:widowControl/>
              <w:spacing w:line="0" w:lineRule="atLeast"/>
              <w:jc w:val="center"/>
              <w:rPr>
                <w:rFonts w:ascii="宋体" w:hAnsi="宋体" w:cs="宋体"/>
                <w:color w:val="000000"/>
                <w:kern w:val="0"/>
                <w:sz w:val="22"/>
              </w:rPr>
            </w:pPr>
            <w:r>
              <w:rPr>
                <w:rFonts w:hint="eastAsia"/>
                <w:color w:val="000000"/>
                <w:kern w:val="0"/>
                <w:sz w:val="22"/>
                <w:szCs w:val="22"/>
              </w:rPr>
              <w:t>100</w:t>
            </w:r>
          </w:p>
        </w:tc>
        <w:tc>
          <w:tcPr>
            <w:tcW w:w="960" w:type="dxa"/>
            <w:shd w:val="clear" w:color="auto" w:fill="FFFFFF"/>
            <w:vAlign w:val="center"/>
          </w:tcPr>
          <w:p w14:paraId="6C505AED">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15</w:t>
            </w:r>
          </w:p>
        </w:tc>
      </w:tr>
      <w:tr w14:paraId="5F05B1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04E2EA69">
            <w:pPr>
              <w:widowControl/>
              <w:spacing w:line="0" w:lineRule="atLeast"/>
              <w:jc w:val="center"/>
              <w:rPr>
                <w:color w:val="000000"/>
                <w:kern w:val="0"/>
                <w:sz w:val="22"/>
                <w:szCs w:val="22"/>
              </w:rPr>
            </w:pPr>
          </w:p>
        </w:tc>
        <w:tc>
          <w:tcPr>
            <w:tcW w:w="990" w:type="dxa"/>
            <w:vMerge w:val="continue"/>
            <w:shd w:val="clear" w:color="auto" w:fill="FFFFFF"/>
            <w:vAlign w:val="center"/>
          </w:tcPr>
          <w:p w14:paraId="7BE6D65D">
            <w:pPr>
              <w:widowControl/>
              <w:spacing w:line="0" w:lineRule="atLeast"/>
              <w:jc w:val="center"/>
              <w:rPr>
                <w:color w:val="000000"/>
                <w:kern w:val="0"/>
                <w:sz w:val="22"/>
                <w:szCs w:val="22"/>
              </w:rPr>
            </w:pPr>
          </w:p>
        </w:tc>
        <w:tc>
          <w:tcPr>
            <w:tcW w:w="1283" w:type="dxa"/>
            <w:vMerge w:val="continue"/>
            <w:shd w:val="clear" w:color="auto" w:fill="FFFFFF"/>
            <w:vAlign w:val="center"/>
          </w:tcPr>
          <w:p w14:paraId="58AA2AD3">
            <w:pPr>
              <w:widowControl/>
              <w:spacing w:line="0" w:lineRule="atLeast"/>
              <w:jc w:val="center"/>
              <w:rPr>
                <w:color w:val="000000"/>
                <w:kern w:val="0"/>
                <w:sz w:val="22"/>
                <w:szCs w:val="22"/>
              </w:rPr>
            </w:pPr>
          </w:p>
        </w:tc>
        <w:tc>
          <w:tcPr>
            <w:tcW w:w="1707" w:type="dxa"/>
            <w:shd w:val="clear" w:color="auto" w:fill="FFFFFF"/>
            <w:vAlign w:val="center"/>
          </w:tcPr>
          <w:p w14:paraId="6CD09C5E">
            <w:pPr>
              <w:widowControl/>
              <w:spacing w:line="0" w:lineRule="atLeast"/>
              <w:jc w:val="center"/>
              <w:rPr>
                <w:color w:val="000000"/>
                <w:kern w:val="0"/>
                <w:sz w:val="22"/>
                <w:szCs w:val="22"/>
              </w:rPr>
            </w:pPr>
            <w:r>
              <w:rPr>
                <w:color w:val="000000"/>
                <w:kern w:val="0"/>
                <w:sz w:val="22"/>
                <w:szCs w:val="22"/>
              </w:rPr>
              <w:t>满意度</w:t>
            </w:r>
          </w:p>
        </w:tc>
        <w:tc>
          <w:tcPr>
            <w:tcW w:w="727" w:type="dxa"/>
            <w:shd w:val="clear" w:color="000000" w:fill="FFFFFF"/>
            <w:vAlign w:val="center"/>
          </w:tcPr>
          <w:p w14:paraId="016F4630">
            <w:pPr>
              <w:widowControl/>
              <w:spacing w:line="0" w:lineRule="atLeast"/>
              <w:jc w:val="center"/>
              <w:rPr>
                <w:color w:val="000000"/>
                <w:kern w:val="0"/>
                <w:sz w:val="22"/>
                <w:szCs w:val="22"/>
              </w:rPr>
            </w:pPr>
            <w:r>
              <w:rPr>
                <w:rFonts w:hint="eastAsia"/>
                <w:color w:val="000000"/>
                <w:kern w:val="0"/>
                <w:sz w:val="22"/>
                <w:szCs w:val="22"/>
              </w:rPr>
              <w:t>5</w:t>
            </w:r>
          </w:p>
        </w:tc>
        <w:tc>
          <w:tcPr>
            <w:tcW w:w="1044" w:type="dxa"/>
            <w:shd w:val="clear" w:color="000000" w:fill="FFFFFF" w:themeFill="background1"/>
            <w:vAlign w:val="center"/>
          </w:tcPr>
          <w:p w14:paraId="442D1B8F">
            <w:pPr>
              <w:widowControl/>
              <w:spacing w:line="0" w:lineRule="atLeast"/>
              <w:jc w:val="center"/>
              <w:rPr>
                <w:color w:val="000000"/>
                <w:kern w:val="0"/>
                <w:sz w:val="22"/>
                <w:szCs w:val="22"/>
              </w:rPr>
            </w:pPr>
            <w:r>
              <w:rPr>
                <w:color w:val="000000"/>
                <w:kern w:val="0"/>
                <w:sz w:val="22"/>
                <w:szCs w:val="22"/>
              </w:rPr>
              <w:t>90%</w:t>
            </w:r>
          </w:p>
        </w:tc>
        <w:tc>
          <w:tcPr>
            <w:tcW w:w="924" w:type="dxa"/>
            <w:shd w:val="clear" w:color="000000" w:fill="FFFFFF" w:themeFill="background1"/>
            <w:vAlign w:val="center"/>
          </w:tcPr>
          <w:p w14:paraId="091D9EE8">
            <w:pPr>
              <w:widowControl/>
              <w:spacing w:line="0" w:lineRule="atLeast"/>
              <w:jc w:val="center"/>
              <w:rPr>
                <w:color w:val="000000"/>
                <w:kern w:val="0"/>
                <w:sz w:val="22"/>
                <w:szCs w:val="22"/>
              </w:rPr>
            </w:pPr>
            <w:r>
              <w:rPr>
                <w:rFonts w:hint="eastAsia"/>
                <w:color w:val="000000"/>
                <w:kern w:val="0"/>
                <w:sz w:val="22"/>
                <w:szCs w:val="22"/>
              </w:rPr>
              <w:t>90</w:t>
            </w:r>
            <w:r>
              <w:rPr>
                <w:color w:val="000000"/>
                <w:kern w:val="0"/>
                <w:sz w:val="22"/>
                <w:szCs w:val="22"/>
              </w:rPr>
              <w:t>%</w:t>
            </w:r>
          </w:p>
        </w:tc>
        <w:tc>
          <w:tcPr>
            <w:tcW w:w="1215" w:type="dxa"/>
            <w:shd w:val="clear" w:color="auto" w:fill="auto"/>
            <w:vAlign w:val="center"/>
          </w:tcPr>
          <w:p w14:paraId="5CC0E7EB">
            <w:pPr>
              <w:widowControl/>
              <w:spacing w:line="0" w:lineRule="atLeast"/>
              <w:jc w:val="center"/>
              <w:rPr>
                <w:rFonts w:ascii="宋体" w:hAnsi="宋体" w:cs="宋体"/>
                <w:color w:val="000000"/>
                <w:kern w:val="0"/>
                <w:sz w:val="22"/>
              </w:rPr>
            </w:pPr>
            <w:r>
              <w:rPr>
                <w:rFonts w:hint="eastAsia"/>
                <w:color w:val="000000"/>
                <w:kern w:val="0"/>
                <w:sz w:val="22"/>
                <w:szCs w:val="22"/>
              </w:rPr>
              <w:t>100</w:t>
            </w:r>
          </w:p>
        </w:tc>
        <w:tc>
          <w:tcPr>
            <w:tcW w:w="960" w:type="dxa"/>
            <w:shd w:val="clear" w:color="000000" w:fill="FFFFFF"/>
            <w:vAlign w:val="center"/>
          </w:tcPr>
          <w:p w14:paraId="0368DDF0">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5</w:t>
            </w:r>
          </w:p>
        </w:tc>
      </w:tr>
    </w:tbl>
    <w:p w14:paraId="26E481FF">
      <w:pPr>
        <w:pStyle w:val="2"/>
        <w:spacing w:before="0" w:after="0"/>
        <w:rPr>
          <w:rFonts w:ascii="Times New Roman" w:hAnsi="Times New Roman" w:eastAsia="仿宋_GB2312"/>
          <w:sz w:val="30"/>
          <w:szCs w:val="30"/>
        </w:rPr>
      </w:pPr>
    </w:p>
    <w:p w14:paraId="3B427E2E">
      <w:pPr>
        <w:spacing w:line="560" w:lineRule="exact"/>
        <w:ind w:firstLine="640" w:firstLineChars="200"/>
        <w:rPr>
          <w:rFonts w:eastAsia="黑体"/>
          <w:sz w:val="32"/>
          <w:szCs w:val="32"/>
        </w:rPr>
      </w:pPr>
      <w:r>
        <w:rPr>
          <w:rFonts w:eastAsia="黑体"/>
          <w:sz w:val="32"/>
          <w:szCs w:val="32"/>
        </w:rPr>
        <w:t>四、绩效评价指标分析</w:t>
      </w:r>
    </w:p>
    <w:p w14:paraId="37174501">
      <w:pPr>
        <w:pStyle w:val="2"/>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（一）项目决策情况</w:t>
      </w:r>
    </w:p>
    <w:p w14:paraId="163E9A5E">
      <w:pPr>
        <w:spacing w:line="600" w:lineRule="exact"/>
        <w:ind w:firstLine="600" w:firstLineChars="200"/>
        <w:outlineLvl w:val="0"/>
        <w:rPr>
          <w:rFonts w:ascii="仿宋_GB2312" w:hAnsi="仿宋_GB2312" w:eastAsia="仿宋_GB2312" w:cs="仿宋_GB2312"/>
          <w:sz w:val="30"/>
          <w:szCs w:val="30"/>
          <w:highlight w:val="yellow"/>
        </w:rPr>
      </w:pPr>
      <w:r>
        <w:rPr>
          <w:rFonts w:hint="eastAsia" w:ascii="仿宋_GB2312" w:hAnsi="仿宋_GB2312" w:eastAsia="仿宋_GB2312" w:cs="仿宋_GB2312"/>
          <w:sz w:val="30"/>
          <w:szCs w:val="30"/>
        </w:rPr>
        <w:t>项目决策类指标包括项目立项、绩效目标和资金投入三方面的内容，由6个三级指标构成，权重分值为20分，实际得分100分，得分率为100%。</w:t>
      </w:r>
    </w:p>
    <w:p w14:paraId="2D7DEB79">
      <w:pPr>
        <w:pStyle w:val="18"/>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1.项目立项</w:t>
      </w:r>
    </w:p>
    <w:p w14:paraId="2D0A0EF6">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（1）立项依据充分性</w:t>
      </w:r>
    </w:p>
    <w:p w14:paraId="3FECBF6D">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12E11B1C">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（2）立项程序规范性</w:t>
      </w:r>
    </w:p>
    <w:p w14:paraId="337819D8">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项目申请、设立过程符合相关要求，</w:t>
      </w:r>
      <w:r>
        <w:rPr>
          <w:rFonts w:hint="eastAsia" w:ascii="仿宋_GB2312" w:hAnsi="仿宋_GB2312" w:eastAsia="仿宋_GB2312" w:cs="仿宋_GB2312"/>
          <w:sz w:val="32"/>
          <w:szCs w:val="32"/>
          <w:lang w:eastAsia="zh-Hans"/>
        </w:rPr>
        <w:t>严格按照审批流程准备符合要求的文件、材料；</w:t>
      </w:r>
      <w:r>
        <w:rPr>
          <w:rFonts w:hint="eastAsia" w:ascii="仿宋_GB2312" w:hAnsi="仿宋_GB2312" w:eastAsia="仿宋_GB2312" w:cs="仿宋_GB2312"/>
          <w:sz w:val="32"/>
          <w:szCs w:val="32"/>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533BE250">
      <w:pPr>
        <w:pStyle w:val="18"/>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2.绩效目标</w:t>
      </w:r>
    </w:p>
    <w:p w14:paraId="48F46D16">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（1）绩效目标合理性</w:t>
      </w:r>
    </w:p>
    <w:p w14:paraId="7A2D986A">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Hans"/>
        </w:rPr>
        <w:t>年初结合实际工作内容</w:t>
      </w:r>
      <w:r>
        <w:rPr>
          <w:rFonts w:hint="eastAsia" w:ascii="仿宋_GB2312" w:hAnsi="仿宋_GB2312" w:eastAsia="仿宋_GB2312" w:cs="仿宋_GB2312"/>
          <w:sz w:val="32"/>
          <w:szCs w:val="32"/>
        </w:rPr>
        <w:t>设定绩效目标</w:t>
      </w:r>
      <w:r>
        <w:rPr>
          <w:rFonts w:hint="eastAsia" w:ascii="仿宋_GB2312" w:hAnsi="仿宋_GB2312" w:eastAsia="仿宋_GB2312" w:cs="仿宋_GB2312"/>
          <w:sz w:val="32"/>
          <w:szCs w:val="32"/>
          <w:lang w:eastAsia="zh-Hans"/>
        </w:rPr>
        <w:t>，绩效目标</w:t>
      </w:r>
      <w:r>
        <w:rPr>
          <w:rFonts w:hint="eastAsia" w:ascii="仿宋_GB2312" w:hAnsi="仿宋_GB2312" w:eastAsia="仿宋_GB2312" w:cs="仿宋_GB2312"/>
          <w:sz w:val="32"/>
          <w:szCs w:val="32"/>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70E2C6F6">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（2）绩效指标明确性</w:t>
      </w:r>
    </w:p>
    <w:p w14:paraId="0668C805">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项目设置了明确的预期产出效益和效果，将绩效目标细化分解为具体的绩效指标，绩效目标与项目目标任务数相对应，绩效目标设定的绩效指标清晰、细化、可衡量。</w:t>
      </w:r>
    </w:p>
    <w:p w14:paraId="56A9DE5F">
      <w:pPr>
        <w:pStyle w:val="18"/>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3.资金投入</w:t>
      </w:r>
    </w:p>
    <w:p w14:paraId="0F5B5A29">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（1）预算编制科学性</w:t>
      </w:r>
    </w:p>
    <w:p w14:paraId="310C8DF6">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预算编制经过科学论证，提供充分的测算依据佐证资料，预算内容与项目内容相匹配。项目投资额与工作任务相匹配。</w:t>
      </w:r>
    </w:p>
    <w:p w14:paraId="74513EF4">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（2）资金分配合理性</w:t>
      </w:r>
    </w:p>
    <w:p w14:paraId="76AE7877">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资金分配额度与项目单位实际工作内容相适应，资金分配额度合理，资金分配依据充分。</w:t>
      </w:r>
    </w:p>
    <w:p w14:paraId="24EFAAD4">
      <w:pPr>
        <w:pStyle w:val="2"/>
        <w:numPr>
          <w:ilvl w:val="0"/>
          <w:numId w:val="5"/>
        </w:numPr>
        <w:spacing w:before="0" w:after="0" w:line="560" w:lineRule="exact"/>
        <w:ind w:firstLine="643" w:firstLineChars="200"/>
        <w:jc w:val="both"/>
        <w:rPr>
          <w:rFonts w:ascii="楷体" w:hAnsi="楷体" w:eastAsia="楷体" w:cs="楷体"/>
        </w:rPr>
      </w:pPr>
      <w:r>
        <w:rPr>
          <w:rFonts w:hint="eastAsia" w:ascii="楷体" w:hAnsi="楷体" w:eastAsia="楷体" w:cs="楷体"/>
        </w:rPr>
        <w:t>项目过程情况</w:t>
      </w:r>
    </w:p>
    <w:p w14:paraId="5CD5CB6B">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14:paraId="12DAB771">
      <w:pPr>
        <w:pStyle w:val="18"/>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1.资金管理</w:t>
      </w:r>
    </w:p>
    <w:p w14:paraId="56F135A0">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（1）资金到位率</w:t>
      </w:r>
    </w:p>
    <w:p w14:paraId="7E73168A">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本项目总投资</w:t>
      </w:r>
      <w:r>
        <w:rPr>
          <w:rFonts w:hint="eastAsia" w:ascii="仿宋_GB2312" w:hAnsi="仿宋_GB2312" w:eastAsia="仿宋_GB2312" w:cs="仿宋_GB2312"/>
          <w:sz w:val="32"/>
          <w:szCs w:val="32"/>
          <w:lang w:val="en-US" w:eastAsia="zh-CN"/>
        </w:rPr>
        <w:t>70</w:t>
      </w:r>
      <w:r>
        <w:rPr>
          <w:rFonts w:hint="eastAsia" w:ascii="仿宋_GB2312" w:hAnsi="仿宋_GB2312" w:eastAsia="仿宋_GB2312" w:cs="仿宋_GB2312"/>
          <w:sz w:val="32"/>
          <w:szCs w:val="32"/>
        </w:rPr>
        <w:t>万元，财政资金及时足额到位，到位率100%，预算资金按计划进度执行。</w:t>
      </w:r>
    </w:p>
    <w:p w14:paraId="74576CFB">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（2）预算执行率</w:t>
      </w:r>
    </w:p>
    <w:p w14:paraId="2E2BF273">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预算编制较为详细，项目资金支出总体能够按照预算执行，预算资金支出</w:t>
      </w:r>
      <w:r>
        <w:rPr>
          <w:rFonts w:hint="eastAsia" w:ascii="仿宋_GB2312" w:hAnsi="仿宋_GB2312" w:eastAsia="仿宋_GB2312" w:cs="仿宋_GB2312"/>
          <w:sz w:val="32"/>
          <w:szCs w:val="32"/>
          <w:lang w:val="en-US" w:eastAsia="zh-CN"/>
        </w:rPr>
        <w:t>70</w:t>
      </w:r>
      <w:r>
        <w:rPr>
          <w:rFonts w:hint="eastAsia" w:ascii="仿宋_GB2312" w:hAnsi="仿宋_GB2312" w:eastAsia="仿宋_GB2312" w:cs="仿宋_GB2312"/>
          <w:sz w:val="32"/>
          <w:szCs w:val="32"/>
        </w:rPr>
        <w:t>万元，预算执行率为100%。</w:t>
      </w:r>
    </w:p>
    <w:p w14:paraId="60B69178">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（3）资金使用合规性</w:t>
      </w:r>
    </w:p>
    <w:p w14:paraId="22D62C2D">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4F7E9ACB">
      <w:pPr>
        <w:pStyle w:val="18"/>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2.组织实施</w:t>
      </w:r>
    </w:p>
    <w:p w14:paraId="1D59A684">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（1）管理制度健全性</w:t>
      </w:r>
    </w:p>
    <w:p w14:paraId="6DF88B49">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13ACB231">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（2）制度执行有效性</w:t>
      </w:r>
    </w:p>
    <w:p w14:paraId="5636D654">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对资金使用的合法合规性进行监督，年末对资金使用效果进行评价。项目管理、实施人员落实到位，有效按照计划执行。项目执行情况等资料齐全，项目相关手续完备，及时进行归档。</w:t>
      </w:r>
    </w:p>
    <w:p w14:paraId="73E5C059">
      <w:pPr>
        <w:pStyle w:val="11"/>
        <w:numPr>
          <w:ilvl w:val="0"/>
          <w:numId w:val="5"/>
        </w:numPr>
        <w:spacing w:line="560" w:lineRule="exact"/>
        <w:ind w:firstLine="643"/>
        <w:rPr>
          <w:rFonts w:eastAsia="楷体_GB2312"/>
          <w:b/>
          <w:bCs/>
          <w:sz w:val="32"/>
          <w:szCs w:val="32"/>
        </w:rPr>
      </w:pPr>
      <w:r>
        <w:rPr>
          <w:rFonts w:eastAsia="楷体_GB2312"/>
          <w:b/>
          <w:bCs/>
          <w:sz w:val="32"/>
          <w:szCs w:val="32"/>
        </w:rPr>
        <w:t>项目产出</w:t>
      </w:r>
      <w:r>
        <w:rPr>
          <w:rFonts w:hint="eastAsia" w:eastAsia="楷体_GB2312"/>
          <w:b/>
          <w:bCs/>
          <w:sz w:val="32"/>
          <w:szCs w:val="32"/>
        </w:rPr>
        <w:t>情况</w:t>
      </w:r>
    </w:p>
    <w:p w14:paraId="287979A4">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项目产出类指标包括产出数量、产出质量、产出时效、产出成本四方面的内容，由7个三级指标构成，权重分为50分，实际得分50分，得分率为100%。具体产出指标完成情况如下：</w:t>
      </w:r>
    </w:p>
    <w:p w14:paraId="2931FB8B">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1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①</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数量指标：</w:t>
      </w:r>
    </w:p>
    <w:p w14:paraId="26D8820E">
      <w:pPr>
        <w:spacing w:line="600" w:lineRule="exact"/>
        <w:ind w:firstLine="640" w:firstLineChars="200"/>
        <w:outlineLvl w:val="0"/>
        <w:rPr>
          <w:rFonts w:ascii="仿宋_GB2312" w:hAnsi="仿宋_GB2312" w:eastAsia="仿宋_GB2312" w:cs="仿宋_GB2312"/>
          <w:color w:val="FF0000"/>
          <w:sz w:val="32"/>
          <w:szCs w:val="32"/>
        </w:rPr>
      </w:pPr>
      <w:r>
        <w:rPr>
          <w:rFonts w:hint="eastAsia" w:ascii="仿宋_GB2312" w:hAnsi="仿宋_GB2312" w:eastAsia="仿宋_GB2312" w:cs="仿宋_GB2312"/>
          <w:sz w:val="32"/>
          <w:szCs w:val="32"/>
        </w:rPr>
        <w:t>指标1：大气环境质量监测点位数，指标值：≥2个，实际完成值：</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个，指标完成率100%，偏差原因：无。</w:t>
      </w:r>
    </w:p>
    <w:p w14:paraId="19409187">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指标2：水环境监测点位数，指标值：≥21个，实际完成值：21个，指标完成率100%，偏差原因：无。</w:t>
      </w:r>
    </w:p>
    <w:p w14:paraId="127E2E86">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指标3：噪声环境监测点位数，指标值：≥120个，实际完成值：1</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个，指标完成率100%，偏差原因：无。</w:t>
      </w:r>
    </w:p>
    <w:p w14:paraId="22FF68F0">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指标4：维护维修监测设备数量，指标值：≥300台（套），实际完成值：300个，指标完成率100%，偏差原因：无。</w:t>
      </w:r>
    </w:p>
    <w:p w14:paraId="70AA99CA">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2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②</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质量指标：</w:t>
      </w:r>
    </w:p>
    <w:p w14:paraId="01961F4C">
      <w:pPr>
        <w:spacing w:line="600" w:lineRule="exact"/>
        <w:ind w:firstLine="640" w:firstLineChars="200"/>
        <w:outlineLvl w:val="0"/>
        <w:rPr>
          <w:rFonts w:ascii="仿宋_GB2312" w:hAnsi="仿宋_GB2312" w:eastAsia="仿宋_GB2312" w:cs="仿宋_GB2312"/>
          <w:color w:val="FF0000"/>
          <w:sz w:val="32"/>
          <w:szCs w:val="32"/>
        </w:rPr>
      </w:pPr>
      <w:r>
        <w:rPr>
          <w:rFonts w:hint="eastAsia" w:ascii="仿宋_GB2312" w:hAnsi="仿宋_GB2312" w:eastAsia="仿宋_GB2312" w:cs="仿宋_GB2312"/>
          <w:sz w:val="32"/>
          <w:szCs w:val="32"/>
        </w:rPr>
        <w:t>指标1：监测数据准确率，指标值：≥95%，实际完成值：</w:t>
      </w:r>
      <w:r>
        <w:rPr>
          <w:rFonts w:hint="eastAsia" w:ascii="仿宋_GB2312" w:hAnsi="仿宋_GB2312" w:eastAsia="仿宋_GB2312" w:cs="仿宋_GB2312"/>
          <w:sz w:val="32"/>
          <w:szCs w:val="32"/>
          <w:lang w:val="en-US" w:eastAsia="zh-CN"/>
        </w:rPr>
        <w:t>95</w:t>
      </w:r>
      <w:r>
        <w:rPr>
          <w:rFonts w:hint="eastAsia" w:ascii="仿宋_GB2312" w:hAnsi="仿宋_GB2312" w:eastAsia="仿宋_GB2312" w:cs="仿宋_GB2312"/>
          <w:sz w:val="32"/>
          <w:szCs w:val="32"/>
        </w:rPr>
        <w:t>%，指标完成率100%，偏差原因：无。</w:t>
      </w:r>
    </w:p>
    <w:p w14:paraId="091E6E86">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指标2：监测设备维护合格率，指标值：≥95%，实际完成值：</w:t>
      </w:r>
      <w:r>
        <w:rPr>
          <w:rFonts w:hint="eastAsia" w:ascii="仿宋_GB2312" w:hAnsi="仿宋_GB2312" w:eastAsia="仿宋_GB2312" w:cs="仿宋_GB2312"/>
          <w:sz w:val="32"/>
          <w:szCs w:val="32"/>
          <w:lang w:val="en-US" w:eastAsia="zh-CN"/>
        </w:rPr>
        <w:t>95</w:t>
      </w:r>
      <w:r>
        <w:rPr>
          <w:rFonts w:hint="eastAsia" w:ascii="仿宋_GB2312" w:hAnsi="仿宋_GB2312" w:eastAsia="仿宋_GB2312" w:cs="仿宋_GB2312"/>
          <w:sz w:val="32"/>
          <w:szCs w:val="32"/>
        </w:rPr>
        <w:t>%，指标完成率100%，偏差原因：无。</w:t>
      </w:r>
    </w:p>
    <w:p w14:paraId="5AFC755E">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3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③</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时效指标：</w:t>
      </w:r>
    </w:p>
    <w:p w14:paraId="6AF91F27">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监测任务按时完成率，，指标值：≥95%，实际完成值：100%，指标完成率</w:t>
      </w:r>
      <w:r>
        <w:rPr>
          <w:rFonts w:hint="eastAsia" w:ascii="仿宋_GB2312" w:hAnsi="仿宋_GB2312" w:eastAsia="仿宋_GB2312" w:cs="仿宋_GB2312"/>
          <w:sz w:val="32"/>
          <w:szCs w:val="32"/>
          <w:lang w:val="en-US" w:eastAsia="zh-CN"/>
        </w:rPr>
        <w:t>95</w:t>
      </w:r>
      <w:r>
        <w:rPr>
          <w:rFonts w:hint="eastAsia" w:ascii="仿宋_GB2312" w:hAnsi="仿宋_GB2312" w:eastAsia="仿宋_GB2312" w:cs="仿宋_GB2312"/>
          <w:sz w:val="32"/>
          <w:szCs w:val="32"/>
        </w:rPr>
        <w:t>%，偏差原因：无。</w:t>
      </w:r>
    </w:p>
    <w:p w14:paraId="63ED6D33">
      <w:pPr>
        <w:pStyle w:val="11"/>
        <w:numPr>
          <w:ilvl w:val="0"/>
          <w:numId w:val="5"/>
        </w:numPr>
        <w:spacing w:line="560" w:lineRule="exact"/>
        <w:ind w:firstLine="643"/>
        <w:rPr>
          <w:rFonts w:eastAsia="楷体_GB2312"/>
          <w:b/>
          <w:bCs/>
          <w:sz w:val="32"/>
          <w:szCs w:val="32"/>
        </w:rPr>
      </w:pPr>
      <w:r>
        <w:rPr>
          <w:rFonts w:hint="eastAsia" w:eastAsia="楷体_GB2312"/>
          <w:b/>
          <w:bCs/>
          <w:sz w:val="32"/>
          <w:szCs w:val="32"/>
        </w:rPr>
        <w:t>项目效益情况</w:t>
      </w:r>
    </w:p>
    <w:p w14:paraId="00BF095C">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项目效益类指标包括项目实施效益和满意度两方面的内容，由4个三级指标构成，权重分为40分，实际得分40分，得分率为100%。具体效益指标及满意度指标完成情况如下：</w:t>
      </w:r>
    </w:p>
    <w:p w14:paraId="7859F9EF">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1.实施效益</w:t>
      </w:r>
    </w:p>
    <w:p w14:paraId="2AFAADFA">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①社会效益指标：</w:t>
      </w:r>
      <w:r>
        <w:rPr>
          <w:rFonts w:ascii="仿宋_GB2312" w:hAnsi="仿宋_GB2312" w:eastAsia="仿宋_GB2312" w:cs="仿宋_GB2312"/>
          <w:sz w:val="32"/>
          <w:szCs w:val="32"/>
        </w:rPr>
        <w:t xml:space="preserve"> </w:t>
      </w:r>
    </w:p>
    <w:p w14:paraId="07052A0E">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污染防治工作，指标值：有效支撑，实际完成值：100%，指标完成率100%，偏差原因：无。</w:t>
      </w:r>
    </w:p>
    <w:p w14:paraId="0005C18B">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②生态效益指标：</w:t>
      </w:r>
      <w:r>
        <w:rPr>
          <w:rFonts w:ascii="仿宋_GB2312" w:hAnsi="仿宋_GB2312" w:eastAsia="仿宋_GB2312" w:cs="仿宋_GB2312"/>
          <w:sz w:val="32"/>
          <w:szCs w:val="32"/>
        </w:rPr>
        <w:t xml:space="preserve"> </w:t>
      </w:r>
    </w:p>
    <w:p w14:paraId="62977781">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生态环境质量监测工作，指标值：有效提升，实际完成值：100%，指标完成率100%，偏差原因：无。</w:t>
      </w:r>
    </w:p>
    <w:p w14:paraId="56DCA11E">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2.满意度</w:t>
      </w:r>
    </w:p>
    <w:p w14:paraId="39889B18">
      <w:pPr>
        <w:spacing w:line="600" w:lineRule="exact"/>
        <w:ind w:firstLine="640" w:firstLineChars="200"/>
        <w:outlineLvl w:val="0"/>
        <w:rPr>
          <w:rFonts w:ascii="仿宋_GB2312" w:hAnsi="仿宋_GB2312" w:eastAsia="仿宋_GB2312" w:cs="仿宋_GB2312"/>
          <w:color w:val="FF0000"/>
          <w:sz w:val="32"/>
          <w:szCs w:val="32"/>
        </w:rPr>
      </w:pPr>
      <w:r>
        <w:rPr>
          <w:rFonts w:hint="eastAsia" w:ascii="仿宋_GB2312" w:hAnsi="仿宋_GB2312" w:eastAsia="仿宋_GB2312" w:cs="仿宋_GB2312"/>
          <w:sz w:val="32"/>
          <w:szCs w:val="32"/>
        </w:rPr>
        <w:t>指标1：上级主管部门对监测工作满意度，指标值：≥95%，实际完成值：</w:t>
      </w:r>
      <w:r>
        <w:rPr>
          <w:rFonts w:hint="eastAsia" w:ascii="仿宋_GB2312" w:hAnsi="仿宋_GB2312" w:eastAsia="仿宋_GB2312" w:cs="仿宋_GB2312"/>
          <w:sz w:val="32"/>
          <w:szCs w:val="32"/>
          <w:lang w:val="en-US" w:eastAsia="zh-CN"/>
        </w:rPr>
        <w:t>95</w:t>
      </w:r>
      <w:r>
        <w:rPr>
          <w:rFonts w:hint="eastAsia" w:ascii="仿宋_GB2312" w:hAnsi="仿宋_GB2312" w:eastAsia="仿宋_GB2312" w:cs="仿宋_GB2312"/>
          <w:sz w:val="32"/>
          <w:szCs w:val="32"/>
        </w:rPr>
        <w:t>%，指标完成率100%，偏差原因：无。</w:t>
      </w:r>
    </w:p>
    <w:p w14:paraId="001BEBFB">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指标2：仪器使用人员满意度，指标值：≥95%，实际完成值：</w:t>
      </w:r>
      <w:r>
        <w:rPr>
          <w:rFonts w:hint="eastAsia" w:ascii="仿宋_GB2312" w:hAnsi="仿宋_GB2312" w:eastAsia="仿宋_GB2312" w:cs="仿宋_GB2312"/>
          <w:sz w:val="32"/>
          <w:szCs w:val="32"/>
          <w:lang w:val="en-US" w:eastAsia="zh-CN"/>
        </w:rPr>
        <w:t>95</w:t>
      </w:r>
      <w:r>
        <w:rPr>
          <w:rFonts w:hint="eastAsia" w:ascii="仿宋_GB2312" w:hAnsi="仿宋_GB2312" w:eastAsia="仿宋_GB2312" w:cs="仿宋_GB2312"/>
          <w:sz w:val="32"/>
          <w:szCs w:val="32"/>
        </w:rPr>
        <w:t>%，指标完成率100%，偏差原因：无。</w:t>
      </w:r>
    </w:p>
    <w:p w14:paraId="76A5384A">
      <w:pPr>
        <w:spacing w:line="560" w:lineRule="exact"/>
        <w:ind w:firstLine="640" w:firstLineChars="200"/>
        <w:rPr>
          <w:rFonts w:eastAsia="黑体"/>
          <w:sz w:val="32"/>
          <w:szCs w:val="32"/>
          <w:lang w:eastAsia="zh-Hans"/>
        </w:rPr>
      </w:pPr>
      <w:r>
        <w:rPr>
          <w:rFonts w:hint="eastAsia" w:eastAsia="黑体"/>
          <w:sz w:val="32"/>
          <w:szCs w:val="32"/>
          <w:lang w:eastAsia="zh-Hans"/>
        </w:rPr>
        <w:t>五、预算执行进度与绩效指标总体完成率偏差</w:t>
      </w:r>
    </w:p>
    <w:p w14:paraId="78ADD50D">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吐鲁番市生态环境质量监测专项项目年初预算</w:t>
      </w:r>
      <w:r>
        <w:rPr>
          <w:rFonts w:hint="eastAsia" w:ascii="仿宋_GB2312" w:hAnsi="仿宋_GB2312" w:eastAsia="仿宋_GB2312" w:cs="仿宋_GB2312"/>
          <w:sz w:val="32"/>
          <w:szCs w:val="32"/>
          <w:lang w:val="en-US" w:eastAsia="zh-CN"/>
        </w:rPr>
        <w:t>70</w:t>
      </w:r>
      <w:r>
        <w:rPr>
          <w:rFonts w:hint="eastAsia" w:ascii="仿宋_GB2312" w:hAnsi="仿宋_GB2312" w:eastAsia="仿宋_GB2312" w:cs="仿宋_GB2312"/>
          <w:sz w:val="32"/>
          <w:szCs w:val="32"/>
        </w:rPr>
        <w:t>万元，全年预算</w:t>
      </w:r>
      <w:r>
        <w:rPr>
          <w:rFonts w:hint="eastAsia" w:ascii="仿宋_GB2312" w:hAnsi="仿宋_GB2312" w:eastAsia="仿宋_GB2312" w:cs="仿宋_GB2312"/>
          <w:sz w:val="32"/>
          <w:szCs w:val="32"/>
          <w:lang w:val="en-US" w:eastAsia="zh-CN"/>
        </w:rPr>
        <w:t>70</w:t>
      </w:r>
      <w:r>
        <w:rPr>
          <w:rFonts w:hint="eastAsia" w:ascii="仿宋_GB2312" w:hAnsi="仿宋_GB2312" w:eastAsia="仿宋_GB2312" w:cs="仿宋_GB2312"/>
          <w:sz w:val="32"/>
          <w:szCs w:val="32"/>
        </w:rPr>
        <w:t>万元，实际支出</w:t>
      </w:r>
      <w:r>
        <w:rPr>
          <w:rFonts w:hint="eastAsia" w:ascii="仿宋_GB2312" w:hAnsi="仿宋_GB2312" w:eastAsia="仿宋_GB2312" w:cs="仿宋_GB2312"/>
          <w:sz w:val="32"/>
          <w:szCs w:val="32"/>
          <w:lang w:val="en-US" w:eastAsia="zh-CN"/>
        </w:rPr>
        <w:t>70</w:t>
      </w:r>
      <w:r>
        <w:rPr>
          <w:rFonts w:hint="eastAsia" w:ascii="仿宋_GB2312" w:hAnsi="仿宋_GB2312" w:eastAsia="仿宋_GB2312" w:cs="仿宋_GB2312"/>
          <w:sz w:val="32"/>
          <w:szCs w:val="32"/>
        </w:rPr>
        <w:t>万元，预算执行率为100%，项目绩效指标总体完成率为100%，总体偏差率为0%。</w:t>
      </w:r>
      <w:r>
        <w:rPr>
          <w:rFonts w:ascii="仿宋_GB2312" w:hAnsi="仿宋_GB2312" w:eastAsia="仿宋_GB2312" w:cs="仿宋_GB2312"/>
          <w:sz w:val="32"/>
          <w:szCs w:val="32"/>
        </w:rPr>
        <w:t xml:space="preserve"> </w:t>
      </w:r>
    </w:p>
    <w:p w14:paraId="6E71DDCF">
      <w:pPr>
        <w:spacing w:line="560" w:lineRule="exact"/>
        <w:ind w:firstLine="640" w:firstLineChars="200"/>
        <w:rPr>
          <w:rStyle w:val="17"/>
          <w:rFonts w:ascii="Times New Roman" w:hAnsi="Times New Roman" w:cs="Times New Roman"/>
          <w:color w:val="auto"/>
        </w:rPr>
      </w:pPr>
      <w:r>
        <w:rPr>
          <w:rFonts w:hint="eastAsia" w:eastAsia="黑体"/>
          <w:sz w:val="32"/>
          <w:szCs w:val="32"/>
          <w:lang w:eastAsia="zh-Hans"/>
        </w:rPr>
        <w:t>六</w:t>
      </w:r>
      <w:r>
        <w:rPr>
          <w:rFonts w:eastAsia="黑体"/>
          <w:sz w:val="32"/>
          <w:szCs w:val="32"/>
        </w:rPr>
        <w:t>、主要经验及做法、存在的问题及原因分析</w:t>
      </w:r>
    </w:p>
    <w:p w14:paraId="2702C522">
      <w:pPr>
        <w:spacing w:line="560" w:lineRule="exact"/>
        <w:ind w:firstLine="627" w:firstLineChars="200"/>
        <w:rPr>
          <w:rFonts w:eastAsia="楷体"/>
          <w:b/>
          <w:spacing w:val="-4"/>
          <w:sz w:val="32"/>
          <w:szCs w:val="32"/>
        </w:rPr>
      </w:pPr>
      <w:r>
        <w:rPr>
          <w:rFonts w:eastAsia="楷体"/>
          <w:b/>
          <w:spacing w:val="-4"/>
          <w:sz w:val="32"/>
          <w:szCs w:val="32"/>
        </w:rPr>
        <w:t>（一）主要经验及做法</w:t>
      </w:r>
    </w:p>
    <w:p w14:paraId="778C37DF">
      <w:pPr>
        <w:spacing w:line="56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412B40A9">
      <w:pPr>
        <w:pStyle w:val="2"/>
        <w:spacing w:before="0" w:after="0" w:line="560" w:lineRule="exact"/>
        <w:ind w:firstLine="640" w:firstLineChars="200"/>
        <w:jc w:val="left"/>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0BC103FD">
      <w:pPr>
        <w:keepNext/>
        <w:keepLines/>
        <w:numPr>
          <w:ilvl w:val="0"/>
          <w:numId w:val="6"/>
        </w:numPr>
        <w:spacing w:line="600" w:lineRule="exact"/>
        <w:ind w:firstLine="643" w:firstLineChars="200"/>
        <w:outlineLvl w:val="0"/>
        <w:rPr>
          <w:rFonts w:ascii="仿宋_GB2312" w:hAnsi="仿宋_GB2312" w:eastAsia="仿宋_GB2312" w:cs="仿宋_GB2312"/>
          <w:sz w:val="32"/>
          <w:szCs w:val="32"/>
        </w:rPr>
      </w:pPr>
      <w:r>
        <w:rPr>
          <w:rFonts w:eastAsia="楷体_GB2312"/>
          <w:b/>
          <w:bCs/>
          <w:sz w:val="32"/>
          <w:szCs w:val="32"/>
        </w:rPr>
        <w:t>存在的问题及原因分析</w:t>
      </w:r>
    </w:p>
    <w:p w14:paraId="06C03FA6">
      <w:pPr>
        <w:keepNext/>
        <w:keepLines/>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4B894975">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2.因轮岗、调动、等因素使我单位绩效工作人员流动频繁，造成了工作衔接不到位的情况。</w:t>
      </w:r>
    </w:p>
    <w:p w14:paraId="4A62B82B">
      <w:pPr>
        <w:spacing w:line="560" w:lineRule="exact"/>
        <w:ind w:firstLine="640" w:firstLineChars="200"/>
        <w:rPr>
          <w:rFonts w:eastAsia="黑体"/>
          <w:sz w:val="32"/>
          <w:szCs w:val="32"/>
        </w:rPr>
      </w:pPr>
      <w:r>
        <w:rPr>
          <w:rFonts w:hint="eastAsia" w:eastAsia="黑体"/>
          <w:sz w:val="32"/>
          <w:szCs w:val="32"/>
          <w:lang w:eastAsia="zh-Hans"/>
        </w:rPr>
        <w:t>七、</w:t>
      </w:r>
      <w:r>
        <w:rPr>
          <w:rFonts w:eastAsia="黑体"/>
          <w:sz w:val="32"/>
          <w:szCs w:val="32"/>
        </w:rPr>
        <w:t>有关建议</w:t>
      </w:r>
    </w:p>
    <w:p w14:paraId="669480FB">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1.多进行有关绩效管理工作方面的培训。积极组织第三方开展绩效管理工作培训，进一步夯实业务基础，提高我单位绩效人员水平。</w:t>
      </w:r>
    </w:p>
    <w:p w14:paraId="10795617">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2.专门设定对绩效工作人员定职、定岗、定责等相关制度措施，进一步提升我单位绩效管理工作业务水平，扎实做好绩效管理工作。</w:t>
      </w:r>
    </w:p>
    <w:p w14:paraId="2DB7574F">
      <w:pPr>
        <w:spacing w:line="560" w:lineRule="exact"/>
        <w:ind w:firstLine="640" w:firstLineChars="200"/>
        <w:rPr>
          <w:rFonts w:eastAsia="黑体"/>
          <w:sz w:val="32"/>
          <w:szCs w:val="32"/>
        </w:rPr>
      </w:pPr>
      <w:r>
        <w:rPr>
          <w:rFonts w:hint="eastAsia" w:eastAsia="黑体"/>
          <w:sz w:val="32"/>
          <w:szCs w:val="32"/>
          <w:lang w:eastAsia="zh-Hans"/>
        </w:rPr>
        <w:t>八、</w:t>
      </w:r>
      <w:r>
        <w:rPr>
          <w:rFonts w:eastAsia="黑体"/>
          <w:sz w:val="32"/>
          <w:szCs w:val="32"/>
        </w:rPr>
        <w:t>其他需要说</w:t>
      </w:r>
      <w:bookmarkStart w:id="6" w:name="page8"/>
      <w:bookmarkEnd w:id="6"/>
      <w:r>
        <w:rPr>
          <w:rFonts w:eastAsia="黑体"/>
          <w:sz w:val="32"/>
          <w:szCs w:val="32"/>
        </w:rPr>
        <w:t>明的问题</w:t>
      </w:r>
    </w:p>
    <w:p w14:paraId="60787FD9">
      <w:pPr>
        <w:pStyle w:val="12"/>
        <w:spacing w:after="0" w:line="560" w:lineRule="exact"/>
        <w:ind w:left="0" w:leftChars="0" w:firstLine="64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Hans"/>
        </w:rPr>
        <w:t>本项目无其他需说明的问题。</w:t>
      </w:r>
    </w:p>
    <w:p w14:paraId="1C33DF7A">
      <w:pPr>
        <w:pStyle w:val="12"/>
        <w:spacing w:after="0" w:line="560" w:lineRule="exact"/>
        <w:ind w:left="0" w:leftChars="0" w:firstLine="640"/>
        <w:rPr>
          <w:rFonts w:ascii="仿宋_GB2312" w:hAnsi="仿宋_GB2312" w:eastAsia="仿宋_GB2312" w:cs="仿宋_GB2312"/>
          <w:sz w:val="32"/>
          <w:szCs w:val="32"/>
        </w:rPr>
      </w:pPr>
    </w:p>
    <w:p w14:paraId="46E90757">
      <w:pPr>
        <w:pStyle w:val="12"/>
        <w:spacing w:after="0" w:line="560" w:lineRule="exact"/>
        <w:ind w:left="0" w:leftChars="0" w:firstLine="640"/>
        <w:rPr>
          <w:rFonts w:ascii="仿宋_GB2312" w:hAnsi="仿宋_GB2312" w:eastAsia="仿宋_GB2312" w:cs="仿宋_GB2312"/>
          <w:sz w:val="32"/>
          <w:szCs w:val="32"/>
        </w:rPr>
      </w:pPr>
    </w:p>
    <w:p w14:paraId="68C99584">
      <w:pPr>
        <w:pStyle w:val="12"/>
        <w:spacing w:after="0" w:line="560" w:lineRule="exact"/>
        <w:ind w:left="0" w:leftChars="0" w:firstLine="0" w:firstLineChars="0"/>
        <w:rPr>
          <w:rFonts w:ascii="仿宋_GB2312" w:hAnsi="仿宋_GB2312" w:eastAsia="仿宋_GB2312" w:cs="仿宋_GB2312"/>
          <w:sz w:val="32"/>
          <w:szCs w:val="32"/>
        </w:rPr>
      </w:pPr>
    </w:p>
    <w:p w14:paraId="61B6C2EF">
      <w:pPr>
        <w:widowControl/>
        <w:jc w:val="center"/>
        <w:textAlignment w:val="center"/>
        <w:rPr>
          <w:rFonts w:eastAsia="方正小标宋简体"/>
          <w:b/>
          <w:kern w:val="0"/>
          <w:sz w:val="32"/>
          <w:szCs w:val="32"/>
          <w:lang w:bidi="ar"/>
        </w:rPr>
        <w:sectPr>
          <w:pgSz w:w="11906" w:h="16838"/>
          <w:pgMar w:top="1440" w:right="1558" w:bottom="1440" w:left="1800" w:header="851" w:footer="992" w:gutter="0"/>
          <w:cols w:space="425" w:num="1"/>
          <w:docGrid w:type="lines" w:linePitch="312" w:charSpace="0"/>
        </w:sectPr>
      </w:pPr>
    </w:p>
    <w:tbl>
      <w:tblPr>
        <w:tblStyle w:val="13"/>
        <w:tblW w:w="8834" w:type="dxa"/>
        <w:tblInd w:w="0" w:type="dxa"/>
        <w:tblLayout w:type="fixed"/>
        <w:tblCellMar>
          <w:top w:w="0" w:type="dxa"/>
          <w:left w:w="0" w:type="dxa"/>
          <w:bottom w:w="0" w:type="dxa"/>
          <w:right w:w="0" w:type="dxa"/>
        </w:tblCellMar>
      </w:tblPr>
      <w:tblGrid>
        <w:gridCol w:w="798"/>
        <w:gridCol w:w="984"/>
        <w:gridCol w:w="1430"/>
        <w:gridCol w:w="1523"/>
        <w:gridCol w:w="1268"/>
        <w:gridCol w:w="1348"/>
        <w:gridCol w:w="1483"/>
      </w:tblGrid>
      <w:tr w14:paraId="2CD0B6B2">
        <w:tblPrEx>
          <w:tblCellMar>
            <w:top w:w="0" w:type="dxa"/>
            <w:left w:w="0" w:type="dxa"/>
            <w:bottom w:w="0" w:type="dxa"/>
            <w:right w:w="0" w:type="dxa"/>
          </w:tblCellMar>
        </w:tblPrEx>
        <w:trPr>
          <w:trHeight w:val="420" w:hRule="atLeast"/>
        </w:trPr>
        <w:tc>
          <w:tcPr>
            <w:tcW w:w="8834" w:type="dxa"/>
            <w:gridSpan w:val="7"/>
            <w:tcBorders>
              <w:top w:val="nil"/>
              <w:left w:val="nil"/>
              <w:bottom w:val="single" w:color="auto" w:sz="4" w:space="0"/>
              <w:right w:val="nil"/>
            </w:tcBorders>
            <w:shd w:val="clear" w:color="auto" w:fill="auto"/>
            <w:tcMar>
              <w:top w:w="12" w:type="dxa"/>
              <w:left w:w="12" w:type="dxa"/>
              <w:right w:w="12" w:type="dxa"/>
            </w:tcMar>
            <w:vAlign w:val="center"/>
          </w:tcPr>
          <w:p w14:paraId="215D3B7A">
            <w:pPr>
              <w:widowControl/>
              <w:jc w:val="center"/>
              <w:textAlignment w:val="center"/>
              <w:rPr>
                <w:rFonts w:eastAsia="方正小标宋简体"/>
                <w:b/>
                <w:sz w:val="32"/>
                <w:szCs w:val="32"/>
                <w:u w:val="single"/>
              </w:rPr>
            </w:pPr>
            <w:r>
              <w:rPr>
                <w:rFonts w:eastAsia="方正小标宋简体"/>
                <w:b/>
                <w:kern w:val="0"/>
                <w:sz w:val="32"/>
                <w:szCs w:val="32"/>
                <w:lang w:bidi="ar"/>
              </w:rPr>
              <w:t>项目支出绩效自评表</w:t>
            </w:r>
          </w:p>
        </w:tc>
      </w:tr>
      <w:tr w14:paraId="3E8F7164">
        <w:tblPrEx>
          <w:tblCellMar>
            <w:top w:w="0" w:type="dxa"/>
            <w:left w:w="0" w:type="dxa"/>
            <w:bottom w:w="0" w:type="dxa"/>
            <w:right w:w="0" w:type="dxa"/>
          </w:tblCellMar>
        </w:tblPrEx>
        <w:trPr>
          <w:trHeight w:val="288" w:hRule="atLeast"/>
        </w:trPr>
        <w:tc>
          <w:tcPr>
            <w:tcW w:w="8834" w:type="dxa"/>
            <w:gridSpan w:val="7"/>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C19D019">
            <w:pPr>
              <w:widowControl/>
              <w:jc w:val="center"/>
              <w:textAlignment w:val="center"/>
              <w:rPr>
                <w:sz w:val="22"/>
                <w:szCs w:val="22"/>
              </w:rPr>
            </w:pPr>
            <w:r>
              <w:rPr>
                <w:kern w:val="0"/>
                <w:sz w:val="22"/>
                <w:szCs w:val="22"/>
                <w:lang w:bidi="ar"/>
              </w:rPr>
              <w:t>（202</w:t>
            </w:r>
            <w:r>
              <w:rPr>
                <w:rFonts w:hint="eastAsia"/>
                <w:kern w:val="0"/>
                <w:sz w:val="22"/>
                <w:szCs w:val="22"/>
                <w:lang w:bidi="ar"/>
              </w:rPr>
              <w:t>3</w:t>
            </w:r>
            <w:r>
              <w:rPr>
                <w:kern w:val="0"/>
                <w:sz w:val="22"/>
                <w:szCs w:val="22"/>
                <w:lang w:bidi="ar"/>
              </w:rPr>
              <w:t>年度）</w:t>
            </w:r>
          </w:p>
        </w:tc>
      </w:tr>
      <w:tr w14:paraId="301C25BE">
        <w:tblPrEx>
          <w:tblCellMar>
            <w:top w:w="0" w:type="dxa"/>
            <w:left w:w="0" w:type="dxa"/>
            <w:bottom w:w="0" w:type="dxa"/>
            <w:right w:w="0" w:type="dxa"/>
          </w:tblCellMar>
        </w:tblPrEx>
        <w:trPr>
          <w:trHeight w:val="276" w:hRule="atLeast"/>
        </w:trPr>
        <w:tc>
          <w:tcPr>
            <w:tcW w:w="178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0B2DBE6">
            <w:pPr>
              <w:widowControl/>
              <w:jc w:val="center"/>
              <w:textAlignment w:val="center"/>
              <w:rPr>
                <w:sz w:val="18"/>
                <w:szCs w:val="18"/>
              </w:rPr>
            </w:pPr>
            <w:r>
              <w:rPr>
                <w:kern w:val="0"/>
                <w:sz w:val="18"/>
                <w:szCs w:val="18"/>
                <w:lang w:bidi="ar"/>
              </w:rPr>
              <w:t>项目名称</w:t>
            </w:r>
          </w:p>
        </w:tc>
        <w:tc>
          <w:tcPr>
            <w:tcW w:w="7052"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7E99AF2">
            <w:pPr>
              <w:widowControl/>
              <w:jc w:val="center"/>
              <w:textAlignment w:val="center"/>
              <w:rPr>
                <w:sz w:val="18"/>
                <w:szCs w:val="18"/>
              </w:rPr>
            </w:pPr>
            <w:r>
              <w:rPr>
                <w:rFonts w:hint="eastAsia"/>
                <w:sz w:val="18"/>
                <w:szCs w:val="18"/>
              </w:rPr>
              <w:t>吐鲁番市生态环境质量监测专项</w:t>
            </w:r>
          </w:p>
        </w:tc>
      </w:tr>
      <w:tr w14:paraId="1B905620">
        <w:tblPrEx>
          <w:tblCellMar>
            <w:top w:w="0" w:type="dxa"/>
            <w:left w:w="0" w:type="dxa"/>
            <w:bottom w:w="0" w:type="dxa"/>
            <w:right w:w="0" w:type="dxa"/>
          </w:tblCellMar>
        </w:tblPrEx>
        <w:trPr>
          <w:trHeight w:val="276" w:hRule="atLeast"/>
        </w:trPr>
        <w:tc>
          <w:tcPr>
            <w:tcW w:w="178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B7EED72">
            <w:pPr>
              <w:widowControl/>
              <w:jc w:val="center"/>
              <w:textAlignment w:val="center"/>
              <w:rPr>
                <w:sz w:val="18"/>
                <w:szCs w:val="18"/>
              </w:rPr>
            </w:pPr>
            <w:r>
              <w:rPr>
                <w:kern w:val="0"/>
                <w:sz w:val="18"/>
                <w:szCs w:val="18"/>
                <w:lang w:bidi="ar"/>
              </w:rPr>
              <w:t>主管部门</w:t>
            </w:r>
          </w:p>
        </w:tc>
        <w:tc>
          <w:tcPr>
            <w:tcW w:w="4221"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F98162A">
            <w:pPr>
              <w:widowControl/>
              <w:jc w:val="center"/>
              <w:textAlignment w:val="center"/>
              <w:rPr>
                <w:sz w:val="18"/>
                <w:szCs w:val="18"/>
              </w:rPr>
            </w:pPr>
            <w:r>
              <w:rPr>
                <w:rFonts w:hint="eastAsia"/>
                <w:sz w:val="18"/>
                <w:szCs w:val="18"/>
              </w:rPr>
              <w:t>新疆维吾尔自治区生态环境厅</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E31496">
            <w:pPr>
              <w:widowControl/>
              <w:jc w:val="center"/>
              <w:textAlignment w:val="center"/>
              <w:rPr>
                <w:sz w:val="18"/>
                <w:szCs w:val="18"/>
              </w:rPr>
            </w:pPr>
            <w:r>
              <w:rPr>
                <w:kern w:val="0"/>
                <w:sz w:val="18"/>
                <w:szCs w:val="18"/>
                <w:lang w:bidi="ar"/>
              </w:rPr>
              <w:t>实施单位</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706CAEF">
            <w:pPr>
              <w:jc w:val="center"/>
              <w:rPr>
                <w:sz w:val="18"/>
                <w:szCs w:val="18"/>
              </w:rPr>
            </w:pPr>
            <w:r>
              <w:rPr>
                <w:rFonts w:hint="eastAsia"/>
                <w:sz w:val="18"/>
                <w:szCs w:val="18"/>
              </w:rPr>
              <w:t>自治区吐鲁番生态环境监测站</w:t>
            </w:r>
          </w:p>
        </w:tc>
      </w:tr>
      <w:tr w14:paraId="163E44A9">
        <w:tblPrEx>
          <w:tblCellMar>
            <w:top w:w="0" w:type="dxa"/>
            <w:left w:w="0" w:type="dxa"/>
            <w:bottom w:w="0" w:type="dxa"/>
            <w:right w:w="0" w:type="dxa"/>
          </w:tblCellMar>
        </w:tblPrEx>
        <w:trPr>
          <w:trHeight w:val="276" w:hRule="atLeast"/>
        </w:trPr>
        <w:tc>
          <w:tcPr>
            <w:tcW w:w="178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F4D5340">
            <w:pPr>
              <w:widowControl/>
              <w:jc w:val="center"/>
              <w:textAlignment w:val="center"/>
              <w:rPr>
                <w:sz w:val="18"/>
                <w:szCs w:val="18"/>
              </w:rPr>
            </w:pPr>
            <w:r>
              <w:rPr>
                <w:kern w:val="0"/>
                <w:sz w:val="18"/>
                <w:szCs w:val="18"/>
                <w:lang w:bidi="ar"/>
              </w:rPr>
              <w:t>项目资金</w:t>
            </w: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6179DC5">
            <w:pPr>
              <w:jc w:val="center"/>
              <w:rPr>
                <w:sz w:val="18"/>
                <w:szCs w:val="18"/>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AA1D476">
            <w:pPr>
              <w:widowControl/>
              <w:jc w:val="center"/>
              <w:textAlignment w:val="center"/>
              <w:rPr>
                <w:sz w:val="18"/>
                <w:szCs w:val="18"/>
              </w:rPr>
            </w:pPr>
            <w:r>
              <w:rPr>
                <w:kern w:val="0"/>
                <w:sz w:val="18"/>
                <w:szCs w:val="18"/>
                <w:lang w:bidi="ar"/>
              </w:rPr>
              <w:t>年初预算数</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789160F">
            <w:pPr>
              <w:widowControl/>
              <w:jc w:val="center"/>
              <w:textAlignment w:val="center"/>
              <w:rPr>
                <w:sz w:val="18"/>
                <w:szCs w:val="18"/>
              </w:rPr>
            </w:pPr>
            <w:r>
              <w:rPr>
                <w:kern w:val="0"/>
                <w:sz w:val="18"/>
                <w:szCs w:val="18"/>
                <w:lang w:bidi="ar"/>
              </w:rPr>
              <w:t>全年预算数</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6C06FBE">
            <w:pPr>
              <w:widowControl/>
              <w:jc w:val="center"/>
              <w:textAlignment w:val="center"/>
              <w:rPr>
                <w:sz w:val="18"/>
                <w:szCs w:val="18"/>
              </w:rPr>
            </w:pPr>
            <w:r>
              <w:rPr>
                <w:kern w:val="0"/>
                <w:sz w:val="18"/>
                <w:szCs w:val="18"/>
                <w:lang w:bidi="ar"/>
              </w:rPr>
              <w:t>全年执行数</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F6CD77B">
            <w:pPr>
              <w:widowControl/>
              <w:jc w:val="center"/>
              <w:textAlignment w:val="center"/>
              <w:rPr>
                <w:sz w:val="18"/>
                <w:szCs w:val="18"/>
              </w:rPr>
            </w:pPr>
            <w:r>
              <w:rPr>
                <w:kern w:val="0"/>
                <w:sz w:val="18"/>
                <w:szCs w:val="18"/>
                <w:lang w:bidi="ar"/>
              </w:rPr>
              <w:t>执行率</w:t>
            </w:r>
          </w:p>
        </w:tc>
      </w:tr>
      <w:tr w14:paraId="5C1C3BAD">
        <w:tblPrEx>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705BC3C">
            <w:pPr>
              <w:jc w:val="center"/>
              <w:rPr>
                <w:sz w:val="18"/>
                <w:szCs w:val="18"/>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96C3247">
            <w:pPr>
              <w:widowControl/>
              <w:textAlignment w:val="center"/>
              <w:rPr>
                <w:sz w:val="18"/>
                <w:szCs w:val="18"/>
              </w:rPr>
            </w:pPr>
            <w:r>
              <w:rPr>
                <w:kern w:val="0"/>
                <w:sz w:val="18"/>
                <w:szCs w:val="18"/>
                <w:lang w:bidi="ar"/>
              </w:rPr>
              <w:t>年度资金总额</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047E0CC">
            <w:pPr>
              <w:widowControl/>
              <w:jc w:val="center"/>
              <w:textAlignment w:val="center"/>
              <w:rPr>
                <w:sz w:val="18"/>
                <w:szCs w:val="18"/>
              </w:rPr>
            </w:pPr>
            <w:r>
              <w:rPr>
                <w:rFonts w:hint="eastAsia"/>
                <w:sz w:val="18"/>
                <w:szCs w:val="18"/>
              </w:rPr>
              <w:t>51.2</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3C89960">
            <w:pPr>
              <w:widowControl/>
              <w:jc w:val="center"/>
              <w:textAlignment w:val="center"/>
              <w:rPr>
                <w:sz w:val="18"/>
                <w:szCs w:val="18"/>
              </w:rPr>
            </w:pPr>
            <w:r>
              <w:rPr>
                <w:rFonts w:hint="eastAsia"/>
                <w:sz w:val="18"/>
                <w:szCs w:val="18"/>
              </w:rPr>
              <w:t>51.2</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00327CD">
            <w:pPr>
              <w:widowControl/>
              <w:jc w:val="center"/>
              <w:textAlignment w:val="center"/>
              <w:rPr>
                <w:sz w:val="18"/>
                <w:szCs w:val="18"/>
              </w:rPr>
            </w:pPr>
            <w:r>
              <w:rPr>
                <w:rFonts w:hint="eastAsia"/>
                <w:sz w:val="18"/>
                <w:szCs w:val="18"/>
              </w:rPr>
              <w:t>51.2</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0A0C6D6">
            <w:pPr>
              <w:widowControl/>
              <w:jc w:val="center"/>
              <w:textAlignment w:val="center"/>
              <w:rPr>
                <w:sz w:val="18"/>
                <w:szCs w:val="18"/>
              </w:rPr>
            </w:pPr>
            <w:r>
              <w:rPr>
                <w:rFonts w:hint="eastAsia"/>
                <w:sz w:val="18"/>
                <w:szCs w:val="18"/>
              </w:rPr>
              <w:t>100%</w:t>
            </w:r>
          </w:p>
        </w:tc>
      </w:tr>
      <w:tr w14:paraId="474BD191">
        <w:tblPrEx>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D9B4C9C">
            <w:pPr>
              <w:jc w:val="center"/>
              <w:rPr>
                <w:sz w:val="18"/>
                <w:szCs w:val="18"/>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230FE3E">
            <w:pPr>
              <w:widowControl/>
              <w:jc w:val="center"/>
              <w:textAlignment w:val="center"/>
              <w:rPr>
                <w:sz w:val="18"/>
                <w:szCs w:val="18"/>
              </w:rPr>
            </w:pPr>
            <w:r>
              <w:rPr>
                <w:kern w:val="0"/>
                <w:sz w:val="18"/>
                <w:szCs w:val="18"/>
                <w:lang w:bidi="ar"/>
              </w:rPr>
              <w:t>其中：当年财政拨款</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290B101">
            <w:pPr>
              <w:widowControl/>
              <w:jc w:val="center"/>
              <w:textAlignment w:val="center"/>
              <w:rPr>
                <w:sz w:val="18"/>
                <w:szCs w:val="18"/>
              </w:rPr>
            </w:pPr>
            <w:r>
              <w:rPr>
                <w:rFonts w:hint="eastAsia"/>
                <w:sz w:val="18"/>
                <w:szCs w:val="18"/>
              </w:rPr>
              <w:t>51.2</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946338D">
            <w:pPr>
              <w:widowControl/>
              <w:jc w:val="center"/>
              <w:textAlignment w:val="center"/>
              <w:rPr>
                <w:sz w:val="18"/>
                <w:szCs w:val="18"/>
              </w:rPr>
            </w:pPr>
            <w:r>
              <w:rPr>
                <w:rFonts w:hint="eastAsia"/>
                <w:sz w:val="18"/>
                <w:szCs w:val="18"/>
              </w:rPr>
              <w:t>51.2</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8F49B7C">
            <w:pPr>
              <w:widowControl/>
              <w:jc w:val="center"/>
              <w:textAlignment w:val="center"/>
              <w:rPr>
                <w:sz w:val="18"/>
                <w:szCs w:val="18"/>
              </w:rPr>
            </w:pPr>
            <w:r>
              <w:rPr>
                <w:rFonts w:hint="eastAsia"/>
                <w:sz w:val="18"/>
                <w:szCs w:val="18"/>
              </w:rPr>
              <w:t>51.2</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6C99872">
            <w:pPr>
              <w:widowControl/>
              <w:jc w:val="center"/>
              <w:textAlignment w:val="center"/>
              <w:rPr>
                <w:sz w:val="18"/>
                <w:szCs w:val="18"/>
              </w:rPr>
            </w:pPr>
            <w:r>
              <w:rPr>
                <w:rFonts w:hint="eastAsia"/>
                <w:sz w:val="18"/>
                <w:szCs w:val="18"/>
              </w:rPr>
              <w:t>-</w:t>
            </w:r>
          </w:p>
        </w:tc>
      </w:tr>
      <w:tr w14:paraId="2D68F28C">
        <w:tblPrEx>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BFF5584">
            <w:pPr>
              <w:jc w:val="center"/>
              <w:rPr>
                <w:sz w:val="18"/>
                <w:szCs w:val="18"/>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B0DFDF7">
            <w:pPr>
              <w:widowControl/>
              <w:jc w:val="center"/>
              <w:textAlignment w:val="center"/>
              <w:rPr>
                <w:sz w:val="18"/>
                <w:szCs w:val="18"/>
              </w:rPr>
            </w:pPr>
            <w:r>
              <w:rPr>
                <w:kern w:val="0"/>
                <w:sz w:val="18"/>
                <w:szCs w:val="18"/>
                <w:lang w:bidi="ar"/>
              </w:rPr>
              <w:t>上年结转资金</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03B681C">
            <w:pPr>
              <w:jc w:val="center"/>
              <w:rPr>
                <w:sz w:val="18"/>
                <w:szCs w:val="18"/>
              </w:rPr>
            </w:pPr>
            <w:r>
              <w:rPr>
                <w:rFonts w:hint="eastAsia"/>
                <w:sz w:val="18"/>
                <w:szCs w:val="18"/>
              </w:rPr>
              <w:t>0</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02A62E0">
            <w:pPr>
              <w:jc w:val="center"/>
              <w:rPr>
                <w:sz w:val="18"/>
                <w:szCs w:val="18"/>
              </w:rPr>
            </w:pPr>
            <w:r>
              <w:rPr>
                <w:rFonts w:hint="eastAsia"/>
                <w:sz w:val="18"/>
                <w:szCs w:val="18"/>
              </w:rPr>
              <w:t>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800A0A5">
            <w:pPr>
              <w:jc w:val="center"/>
              <w:rPr>
                <w:sz w:val="18"/>
                <w:szCs w:val="18"/>
              </w:rPr>
            </w:pPr>
            <w:r>
              <w:rPr>
                <w:rFonts w:hint="eastAsia"/>
                <w:sz w:val="18"/>
                <w:szCs w:val="18"/>
              </w:rPr>
              <w:t>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F9DBE52">
            <w:pPr>
              <w:jc w:val="center"/>
              <w:rPr>
                <w:sz w:val="18"/>
                <w:szCs w:val="18"/>
              </w:rPr>
            </w:pPr>
            <w:r>
              <w:rPr>
                <w:rFonts w:hint="eastAsia"/>
                <w:sz w:val="18"/>
                <w:szCs w:val="18"/>
              </w:rPr>
              <w:t>-</w:t>
            </w:r>
          </w:p>
        </w:tc>
      </w:tr>
      <w:tr w14:paraId="5925FF17">
        <w:tblPrEx>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6FF4F6">
            <w:pPr>
              <w:jc w:val="center"/>
              <w:rPr>
                <w:sz w:val="18"/>
                <w:szCs w:val="18"/>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72398F5">
            <w:pPr>
              <w:widowControl/>
              <w:jc w:val="center"/>
              <w:textAlignment w:val="center"/>
              <w:rPr>
                <w:sz w:val="18"/>
                <w:szCs w:val="18"/>
              </w:rPr>
            </w:pPr>
            <w:r>
              <w:rPr>
                <w:kern w:val="0"/>
                <w:sz w:val="18"/>
                <w:szCs w:val="18"/>
                <w:lang w:bidi="ar"/>
              </w:rPr>
              <w:t xml:space="preserve">  其他资金</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80492A9">
            <w:pPr>
              <w:jc w:val="center"/>
              <w:rPr>
                <w:sz w:val="18"/>
                <w:szCs w:val="18"/>
              </w:rPr>
            </w:pPr>
            <w:r>
              <w:rPr>
                <w:rFonts w:hint="eastAsia"/>
                <w:sz w:val="18"/>
                <w:szCs w:val="18"/>
              </w:rPr>
              <w:t>0</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816E68F">
            <w:pPr>
              <w:jc w:val="center"/>
              <w:rPr>
                <w:sz w:val="18"/>
                <w:szCs w:val="18"/>
              </w:rPr>
            </w:pPr>
            <w:r>
              <w:rPr>
                <w:rFonts w:hint="eastAsia"/>
                <w:sz w:val="18"/>
                <w:szCs w:val="18"/>
              </w:rPr>
              <w:t>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A2528B0">
            <w:pPr>
              <w:jc w:val="center"/>
              <w:rPr>
                <w:sz w:val="18"/>
                <w:szCs w:val="18"/>
              </w:rPr>
            </w:pPr>
            <w:r>
              <w:rPr>
                <w:rFonts w:hint="eastAsia"/>
                <w:sz w:val="18"/>
                <w:szCs w:val="18"/>
              </w:rPr>
              <w:t>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924C270">
            <w:pPr>
              <w:jc w:val="center"/>
              <w:rPr>
                <w:sz w:val="18"/>
                <w:szCs w:val="18"/>
              </w:rPr>
            </w:pPr>
            <w:r>
              <w:rPr>
                <w:rFonts w:hint="eastAsia"/>
                <w:sz w:val="18"/>
                <w:szCs w:val="18"/>
              </w:rPr>
              <w:t>-</w:t>
            </w:r>
          </w:p>
        </w:tc>
      </w:tr>
      <w:tr w14:paraId="31C649B3">
        <w:tblPrEx>
          <w:tblCellMar>
            <w:top w:w="0" w:type="dxa"/>
            <w:left w:w="0" w:type="dxa"/>
            <w:bottom w:w="0" w:type="dxa"/>
            <w:right w:w="0" w:type="dxa"/>
          </w:tblCellMar>
        </w:tblPrEx>
        <w:trPr>
          <w:trHeight w:val="276" w:hRule="atLeast"/>
        </w:trPr>
        <w:tc>
          <w:tcPr>
            <w:tcW w:w="79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F55D5E3">
            <w:pPr>
              <w:widowControl/>
              <w:jc w:val="center"/>
              <w:textAlignment w:val="center"/>
              <w:rPr>
                <w:sz w:val="18"/>
                <w:szCs w:val="18"/>
              </w:rPr>
            </w:pPr>
            <w:r>
              <w:rPr>
                <w:kern w:val="0"/>
                <w:sz w:val="18"/>
                <w:szCs w:val="18"/>
                <w:lang w:bidi="ar"/>
              </w:rPr>
              <w:t>年度总体目标</w:t>
            </w:r>
          </w:p>
        </w:tc>
        <w:tc>
          <w:tcPr>
            <w:tcW w:w="520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69B48E6">
            <w:pPr>
              <w:widowControl/>
              <w:jc w:val="center"/>
              <w:textAlignment w:val="center"/>
              <w:rPr>
                <w:sz w:val="18"/>
                <w:szCs w:val="18"/>
              </w:rPr>
            </w:pPr>
            <w:r>
              <w:rPr>
                <w:kern w:val="0"/>
                <w:sz w:val="18"/>
                <w:szCs w:val="18"/>
                <w:lang w:bidi="ar"/>
              </w:rPr>
              <w:t>预期目标</w:t>
            </w:r>
          </w:p>
        </w:tc>
        <w:tc>
          <w:tcPr>
            <w:tcW w:w="283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3D16AF9">
            <w:pPr>
              <w:widowControl/>
              <w:jc w:val="center"/>
              <w:textAlignment w:val="center"/>
              <w:rPr>
                <w:sz w:val="18"/>
                <w:szCs w:val="18"/>
              </w:rPr>
            </w:pPr>
            <w:r>
              <w:rPr>
                <w:kern w:val="0"/>
                <w:sz w:val="18"/>
                <w:szCs w:val="18"/>
                <w:lang w:bidi="ar"/>
              </w:rPr>
              <w:t>实际完成情况</w:t>
            </w:r>
          </w:p>
        </w:tc>
      </w:tr>
      <w:tr w14:paraId="7C359C73">
        <w:tblPrEx>
          <w:tblCellMar>
            <w:top w:w="0" w:type="dxa"/>
            <w:left w:w="0" w:type="dxa"/>
            <w:bottom w:w="0" w:type="dxa"/>
            <w:right w:w="0" w:type="dxa"/>
          </w:tblCellMar>
        </w:tblPrEx>
        <w:trPr>
          <w:trHeight w:val="72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DC21B63">
            <w:pPr>
              <w:jc w:val="center"/>
              <w:rPr>
                <w:sz w:val="18"/>
                <w:szCs w:val="18"/>
              </w:rPr>
            </w:pPr>
          </w:p>
        </w:tc>
        <w:tc>
          <w:tcPr>
            <w:tcW w:w="520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EF5BA87">
            <w:pPr>
              <w:widowControl/>
              <w:textAlignment w:val="center"/>
              <w:rPr>
                <w:sz w:val="18"/>
                <w:szCs w:val="18"/>
              </w:rPr>
            </w:pPr>
            <w:r>
              <w:rPr>
                <w:rFonts w:hint="eastAsia"/>
                <w:sz w:val="18"/>
                <w:szCs w:val="18"/>
              </w:rPr>
              <w:t>保障2023年吐鲁番市生态环境监测工作顺利开展，组织完成全市3个区县环境空气质量及沙尘天气影响，组织完成全市3条河流、6条坎儿井，21个监测断面等监测任务。通过项目实施确保实验室开展工作所需消耗品及时采购到位，确保完成吐鲁番市行政区域内生态环境质量监测，为吐鲁番市生态环境管理提供技术依据。</w:t>
            </w:r>
          </w:p>
        </w:tc>
        <w:tc>
          <w:tcPr>
            <w:tcW w:w="283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52E498">
            <w:pPr>
              <w:widowControl/>
              <w:jc w:val="left"/>
              <w:textAlignment w:val="center"/>
              <w:rPr>
                <w:sz w:val="18"/>
                <w:szCs w:val="18"/>
              </w:rPr>
            </w:pPr>
            <w:r>
              <w:rPr>
                <w:rFonts w:hint="eastAsia"/>
                <w:sz w:val="18"/>
                <w:szCs w:val="18"/>
              </w:rPr>
              <w:t>按照方案要求已完成2023年吐鲁番市辖区内生态环境质量监测工作，完成率100%。</w:t>
            </w:r>
          </w:p>
        </w:tc>
      </w:tr>
      <w:tr w14:paraId="4A148621">
        <w:tblPrEx>
          <w:tblCellMar>
            <w:top w:w="0" w:type="dxa"/>
            <w:left w:w="0" w:type="dxa"/>
            <w:bottom w:w="0" w:type="dxa"/>
            <w:right w:w="0" w:type="dxa"/>
          </w:tblCellMar>
        </w:tblPrEx>
        <w:trPr>
          <w:trHeight w:val="656" w:hRule="atLeast"/>
        </w:trPr>
        <w:tc>
          <w:tcPr>
            <w:tcW w:w="798" w:type="dxa"/>
            <w:vMerge w:val="restar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14:paraId="11D6F72B">
            <w:pPr>
              <w:widowControl/>
              <w:jc w:val="center"/>
              <w:textAlignment w:val="center"/>
              <w:rPr>
                <w:sz w:val="18"/>
                <w:szCs w:val="18"/>
              </w:rPr>
            </w:pPr>
            <w:r>
              <w:rPr>
                <w:kern w:val="0"/>
                <w:sz w:val="18"/>
                <w:szCs w:val="18"/>
                <w:lang w:bidi="ar"/>
              </w:rPr>
              <w:t>绩效指标</w:t>
            </w: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AA903F1">
            <w:pPr>
              <w:widowControl/>
              <w:jc w:val="center"/>
              <w:textAlignment w:val="center"/>
              <w:rPr>
                <w:sz w:val="18"/>
                <w:szCs w:val="18"/>
              </w:rPr>
            </w:pPr>
            <w:r>
              <w:rPr>
                <w:kern w:val="0"/>
                <w:sz w:val="18"/>
                <w:szCs w:val="18"/>
                <w:lang w:bidi="ar"/>
              </w:rPr>
              <w:t>一级指标</w:t>
            </w: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E4DE407">
            <w:pPr>
              <w:widowControl/>
              <w:jc w:val="center"/>
              <w:textAlignment w:val="center"/>
              <w:rPr>
                <w:sz w:val="18"/>
                <w:szCs w:val="18"/>
              </w:rPr>
            </w:pPr>
            <w:r>
              <w:rPr>
                <w:kern w:val="0"/>
                <w:sz w:val="18"/>
                <w:szCs w:val="18"/>
                <w:lang w:bidi="ar"/>
              </w:rPr>
              <w:t>二级指标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3818B10">
            <w:pPr>
              <w:widowControl/>
              <w:jc w:val="center"/>
              <w:textAlignment w:val="center"/>
              <w:rPr>
                <w:sz w:val="18"/>
                <w:szCs w:val="18"/>
              </w:rPr>
            </w:pPr>
            <w:r>
              <w:rPr>
                <w:kern w:val="0"/>
                <w:sz w:val="18"/>
                <w:szCs w:val="18"/>
                <w:lang w:bidi="ar"/>
              </w:rPr>
              <w:t>三级指标</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7691F9C">
            <w:pPr>
              <w:widowControl/>
              <w:jc w:val="center"/>
              <w:textAlignment w:val="center"/>
              <w:rPr>
                <w:sz w:val="18"/>
                <w:szCs w:val="18"/>
              </w:rPr>
            </w:pPr>
            <w:r>
              <w:rPr>
                <w:kern w:val="0"/>
                <w:sz w:val="18"/>
                <w:szCs w:val="18"/>
                <w:lang w:bidi="ar"/>
              </w:rPr>
              <w:t>年度指标值</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1CAE64F">
            <w:pPr>
              <w:widowControl/>
              <w:jc w:val="center"/>
              <w:textAlignment w:val="center"/>
              <w:rPr>
                <w:sz w:val="18"/>
                <w:szCs w:val="18"/>
              </w:rPr>
            </w:pPr>
            <w:r>
              <w:rPr>
                <w:kern w:val="0"/>
                <w:sz w:val="18"/>
                <w:szCs w:val="18"/>
                <w:lang w:bidi="ar"/>
              </w:rPr>
              <w:t>实际完成值</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A868A2C">
            <w:pPr>
              <w:widowControl/>
              <w:jc w:val="center"/>
              <w:textAlignment w:val="center"/>
              <w:rPr>
                <w:sz w:val="18"/>
                <w:szCs w:val="18"/>
              </w:rPr>
            </w:pPr>
            <w:r>
              <w:rPr>
                <w:kern w:val="0"/>
                <w:sz w:val="18"/>
                <w:szCs w:val="18"/>
                <w:lang w:bidi="ar"/>
              </w:rPr>
              <w:t>偏差原因分析及改进措施</w:t>
            </w:r>
          </w:p>
        </w:tc>
      </w:tr>
      <w:tr w14:paraId="3F62004C">
        <w:tblPrEx>
          <w:tblCellMar>
            <w:top w:w="0" w:type="dxa"/>
            <w:left w:w="0" w:type="dxa"/>
            <w:bottom w:w="0" w:type="dxa"/>
            <w:right w:w="0" w:type="dxa"/>
          </w:tblCellMar>
        </w:tblPrEx>
        <w:trPr>
          <w:trHeight w:val="499" w:hRule="atLeast"/>
        </w:trPr>
        <w:tc>
          <w:tcPr>
            <w:tcW w:w="798"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F891247">
            <w:pPr>
              <w:jc w:val="center"/>
              <w:rPr>
                <w:sz w:val="18"/>
                <w:szCs w:val="18"/>
              </w:rPr>
            </w:pPr>
          </w:p>
        </w:tc>
        <w:tc>
          <w:tcPr>
            <w:tcW w:w="98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E447CD0">
            <w:pPr>
              <w:widowControl/>
              <w:jc w:val="center"/>
              <w:textAlignment w:val="center"/>
              <w:rPr>
                <w:sz w:val="18"/>
                <w:szCs w:val="18"/>
              </w:rPr>
            </w:pPr>
            <w:r>
              <w:rPr>
                <w:kern w:val="0"/>
                <w:sz w:val="18"/>
                <w:szCs w:val="18"/>
                <w:lang w:bidi="ar"/>
              </w:rPr>
              <w:t>产出指标</w:t>
            </w:r>
          </w:p>
        </w:tc>
        <w:tc>
          <w:tcPr>
            <w:tcW w:w="143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71E7D561">
            <w:pPr>
              <w:widowControl/>
              <w:jc w:val="center"/>
              <w:textAlignment w:val="center"/>
              <w:rPr>
                <w:sz w:val="18"/>
                <w:szCs w:val="18"/>
              </w:rPr>
            </w:pPr>
            <w:r>
              <w:rPr>
                <w:kern w:val="0"/>
                <w:sz w:val="18"/>
                <w:szCs w:val="18"/>
                <w:lang w:bidi="ar"/>
              </w:rPr>
              <w:t>数量指标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D09492F">
            <w:pPr>
              <w:rPr>
                <w:rFonts w:ascii="宋体" w:hAnsi="宋体" w:cs="宋体"/>
                <w:sz w:val="18"/>
                <w:szCs w:val="18"/>
              </w:rPr>
            </w:pPr>
            <w:r>
              <w:rPr>
                <w:rFonts w:hint="eastAsia"/>
                <w:sz w:val="18"/>
                <w:szCs w:val="18"/>
              </w:rPr>
              <w:t>大气环境质量监测点位数</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BC302E5">
            <w:pPr>
              <w:jc w:val="center"/>
              <w:rPr>
                <w:rFonts w:ascii="宋体" w:hAnsi="宋体" w:cs="宋体"/>
                <w:sz w:val="18"/>
                <w:szCs w:val="18"/>
              </w:rPr>
            </w:pPr>
            <w:r>
              <w:rPr>
                <w:rFonts w:hint="eastAsia"/>
                <w:sz w:val="18"/>
                <w:szCs w:val="18"/>
              </w:rPr>
              <w:t>≥2个</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2F5C89">
            <w:pPr>
              <w:widowControl/>
              <w:jc w:val="center"/>
              <w:textAlignment w:val="center"/>
              <w:rPr>
                <w:rFonts w:hint="eastAsia" w:eastAsia="宋体"/>
                <w:sz w:val="18"/>
                <w:szCs w:val="18"/>
                <w:lang w:eastAsia="zh-CN"/>
              </w:rPr>
            </w:pPr>
            <w:r>
              <w:rPr>
                <w:rFonts w:hint="eastAsia"/>
                <w:sz w:val="18"/>
                <w:szCs w:val="18"/>
                <w:lang w:val="en-US" w:eastAsia="zh-CN"/>
              </w:rPr>
              <w:t>2</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2CB64A">
            <w:pPr>
              <w:jc w:val="center"/>
              <w:rPr>
                <w:sz w:val="18"/>
                <w:szCs w:val="18"/>
              </w:rPr>
            </w:pPr>
            <w:r>
              <w:rPr>
                <w:rFonts w:hint="eastAsia"/>
                <w:sz w:val="18"/>
                <w:szCs w:val="18"/>
              </w:rPr>
              <w:t>无</w:t>
            </w:r>
          </w:p>
        </w:tc>
      </w:tr>
      <w:tr w14:paraId="22BE9B74">
        <w:tblPrEx>
          <w:tblCellMar>
            <w:top w:w="0" w:type="dxa"/>
            <w:left w:w="0" w:type="dxa"/>
            <w:bottom w:w="0" w:type="dxa"/>
            <w:right w:w="0" w:type="dxa"/>
          </w:tblCellMar>
        </w:tblPrEx>
        <w:trPr>
          <w:trHeight w:val="535" w:hRule="atLeast"/>
        </w:trPr>
        <w:tc>
          <w:tcPr>
            <w:tcW w:w="798"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0E1F46F">
            <w:pPr>
              <w:jc w:val="center"/>
              <w:rPr>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B4B753F">
            <w:pPr>
              <w:widowControl/>
              <w:jc w:val="center"/>
              <w:textAlignment w:val="center"/>
              <w:rPr>
                <w:kern w:val="0"/>
                <w:sz w:val="18"/>
                <w:szCs w:val="18"/>
                <w:lang w:bidi="ar"/>
              </w:rPr>
            </w:pPr>
          </w:p>
        </w:tc>
        <w:tc>
          <w:tcPr>
            <w:tcW w:w="143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0C64F50F">
            <w:pPr>
              <w:widowControl/>
              <w:jc w:val="center"/>
              <w:textAlignment w:val="center"/>
              <w:rPr>
                <w:kern w:val="0"/>
                <w:sz w:val="18"/>
                <w:szCs w:val="18"/>
                <w:lang w:bidi="ar"/>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B166ECC">
            <w:pPr>
              <w:rPr>
                <w:rFonts w:ascii="宋体" w:hAnsi="宋体" w:cs="宋体"/>
                <w:sz w:val="18"/>
                <w:szCs w:val="18"/>
              </w:rPr>
            </w:pPr>
            <w:r>
              <w:rPr>
                <w:rFonts w:hint="eastAsia"/>
                <w:sz w:val="18"/>
                <w:szCs w:val="18"/>
              </w:rPr>
              <w:t>水环境监测点位数</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D199CEE">
            <w:pPr>
              <w:jc w:val="center"/>
              <w:rPr>
                <w:rFonts w:ascii="宋体" w:hAnsi="宋体" w:cs="宋体"/>
                <w:sz w:val="18"/>
                <w:szCs w:val="18"/>
              </w:rPr>
            </w:pPr>
            <w:r>
              <w:rPr>
                <w:rFonts w:hint="eastAsia"/>
                <w:sz w:val="18"/>
                <w:szCs w:val="18"/>
              </w:rPr>
              <w:t>≥21个</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1662CFF">
            <w:pPr>
              <w:widowControl/>
              <w:jc w:val="center"/>
              <w:textAlignment w:val="center"/>
              <w:rPr>
                <w:sz w:val="18"/>
                <w:szCs w:val="18"/>
              </w:rPr>
            </w:pPr>
            <w:r>
              <w:rPr>
                <w:rFonts w:hint="eastAsia"/>
                <w:sz w:val="18"/>
                <w:szCs w:val="18"/>
              </w:rPr>
              <w:t>21</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7114DA7">
            <w:pPr>
              <w:jc w:val="center"/>
              <w:rPr>
                <w:sz w:val="18"/>
                <w:szCs w:val="18"/>
              </w:rPr>
            </w:pPr>
            <w:r>
              <w:rPr>
                <w:rFonts w:hint="eastAsia"/>
                <w:sz w:val="18"/>
                <w:szCs w:val="18"/>
              </w:rPr>
              <w:t>无</w:t>
            </w:r>
          </w:p>
        </w:tc>
      </w:tr>
      <w:tr w14:paraId="1837D6EF">
        <w:tblPrEx>
          <w:tblCellMar>
            <w:top w:w="0" w:type="dxa"/>
            <w:left w:w="0" w:type="dxa"/>
            <w:bottom w:w="0" w:type="dxa"/>
            <w:right w:w="0" w:type="dxa"/>
          </w:tblCellMar>
        </w:tblPrEx>
        <w:trPr>
          <w:trHeight w:val="415" w:hRule="atLeast"/>
        </w:trPr>
        <w:tc>
          <w:tcPr>
            <w:tcW w:w="798"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07FE9A2C">
            <w:pPr>
              <w:jc w:val="center"/>
              <w:rPr>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BCCA136">
            <w:pPr>
              <w:widowControl/>
              <w:jc w:val="center"/>
              <w:textAlignment w:val="center"/>
              <w:rPr>
                <w:kern w:val="0"/>
                <w:sz w:val="18"/>
                <w:szCs w:val="18"/>
                <w:lang w:bidi="ar"/>
              </w:rPr>
            </w:pPr>
          </w:p>
        </w:tc>
        <w:tc>
          <w:tcPr>
            <w:tcW w:w="143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DB477D2">
            <w:pPr>
              <w:widowControl/>
              <w:jc w:val="center"/>
              <w:textAlignment w:val="center"/>
              <w:rPr>
                <w:kern w:val="0"/>
                <w:sz w:val="18"/>
                <w:szCs w:val="18"/>
                <w:lang w:bidi="ar"/>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746FDFD">
            <w:pPr>
              <w:rPr>
                <w:rFonts w:ascii="宋体" w:hAnsi="宋体" w:cs="宋体"/>
                <w:sz w:val="18"/>
                <w:szCs w:val="18"/>
              </w:rPr>
            </w:pPr>
            <w:r>
              <w:rPr>
                <w:rFonts w:hint="eastAsia"/>
                <w:sz w:val="18"/>
                <w:szCs w:val="18"/>
              </w:rPr>
              <w:t>噪声环境监测点位数</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2543161">
            <w:pPr>
              <w:jc w:val="center"/>
              <w:rPr>
                <w:rFonts w:ascii="宋体" w:hAnsi="宋体" w:cs="宋体"/>
                <w:sz w:val="18"/>
                <w:szCs w:val="18"/>
              </w:rPr>
            </w:pPr>
            <w:r>
              <w:rPr>
                <w:rFonts w:hint="eastAsia"/>
                <w:sz w:val="18"/>
                <w:szCs w:val="18"/>
              </w:rPr>
              <w:t>≥120个</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698F0A4">
            <w:pPr>
              <w:widowControl/>
              <w:jc w:val="center"/>
              <w:textAlignment w:val="center"/>
              <w:rPr>
                <w:rFonts w:hint="eastAsia" w:eastAsia="宋体"/>
                <w:sz w:val="18"/>
                <w:szCs w:val="18"/>
                <w:lang w:val="en-US" w:eastAsia="zh-CN"/>
              </w:rPr>
            </w:pPr>
            <w:r>
              <w:rPr>
                <w:rFonts w:hint="eastAsia"/>
                <w:sz w:val="18"/>
                <w:szCs w:val="18"/>
                <w:lang w:val="en-US" w:eastAsia="zh-CN"/>
              </w:rPr>
              <w:t>120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11AF7E">
            <w:pPr>
              <w:jc w:val="center"/>
              <w:rPr>
                <w:sz w:val="18"/>
                <w:szCs w:val="18"/>
              </w:rPr>
            </w:pPr>
            <w:r>
              <w:rPr>
                <w:rFonts w:hint="eastAsia"/>
                <w:sz w:val="18"/>
                <w:szCs w:val="18"/>
              </w:rPr>
              <w:t>无</w:t>
            </w:r>
          </w:p>
        </w:tc>
      </w:tr>
      <w:tr w14:paraId="3922D71E">
        <w:tblPrEx>
          <w:tblCellMar>
            <w:top w:w="0" w:type="dxa"/>
            <w:left w:w="0" w:type="dxa"/>
            <w:bottom w:w="0" w:type="dxa"/>
            <w:right w:w="0" w:type="dxa"/>
          </w:tblCellMar>
        </w:tblPrEx>
        <w:trPr>
          <w:trHeight w:val="406" w:hRule="atLeast"/>
        </w:trPr>
        <w:tc>
          <w:tcPr>
            <w:tcW w:w="798"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57BFE3D6">
            <w:pPr>
              <w:jc w:val="center"/>
              <w:rPr>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9958A03">
            <w:pPr>
              <w:widowControl/>
              <w:jc w:val="center"/>
              <w:textAlignment w:val="center"/>
              <w:rPr>
                <w:kern w:val="0"/>
                <w:sz w:val="18"/>
                <w:szCs w:val="18"/>
                <w:lang w:bidi="ar"/>
              </w:rPr>
            </w:pPr>
          </w:p>
        </w:tc>
        <w:tc>
          <w:tcPr>
            <w:tcW w:w="143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411A7EA">
            <w:pPr>
              <w:widowControl/>
              <w:jc w:val="center"/>
              <w:textAlignment w:val="center"/>
              <w:rPr>
                <w:kern w:val="0"/>
                <w:sz w:val="18"/>
                <w:szCs w:val="18"/>
                <w:lang w:bidi="ar"/>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2088AB1">
            <w:pPr>
              <w:rPr>
                <w:rFonts w:ascii="宋体" w:hAnsi="宋体" w:cs="宋体"/>
                <w:sz w:val="18"/>
                <w:szCs w:val="18"/>
              </w:rPr>
            </w:pPr>
            <w:r>
              <w:rPr>
                <w:rFonts w:hint="eastAsia"/>
                <w:sz w:val="18"/>
                <w:szCs w:val="18"/>
              </w:rPr>
              <w:t>维护维修监测设备数量</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EB5C474">
            <w:pPr>
              <w:jc w:val="center"/>
              <w:rPr>
                <w:rFonts w:ascii="仿宋_GB2312" w:hAnsi="宋体" w:eastAsia="仿宋_GB2312" w:cs="宋体"/>
                <w:color w:val="000000"/>
                <w:sz w:val="18"/>
                <w:szCs w:val="18"/>
              </w:rPr>
            </w:pPr>
            <w:r>
              <w:rPr>
                <w:rFonts w:hint="eastAsia" w:ascii="仿宋_GB2312" w:eastAsia="仿宋_GB2312"/>
                <w:color w:val="000000"/>
                <w:sz w:val="18"/>
                <w:szCs w:val="18"/>
              </w:rPr>
              <w:t>≥300台（套）</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33077B">
            <w:pPr>
              <w:widowControl/>
              <w:jc w:val="center"/>
              <w:textAlignment w:val="center"/>
              <w:rPr>
                <w:sz w:val="18"/>
                <w:szCs w:val="18"/>
              </w:rPr>
            </w:pPr>
            <w:r>
              <w:rPr>
                <w:rFonts w:hint="eastAsia"/>
                <w:sz w:val="18"/>
                <w:szCs w:val="18"/>
              </w:rPr>
              <w:t>300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8A050B4">
            <w:pPr>
              <w:jc w:val="center"/>
              <w:rPr>
                <w:sz w:val="18"/>
                <w:szCs w:val="18"/>
              </w:rPr>
            </w:pPr>
            <w:r>
              <w:rPr>
                <w:rFonts w:hint="eastAsia"/>
                <w:sz w:val="18"/>
                <w:szCs w:val="18"/>
              </w:rPr>
              <w:t>无</w:t>
            </w:r>
          </w:p>
        </w:tc>
      </w:tr>
      <w:tr w14:paraId="76DB783D">
        <w:tblPrEx>
          <w:tblCellMar>
            <w:top w:w="0" w:type="dxa"/>
            <w:left w:w="0" w:type="dxa"/>
            <w:bottom w:w="0" w:type="dxa"/>
            <w:right w:w="0" w:type="dxa"/>
          </w:tblCellMar>
        </w:tblPrEx>
        <w:trPr>
          <w:trHeight w:val="398" w:hRule="atLeast"/>
        </w:trPr>
        <w:tc>
          <w:tcPr>
            <w:tcW w:w="798"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181996F9">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111BAD9A">
            <w:pPr>
              <w:widowControl/>
              <w:jc w:val="center"/>
              <w:textAlignment w:val="center"/>
              <w:rPr>
                <w:kern w:val="0"/>
                <w:sz w:val="18"/>
                <w:szCs w:val="18"/>
                <w:lang w:bidi="ar"/>
              </w:rPr>
            </w:pPr>
          </w:p>
        </w:tc>
        <w:tc>
          <w:tcPr>
            <w:tcW w:w="143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25F2D097">
            <w:pPr>
              <w:widowControl/>
              <w:jc w:val="center"/>
              <w:textAlignment w:val="center"/>
              <w:rPr>
                <w:kern w:val="0"/>
                <w:sz w:val="18"/>
                <w:szCs w:val="18"/>
                <w:lang w:bidi="ar"/>
              </w:rPr>
            </w:pPr>
            <w:r>
              <w:rPr>
                <w:kern w:val="0"/>
                <w:sz w:val="18"/>
                <w:szCs w:val="18"/>
                <w:lang w:bidi="ar"/>
              </w:rPr>
              <w:t>质量指标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D47B810">
            <w:pPr>
              <w:rPr>
                <w:rFonts w:ascii="仿宋_GB2312" w:hAnsi="宋体" w:eastAsia="仿宋_GB2312" w:cs="宋体"/>
                <w:color w:val="000000"/>
                <w:sz w:val="18"/>
                <w:szCs w:val="18"/>
              </w:rPr>
            </w:pPr>
            <w:r>
              <w:rPr>
                <w:rFonts w:hint="eastAsia" w:ascii="仿宋_GB2312" w:eastAsia="仿宋_GB2312"/>
                <w:color w:val="000000"/>
                <w:sz w:val="18"/>
                <w:szCs w:val="18"/>
              </w:rPr>
              <w:t>监测数据准确率</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7E4CE95">
            <w:pPr>
              <w:jc w:val="center"/>
              <w:rPr>
                <w:rFonts w:ascii="宋体" w:hAnsi="宋体" w:cs="宋体"/>
                <w:sz w:val="18"/>
                <w:szCs w:val="18"/>
              </w:rPr>
            </w:pPr>
            <w:r>
              <w:rPr>
                <w:rFonts w:hint="eastAsia"/>
                <w:sz w:val="18"/>
                <w:szCs w:val="18"/>
              </w:rPr>
              <w:t>≥95%</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BF1ACAD">
            <w:pPr>
              <w:widowControl/>
              <w:jc w:val="center"/>
              <w:textAlignment w:val="center"/>
              <w:rPr>
                <w:sz w:val="18"/>
                <w:szCs w:val="18"/>
              </w:rPr>
            </w:pPr>
            <w:r>
              <w:rPr>
                <w:rFonts w:hint="eastAsia"/>
                <w:sz w:val="18"/>
                <w:szCs w:val="18"/>
                <w:lang w:val="en-US" w:eastAsia="zh-CN"/>
              </w:rPr>
              <w:t>95</w:t>
            </w:r>
            <w:r>
              <w:rPr>
                <w:rFonts w:hint="eastAsia"/>
                <w:sz w:val="18"/>
                <w:szCs w:val="18"/>
              </w:rPr>
              <w:t>%</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04FBECA">
            <w:pPr>
              <w:jc w:val="center"/>
              <w:rPr>
                <w:sz w:val="18"/>
                <w:szCs w:val="18"/>
              </w:rPr>
            </w:pPr>
            <w:r>
              <w:rPr>
                <w:rFonts w:hint="eastAsia"/>
                <w:sz w:val="18"/>
                <w:szCs w:val="18"/>
              </w:rPr>
              <w:t>无</w:t>
            </w:r>
          </w:p>
        </w:tc>
      </w:tr>
      <w:tr w14:paraId="0C9D2D00">
        <w:tblPrEx>
          <w:tblCellMar>
            <w:top w:w="0" w:type="dxa"/>
            <w:left w:w="0" w:type="dxa"/>
            <w:bottom w:w="0" w:type="dxa"/>
            <w:right w:w="0" w:type="dxa"/>
          </w:tblCellMar>
        </w:tblPrEx>
        <w:trPr>
          <w:trHeight w:val="547" w:hRule="atLeast"/>
        </w:trPr>
        <w:tc>
          <w:tcPr>
            <w:tcW w:w="798"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7586FC60">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0D34EDD4">
            <w:pPr>
              <w:widowControl/>
              <w:jc w:val="center"/>
              <w:textAlignment w:val="center"/>
              <w:rPr>
                <w:kern w:val="0"/>
                <w:sz w:val="18"/>
                <w:szCs w:val="18"/>
                <w:lang w:bidi="ar"/>
              </w:rPr>
            </w:pPr>
          </w:p>
        </w:tc>
        <w:tc>
          <w:tcPr>
            <w:tcW w:w="143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3B011D6">
            <w:pPr>
              <w:widowControl/>
              <w:jc w:val="center"/>
              <w:textAlignment w:val="center"/>
              <w:rPr>
                <w:kern w:val="0"/>
                <w:sz w:val="18"/>
                <w:szCs w:val="18"/>
                <w:lang w:bidi="ar"/>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5C09FB">
            <w:pPr>
              <w:rPr>
                <w:rFonts w:ascii="仿宋_GB2312" w:hAnsi="宋体" w:eastAsia="仿宋_GB2312" w:cs="宋体"/>
                <w:color w:val="000000"/>
                <w:sz w:val="18"/>
                <w:szCs w:val="18"/>
              </w:rPr>
            </w:pPr>
            <w:r>
              <w:rPr>
                <w:rFonts w:hint="eastAsia" w:ascii="仿宋_GB2312" w:eastAsia="仿宋_GB2312"/>
                <w:color w:val="000000"/>
                <w:sz w:val="18"/>
                <w:szCs w:val="18"/>
              </w:rPr>
              <w:t>监测设备维护合格率</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933FC21">
            <w:pPr>
              <w:jc w:val="center"/>
              <w:rPr>
                <w:rFonts w:ascii="宋体" w:hAnsi="宋体" w:cs="宋体"/>
                <w:sz w:val="18"/>
                <w:szCs w:val="18"/>
              </w:rPr>
            </w:pPr>
            <w:r>
              <w:rPr>
                <w:rFonts w:hint="eastAsia"/>
                <w:sz w:val="18"/>
                <w:szCs w:val="18"/>
              </w:rPr>
              <w:t>≥95%</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0D06E70">
            <w:pPr>
              <w:widowControl/>
              <w:jc w:val="center"/>
              <w:textAlignment w:val="center"/>
              <w:rPr>
                <w:sz w:val="18"/>
                <w:szCs w:val="18"/>
              </w:rPr>
            </w:pPr>
            <w:r>
              <w:rPr>
                <w:rFonts w:hint="eastAsia"/>
                <w:sz w:val="18"/>
                <w:szCs w:val="18"/>
                <w:lang w:val="en-US" w:eastAsia="zh-CN"/>
              </w:rPr>
              <w:t>95</w:t>
            </w:r>
            <w:r>
              <w:rPr>
                <w:rFonts w:hint="eastAsia"/>
                <w:sz w:val="18"/>
                <w:szCs w:val="18"/>
              </w:rPr>
              <w:t>%</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D38FF08">
            <w:pPr>
              <w:jc w:val="center"/>
              <w:rPr>
                <w:sz w:val="18"/>
                <w:szCs w:val="18"/>
              </w:rPr>
            </w:pPr>
            <w:r>
              <w:rPr>
                <w:rFonts w:hint="eastAsia"/>
                <w:sz w:val="18"/>
                <w:szCs w:val="18"/>
              </w:rPr>
              <w:t>无</w:t>
            </w:r>
          </w:p>
        </w:tc>
      </w:tr>
      <w:tr w14:paraId="4B6601ED">
        <w:tblPrEx>
          <w:tblCellMar>
            <w:top w:w="0" w:type="dxa"/>
            <w:left w:w="0" w:type="dxa"/>
            <w:bottom w:w="0" w:type="dxa"/>
            <w:right w:w="0" w:type="dxa"/>
          </w:tblCellMar>
        </w:tblPrEx>
        <w:trPr>
          <w:trHeight w:val="500" w:hRule="atLeast"/>
        </w:trPr>
        <w:tc>
          <w:tcPr>
            <w:tcW w:w="798"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5701753C">
            <w:pPr>
              <w:jc w:val="center"/>
              <w:rPr>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69E35A">
            <w:pPr>
              <w:jc w:val="center"/>
              <w:rPr>
                <w:sz w:val="18"/>
                <w:szCs w:val="18"/>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D7A1956">
            <w:pPr>
              <w:widowControl/>
              <w:jc w:val="center"/>
              <w:textAlignment w:val="center"/>
              <w:rPr>
                <w:sz w:val="18"/>
                <w:szCs w:val="18"/>
              </w:rPr>
            </w:pPr>
            <w:r>
              <w:rPr>
                <w:kern w:val="0"/>
                <w:sz w:val="18"/>
                <w:szCs w:val="18"/>
                <w:lang w:bidi="ar"/>
              </w:rPr>
              <w:t>时效指标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0F37414">
            <w:pPr>
              <w:rPr>
                <w:rFonts w:ascii="宋体" w:hAnsi="宋体" w:cs="宋体"/>
                <w:sz w:val="18"/>
                <w:szCs w:val="18"/>
              </w:rPr>
            </w:pPr>
            <w:r>
              <w:rPr>
                <w:rFonts w:hint="eastAsia"/>
                <w:sz w:val="18"/>
                <w:szCs w:val="18"/>
              </w:rPr>
              <w:t>监测任务按时完成率</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3981142">
            <w:pPr>
              <w:jc w:val="center"/>
              <w:rPr>
                <w:rFonts w:ascii="宋体" w:hAnsi="宋体" w:cs="宋体"/>
                <w:sz w:val="18"/>
                <w:szCs w:val="18"/>
              </w:rPr>
            </w:pPr>
            <w:r>
              <w:rPr>
                <w:rFonts w:hint="eastAsia"/>
                <w:sz w:val="18"/>
                <w:szCs w:val="18"/>
              </w:rPr>
              <w:t>≥95%</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B5E4300">
            <w:pPr>
              <w:widowControl/>
              <w:jc w:val="center"/>
              <w:textAlignment w:val="center"/>
              <w:rPr>
                <w:sz w:val="18"/>
                <w:szCs w:val="18"/>
              </w:rPr>
            </w:pPr>
            <w:r>
              <w:rPr>
                <w:rFonts w:hint="eastAsia"/>
                <w:sz w:val="18"/>
                <w:szCs w:val="18"/>
                <w:lang w:val="en-US" w:eastAsia="zh-CN"/>
              </w:rPr>
              <w:t>95</w:t>
            </w:r>
            <w:r>
              <w:rPr>
                <w:rFonts w:hint="eastAsia"/>
                <w:sz w:val="18"/>
                <w:szCs w:val="18"/>
              </w:rPr>
              <w:t>%</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22D340">
            <w:pPr>
              <w:jc w:val="center"/>
              <w:rPr>
                <w:sz w:val="18"/>
                <w:szCs w:val="18"/>
              </w:rPr>
            </w:pPr>
            <w:r>
              <w:rPr>
                <w:rFonts w:hint="eastAsia"/>
                <w:sz w:val="18"/>
                <w:szCs w:val="18"/>
              </w:rPr>
              <w:t>无</w:t>
            </w:r>
          </w:p>
        </w:tc>
      </w:tr>
      <w:tr w14:paraId="5351F84A">
        <w:tblPrEx>
          <w:tblCellMar>
            <w:top w:w="0" w:type="dxa"/>
            <w:left w:w="0" w:type="dxa"/>
            <w:bottom w:w="0" w:type="dxa"/>
            <w:right w:w="0" w:type="dxa"/>
          </w:tblCellMar>
        </w:tblPrEx>
        <w:trPr>
          <w:trHeight w:val="402" w:hRule="atLeast"/>
        </w:trPr>
        <w:tc>
          <w:tcPr>
            <w:tcW w:w="798"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FEEE8A1">
            <w:pPr>
              <w:jc w:val="center"/>
              <w:rPr>
                <w:sz w:val="18"/>
                <w:szCs w:val="18"/>
              </w:rPr>
            </w:pPr>
          </w:p>
        </w:tc>
        <w:tc>
          <w:tcPr>
            <w:tcW w:w="98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72AFA9C2">
            <w:pPr>
              <w:widowControl/>
              <w:jc w:val="center"/>
              <w:textAlignment w:val="center"/>
              <w:rPr>
                <w:sz w:val="18"/>
                <w:szCs w:val="18"/>
              </w:rPr>
            </w:pPr>
            <w:r>
              <w:rPr>
                <w:kern w:val="0"/>
                <w:sz w:val="18"/>
                <w:szCs w:val="18"/>
                <w:lang w:bidi="ar"/>
              </w:rPr>
              <w:t>效益指标</w:t>
            </w: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3231022">
            <w:pPr>
              <w:widowControl/>
              <w:jc w:val="center"/>
              <w:textAlignment w:val="center"/>
              <w:rPr>
                <w:sz w:val="18"/>
                <w:szCs w:val="18"/>
              </w:rPr>
            </w:pPr>
            <w:r>
              <w:rPr>
                <w:sz w:val="18"/>
                <w:szCs w:val="18"/>
              </w:rPr>
              <w:t>社会效益指标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10821E5">
            <w:pPr>
              <w:rPr>
                <w:rFonts w:ascii="宋体" w:hAnsi="宋体" w:cs="宋体"/>
                <w:sz w:val="18"/>
                <w:szCs w:val="18"/>
              </w:rPr>
            </w:pPr>
            <w:r>
              <w:rPr>
                <w:rFonts w:hint="eastAsia"/>
                <w:sz w:val="18"/>
                <w:szCs w:val="18"/>
              </w:rPr>
              <w:t>污染防治工作</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35FBE03">
            <w:pPr>
              <w:jc w:val="center"/>
              <w:rPr>
                <w:rFonts w:ascii="宋体" w:hAnsi="宋体" w:cs="宋体"/>
                <w:sz w:val="18"/>
                <w:szCs w:val="18"/>
              </w:rPr>
            </w:pPr>
            <w:r>
              <w:rPr>
                <w:rFonts w:hint="eastAsia"/>
                <w:sz w:val="18"/>
                <w:szCs w:val="18"/>
              </w:rPr>
              <w:t>有效支撑</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2ECA6D8">
            <w:pPr>
              <w:widowControl/>
              <w:jc w:val="center"/>
              <w:textAlignment w:val="center"/>
              <w:rPr>
                <w:sz w:val="18"/>
                <w:szCs w:val="18"/>
              </w:rPr>
            </w:pPr>
            <w:r>
              <w:rPr>
                <w:rFonts w:hint="eastAsia"/>
                <w:sz w:val="18"/>
                <w:szCs w:val="18"/>
              </w:rPr>
              <w:t>有效支撑</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C349D3">
            <w:pPr>
              <w:jc w:val="center"/>
              <w:rPr>
                <w:sz w:val="18"/>
                <w:szCs w:val="18"/>
              </w:rPr>
            </w:pPr>
            <w:r>
              <w:rPr>
                <w:rFonts w:hint="eastAsia"/>
                <w:sz w:val="18"/>
                <w:szCs w:val="18"/>
              </w:rPr>
              <w:t>无</w:t>
            </w:r>
          </w:p>
        </w:tc>
      </w:tr>
      <w:tr w14:paraId="6586D254">
        <w:tblPrEx>
          <w:tblCellMar>
            <w:top w:w="0" w:type="dxa"/>
            <w:left w:w="0" w:type="dxa"/>
            <w:bottom w:w="0" w:type="dxa"/>
            <w:right w:w="0" w:type="dxa"/>
          </w:tblCellMar>
        </w:tblPrEx>
        <w:trPr>
          <w:trHeight w:val="620" w:hRule="atLeast"/>
        </w:trPr>
        <w:tc>
          <w:tcPr>
            <w:tcW w:w="798"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ECEC69B">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1367BD17">
            <w:pPr>
              <w:widowControl/>
              <w:jc w:val="center"/>
              <w:textAlignment w:val="center"/>
              <w:rPr>
                <w:kern w:val="0"/>
                <w:sz w:val="18"/>
                <w:szCs w:val="18"/>
                <w:lang w:bidi="ar"/>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FE17D40">
            <w:pPr>
              <w:widowControl/>
              <w:jc w:val="center"/>
              <w:textAlignment w:val="center"/>
              <w:rPr>
                <w:kern w:val="0"/>
                <w:sz w:val="18"/>
                <w:szCs w:val="18"/>
                <w:lang w:bidi="ar"/>
              </w:rPr>
            </w:pPr>
            <w:r>
              <w:rPr>
                <w:kern w:val="0"/>
                <w:sz w:val="18"/>
                <w:szCs w:val="18"/>
                <w:lang w:bidi="ar"/>
              </w:rPr>
              <w:t>生态效益</w:t>
            </w:r>
            <w:r>
              <w:rPr>
                <w:sz w:val="18"/>
                <w:szCs w:val="18"/>
              </w:rPr>
              <w:t>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51CF62D">
            <w:pPr>
              <w:rPr>
                <w:rFonts w:ascii="宋体" w:hAnsi="宋体" w:cs="宋体"/>
                <w:sz w:val="18"/>
                <w:szCs w:val="18"/>
              </w:rPr>
            </w:pPr>
            <w:r>
              <w:rPr>
                <w:rFonts w:hint="eastAsia"/>
                <w:sz w:val="18"/>
                <w:szCs w:val="18"/>
              </w:rPr>
              <w:t>生态环境质量监测工作</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8D40862">
            <w:pPr>
              <w:jc w:val="center"/>
              <w:rPr>
                <w:rFonts w:ascii="仿宋_GB2312" w:hAnsi="宋体" w:eastAsia="仿宋_GB2312" w:cs="宋体"/>
                <w:color w:val="000000"/>
                <w:sz w:val="18"/>
                <w:szCs w:val="18"/>
              </w:rPr>
            </w:pPr>
            <w:r>
              <w:rPr>
                <w:rFonts w:hint="eastAsia" w:ascii="仿宋_GB2312" w:eastAsia="仿宋_GB2312"/>
                <w:color w:val="000000"/>
                <w:sz w:val="18"/>
                <w:szCs w:val="18"/>
              </w:rPr>
              <w:t>有效提升</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C2DDA75">
            <w:pPr>
              <w:widowControl/>
              <w:jc w:val="center"/>
              <w:textAlignment w:val="center"/>
              <w:rPr>
                <w:sz w:val="18"/>
                <w:szCs w:val="18"/>
              </w:rPr>
            </w:pPr>
            <w:r>
              <w:rPr>
                <w:rFonts w:hint="eastAsia" w:ascii="仿宋_GB2312" w:eastAsia="仿宋_GB2312"/>
                <w:color w:val="000000"/>
                <w:sz w:val="18"/>
                <w:szCs w:val="18"/>
              </w:rPr>
              <w:t>有效提升</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402B3C5">
            <w:pPr>
              <w:jc w:val="center"/>
              <w:rPr>
                <w:sz w:val="18"/>
                <w:szCs w:val="18"/>
              </w:rPr>
            </w:pPr>
            <w:r>
              <w:rPr>
                <w:rFonts w:hint="eastAsia"/>
                <w:sz w:val="18"/>
                <w:szCs w:val="18"/>
              </w:rPr>
              <w:t>无</w:t>
            </w:r>
          </w:p>
        </w:tc>
      </w:tr>
      <w:tr w14:paraId="0594CD69">
        <w:tblPrEx>
          <w:tblCellMar>
            <w:top w:w="0" w:type="dxa"/>
            <w:left w:w="0" w:type="dxa"/>
            <w:bottom w:w="0" w:type="dxa"/>
            <w:right w:w="0" w:type="dxa"/>
          </w:tblCellMar>
        </w:tblPrEx>
        <w:trPr>
          <w:trHeight w:val="432" w:hRule="atLeast"/>
        </w:trPr>
        <w:tc>
          <w:tcPr>
            <w:tcW w:w="798"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4A4074D">
            <w:pPr>
              <w:jc w:val="center"/>
              <w:rPr>
                <w:sz w:val="18"/>
                <w:szCs w:val="18"/>
              </w:rPr>
            </w:pPr>
          </w:p>
        </w:tc>
        <w:tc>
          <w:tcPr>
            <w:tcW w:w="98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780EC5EF">
            <w:pPr>
              <w:widowControl/>
              <w:jc w:val="center"/>
              <w:textAlignment w:val="center"/>
              <w:rPr>
                <w:sz w:val="18"/>
                <w:szCs w:val="18"/>
              </w:rPr>
            </w:pPr>
            <w:r>
              <w:rPr>
                <w:kern w:val="0"/>
                <w:sz w:val="18"/>
                <w:szCs w:val="18"/>
                <w:lang w:bidi="ar"/>
              </w:rPr>
              <w:t>满意度</w:t>
            </w:r>
            <w:r>
              <w:rPr>
                <w:rFonts w:hint="eastAsia"/>
                <w:kern w:val="0"/>
                <w:sz w:val="18"/>
                <w:szCs w:val="18"/>
                <w:lang w:bidi="ar"/>
              </w:rPr>
              <w:t>指标</w:t>
            </w:r>
          </w:p>
        </w:tc>
        <w:tc>
          <w:tcPr>
            <w:tcW w:w="143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2FB5C7A8">
            <w:pPr>
              <w:widowControl/>
              <w:jc w:val="center"/>
              <w:textAlignment w:val="center"/>
              <w:rPr>
                <w:sz w:val="18"/>
                <w:szCs w:val="18"/>
              </w:rPr>
            </w:pPr>
            <w:r>
              <w:rPr>
                <w:kern w:val="0"/>
                <w:sz w:val="18"/>
                <w:szCs w:val="18"/>
                <w:lang w:bidi="ar"/>
              </w:rPr>
              <w:t>满意度</w:t>
            </w:r>
            <w:r>
              <w:rPr>
                <w:rFonts w:hint="eastAsia"/>
                <w:kern w:val="0"/>
                <w:sz w:val="18"/>
                <w:szCs w:val="18"/>
                <w:lang w:bidi="ar"/>
              </w:rPr>
              <w:t>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1BD0717">
            <w:pPr>
              <w:rPr>
                <w:rFonts w:ascii="宋体" w:hAnsi="宋体" w:cs="宋体"/>
                <w:sz w:val="18"/>
                <w:szCs w:val="18"/>
              </w:rPr>
            </w:pPr>
            <w:r>
              <w:rPr>
                <w:rFonts w:hint="eastAsia"/>
                <w:sz w:val="18"/>
                <w:szCs w:val="18"/>
              </w:rPr>
              <w:t>上级主管部门对监测工作满意度</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55F4ACB">
            <w:pPr>
              <w:jc w:val="center"/>
              <w:rPr>
                <w:rFonts w:ascii="宋体" w:hAnsi="宋体" w:cs="宋体"/>
                <w:sz w:val="18"/>
                <w:szCs w:val="18"/>
              </w:rPr>
            </w:pPr>
            <w:r>
              <w:rPr>
                <w:rFonts w:hint="eastAsia"/>
                <w:sz w:val="18"/>
                <w:szCs w:val="18"/>
              </w:rPr>
              <w:t>≥95%</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8E9FEFD">
            <w:pPr>
              <w:widowControl/>
              <w:jc w:val="center"/>
              <w:textAlignment w:val="center"/>
              <w:rPr>
                <w:sz w:val="18"/>
                <w:szCs w:val="18"/>
              </w:rPr>
            </w:pPr>
            <w:r>
              <w:rPr>
                <w:rFonts w:hint="eastAsia"/>
                <w:sz w:val="18"/>
                <w:szCs w:val="18"/>
                <w:lang w:val="en-US" w:eastAsia="zh-CN"/>
              </w:rPr>
              <w:t>95</w:t>
            </w:r>
            <w:r>
              <w:rPr>
                <w:rFonts w:hint="eastAsia"/>
                <w:sz w:val="18"/>
                <w:szCs w:val="18"/>
              </w:rPr>
              <w:t>%</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20A4A2E">
            <w:pPr>
              <w:jc w:val="center"/>
              <w:rPr>
                <w:sz w:val="18"/>
                <w:szCs w:val="18"/>
              </w:rPr>
            </w:pPr>
            <w:r>
              <w:rPr>
                <w:rFonts w:hint="eastAsia"/>
                <w:sz w:val="18"/>
                <w:szCs w:val="18"/>
              </w:rPr>
              <w:t>无</w:t>
            </w:r>
          </w:p>
        </w:tc>
      </w:tr>
      <w:tr w14:paraId="27E821AA">
        <w:tblPrEx>
          <w:tblCellMar>
            <w:top w:w="0" w:type="dxa"/>
            <w:left w:w="0" w:type="dxa"/>
            <w:bottom w:w="0" w:type="dxa"/>
            <w:right w:w="0" w:type="dxa"/>
          </w:tblCellMar>
        </w:tblPrEx>
        <w:trPr>
          <w:trHeight w:val="432" w:hRule="atLeast"/>
        </w:trPr>
        <w:tc>
          <w:tcPr>
            <w:tcW w:w="79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7A89344">
            <w:pPr>
              <w:jc w:val="center"/>
              <w:rPr>
                <w:sz w:val="18"/>
                <w:szCs w:val="18"/>
              </w:rPr>
            </w:pPr>
          </w:p>
        </w:tc>
        <w:tc>
          <w:tcPr>
            <w:tcW w:w="98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7310931">
            <w:pPr>
              <w:widowControl/>
              <w:jc w:val="center"/>
              <w:textAlignment w:val="center"/>
              <w:rPr>
                <w:kern w:val="0"/>
                <w:sz w:val="18"/>
                <w:szCs w:val="18"/>
                <w:lang w:bidi="ar"/>
              </w:rPr>
            </w:pPr>
          </w:p>
        </w:tc>
        <w:tc>
          <w:tcPr>
            <w:tcW w:w="143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57A37A">
            <w:pPr>
              <w:widowControl/>
              <w:jc w:val="center"/>
              <w:textAlignment w:val="center"/>
              <w:rPr>
                <w:kern w:val="0"/>
                <w:sz w:val="18"/>
                <w:szCs w:val="18"/>
                <w:lang w:bidi="ar"/>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AB5788">
            <w:pPr>
              <w:rPr>
                <w:rFonts w:ascii="宋体" w:hAnsi="宋体" w:cs="宋体"/>
                <w:sz w:val="18"/>
                <w:szCs w:val="18"/>
              </w:rPr>
            </w:pPr>
            <w:r>
              <w:rPr>
                <w:rFonts w:hint="eastAsia"/>
                <w:sz w:val="18"/>
                <w:szCs w:val="18"/>
              </w:rPr>
              <w:t>仪器使用人员满意度</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3C6EEEB">
            <w:pPr>
              <w:jc w:val="center"/>
              <w:rPr>
                <w:rFonts w:ascii="宋体" w:hAnsi="宋体" w:cs="宋体"/>
                <w:sz w:val="18"/>
                <w:szCs w:val="18"/>
              </w:rPr>
            </w:pPr>
            <w:r>
              <w:rPr>
                <w:rFonts w:hint="eastAsia"/>
                <w:sz w:val="18"/>
                <w:szCs w:val="18"/>
              </w:rPr>
              <w:t>≥90%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E304C3D">
            <w:pPr>
              <w:widowControl/>
              <w:jc w:val="center"/>
              <w:textAlignment w:val="center"/>
              <w:rPr>
                <w:sz w:val="18"/>
                <w:szCs w:val="18"/>
              </w:rPr>
            </w:pPr>
            <w:r>
              <w:rPr>
                <w:rFonts w:hint="eastAsia"/>
                <w:sz w:val="18"/>
                <w:szCs w:val="18"/>
                <w:lang w:val="en-US" w:eastAsia="zh-CN"/>
              </w:rPr>
              <w:t>90</w:t>
            </w:r>
            <w:r>
              <w:rPr>
                <w:rFonts w:hint="eastAsia"/>
                <w:sz w:val="18"/>
                <w:szCs w:val="18"/>
              </w:rPr>
              <w:t>%</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B06BD6">
            <w:pPr>
              <w:jc w:val="center"/>
              <w:rPr>
                <w:sz w:val="18"/>
                <w:szCs w:val="18"/>
              </w:rPr>
            </w:pPr>
            <w:r>
              <w:rPr>
                <w:rFonts w:hint="eastAsia"/>
                <w:sz w:val="18"/>
                <w:szCs w:val="18"/>
              </w:rPr>
              <w:t>无</w:t>
            </w:r>
          </w:p>
        </w:tc>
      </w:tr>
    </w:tbl>
    <w:p w14:paraId="131B9F25">
      <w:pPr>
        <w:pStyle w:val="2"/>
        <w:jc w:val="both"/>
        <w:rPr>
          <w:rFonts w:ascii="Times New Roman" w:hAnsi="Times New Roman" w:eastAsia="黑体"/>
          <w:b w:val="0"/>
          <w:bCs w:val="0"/>
        </w:rPr>
      </w:pPr>
    </w:p>
    <w:p w14:paraId="04074DD5">
      <w:pPr>
        <w:pStyle w:val="2"/>
        <w:jc w:val="both"/>
        <w:rPr>
          <w:rFonts w:ascii="Times New Roman" w:hAnsi="Times New Roman"/>
        </w:rPr>
        <w:sectPr>
          <w:pgSz w:w="11906" w:h="16838"/>
          <w:pgMar w:top="1440" w:right="1558" w:bottom="1440" w:left="1800" w:header="851" w:footer="992" w:gutter="0"/>
          <w:cols w:space="425" w:num="1"/>
          <w:docGrid w:type="lines" w:linePitch="312" w:charSpace="0"/>
        </w:sectPr>
      </w:pPr>
    </w:p>
    <w:p w14:paraId="60A136C6">
      <w:pPr>
        <w:spacing w:line="600" w:lineRule="exact"/>
        <w:rPr>
          <w:rFonts w:ascii="黑体" w:hAnsi="黑体" w:eastAsia="黑体" w:cs="黑体"/>
        </w:rPr>
      </w:pPr>
      <w:r>
        <w:rPr>
          <w:rFonts w:hint="eastAsia" w:ascii="黑体" w:hAnsi="黑体" w:eastAsia="黑体" w:cs="黑体"/>
          <w:bCs/>
          <w:sz w:val="32"/>
          <w:szCs w:val="32"/>
        </w:rPr>
        <w:t>附件1</w:t>
      </w:r>
    </w:p>
    <w:p w14:paraId="69A1F1F9">
      <w:pPr>
        <w:pStyle w:val="18"/>
        <w:ind w:firstLine="562"/>
        <w:jc w:val="center"/>
        <w:rPr>
          <w:sz w:val="28"/>
          <w:szCs w:val="40"/>
        </w:rPr>
      </w:pPr>
      <w:bookmarkStart w:id="7" w:name="_Toc30064_WPSOffice_Level1"/>
      <w:bookmarkStart w:id="8" w:name="_Toc26499_WPSOffice_Level2"/>
      <w:r>
        <w:rPr>
          <w:rFonts w:hint="eastAsia"/>
          <w:b/>
          <w:bCs/>
          <w:sz w:val="28"/>
          <w:szCs w:val="40"/>
        </w:rPr>
        <w:t>吐鲁番市生态环境质量监测专项项目绩效评价指标体系及综合评分表</w:t>
      </w:r>
      <w:bookmarkEnd w:id="7"/>
      <w:bookmarkEnd w:id="8"/>
    </w:p>
    <w:tbl>
      <w:tblPr>
        <w:tblStyle w:val="13"/>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33"/>
        <w:gridCol w:w="765"/>
        <w:gridCol w:w="873"/>
        <w:gridCol w:w="2354"/>
        <w:gridCol w:w="5197"/>
        <w:gridCol w:w="1299"/>
        <w:gridCol w:w="1362"/>
      </w:tblGrid>
      <w:tr w14:paraId="39CC9C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33" w:type="dxa"/>
            <w:shd w:val="clear" w:color="auto" w:fill="FFFFFF"/>
            <w:vAlign w:val="center"/>
          </w:tcPr>
          <w:p w14:paraId="6C3DC0ED">
            <w:pPr>
              <w:widowControl/>
              <w:spacing w:line="0" w:lineRule="atLeast"/>
              <w:jc w:val="center"/>
              <w:rPr>
                <w:b/>
                <w:bCs/>
                <w:color w:val="000000"/>
                <w:kern w:val="0"/>
                <w:sz w:val="22"/>
                <w:szCs w:val="22"/>
              </w:rPr>
            </w:pPr>
            <w:r>
              <w:rPr>
                <w:b/>
                <w:bCs/>
                <w:color w:val="000000"/>
                <w:kern w:val="0"/>
                <w:sz w:val="22"/>
                <w:szCs w:val="22"/>
              </w:rPr>
              <w:t>一级指标</w:t>
            </w:r>
          </w:p>
        </w:tc>
        <w:tc>
          <w:tcPr>
            <w:tcW w:w="765" w:type="dxa"/>
            <w:shd w:val="clear" w:color="auto" w:fill="FFFFFF"/>
            <w:vAlign w:val="center"/>
          </w:tcPr>
          <w:p w14:paraId="1AF61215">
            <w:pPr>
              <w:widowControl/>
              <w:spacing w:line="0" w:lineRule="atLeast"/>
              <w:jc w:val="center"/>
              <w:rPr>
                <w:b/>
                <w:bCs/>
                <w:color w:val="000000"/>
                <w:kern w:val="0"/>
                <w:sz w:val="22"/>
                <w:szCs w:val="22"/>
              </w:rPr>
            </w:pPr>
            <w:r>
              <w:rPr>
                <w:b/>
                <w:bCs/>
                <w:color w:val="000000"/>
                <w:kern w:val="0"/>
                <w:sz w:val="22"/>
                <w:szCs w:val="22"/>
              </w:rPr>
              <w:t>二级指标</w:t>
            </w:r>
          </w:p>
        </w:tc>
        <w:tc>
          <w:tcPr>
            <w:tcW w:w="873" w:type="dxa"/>
            <w:shd w:val="clear" w:color="auto" w:fill="FFFFFF"/>
            <w:vAlign w:val="center"/>
          </w:tcPr>
          <w:p w14:paraId="610D43D1">
            <w:pPr>
              <w:widowControl/>
              <w:spacing w:line="0" w:lineRule="atLeast"/>
              <w:jc w:val="center"/>
              <w:rPr>
                <w:b/>
                <w:bCs/>
                <w:color w:val="000000"/>
                <w:kern w:val="0"/>
                <w:sz w:val="22"/>
                <w:szCs w:val="22"/>
              </w:rPr>
            </w:pPr>
            <w:r>
              <w:rPr>
                <w:b/>
                <w:bCs/>
                <w:color w:val="000000"/>
                <w:kern w:val="0"/>
                <w:sz w:val="22"/>
                <w:szCs w:val="22"/>
              </w:rPr>
              <w:t>三级指标</w:t>
            </w:r>
          </w:p>
        </w:tc>
        <w:tc>
          <w:tcPr>
            <w:tcW w:w="2354" w:type="dxa"/>
            <w:shd w:val="clear" w:color="auto" w:fill="FFFFFF"/>
            <w:vAlign w:val="center"/>
          </w:tcPr>
          <w:p w14:paraId="2C2270F0">
            <w:pPr>
              <w:widowControl/>
              <w:spacing w:line="0" w:lineRule="atLeast"/>
              <w:jc w:val="center"/>
              <w:rPr>
                <w:b/>
                <w:bCs/>
                <w:color w:val="000000"/>
                <w:kern w:val="0"/>
                <w:sz w:val="22"/>
                <w:szCs w:val="22"/>
              </w:rPr>
            </w:pPr>
            <w:r>
              <w:rPr>
                <w:b/>
                <w:bCs/>
                <w:color w:val="000000"/>
                <w:kern w:val="0"/>
                <w:sz w:val="22"/>
                <w:szCs w:val="22"/>
              </w:rPr>
              <w:t>指标解释</w:t>
            </w:r>
          </w:p>
        </w:tc>
        <w:tc>
          <w:tcPr>
            <w:tcW w:w="5197" w:type="dxa"/>
            <w:shd w:val="clear" w:color="auto" w:fill="FFFFFF"/>
            <w:vAlign w:val="center"/>
          </w:tcPr>
          <w:p w14:paraId="326932EC">
            <w:pPr>
              <w:widowControl/>
              <w:spacing w:line="0" w:lineRule="atLeast"/>
              <w:jc w:val="center"/>
              <w:rPr>
                <w:b/>
                <w:bCs/>
                <w:color w:val="000000"/>
                <w:kern w:val="0"/>
                <w:sz w:val="22"/>
                <w:szCs w:val="22"/>
              </w:rPr>
            </w:pPr>
            <w:r>
              <w:rPr>
                <w:b/>
                <w:bCs/>
                <w:color w:val="000000"/>
                <w:kern w:val="0"/>
                <w:sz w:val="22"/>
                <w:szCs w:val="22"/>
              </w:rPr>
              <w:t>指标说明</w:t>
            </w:r>
          </w:p>
        </w:tc>
        <w:tc>
          <w:tcPr>
            <w:tcW w:w="1299" w:type="dxa"/>
            <w:shd w:val="clear" w:color="auto" w:fill="FFFFFF"/>
            <w:vAlign w:val="center"/>
          </w:tcPr>
          <w:p w14:paraId="3A9084FF">
            <w:pPr>
              <w:widowControl/>
              <w:spacing w:line="0" w:lineRule="atLeast"/>
              <w:jc w:val="center"/>
              <w:rPr>
                <w:b/>
                <w:bCs/>
                <w:color w:val="000000"/>
                <w:kern w:val="0"/>
                <w:sz w:val="22"/>
                <w:szCs w:val="22"/>
              </w:rPr>
            </w:pPr>
            <w:r>
              <w:rPr>
                <w:b/>
                <w:bCs/>
                <w:color w:val="000000"/>
                <w:kern w:val="0"/>
                <w:sz w:val="22"/>
                <w:szCs w:val="22"/>
              </w:rPr>
              <w:t>权重</w:t>
            </w:r>
          </w:p>
        </w:tc>
        <w:tc>
          <w:tcPr>
            <w:tcW w:w="1362" w:type="dxa"/>
            <w:shd w:val="clear" w:color="auto" w:fill="FFFFFF"/>
            <w:vAlign w:val="center"/>
          </w:tcPr>
          <w:p w14:paraId="3F598253">
            <w:pPr>
              <w:widowControl/>
              <w:spacing w:line="0" w:lineRule="atLeast"/>
              <w:jc w:val="center"/>
              <w:rPr>
                <w:b/>
                <w:bCs/>
                <w:color w:val="000000"/>
                <w:kern w:val="0"/>
                <w:sz w:val="22"/>
                <w:szCs w:val="22"/>
              </w:rPr>
            </w:pPr>
            <w:r>
              <w:rPr>
                <w:b/>
                <w:bCs/>
                <w:color w:val="000000"/>
                <w:kern w:val="0"/>
                <w:sz w:val="22"/>
                <w:szCs w:val="22"/>
              </w:rPr>
              <w:t>得分</w:t>
            </w:r>
          </w:p>
        </w:tc>
      </w:tr>
      <w:tr w14:paraId="085DFE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833" w:type="dxa"/>
            <w:vMerge w:val="restart"/>
            <w:shd w:val="clear" w:color="auto" w:fill="FFFFFF"/>
            <w:vAlign w:val="center"/>
          </w:tcPr>
          <w:p w14:paraId="7E5E063D">
            <w:pPr>
              <w:widowControl/>
              <w:spacing w:line="0" w:lineRule="atLeast"/>
              <w:jc w:val="center"/>
              <w:rPr>
                <w:color w:val="000000"/>
                <w:kern w:val="0"/>
                <w:sz w:val="22"/>
                <w:szCs w:val="22"/>
              </w:rPr>
            </w:pPr>
          </w:p>
          <w:p w14:paraId="50601675">
            <w:pPr>
              <w:widowControl/>
              <w:spacing w:line="0" w:lineRule="atLeast"/>
              <w:jc w:val="center"/>
              <w:rPr>
                <w:color w:val="000000"/>
                <w:kern w:val="0"/>
                <w:sz w:val="22"/>
                <w:szCs w:val="22"/>
              </w:rPr>
            </w:pPr>
          </w:p>
          <w:p w14:paraId="36B7434E">
            <w:pPr>
              <w:widowControl/>
              <w:spacing w:line="0" w:lineRule="atLeast"/>
              <w:jc w:val="center"/>
              <w:rPr>
                <w:color w:val="000000"/>
                <w:kern w:val="0"/>
                <w:sz w:val="22"/>
                <w:szCs w:val="22"/>
              </w:rPr>
            </w:pPr>
          </w:p>
          <w:p w14:paraId="18304231">
            <w:pPr>
              <w:widowControl/>
              <w:spacing w:line="0" w:lineRule="atLeast"/>
              <w:jc w:val="center"/>
              <w:rPr>
                <w:color w:val="000000"/>
                <w:kern w:val="0"/>
                <w:sz w:val="22"/>
                <w:szCs w:val="22"/>
              </w:rPr>
            </w:pPr>
          </w:p>
          <w:p w14:paraId="39F9D71E">
            <w:pPr>
              <w:widowControl/>
              <w:spacing w:line="0" w:lineRule="atLeast"/>
              <w:jc w:val="center"/>
              <w:rPr>
                <w:color w:val="000000"/>
                <w:kern w:val="0"/>
                <w:sz w:val="22"/>
                <w:szCs w:val="22"/>
              </w:rPr>
            </w:pPr>
          </w:p>
          <w:p w14:paraId="65293BB6">
            <w:pPr>
              <w:widowControl/>
              <w:spacing w:line="0" w:lineRule="atLeast"/>
              <w:jc w:val="center"/>
              <w:rPr>
                <w:color w:val="000000"/>
                <w:kern w:val="0"/>
                <w:sz w:val="22"/>
                <w:szCs w:val="22"/>
              </w:rPr>
            </w:pPr>
          </w:p>
          <w:p w14:paraId="78E62EE3">
            <w:pPr>
              <w:widowControl/>
              <w:spacing w:line="0" w:lineRule="atLeast"/>
              <w:jc w:val="center"/>
              <w:rPr>
                <w:color w:val="000000"/>
                <w:kern w:val="0"/>
                <w:sz w:val="22"/>
                <w:szCs w:val="22"/>
              </w:rPr>
            </w:pPr>
            <w:r>
              <w:rPr>
                <w:color w:val="000000"/>
                <w:kern w:val="0"/>
                <w:sz w:val="22"/>
                <w:szCs w:val="22"/>
              </w:rPr>
              <w:t>决策　</w:t>
            </w:r>
          </w:p>
        </w:tc>
        <w:tc>
          <w:tcPr>
            <w:tcW w:w="765" w:type="dxa"/>
            <w:vMerge w:val="restart"/>
            <w:shd w:val="clear" w:color="auto" w:fill="FFFFFF"/>
            <w:vAlign w:val="center"/>
          </w:tcPr>
          <w:p w14:paraId="09541039">
            <w:pPr>
              <w:widowControl/>
              <w:spacing w:line="0" w:lineRule="atLeast"/>
              <w:jc w:val="center"/>
              <w:rPr>
                <w:color w:val="000000"/>
                <w:kern w:val="0"/>
                <w:sz w:val="22"/>
                <w:szCs w:val="22"/>
              </w:rPr>
            </w:pPr>
            <w:r>
              <w:rPr>
                <w:color w:val="000000"/>
                <w:kern w:val="0"/>
                <w:sz w:val="22"/>
                <w:szCs w:val="22"/>
              </w:rPr>
              <w:t>项目立项　</w:t>
            </w:r>
          </w:p>
        </w:tc>
        <w:tc>
          <w:tcPr>
            <w:tcW w:w="873" w:type="dxa"/>
            <w:shd w:val="clear" w:color="auto" w:fill="FFFFFF"/>
            <w:vAlign w:val="center"/>
          </w:tcPr>
          <w:p w14:paraId="6A25D995">
            <w:pPr>
              <w:widowControl/>
              <w:spacing w:line="0" w:lineRule="atLeast"/>
              <w:jc w:val="center"/>
              <w:rPr>
                <w:color w:val="000000"/>
                <w:kern w:val="0"/>
                <w:sz w:val="22"/>
                <w:szCs w:val="22"/>
              </w:rPr>
            </w:pPr>
            <w:r>
              <w:rPr>
                <w:color w:val="000000"/>
                <w:kern w:val="0"/>
                <w:sz w:val="22"/>
                <w:szCs w:val="22"/>
              </w:rPr>
              <w:t>立项依据</w:t>
            </w:r>
          </w:p>
          <w:p w14:paraId="62F69D2E">
            <w:pPr>
              <w:widowControl/>
              <w:spacing w:line="0" w:lineRule="atLeast"/>
              <w:jc w:val="center"/>
              <w:rPr>
                <w:color w:val="000000"/>
                <w:kern w:val="0"/>
                <w:sz w:val="22"/>
                <w:szCs w:val="22"/>
              </w:rPr>
            </w:pPr>
            <w:r>
              <w:rPr>
                <w:color w:val="000000"/>
                <w:kern w:val="0"/>
                <w:sz w:val="22"/>
                <w:szCs w:val="22"/>
              </w:rPr>
              <w:t>充分性</w:t>
            </w:r>
          </w:p>
        </w:tc>
        <w:tc>
          <w:tcPr>
            <w:tcW w:w="2354" w:type="dxa"/>
            <w:shd w:val="clear" w:color="auto" w:fill="FFFFFF"/>
            <w:vAlign w:val="center"/>
          </w:tcPr>
          <w:p w14:paraId="686C548E">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5197" w:type="dxa"/>
            <w:shd w:val="clear" w:color="auto" w:fill="FFFFFF"/>
            <w:vAlign w:val="center"/>
          </w:tcPr>
          <w:p w14:paraId="4825EA6B">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①项目立项是否符合国家法律法规、国民经济发展规划和相关政策；</w:t>
            </w:r>
            <w:r>
              <w:rPr>
                <w:color w:val="000000"/>
                <w:kern w:val="0"/>
                <w:sz w:val="22"/>
                <w:szCs w:val="22"/>
              </w:rPr>
              <w:br w:type="textWrapping"/>
            </w:r>
            <w:r>
              <w:rPr>
                <w:color w:val="000000"/>
                <w:kern w:val="0"/>
                <w:sz w:val="22"/>
                <w:szCs w:val="22"/>
              </w:rPr>
              <w:t>②项目立项是否符合行业发展规划和政策要求；</w:t>
            </w:r>
            <w:r>
              <w:rPr>
                <w:color w:val="000000"/>
                <w:kern w:val="0"/>
                <w:sz w:val="22"/>
                <w:szCs w:val="22"/>
              </w:rPr>
              <w:br w:type="textWrapping"/>
            </w:r>
            <w:r>
              <w:rPr>
                <w:color w:val="000000"/>
                <w:kern w:val="0"/>
                <w:sz w:val="22"/>
                <w:szCs w:val="22"/>
              </w:rPr>
              <w:t>③项目立项是否与部门职责范围相符，属于部门履职所需；</w:t>
            </w:r>
            <w:r>
              <w:rPr>
                <w:color w:val="000000"/>
                <w:kern w:val="0"/>
                <w:sz w:val="22"/>
                <w:szCs w:val="22"/>
              </w:rPr>
              <w:br w:type="textWrapping"/>
            </w:r>
            <w:r>
              <w:rPr>
                <w:color w:val="000000"/>
                <w:kern w:val="0"/>
                <w:sz w:val="22"/>
                <w:szCs w:val="22"/>
              </w:rPr>
              <w:t>④项目是否属于公共财政支持范围，是否符合中央、地方事权支出责任划分原则；</w:t>
            </w:r>
            <w:r>
              <w:rPr>
                <w:color w:val="000000"/>
                <w:kern w:val="0"/>
                <w:sz w:val="22"/>
                <w:szCs w:val="22"/>
              </w:rPr>
              <w:br w:type="textWrapping"/>
            </w:r>
            <w:r>
              <w:rPr>
                <w:color w:val="000000"/>
                <w:kern w:val="0"/>
                <w:sz w:val="22"/>
                <w:szCs w:val="22"/>
              </w:rPr>
              <w:t>⑤项目是否与相关部门同类项目或部门内部相关项目重复。</w:t>
            </w:r>
          </w:p>
        </w:tc>
        <w:tc>
          <w:tcPr>
            <w:tcW w:w="1299" w:type="dxa"/>
            <w:shd w:val="clear" w:color="auto" w:fill="FFFFFF"/>
            <w:vAlign w:val="center"/>
          </w:tcPr>
          <w:p w14:paraId="67DAA3C5">
            <w:pPr>
              <w:widowControl/>
              <w:spacing w:line="0" w:lineRule="atLeast"/>
              <w:jc w:val="center"/>
              <w:rPr>
                <w:b/>
                <w:bCs/>
                <w:color w:val="000000"/>
                <w:kern w:val="0"/>
                <w:sz w:val="22"/>
                <w:szCs w:val="22"/>
              </w:rPr>
            </w:pPr>
            <w:r>
              <w:rPr>
                <w:b/>
                <w:bCs/>
                <w:color w:val="000000"/>
                <w:kern w:val="0"/>
                <w:sz w:val="22"/>
                <w:szCs w:val="22"/>
              </w:rPr>
              <w:t>3</w:t>
            </w:r>
          </w:p>
        </w:tc>
        <w:tc>
          <w:tcPr>
            <w:tcW w:w="1362" w:type="dxa"/>
            <w:shd w:val="clear" w:color="auto" w:fill="FFFFFF"/>
            <w:vAlign w:val="center"/>
          </w:tcPr>
          <w:p w14:paraId="0ADD5BF4">
            <w:pPr>
              <w:widowControl/>
              <w:spacing w:line="0" w:lineRule="atLeast"/>
              <w:jc w:val="center"/>
              <w:rPr>
                <w:b/>
                <w:bCs/>
                <w:color w:val="000000"/>
                <w:kern w:val="0"/>
                <w:sz w:val="22"/>
                <w:szCs w:val="22"/>
              </w:rPr>
            </w:pPr>
            <w:r>
              <w:rPr>
                <w:rFonts w:hint="eastAsia"/>
                <w:b/>
                <w:bCs/>
                <w:color w:val="000000"/>
                <w:kern w:val="0"/>
                <w:sz w:val="22"/>
                <w:szCs w:val="22"/>
              </w:rPr>
              <w:t>3</w:t>
            </w:r>
          </w:p>
        </w:tc>
      </w:tr>
      <w:tr w14:paraId="0AFED5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3" w:type="dxa"/>
            <w:vMerge w:val="continue"/>
            <w:shd w:val="clear" w:color="auto" w:fill="FFFFFF"/>
            <w:vAlign w:val="center"/>
          </w:tcPr>
          <w:p w14:paraId="55034017">
            <w:pPr>
              <w:spacing w:line="0" w:lineRule="atLeast"/>
              <w:jc w:val="center"/>
              <w:rPr>
                <w:color w:val="000000"/>
                <w:kern w:val="0"/>
                <w:sz w:val="22"/>
                <w:szCs w:val="22"/>
              </w:rPr>
            </w:pPr>
          </w:p>
        </w:tc>
        <w:tc>
          <w:tcPr>
            <w:tcW w:w="765" w:type="dxa"/>
            <w:vMerge w:val="continue"/>
            <w:shd w:val="clear" w:color="auto" w:fill="FFFFFF"/>
            <w:vAlign w:val="center"/>
          </w:tcPr>
          <w:p w14:paraId="763AD49C">
            <w:pPr>
              <w:widowControl/>
              <w:spacing w:line="0" w:lineRule="atLeast"/>
              <w:jc w:val="center"/>
              <w:rPr>
                <w:color w:val="000000"/>
                <w:kern w:val="0"/>
                <w:sz w:val="22"/>
                <w:szCs w:val="22"/>
              </w:rPr>
            </w:pPr>
          </w:p>
        </w:tc>
        <w:tc>
          <w:tcPr>
            <w:tcW w:w="873" w:type="dxa"/>
            <w:shd w:val="clear" w:color="auto" w:fill="FFFFFF"/>
            <w:vAlign w:val="center"/>
          </w:tcPr>
          <w:p w14:paraId="45404BCB">
            <w:pPr>
              <w:widowControl/>
              <w:spacing w:line="0" w:lineRule="atLeast"/>
              <w:jc w:val="center"/>
              <w:rPr>
                <w:color w:val="000000"/>
                <w:kern w:val="0"/>
                <w:sz w:val="22"/>
                <w:szCs w:val="22"/>
              </w:rPr>
            </w:pPr>
            <w:r>
              <w:rPr>
                <w:color w:val="000000"/>
                <w:kern w:val="0"/>
                <w:sz w:val="22"/>
                <w:szCs w:val="22"/>
              </w:rPr>
              <w:t>立项程序</w:t>
            </w:r>
          </w:p>
          <w:p w14:paraId="6C2A7F91">
            <w:pPr>
              <w:widowControl/>
              <w:spacing w:line="0" w:lineRule="atLeast"/>
              <w:jc w:val="center"/>
              <w:rPr>
                <w:color w:val="000000"/>
                <w:kern w:val="0"/>
                <w:sz w:val="22"/>
                <w:szCs w:val="22"/>
              </w:rPr>
            </w:pPr>
            <w:r>
              <w:rPr>
                <w:color w:val="000000"/>
                <w:kern w:val="0"/>
                <w:sz w:val="22"/>
                <w:szCs w:val="22"/>
              </w:rPr>
              <w:t>规范性</w:t>
            </w:r>
          </w:p>
        </w:tc>
        <w:tc>
          <w:tcPr>
            <w:tcW w:w="2354" w:type="dxa"/>
            <w:shd w:val="clear" w:color="auto" w:fill="FFFFFF"/>
            <w:vAlign w:val="center"/>
          </w:tcPr>
          <w:p w14:paraId="55937BF6">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5197" w:type="dxa"/>
            <w:shd w:val="clear" w:color="auto" w:fill="FFFFFF"/>
            <w:vAlign w:val="center"/>
          </w:tcPr>
          <w:p w14:paraId="49C8B07E">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①项目是否按照规定的程序申请设立；</w:t>
            </w:r>
            <w:r>
              <w:rPr>
                <w:color w:val="000000"/>
                <w:kern w:val="0"/>
                <w:sz w:val="22"/>
                <w:szCs w:val="22"/>
              </w:rPr>
              <w:br w:type="textWrapping"/>
            </w:r>
            <w:r>
              <w:rPr>
                <w:color w:val="000000"/>
                <w:kern w:val="0"/>
                <w:sz w:val="22"/>
                <w:szCs w:val="22"/>
              </w:rPr>
              <w:t>②审批文件、材料是否符合相关要求；</w:t>
            </w:r>
            <w:r>
              <w:rPr>
                <w:color w:val="000000"/>
                <w:kern w:val="0"/>
                <w:sz w:val="22"/>
                <w:szCs w:val="22"/>
              </w:rPr>
              <w:br w:type="textWrapping"/>
            </w:r>
            <w:r>
              <w:rPr>
                <w:color w:val="000000"/>
                <w:kern w:val="0"/>
                <w:sz w:val="22"/>
                <w:szCs w:val="22"/>
              </w:rPr>
              <w:t>③事前是否已经过必要的可行性研究、专家论证、风险评估、绩效评估、集体决策。</w:t>
            </w:r>
          </w:p>
        </w:tc>
        <w:tc>
          <w:tcPr>
            <w:tcW w:w="1299" w:type="dxa"/>
            <w:shd w:val="clear" w:color="auto" w:fill="FFFFFF"/>
            <w:vAlign w:val="center"/>
          </w:tcPr>
          <w:p w14:paraId="7EF13E9E">
            <w:pPr>
              <w:widowControl/>
              <w:spacing w:line="0" w:lineRule="atLeast"/>
              <w:jc w:val="center"/>
              <w:rPr>
                <w:b/>
                <w:bCs/>
                <w:color w:val="000000"/>
                <w:kern w:val="0"/>
                <w:sz w:val="22"/>
                <w:szCs w:val="22"/>
              </w:rPr>
            </w:pPr>
            <w:r>
              <w:rPr>
                <w:b/>
                <w:bCs/>
                <w:color w:val="000000"/>
                <w:kern w:val="0"/>
                <w:sz w:val="22"/>
                <w:szCs w:val="22"/>
              </w:rPr>
              <w:t>3</w:t>
            </w:r>
          </w:p>
        </w:tc>
        <w:tc>
          <w:tcPr>
            <w:tcW w:w="1362" w:type="dxa"/>
            <w:shd w:val="clear" w:color="auto" w:fill="FFFFFF"/>
            <w:vAlign w:val="center"/>
          </w:tcPr>
          <w:p w14:paraId="2CA98A6F">
            <w:pPr>
              <w:widowControl/>
              <w:spacing w:line="0" w:lineRule="atLeast"/>
              <w:jc w:val="center"/>
              <w:rPr>
                <w:b/>
                <w:bCs/>
                <w:color w:val="000000"/>
                <w:kern w:val="0"/>
                <w:sz w:val="22"/>
                <w:szCs w:val="22"/>
              </w:rPr>
            </w:pPr>
            <w:r>
              <w:rPr>
                <w:rFonts w:hint="eastAsia"/>
                <w:b/>
                <w:bCs/>
                <w:color w:val="000000"/>
                <w:kern w:val="0"/>
                <w:sz w:val="22"/>
                <w:szCs w:val="22"/>
              </w:rPr>
              <w:t>3</w:t>
            </w:r>
          </w:p>
        </w:tc>
      </w:tr>
      <w:tr w14:paraId="6F97B6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3" w:type="dxa"/>
            <w:vMerge w:val="continue"/>
            <w:shd w:val="clear" w:color="auto" w:fill="FFFFFF"/>
            <w:vAlign w:val="center"/>
          </w:tcPr>
          <w:p w14:paraId="56F2A752">
            <w:pPr>
              <w:spacing w:line="0" w:lineRule="atLeast"/>
              <w:jc w:val="center"/>
              <w:rPr>
                <w:color w:val="000000"/>
                <w:kern w:val="0"/>
                <w:sz w:val="22"/>
                <w:szCs w:val="22"/>
              </w:rPr>
            </w:pPr>
          </w:p>
        </w:tc>
        <w:tc>
          <w:tcPr>
            <w:tcW w:w="765" w:type="dxa"/>
            <w:vMerge w:val="restart"/>
            <w:shd w:val="clear" w:color="auto" w:fill="FFFFFF"/>
            <w:vAlign w:val="center"/>
          </w:tcPr>
          <w:p w14:paraId="0C023BD8">
            <w:pPr>
              <w:widowControl/>
              <w:spacing w:line="0" w:lineRule="atLeast"/>
              <w:jc w:val="center"/>
              <w:rPr>
                <w:color w:val="000000"/>
                <w:kern w:val="0"/>
                <w:sz w:val="22"/>
                <w:szCs w:val="22"/>
              </w:rPr>
            </w:pPr>
            <w:r>
              <w:rPr>
                <w:color w:val="000000"/>
                <w:kern w:val="0"/>
                <w:sz w:val="22"/>
                <w:szCs w:val="22"/>
              </w:rPr>
              <w:t>绩效目标　</w:t>
            </w:r>
          </w:p>
        </w:tc>
        <w:tc>
          <w:tcPr>
            <w:tcW w:w="873" w:type="dxa"/>
            <w:shd w:val="clear" w:color="auto" w:fill="FFFFFF"/>
            <w:vAlign w:val="center"/>
          </w:tcPr>
          <w:p w14:paraId="3BE44CFA">
            <w:pPr>
              <w:widowControl/>
              <w:spacing w:line="0" w:lineRule="atLeast"/>
              <w:jc w:val="center"/>
              <w:rPr>
                <w:color w:val="000000"/>
                <w:kern w:val="0"/>
                <w:sz w:val="22"/>
                <w:szCs w:val="22"/>
              </w:rPr>
            </w:pPr>
            <w:r>
              <w:rPr>
                <w:color w:val="000000"/>
                <w:kern w:val="0"/>
                <w:sz w:val="22"/>
                <w:szCs w:val="22"/>
              </w:rPr>
              <w:t>绩效目标</w:t>
            </w:r>
          </w:p>
          <w:p w14:paraId="22F1619E">
            <w:pPr>
              <w:widowControl/>
              <w:spacing w:line="0" w:lineRule="atLeast"/>
              <w:jc w:val="center"/>
              <w:rPr>
                <w:color w:val="000000"/>
                <w:kern w:val="0"/>
                <w:sz w:val="22"/>
                <w:szCs w:val="22"/>
              </w:rPr>
            </w:pPr>
            <w:r>
              <w:rPr>
                <w:color w:val="000000"/>
                <w:kern w:val="0"/>
                <w:sz w:val="22"/>
                <w:szCs w:val="22"/>
              </w:rPr>
              <w:t>合理性</w:t>
            </w:r>
          </w:p>
        </w:tc>
        <w:tc>
          <w:tcPr>
            <w:tcW w:w="2354" w:type="dxa"/>
            <w:shd w:val="clear" w:color="000000" w:fill="FFFFFF"/>
            <w:vAlign w:val="center"/>
          </w:tcPr>
          <w:p w14:paraId="59F6B15A">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5197" w:type="dxa"/>
            <w:shd w:val="clear" w:color="000000" w:fill="FFFFFF"/>
            <w:vAlign w:val="center"/>
          </w:tcPr>
          <w:p w14:paraId="6B9FA162">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（如未设定预算绩效目标，也可考核其他工作任务目标）</w:t>
            </w:r>
            <w:r>
              <w:rPr>
                <w:color w:val="000000"/>
                <w:kern w:val="0"/>
                <w:sz w:val="22"/>
                <w:szCs w:val="22"/>
              </w:rPr>
              <w:br w:type="textWrapping"/>
            </w:r>
            <w:r>
              <w:rPr>
                <w:color w:val="000000"/>
                <w:kern w:val="0"/>
                <w:sz w:val="22"/>
                <w:szCs w:val="22"/>
              </w:rPr>
              <w:t>①项目是否有绩效目标；</w:t>
            </w:r>
            <w:r>
              <w:rPr>
                <w:color w:val="000000"/>
                <w:kern w:val="0"/>
                <w:sz w:val="22"/>
                <w:szCs w:val="22"/>
              </w:rPr>
              <w:br w:type="textWrapping"/>
            </w:r>
            <w:r>
              <w:rPr>
                <w:color w:val="000000"/>
                <w:kern w:val="0"/>
                <w:sz w:val="22"/>
                <w:szCs w:val="22"/>
              </w:rPr>
              <w:t>②项目绩效目标与实际工作内容是否具有相关性；</w:t>
            </w:r>
            <w:r>
              <w:rPr>
                <w:color w:val="000000"/>
                <w:kern w:val="0"/>
                <w:sz w:val="22"/>
                <w:szCs w:val="22"/>
              </w:rPr>
              <w:br w:type="textWrapping"/>
            </w:r>
            <w:r>
              <w:rPr>
                <w:color w:val="000000"/>
                <w:kern w:val="0"/>
                <w:sz w:val="22"/>
                <w:szCs w:val="22"/>
              </w:rPr>
              <w:t>③项目预期产出效益和效果是否符合正常的业绩水平；</w:t>
            </w:r>
          </w:p>
          <w:p w14:paraId="577193B7">
            <w:pPr>
              <w:widowControl/>
              <w:spacing w:line="0" w:lineRule="atLeast"/>
              <w:jc w:val="left"/>
              <w:rPr>
                <w:color w:val="000000"/>
                <w:kern w:val="0"/>
                <w:sz w:val="22"/>
                <w:szCs w:val="22"/>
              </w:rPr>
            </w:pPr>
            <w:r>
              <w:rPr>
                <w:color w:val="000000"/>
                <w:kern w:val="0"/>
                <w:sz w:val="22"/>
                <w:szCs w:val="22"/>
              </w:rPr>
              <w:t>④是否与预算确定的项目投资额或资金量相匹配。</w:t>
            </w:r>
          </w:p>
        </w:tc>
        <w:tc>
          <w:tcPr>
            <w:tcW w:w="1299" w:type="dxa"/>
            <w:shd w:val="clear" w:color="000000" w:fill="FFFFFF"/>
            <w:vAlign w:val="center"/>
          </w:tcPr>
          <w:p w14:paraId="2F353668">
            <w:pPr>
              <w:widowControl/>
              <w:spacing w:line="0" w:lineRule="atLeast"/>
              <w:jc w:val="center"/>
              <w:rPr>
                <w:b/>
                <w:bCs/>
                <w:color w:val="000000"/>
                <w:kern w:val="0"/>
                <w:sz w:val="22"/>
                <w:szCs w:val="22"/>
              </w:rPr>
            </w:pPr>
            <w:r>
              <w:rPr>
                <w:b/>
                <w:bCs/>
                <w:color w:val="000000"/>
                <w:kern w:val="0"/>
                <w:sz w:val="22"/>
                <w:szCs w:val="22"/>
              </w:rPr>
              <w:t>3</w:t>
            </w:r>
          </w:p>
        </w:tc>
        <w:tc>
          <w:tcPr>
            <w:tcW w:w="1362" w:type="dxa"/>
            <w:shd w:val="clear" w:color="000000" w:fill="FFFFFF"/>
            <w:vAlign w:val="center"/>
          </w:tcPr>
          <w:p w14:paraId="6FE72218">
            <w:pPr>
              <w:widowControl/>
              <w:spacing w:line="0" w:lineRule="atLeast"/>
              <w:jc w:val="center"/>
              <w:rPr>
                <w:b/>
                <w:bCs/>
                <w:color w:val="000000"/>
                <w:kern w:val="0"/>
                <w:sz w:val="22"/>
                <w:szCs w:val="22"/>
              </w:rPr>
            </w:pPr>
            <w:r>
              <w:rPr>
                <w:rFonts w:hint="eastAsia"/>
                <w:b/>
                <w:bCs/>
                <w:color w:val="000000"/>
                <w:kern w:val="0"/>
                <w:sz w:val="22"/>
                <w:szCs w:val="22"/>
              </w:rPr>
              <w:t>3</w:t>
            </w:r>
          </w:p>
        </w:tc>
      </w:tr>
      <w:tr w14:paraId="2C42B4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33" w:type="dxa"/>
            <w:vMerge w:val="continue"/>
            <w:shd w:val="clear" w:color="auto" w:fill="FFFFFF"/>
            <w:vAlign w:val="center"/>
          </w:tcPr>
          <w:p w14:paraId="6A5D3B31">
            <w:pPr>
              <w:widowControl/>
              <w:spacing w:line="0" w:lineRule="atLeast"/>
              <w:jc w:val="center"/>
              <w:rPr>
                <w:color w:val="000000"/>
                <w:kern w:val="0"/>
                <w:sz w:val="22"/>
                <w:szCs w:val="22"/>
              </w:rPr>
            </w:pPr>
          </w:p>
        </w:tc>
        <w:tc>
          <w:tcPr>
            <w:tcW w:w="765" w:type="dxa"/>
            <w:vMerge w:val="continue"/>
            <w:shd w:val="clear" w:color="auto" w:fill="FFFFFF"/>
            <w:vAlign w:val="center"/>
          </w:tcPr>
          <w:p w14:paraId="5EFF4370">
            <w:pPr>
              <w:widowControl/>
              <w:spacing w:line="0" w:lineRule="atLeast"/>
              <w:jc w:val="center"/>
              <w:rPr>
                <w:color w:val="000000"/>
                <w:kern w:val="0"/>
                <w:sz w:val="22"/>
                <w:szCs w:val="22"/>
              </w:rPr>
            </w:pPr>
          </w:p>
        </w:tc>
        <w:tc>
          <w:tcPr>
            <w:tcW w:w="873" w:type="dxa"/>
            <w:shd w:val="clear" w:color="auto" w:fill="FFFFFF"/>
            <w:vAlign w:val="center"/>
          </w:tcPr>
          <w:p w14:paraId="02AD305A">
            <w:pPr>
              <w:widowControl/>
              <w:spacing w:line="0" w:lineRule="atLeast"/>
              <w:jc w:val="center"/>
              <w:rPr>
                <w:color w:val="000000"/>
                <w:kern w:val="0"/>
                <w:sz w:val="22"/>
                <w:szCs w:val="22"/>
              </w:rPr>
            </w:pPr>
            <w:r>
              <w:rPr>
                <w:color w:val="000000"/>
                <w:kern w:val="0"/>
                <w:sz w:val="22"/>
                <w:szCs w:val="22"/>
              </w:rPr>
              <w:t>绩效指标</w:t>
            </w:r>
          </w:p>
          <w:p w14:paraId="7262F4EF">
            <w:pPr>
              <w:widowControl/>
              <w:spacing w:line="0" w:lineRule="atLeast"/>
              <w:jc w:val="center"/>
              <w:rPr>
                <w:color w:val="000000"/>
                <w:kern w:val="0"/>
                <w:sz w:val="22"/>
                <w:szCs w:val="22"/>
              </w:rPr>
            </w:pPr>
            <w:r>
              <w:rPr>
                <w:color w:val="000000"/>
                <w:kern w:val="0"/>
                <w:sz w:val="22"/>
                <w:szCs w:val="22"/>
              </w:rPr>
              <w:t>明确性</w:t>
            </w:r>
          </w:p>
        </w:tc>
        <w:tc>
          <w:tcPr>
            <w:tcW w:w="2354" w:type="dxa"/>
            <w:shd w:val="clear" w:color="000000" w:fill="FFFFFF"/>
            <w:vAlign w:val="center"/>
          </w:tcPr>
          <w:p w14:paraId="02ADCC40">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5197" w:type="dxa"/>
            <w:shd w:val="clear" w:color="000000" w:fill="FFFFFF"/>
            <w:vAlign w:val="center"/>
          </w:tcPr>
          <w:p w14:paraId="53454B98">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①是否将项目绩效目标细化分解为具体的绩效指标；</w:t>
            </w:r>
            <w:r>
              <w:rPr>
                <w:color w:val="000000"/>
                <w:kern w:val="0"/>
                <w:sz w:val="22"/>
                <w:szCs w:val="22"/>
              </w:rPr>
              <w:br w:type="textWrapping"/>
            </w:r>
            <w:r>
              <w:rPr>
                <w:color w:val="000000"/>
                <w:kern w:val="0"/>
                <w:sz w:val="22"/>
                <w:szCs w:val="22"/>
              </w:rPr>
              <w:t>②是否通过清晰、可衡量的指标值予以体现；</w:t>
            </w:r>
            <w:r>
              <w:rPr>
                <w:color w:val="000000"/>
                <w:kern w:val="0"/>
                <w:sz w:val="22"/>
                <w:szCs w:val="22"/>
              </w:rPr>
              <w:br w:type="textWrapping"/>
            </w:r>
            <w:r>
              <w:rPr>
                <w:color w:val="000000"/>
                <w:kern w:val="0"/>
                <w:sz w:val="22"/>
                <w:szCs w:val="22"/>
              </w:rPr>
              <w:t>③是否与项目目标任务数或计划数相对应。</w:t>
            </w:r>
            <w:r>
              <w:rPr>
                <w:color w:val="000000"/>
                <w:kern w:val="0"/>
                <w:sz w:val="22"/>
                <w:szCs w:val="22"/>
              </w:rPr>
              <w:br w:type="textWrapping"/>
            </w:r>
          </w:p>
        </w:tc>
        <w:tc>
          <w:tcPr>
            <w:tcW w:w="1299" w:type="dxa"/>
            <w:shd w:val="clear" w:color="000000" w:fill="FFFFFF"/>
            <w:vAlign w:val="center"/>
          </w:tcPr>
          <w:p w14:paraId="1B46B979">
            <w:pPr>
              <w:widowControl/>
              <w:spacing w:line="0" w:lineRule="atLeast"/>
              <w:jc w:val="center"/>
              <w:rPr>
                <w:b/>
                <w:bCs/>
                <w:color w:val="000000"/>
                <w:kern w:val="0"/>
                <w:sz w:val="22"/>
                <w:szCs w:val="22"/>
              </w:rPr>
            </w:pPr>
            <w:r>
              <w:rPr>
                <w:b/>
                <w:bCs/>
                <w:color w:val="000000"/>
                <w:kern w:val="0"/>
                <w:sz w:val="22"/>
                <w:szCs w:val="22"/>
              </w:rPr>
              <w:t>3</w:t>
            </w:r>
          </w:p>
        </w:tc>
        <w:tc>
          <w:tcPr>
            <w:tcW w:w="1362" w:type="dxa"/>
            <w:shd w:val="clear" w:color="000000" w:fill="FFFFFF"/>
            <w:vAlign w:val="center"/>
          </w:tcPr>
          <w:p w14:paraId="51DDCE26">
            <w:pPr>
              <w:widowControl/>
              <w:spacing w:line="0" w:lineRule="atLeast"/>
              <w:jc w:val="center"/>
              <w:rPr>
                <w:b/>
                <w:bCs/>
                <w:color w:val="000000"/>
                <w:kern w:val="0"/>
                <w:sz w:val="22"/>
                <w:szCs w:val="22"/>
              </w:rPr>
            </w:pPr>
            <w:r>
              <w:rPr>
                <w:rFonts w:hint="eastAsia"/>
                <w:b/>
                <w:bCs/>
                <w:color w:val="000000"/>
                <w:kern w:val="0"/>
                <w:sz w:val="22"/>
                <w:szCs w:val="22"/>
              </w:rPr>
              <w:t>3</w:t>
            </w:r>
          </w:p>
        </w:tc>
      </w:tr>
      <w:tr w14:paraId="3314ED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33" w:type="dxa"/>
            <w:vMerge w:val="continue"/>
            <w:shd w:val="clear" w:color="auto" w:fill="FFFFFF"/>
            <w:vAlign w:val="center"/>
          </w:tcPr>
          <w:p w14:paraId="692F434E">
            <w:pPr>
              <w:spacing w:line="0" w:lineRule="atLeast"/>
              <w:jc w:val="center"/>
              <w:rPr>
                <w:color w:val="000000"/>
                <w:kern w:val="0"/>
                <w:sz w:val="22"/>
                <w:szCs w:val="22"/>
              </w:rPr>
            </w:pPr>
          </w:p>
        </w:tc>
        <w:tc>
          <w:tcPr>
            <w:tcW w:w="765" w:type="dxa"/>
            <w:vMerge w:val="restart"/>
            <w:shd w:val="clear" w:color="auto" w:fill="FFFFFF"/>
            <w:vAlign w:val="center"/>
          </w:tcPr>
          <w:p w14:paraId="5667E462">
            <w:pPr>
              <w:widowControl/>
              <w:spacing w:line="0" w:lineRule="atLeast"/>
              <w:jc w:val="center"/>
              <w:rPr>
                <w:color w:val="000000"/>
                <w:kern w:val="0"/>
                <w:sz w:val="22"/>
                <w:szCs w:val="22"/>
              </w:rPr>
            </w:pPr>
            <w:r>
              <w:rPr>
                <w:color w:val="000000"/>
                <w:kern w:val="0"/>
                <w:sz w:val="22"/>
                <w:szCs w:val="22"/>
              </w:rPr>
              <w:t>资金投入</w:t>
            </w:r>
          </w:p>
          <w:p w14:paraId="40019536">
            <w:pPr>
              <w:spacing w:line="0" w:lineRule="atLeast"/>
              <w:jc w:val="center"/>
              <w:rPr>
                <w:color w:val="000000"/>
                <w:kern w:val="0"/>
                <w:sz w:val="22"/>
                <w:szCs w:val="22"/>
              </w:rPr>
            </w:pPr>
            <w:r>
              <w:rPr>
                <w:color w:val="000000"/>
                <w:kern w:val="0"/>
                <w:sz w:val="22"/>
                <w:szCs w:val="22"/>
              </w:rPr>
              <w:t>　</w:t>
            </w:r>
          </w:p>
        </w:tc>
        <w:tc>
          <w:tcPr>
            <w:tcW w:w="873" w:type="dxa"/>
            <w:shd w:val="clear" w:color="auto" w:fill="FFFFFF"/>
            <w:vAlign w:val="center"/>
          </w:tcPr>
          <w:p w14:paraId="45CB19E8">
            <w:pPr>
              <w:widowControl/>
              <w:spacing w:line="0" w:lineRule="atLeast"/>
              <w:jc w:val="center"/>
              <w:rPr>
                <w:color w:val="000000"/>
                <w:kern w:val="0"/>
                <w:sz w:val="22"/>
                <w:szCs w:val="22"/>
              </w:rPr>
            </w:pPr>
            <w:r>
              <w:rPr>
                <w:color w:val="000000"/>
                <w:kern w:val="0"/>
                <w:sz w:val="22"/>
                <w:szCs w:val="22"/>
              </w:rPr>
              <w:t>预算编制</w:t>
            </w:r>
          </w:p>
          <w:p w14:paraId="4D7DFD92">
            <w:pPr>
              <w:widowControl/>
              <w:spacing w:line="0" w:lineRule="atLeast"/>
              <w:jc w:val="center"/>
              <w:rPr>
                <w:color w:val="000000"/>
                <w:kern w:val="0"/>
                <w:sz w:val="22"/>
                <w:szCs w:val="22"/>
              </w:rPr>
            </w:pPr>
            <w:r>
              <w:rPr>
                <w:color w:val="000000"/>
                <w:kern w:val="0"/>
                <w:sz w:val="22"/>
                <w:szCs w:val="22"/>
              </w:rPr>
              <w:t>科学性</w:t>
            </w:r>
          </w:p>
        </w:tc>
        <w:tc>
          <w:tcPr>
            <w:tcW w:w="2354" w:type="dxa"/>
            <w:shd w:val="clear" w:color="auto" w:fill="FFFFFF"/>
            <w:vAlign w:val="center"/>
          </w:tcPr>
          <w:p w14:paraId="1555A0C1">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5197" w:type="dxa"/>
            <w:shd w:val="clear" w:color="auto" w:fill="FFFFFF"/>
            <w:vAlign w:val="center"/>
          </w:tcPr>
          <w:p w14:paraId="5231BE15">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①预算编制是否经过科学论证；</w:t>
            </w:r>
            <w:r>
              <w:rPr>
                <w:color w:val="000000"/>
                <w:kern w:val="0"/>
                <w:sz w:val="22"/>
                <w:szCs w:val="22"/>
              </w:rPr>
              <w:br w:type="textWrapping"/>
            </w:r>
            <w:r>
              <w:rPr>
                <w:color w:val="000000"/>
                <w:kern w:val="0"/>
                <w:sz w:val="22"/>
                <w:szCs w:val="22"/>
              </w:rPr>
              <w:t>②预算内容与项目内容是否匹配；</w:t>
            </w:r>
            <w:r>
              <w:rPr>
                <w:color w:val="000000"/>
                <w:kern w:val="0"/>
                <w:sz w:val="22"/>
                <w:szCs w:val="22"/>
              </w:rPr>
              <w:br w:type="textWrapping"/>
            </w:r>
            <w:r>
              <w:rPr>
                <w:color w:val="000000"/>
                <w:kern w:val="0"/>
                <w:sz w:val="22"/>
                <w:szCs w:val="22"/>
              </w:rPr>
              <w:t>③预算额度测算依据是否充分，是否按照标准编制；</w:t>
            </w:r>
            <w:r>
              <w:rPr>
                <w:color w:val="000000"/>
                <w:kern w:val="0"/>
                <w:sz w:val="22"/>
                <w:szCs w:val="22"/>
              </w:rPr>
              <w:br w:type="textWrapping"/>
            </w:r>
            <w:r>
              <w:rPr>
                <w:color w:val="000000"/>
                <w:kern w:val="0"/>
                <w:sz w:val="22"/>
                <w:szCs w:val="22"/>
              </w:rPr>
              <w:t>④预算确定的项目投资额或资金量是否与工作任务相匹配。</w:t>
            </w:r>
          </w:p>
        </w:tc>
        <w:tc>
          <w:tcPr>
            <w:tcW w:w="1299" w:type="dxa"/>
            <w:shd w:val="clear" w:color="auto" w:fill="FFFFFF"/>
            <w:vAlign w:val="center"/>
          </w:tcPr>
          <w:p w14:paraId="5819976C">
            <w:pPr>
              <w:widowControl/>
              <w:spacing w:line="0" w:lineRule="atLeast"/>
              <w:jc w:val="center"/>
              <w:rPr>
                <w:b/>
                <w:bCs/>
                <w:color w:val="000000"/>
                <w:kern w:val="0"/>
                <w:sz w:val="22"/>
                <w:szCs w:val="22"/>
              </w:rPr>
            </w:pPr>
            <w:r>
              <w:rPr>
                <w:b/>
                <w:bCs/>
                <w:color w:val="000000"/>
                <w:kern w:val="0"/>
                <w:sz w:val="22"/>
                <w:szCs w:val="22"/>
              </w:rPr>
              <w:t>4</w:t>
            </w:r>
          </w:p>
        </w:tc>
        <w:tc>
          <w:tcPr>
            <w:tcW w:w="1362" w:type="dxa"/>
            <w:shd w:val="clear" w:color="auto" w:fill="FFFFFF"/>
            <w:vAlign w:val="center"/>
          </w:tcPr>
          <w:p w14:paraId="55E090E3">
            <w:pPr>
              <w:widowControl/>
              <w:spacing w:line="0" w:lineRule="atLeast"/>
              <w:jc w:val="center"/>
              <w:rPr>
                <w:b/>
                <w:bCs/>
                <w:color w:val="000000"/>
                <w:kern w:val="0"/>
                <w:sz w:val="22"/>
                <w:szCs w:val="22"/>
              </w:rPr>
            </w:pPr>
            <w:r>
              <w:rPr>
                <w:rFonts w:hint="eastAsia"/>
                <w:b/>
                <w:bCs/>
                <w:color w:val="000000"/>
                <w:kern w:val="0"/>
                <w:sz w:val="22"/>
                <w:szCs w:val="22"/>
              </w:rPr>
              <w:t>4</w:t>
            </w:r>
          </w:p>
        </w:tc>
      </w:tr>
      <w:tr w14:paraId="2E77FB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33" w:type="dxa"/>
            <w:vMerge w:val="continue"/>
            <w:shd w:val="clear" w:color="auto" w:fill="FFFFFF"/>
            <w:vAlign w:val="center"/>
          </w:tcPr>
          <w:p w14:paraId="2FC61AA6">
            <w:pPr>
              <w:widowControl/>
              <w:spacing w:line="0" w:lineRule="atLeast"/>
              <w:jc w:val="center"/>
              <w:rPr>
                <w:color w:val="000000"/>
                <w:kern w:val="0"/>
                <w:sz w:val="22"/>
                <w:szCs w:val="22"/>
              </w:rPr>
            </w:pPr>
          </w:p>
        </w:tc>
        <w:tc>
          <w:tcPr>
            <w:tcW w:w="765" w:type="dxa"/>
            <w:vMerge w:val="continue"/>
            <w:shd w:val="clear" w:color="auto" w:fill="FFFFFF"/>
            <w:vAlign w:val="center"/>
          </w:tcPr>
          <w:p w14:paraId="27613FC2">
            <w:pPr>
              <w:widowControl/>
              <w:spacing w:line="0" w:lineRule="atLeast"/>
              <w:jc w:val="center"/>
              <w:rPr>
                <w:color w:val="000000"/>
                <w:kern w:val="0"/>
                <w:sz w:val="22"/>
                <w:szCs w:val="22"/>
              </w:rPr>
            </w:pPr>
          </w:p>
        </w:tc>
        <w:tc>
          <w:tcPr>
            <w:tcW w:w="873" w:type="dxa"/>
            <w:shd w:val="clear" w:color="auto" w:fill="FFFFFF"/>
            <w:vAlign w:val="center"/>
          </w:tcPr>
          <w:p w14:paraId="015B87B5">
            <w:pPr>
              <w:widowControl/>
              <w:spacing w:line="0" w:lineRule="atLeast"/>
              <w:jc w:val="center"/>
              <w:rPr>
                <w:color w:val="000000"/>
                <w:kern w:val="0"/>
                <w:sz w:val="22"/>
                <w:szCs w:val="22"/>
              </w:rPr>
            </w:pPr>
            <w:r>
              <w:rPr>
                <w:color w:val="000000"/>
                <w:kern w:val="0"/>
                <w:sz w:val="22"/>
                <w:szCs w:val="22"/>
              </w:rPr>
              <w:t>资金分配</w:t>
            </w:r>
          </w:p>
          <w:p w14:paraId="2DC9B02C">
            <w:pPr>
              <w:widowControl/>
              <w:spacing w:line="0" w:lineRule="atLeast"/>
              <w:jc w:val="center"/>
              <w:rPr>
                <w:color w:val="000000"/>
                <w:kern w:val="0"/>
                <w:sz w:val="22"/>
                <w:szCs w:val="22"/>
              </w:rPr>
            </w:pPr>
            <w:r>
              <w:rPr>
                <w:color w:val="000000"/>
                <w:kern w:val="0"/>
                <w:sz w:val="22"/>
                <w:szCs w:val="22"/>
              </w:rPr>
              <w:t>合理性</w:t>
            </w:r>
          </w:p>
        </w:tc>
        <w:tc>
          <w:tcPr>
            <w:tcW w:w="2354" w:type="dxa"/>
            <w:shd w:val="clear" w:color="auto" w:fill="FFFFFF"/>
            <w:vAlign w:val="center"/>
          </w:tcPr>
          <w:p w14:paraId="406BD079">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5197" w:type="dxa"/>
            <w:shd w:val="clear" w:color="auto" w:fill="FFFFFF"/>
            <w:vAlign w:val="center"/>
          </w:tcPr>
          <w:p w14:paraId="3BCB3FF7">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①预算资金分配依据是否充分；</w:t>
            </w:r>
            <w:r>
              <w:rPr>
                <w:color w:val="000000"/>
                <w:kern w:val="0"/>
                <w:sz w:val="22"/>
                <w:szCs w:val="22"/>
              </w:rPr>
              <w:br w:type="textWrapping"/>
            </w:r>
            <w:r>
              <w:rPr>
                <w:color w:val="000000"/>
                <w:kern w:val="0"/>
                <w:sz w:val="22"/>
                <w:szCs w:val="22"/>
              </w:rPr>
              <w:t>②资金分配额度是否合理，与项目单位或地方实际是否相适应。</w:t>
            </w:r>
          </w:p>
        </w:tc>
        <w:tc>
          <w:tcPr>
            <w:tcW w:w="1299" w:type="dxa"/>
            <w:shd w:val="clear" w:color="auto" w:fill="FFFFFF"/>
            <w:vAlign w:val="center"/>
          </w:tcPr>
          <w:p w14:paraId="5EABEFF6">
            <w:pPr>
              <w:widowControl/>
              <w:spacing w:line="0" w:lineRule="atLeast"/>
              <w:jc w:val="center"/>
              <w:rPr>
                <w:b/>
                <w:bCs/>
                <w:color w:val="000000"/>
                <w:kern w:val="0"/>
                <w:sz w:val="22"/>
                <w:szCs w:val="22"/>
              </w:rPr>
            </w:pPr>
            <w:r>
              <w:rPr>
                <w:b/>
                <w:bCs/>
                <w:color w:val="000000"/>
                <w:kern w:val="0"/>
                <w:sz w:val="22"/>
                <w:szCs w:val="22"/>
              </w:rPr>
              <w:t>4</w:t>
            </w:r>
          </w:p>
        </w:tc>
        <w:tc>
          <w:tcPr>
            <w:tcW w:w="1362" w:type="dxa"/>
            <w:shd w:val="clear" w:color="auto" w:fill="FFFFFF"/>
            <w:vAlign w:val="center"/>
          </w:tcPr>
          <w:p w14:paraId="789C7FEA">
            <w:pPr>
              <w:widowControl/>
              <w:spacing w:line="0" w:lineRule="atLeast"/>
              <w:jc w:val="center"/>
              <w:rPr>
                <w:b/>
                <w:bCs/>
                <w:color w:val="000000"/>
                <w:kern w:val="0"/>
                <w:sz w:val="22"/>
                <w:szCs w:val="22"/>
              </w:rPr>
            </w:pPr>
            <w:r>
              <w:rPr>
                <w:rFonts w:hint="eastAsia"/>
                <w:b/>
                <w:bCs/>
                <w:color w:val="000000"/>
                <w:kern w:val="0"/>
                <w:sz w:val="22"/>
                <w:szCs w:val="22"/>
              </w:rPr>
              <w:t>4</w:t>
            </w:r>
          </w:p>
        </w:tc>
      </w:tr>
      <w:tr w14:paraId="04055B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33" w:type="dxa"/>
            <w:vMerge w:val="restart"/>
            <w:shd w:val="clear" w:color="auto" w:fill="FFFFFF"/>
            <w:vAlign w:val="center"/>
          </w:tcPr>
          <w:p w14:paraId="6804FD48">
            <w:pPr>
              <w:spacing w:line="0" w:lineRule="atLeast"/>
              <w:jc w:val="center"/>
              <w:rPr>
                <w:color w:val="000000"/>
                <w:kern w:val="0"/>
                <w:sz w:val="22"/>
                <w:szCs w:val="22"/>
              </w:rPr>
            </w:pPr>
          </w:p>
          <w:p w14:paraId="69E9865A">
            <w:pPr>
              <w:spacing w:line="0" w:lineRule="atLeast"/>
              <w:jc w:val="center"/>
              <w:rPr>
                <w:color w:val="000000"/>
                <w:kern w:val="0"/>
                <w:sz w:val="22"/>
                <w:szCs w:val="22"/>
              </w:rPr>
            </w:pPr>
          </w:p>
          <w:p w14:paraId="7C86E5BC">
            <w:pPr>
              <w:spacing w:line="0" w:lineRule="atLeast"/>
              <w:jc w:val="center"/>
              <w:rPr>
                <w:color w:val="000000"/>
                <w:kern w:val="0"/>
                <w:sz w:val="22"/>
                <w:szCs w:val="22"/>
              </w:rPr>
            </w:pPr>
          </w:p>
          <w:p w14:paraId="7741EAFD">
            <w:pPr>
              <w:spacing w:line="0" w:lineRule="atLeast"/>
              <w:jc w:val="center"/>
              <w:rPr>
                <w:color w:val="000000"/>
                <w:kern w:val="0"/>
                <w:sz w:val="22"/>
                <w:szCs w:val="22"/>
              </w:rPr>
            </w:pPr>
          </w:p>
          <w:p w14:paraId="47712346">
            <w:pPr>
              <w:spacing w:line="0" w:lineRule="atLeast"/>
              <w:jc w:val="center"/>
              <w:rPr>
                <w:color w:val="000000"/>
                <w:kern w:val="0"/>
                <w:sz w:val="22"/>
                <w:szCs w:val="22"/>
              </w:rPr>
            </w:pPr>
          </w:p>
          <w:p w14:paraId="519B3A09">
            <w:pPr>
              <w:spacing w:line="0" w:lineRule="atLeast"/>
              <w:jc w:val="center"/>
              <w:rPr>
                <w:color w:val="000000"/>
                <w:kern w:val="0"/>
                <w:sz w:val="22"/>
                <w:szCs w:val="22"/>
              </w:rPr>
            </w:pPr>
          </w:p>
          <w:p w14:paraId="4AEA62EB">
            <w:pPr>
              <w:spacing w:line="0" w:lineRule="atLeast"/>
              <w:jc w:val="center"/>
              <w:rPr>
                <w:color w:val="000000"/>
                <w:kern w:val="0"/>
                <w:sz w:val="22"/>
                <w:szCs w:val="22"/>
              </w:rPr>
            </w:pPr>
          </w:p>
          <w:p w14:paraId="53960105">
            <w:pPr>
              <w:spacing w:line="0" w:lineRule="atLeast"/>
              <w:jc w:val="center"/>
              <w:rPr>
                <w:color w:val="000000"/>
                <w:kern w:val="0"/>
                <w:sz w:val="22"/>
                <w:szCs w:val="22"/>
              </w:rPr>
            </w:pPr>
          </w:p>
          <w:p w14:paraId="086103A2">
            <w:pPr>
              <w:spacing w:line="0" w:lineRule="atLeast"/>
              <w:jc w:val="center"/>
              <w:rPr>
                <w:color w:val="000000"/>
                <w:kern w:val="0"/>
                <w:sz w:val="22"/>
                <w:szCs w:val="22"/>
              </w:rPr>
            </w:pPr>
          </w:p>
          <w:p w14:paraId="1412B9A1">
            <w:pPr>
              <w:spacing w:line="0" w:lineRule="atLeast"/>
              <w:jc w:val="center"/>
              <w:rPr>
                <w:color w:val="000000"/>
                <w:kern w:val="0"/>
                <w:sz w:val="22"/>
                <w:szCs w:val="22"/>
              </w:rPr>
            </w:pPr>
          </w:p>
          <w:p w14:paraId="5025CA15">
            <w:pPr>
              <w:spacing w:line="0" w:lineRule="atLeast"/>
              <w:jc w:val="center"/>
              <w:rPr>
                <w:color w:val="000000"/>
                <w:kern w:val="0"/>
                <w:sz w:val="22"/>
                <w:szCs w:val="22"/>
              </w:rPr>
            </w:pPr>
          </w:p>
          <w:p w14:paraId="654AFFDA">
            <w:pPr>
              <w:spacing w:line="0" w:lineRule="atLeast"/>
              <w:jc w:val="center"/>
              <w:rPr>
                <w:color w:val="000000"/>
                <w:kern w:val="0"/>
                <w:sz w:val="22"/>
                <w:szCs w:val="22"/>
              </w:rPr>
            </w:pPr>
          </w:p>
          <w:p w14:paraId="5517D14B">
            <w:pPr>
              <w:spacing w:line="0" w:lineRule="atLeast"/>
              <w:jc w:val="center"/>
              <w:rPr>
                <w:color w:val="000000"/>
                <w:kern w:val="0"/>
                <w:sz w:val="22"/>
                <w:szCs w:val="22"/>
              </w:rPr>
            </w:pPr>
          </w:p>
          <w:p w14:paraId="42C561B1">
            <w:pPr>
              <w:spacing w:line="0" w:lineRule="atLeast"/>
              <w:jc w:val="center"/>
              <w:rPr>
                <w:color w:val="000000"/>
                <w:kern w:val="0"/>
                <w:sz w:val="22"/>
                <w:szCs w:val="22"/>
              </w:rPr>
            </w:pPr>
          </w:p>
          <w:p w14:paraId="25EE02A3">
            <w:pPr>
              <w:spacing w:line="0" w:lineRule="atLeast"/>
              <w:jc w:val="center"/>
              <w:rPr>
                <w:color w:val="000000"/>
                <w:kern w:val="0"/>
                <w:sz w:val="22"/>
                <w:szCs w:val="22"/>
              </w:rPr>
            </w:pPr>
          </w:p>
          <w:p w14:paraId="29EE2308">
            <w:pPr>
              <w:spacing w:line="0" w:lineRule="atLeast"/>
              <w:jc w:val="center"/>
              <w:rPr>
                <w:color w:val="000000"/>
                <w:kern w:val="0"/>
                <w:sz w:val="22"/>
                <w:szCs w:val="22"/>
              </w:rPr>
            </w:pPr>
            <w:r>
              <w:rPr>
                <w:color w:val="000000"/>
                <w:kern w:val="0"/>
                <w:sz w:val="22"/>
                <w:szCs w:val="22"/>
              </w:rPr>
              <w:t>过程</w:t>
            </w:r>
          </w:p>
          <w:p w14:paraId="298855D3">
            <w:pPr>
              <w:widowControl/>
              <w:spacing w:line="0" w:lineRule="atLeast"/>
              <w:jc w:val="center"/>
              <w:rPr>
                <w:color w:val="000000"/>
                <w:kern w:val="0"/>
                <w:sz w:val="22"/>
                <w:szCs w:val="22"/>
              </w:rPr>
            </w:pPr>
            <w:r>
              <w:rPr>
                <w:color w:val="000000"/>
                <w:kern w:val="0"/>
                <w:sz w:val="22"/>
                <w:szCs w:val="22"/>
              </w:rPr>
              <w:t>　　</w:t>
            </w:r>
          </w:p>
        </w:tc>
        <w:tc>
          <w:tcPr>
            <w:tcW w:w="765" w:type="dxa"/>
            <w:vMerge w:val="restart"/>
            <w:shd w:val="clear" w:color="auto" w:fill="FFFFFF"/>
            <w:vAlign w:val="center"/>
          </w:tcPr>
          <w:p w14:paraId="155DE630">
            <w:pPr>
              <w:widowControl/>
              <w:spacing w:line="0" w:lineRule="atLeast"/>
              <w:jc w:val="center"/>
              <w:rPr>
                <w:color w:val="000000"/>
                <w:kern w:val="0"/>
                <w:sz w:val="22"/>
                <w:szCs w:val="22"/>
              </w:rPr>
            </w:pPr>
            <w:r>
              <w:rPr>
                <w:color w:val="000000"/>
                <w:kern w:val="0"/>
                <w:sz w:val="22"/>
                <w:szCs w:val="22"/>
              </w:rPr>
              <w:t>资金管理</w:t>
            </w:r>
          </w:p>
        </w:tc>
        <w:tc>
          <w:tcPr>
            <w:tcW w:w="873" w:type="dxa"/>
            <w:shd w:val="clear" w:color="auto" w:fill="FFFFFF"/>
            <w:vAlign w:val="center"/>
          </w:tcPr>
          <w:p w14:paraId="65AC977A">
            <w:pPr>
              <w:widowControl/>
              <w:spacing w:line="0" w:lineRule="atLeast"/>
              <w:jc w:val="center"/>
              <w:rPr>
                <w:color w:val="000000"/>
                <w:kern w:val="0"/>
                <w:sz w:val="22"/>
                <w:szCs w:val="22"/>
              </w:rPr>
            </w:pPr>
            <w:r>
              <w:rPr>
                <w:color w:val="000000"/>
                <w:kern w:val="0"/>
                <w:sz w:val="22"/>
                <w:szCs w:val="22"/>
              </w:rPr>
              <w:t>资金到位率</w:t>
            </w:r>
          </w:p>
        </w:tc>
        <w:tc>
          <w:tcPr>
            <w:tcW w:w="2354" w:type="dxa"/>
            <w:shd w:val="clear" w:color="000000" w:fill="FFFFFF"/>
            <w:vAlign w:val="center"/>
          </w:tcPr>
          <w:p w14:paraId="59D18C9E">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5197" w:type="dxa"/>
            <w:shd w:val="clear" w:color="000000" w:fill="FFFFFF"/>
            <w:vAlign w:val="center"/>
          </w:tcPr>
          <w:p w14:paraId="74B2AAE2">
            <w:pPr>
              <w:widowControl/>
              <w:spacing w:line="0" w:lineRule="atLeast"/>
              <w:rPr>
                <w:color w:val="000000"/>
                <w:kern w:val="0"/>
                <w:sz w:val="22"/>
                <w:szCs w:val="22"/>
              </w:rPr>
            </w:pPr>
            <w:r>
              <w:rPr>
                <w:color w:val="000000"/>
                <w:kern w:val="0"/>
                <w:sz w:val="22"/>
                <w:szCs w:val="22"/>
              </w:rPr>
              <w:t>资金到位率=（实际到位资金/预算资金）×100%。</w:t>
            </w:r>
          </w:p>
          <w:p w14:paraId="371ABE52">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14:paraId="61077E31">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1299" w:type="dxa"/>
            <w:shd w:val="clear" w:color="000000" w:fill="FFFFFF"/>
            <w:vAlign w:val="center"/>
          </w:tcPr>
          <w:p w14:paraId="608687A4">
            <w:pPr>
              <w:widowControl/>
              <w:spacing w:line="0" w:lineRule="atLeast"/>
              <w:jc w:val="center"/>
              <w:rPr>
                <w:b/>
                <w:bCs/>
                <w:color w:val="000000"/>
                <w:kern w:val="0"/>
                <w:sz w:val="22"/>
                <w:szCs w:val="22"/>
              </w:rPr>
            </w:pPr>
            <w:r>
              <w:rPr>
                <w:b/>
                <w:bCs/>
                <w:color w:val="000000"/>
                <w:kern w:val="0"/>
                <w:sz w:val="22"/>
                <w:szCs w:val="22"/>
              </w:rPr>
              <w:t>4</w:t>
            </w:r>
          </w:p>
        </w:tc>
        <w:tc>
          <w:tcPr>
            <w:tcW w:w="1362" w:type="dxa"/>
            <w:shd w:val="clear" w:color="000000" w:fill="FFFFFF"/>
            <w:vAlign w:val="center"/>
          </w:tcPr>
          <w:p w14:paraId="37564EBB">
            <w:pPr>
              <w:widowControl/>
              <w:spacing w:line="0" w:lineRule="atLeast"/>
              <w:jc w:val="center"/>
              <w:rPr>
                <w:b/>
                <w:bCs/>
                <w:color w:val="000000"/>
                <w:kern w:val="0"/>
                <w:sz w:val="22"/>
                <w:szCs w:val="22"/>
              </w:rPr>
            </w:pPr>
            <w:r>
              <w:rPr>
                <w:rFonts w:hint="eastAsia"/>
                <w:b/>
                <w:bCs/>
                <w:color w:val="000000"/>
                <w:kern w:val="0"/>
                <w:sz w:val="22"/>
                <w:szCs w:val="22"/>
              </w:rPr>
              <w:t>4</w:t>
            </w:r>
          </w:p>
        </w:tc>
      </w:tr>
      <w:tr w14:paraId="4B43D0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33" w:type="dxa"/>
            <w:vMerge w:val="continue"/>
            <w:shd w:val="clear" w:color="auto" w:fill="FFFFFF"/>
            <w:vAlign w:val="center"/>
          </w:tcPr>
          <w:p w14:paraId="3797A1BC">
            <w:pPr>
              <w:spacing w:line="0" w:lineRule="atLeast"/>
              <w:jc w:val="center"/>
              <w:rPr>
                <w:color w:val="000000"/>
                <w:kern w:val="0"/>
                <w:sz w:val="22"/>
                <w:szCs w:val="22"/>
              </w:rPr>
            </w:pPr>
          </w:p>
        </w:tc>
        <w:tc>
          <w:tcPr>
            <w:tcW w:w="765" w:type="dxa"/>
            <w:vMerge w:val="continue"/>
            <w:shd w:val="clear" w:color="auto" w:fill="FFFFFF"/>
            <w:vAlign w:val="center"/>
          </w:tcPr>
          <w:p w14:paraId="4CAE457C">
            <w:pPr>
              <w:spacing w:line="0" w:lineRule="atLeast"/>
              <w:jc w:val="center"/>
              <w:rPr>
                <w:color w:val="000000"/>
                <w:kern w:val="0"/>
                <w:sz w:val="22"/>
                <w:szCs w:val="22"/>
              </w:rPr>
            </w:pPr>
          </w:p>
        </w:tc>
        <w:tc>
          <w:tcPr>
            <w:tcW w:w="873" w:type="dxa"/>
            <w:shd w:val="clear" w:color="auto" w:fill="FFFFFF"/>
            <w:vAlign w:val="center"/>
          </w:tcPr>
          <w:p w14:paraId="0FABD002">
            <w:pPr>
              <w:widowControl/>
              <w:spacing w:line="0" w:lineRule="atLeast"/>
              <w:jc w:val="center"/>
              <w:rPr>
                <w:color w:val="000000"/>
                <w:kern w:val="0"/>
                <w:sz w:val="22"/>
                <w:szCs w:val="22"/>
              </w:rPr>
            </w:pPr>
            <w:r>
              <w:rPr>
                <w:color w:val="000000"/>
                <w:kern w:val="0"/>
                <w:sz w:val="22"/>
                <w:szCs w:val="22"/>
              </w:rPr>
              <w:t>预算执行率</w:t>
            </w:r>
          </w:p>
        </w:tc>
        <w:tc>
          <w:tcPr>
            <w:tcW w:w="2354" w:type="dxa"/>
            <w:shd w:val="clear" w:color="auto" w:fill="FFFFFF"/>
            <w:vAlign w:val="center"/>
          </w:tcPr>
          <w:p w14:paraId="0EE9FC84">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5197" w:type="dxa"/>
            <w:shd w:val="clear" w:color="auto" w:fill="FFFFFF"/>
            <w:vAlign w:val="center"/>
          </w:tcPr>
          <w:p w14:paraId="136A3C8B">
            <w:pPr>
              <w:widowControl/>
              <w:spacing w:line="0" w:lineRule="atLeast"/>
              <w:rPr>
                <w:color w:val="000000"/>
                <w:kern w:val="0"/>
                <w:sz w:val="22"/>
                <w:szCs w:val="22"/>
              </w:rPr>
            </w:pPr>
            <w:r>
              <w:rPr>
                <w:color w:val="000000"/>
                <w:kern w:val="0"/>
                <w:sz w:val="22"/>
                <w:szCs w:val="22"/>
              </w:rPr>
              <w:t>预算执行率=（实际支出资金/实际到位资金）×100%。</w:t>
            </w:r>
            <w:r>
              <w:rPr>
                <w:color w:val="000000"/>
                <w:kern w:val="0"/>
                <w:sz w:val="22"/>
                <w:szCs w:val="22"/>
              </w:rPr>
              <w:br w:type="textWrapping"/>
            </w:r>
            <w:r>
              <w:rPr>
                <w:color w:val="000000"/>
                <w:kern w:val="0"/>
                <w:sz w:val="22"/>
                <w:szCs w:val="22"/>
              </w:rPr>
              <w:t>实际支出资金：一定时期（本年度或项目期）内项目实际拨付的资金。</w:t>
            </w:r>
          </w:p>
        </w:tc>
        <w:tc>
          <w:tcPr>
            <w:tcW w:w="1299" w:type="dxa"/>
            <w:shd w:val="clear" w:color="auto" w:fill="FFFFFF"/>
            <w:vAlign w:val="center"/>
          </w:tcPr>
          <w:p w14:paraId="79E5A5EA">
            <w:pPr>
              <w:widowControl/>
              <w:spacing w:line="0" w:lineRule="atLeast"/>
              <w:jc w:val="center"/>
              <w:rPr>
                <w:b/>
                <w:bCs/>
                <w:color w:val="000000"/>
                <w:kern w:val="0"/>
                <w:sz w:val="22"/>
                <w:szCs w:val="22"/>
              </w:rPr>
            </w:pPr>
            <w:r>
              <w:rPr>
                <w:b/>
                <w:bCs/>
                <w:color w:val="000000"/>
                <w:kern w:val="0"/>
                <w:sz w:val="22"/>
                <w:szCs w:val="22"/>
              </w:rPr>
              <w:t>4</w:t>
            </w:r>
          </w:p>
        </w:tc>
        <w:tc>
          <w:tcPr>
            <w:tcW w:w="1362" w:type="dxa"/>
            <w:shd w:val="clear" w:color="auto" w:fill="FFFFFF"/>
            <w:vAlign w:val="center"/>
          </w:tcPr>
          <w:p w14:paraId="59FF9314">
            <w:pPr>
              <w:widowControl/>
              <w:spacing w:line="0" w:lineRule="atLeast"/>
              <w:jc w:val="center"/>
              <w:rPr>
                <w:b/>
                <w:bCs/>
                <w:color w:val="000000"/>
                <w:kern w:val="0"/>
                <w:sz w:val="22"/>
                <w:szCs w:val="22"/>
              </w:rPr>
            </w:pPr>
            <w:r>
              <w:rPr>
                <w:rFonts w:hint="eastAsia"/>
                <w:b/>
                <w:bCs/>
                <w:color w:val="000000"/>
                <w:kern w:val="0"/>
                <w:sz w:val="22"/>
                <w:szCs w:val="22"/>
              </w:rPr>
              <w:t>4</w:t>
            </w:r>
          </w:p>
        </w:tc>
      </w:tr>
      <w:tr w14:paraId="3A2CCE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3" w:type="dxa"/>
            <w:vMerge w:val="continue"/>
            <w:shd w:val="clear" w:color="auto" w:fill="FFFFFF"/>
            <w:vAlign w:val="center"/>
          </w:tcPr>
          <w:p w14:paraId="767F3FB5">
            <w:pPr>
              <w:spacing w:line="0" w:lineRule="atLeast"/>
              <w:jc w:val="center"/>
              <w:rPr>
                <w:color w:val="000000"/>
                <w:kern w:val="0"/>
                <w:sz w:val="22"/>
                <w:szCs w:val="22"/>
              </w:rPr>
            </w:pPr>
          </w:p>
        </w:tc>
        <w:tc>
          <w:tcPr>
            <w:tcW w:w="765" w:type="dxa"/>
            <w:shd w:val="clear" w:color="auto" w:fill="FFFFFF"/>
            <w:vAlign w:val="center"/>
          </w:tcPr>
          <w:p w14:paraId="06CC620F">
            <w:pPr>
              <w:widowControl/>
              <w:spacing w:line="0" w:lineRule="atLeast"/>
              <w:jc w:val="center"/>
              <w:rPr>
                <w:color w:val="000000"/>
                <w:kern w:val="0"/>
                <w:sz w:val="22"/>
                <w:szCs w:val="22"/>
              </w:rPr>
            </w:pPr>
            <w:r>
              <w:rPr>
                <w:color w:val="000000"/>
                <w:kern w:val="0"/>
                <w:sz w:val="22"/>
                <w:szCs w:val="22"/>
              </w:rPr>
              <w:t>资金管理</w:t>
            </w:r>
          </w:p>
        </w:tc>
        <w:tc>
          <w:tcPr>
            <w:tcW w:w="873" w:type="dxa"/>
            <w:shd w:val="clear" w:color="auto" w:fill="FFFFFF"/>
            <w:vAlign w:val="center"/>
          </w:tcPr>
          <w:p w14:paraId="39CFD71A">
            <w:pPr>
              <w:widowControl/>
              <w:spacing w:line="0" w:lineRule="atLeast"/>
              <w:jc w:val="center"/>
              <w:rPr>
                <w:color w:val="000000"/>
                <w:kern w:val="0"/>
                <w:sz w:val="22"/>
                <w:szCs w:val="22"/>
              </w:rPr>
            </w:pPr>
            <w:r>
              <w:rPr>
                <w:color w:val="000000"/>
                <w:kern w:val="0"/>
                <w:sz w:val="22"/>
                <w:szCs w:val="22"/>
              </w:rPr>
              <w:t>资金使用</w:t>
            </w:r>
          </w:p>
          <w:p w14:paraId="237AA245">
            <w:pPr>
              <w:widowControl/>
              <w:spacing w:line="0" w:lineRule="atLeast"/>
              <w:jc w:val="center"/>
              <w:rPr>
                <w:color w:val="000000"/>
                <w:kern w:val="0"/>
                <w:sz w:val="22"/>
                <w:szCs w:val="22"/>
              </w:rPr>
            </w:pPr>
            <w:r>
              <w:rPr>
                <w:color w:val="000000"/>
                <w:kern w:val="0"/>
                <w:sz w:val="22"/>
                <w:szCs w:val="22"/>
              </w:rPr>
              <w:t>合规性</w:t>
            </w:r>
          </w:p>
        </w:tc>
        <w:tc>
          <w:tcPr>
            <w:tcW w:w="2354" w:type="dxa"/>
            <w:shd w:val="clear" w:color="000000" w:fill="FFFFFF"/>
            <w:vAlign w:val="center"/>
          </w:tcPr>
          <w:p w14:paraId="2EE31B31">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5197" w:type="dxa"/>
            <w:shd w:val="clear" w:color="000000" w:fill="FFFFFF"/>
            <w:vAlign w:val="center"/>
          </w:tcPr>
          <w:p w14:paraId="33C0C562">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①是否符合国家财经法规和财务管理制度以及有关专项资金管理办法的规定；</w:t>
            </w:r>
            <w:r>
              <w:rPr>
                <w:color w:val="000000"/>
                <w:kern w:val="0"/>
                <w:sz w:val="22"/>
                <w:szCs w:val="22"/>
              </w:rPr>
              <w:br w:type="textWrapping"/>
            </w:r>
            <w:r>
              <w:rPr>
                <w:color w:val="000000"/>
                <w:kern w:val="0"/>
                <w:sz w:val="22"/>
                <w:szCs w:val="22"/>
              </w:rPr>
              <w:t>②资金的拨付是否有完整的审批程序和手续；</w:t>
            </w:r>
            <w:r>
              <w:rPr>
                <w:color w:val="000000"/>
                <w:kern w:val="0"/>
                <w:sz w:val="22"/>
                <w:szCs w:val="22"/>
              </w:rPr>
              <w:br w:type="textWrapping"/>
            </w:r>
            <w:r>
              <w:rPr>
                <w:color w:val="000000"/>
                <w:kern w:val="0"/>
                <w:sz w:val="22"/>
                <w:szCs w:val="22"/>
              </w:rPr>
              <w:t>③是否符合项目预算批复或合同规定的用途；</w:t>
            </w:r>
            <w:r>
              <w:rPr>
                <w:color w:val="000000"/>
                <w:kern w:val="0"/>
                <w:sz w:val="22"/>
                <w:szCs w:val="22"/>
              </w:rPr>
              <w:br w:type="textWrapping"/>
            </w:r>
            <w:r>
              <w:rPr>
                <w:color w:val="000000"/>
                <w:kern w:val="0"/>
                <w:sz w:val="22"/>
                <w:szCs w:val="22"/>
              </w:rPr>
              <w:t>④是否存在截留、挤占、挪用、虚列支出等情况。</w:t>
            </w:r>
          </w:p>
        </w:tc>
        <w:tc>
          <w:tcPr>
            <w:tcW w:w="1299" w:type="dxa"/>
            <w:shd w:val="clear" w:color="000000" w:fill="FFFFFF"/>
            <w:vAlign w:val="center"/>
          </w:tcPr>
          <w:p w14:paraId="79118F1F">
            <w:pPr>
              <w:widowControl/>
              <w:spacing w:line="0" w:lineRule="atLeast"/>
              <w:jc w:val="center"/>
              <w:rPr>
                <w:b/>
                <w:bCs/>
                <w:color w:val="000000"/>
                <w:kern w:val="0"/>
                <w:sz w:val="22"/>
                <w:szCs w:val="22"/>
              </w:rPr>
            </w:pPr>
            <w:r>
              <w:rPr>
                <w:b/>
                <w:bCs/>
                <w:color w:val="000000"/>
                <w:kern w:val="0"/>
                <w:sz w:val="22"/>
                <w:szCs w:val="22"/>
              </w:rPr>
              <w:t>4</w:t>
            </w:r>
          </w:p>
        </w:tc>
        <w:tc>
          <w:tcPr>
            <w:tcW w:w="1362" w:type="dxa"/>
            <w:shd w:val="clear" w:color="000000" w:fill="FFFFFF"/>
            <w:vAlign w:val="center"/>
          </w:tcPr>
          <w:p w14:paraId="3E2F0E10">
            <w:pPr>
              <w:widowControl/>
              <w:spacing w:line="0" w:lineRule="atLeast"/>
              <w:jc w:val="center"/>
              <w:rPr>
                <w:b/>
                <w:bCs/>
                <w:color w:val="000000"/>
                <w:kern w:val="0"/>
                <w:sz w:val="22"/>
                <w:szCs w:val="22"/>
              </w:rPr>
            </w:pPr>
            <w:r>
              <w:rPr>
                <w:rFonts w:hint="eastAsia"/>
                <w:b/>
                <w:bCs/>
                <w:color w:val="000000"/>
                <w:kern w:val="0"/>
                <w:sz w:val="22"/>
                <w:szCs w:val="22"/>
              </w:rPr>
              <w:t>4</w:t>
            </w:r>
          </w:p>
        </w:tc>
      </w:tr>
      <w:tr w14:paraId="1C82EC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33" w:type="dxa"/>
            <w:vMerge w:val="continue"/>
            <w:shd w:val="clear" w:color="auto" w:fill="FFFFFF"/>
            <w:vAlign w:val="center"/>
          </w:tcPr>
          <w:p w14:paraId="3CA57F28">
            <w:pPr>
              <w:spacing w:line="0" w:lineRule="atLeast"/>
              <w:jc w:val="center"/>
              <w:rPr>
                <w:color w:val="000000"/>
                <w:kern w:val="0"/>
                <w:sz w:val="22"/>
                <w:szCs w:val="22"/>
              </w:rPr>
            </w:pPr>
          </w:p>
        </w:tc>
        <w:tc>
          <w:tcPr>
            <w:tcW w:w="765" w:type="dxa"/>
            <w:vMerge w:val="restart"/>
            <w:shd w:val="clear" w:color="auto" w:fill="FFFFFF"/>
            <w:vAlign w:val="center"/>
          </w:tcPr>
          <w:p w14:paraId="06CED07C">
            <w:pPr>
              <w:widowControl/>
              <w:spacing w:line="0" w:lineRule="atLeast"/>
              <w:jc w:val="center"/>
              <w:rPr>
                <w:color w:val="000000"/>
                <w:kern w:val="0"/>
                <w:sz w:val="22"/>
                <w:szCs w:val="22"/>
              </w:rPr>
            </w:pPr>
            <w:r>
              <w:rPr>
                <w:color w:val="000000"/>
                <w:kern w:val="0"/>
                <w:sz w:val="22"/>
                <w:szCs w:val="22"/>
              </w:rPr>
              <w:t>组织实施</w:t>
            </w:r>
          </w:p>
          <w:p w14:paraId="5E64A0C6">
            <w:pPr>
              <w:spacing w:line="0" w:lineRule="atLeast"/>
              <w:jc w:val="center"/>
              <w:rPr>
                <w:color w:val="000000"/>
                <w:kern w:val="0"/>
                <w:sz w:val="22"/>
                <w:szCs w:val="22"/>
              </w:rPr>
            </w:pPr>
            <w:r>
              <w:rPr>
                <w:color w:val="000000"/>
                <w:kern w:val="0"/>
                <w:sz w:val="22"/>
                <w:szCs w:val="22"/>
              </w:rPr>
              <w:t>　</w:t>
            </w:r>
          </w:p>
        </w:tc>
        <w:tc>
          <w:tcPr>
            <w:tcW w:w="873" w:type="dxa"/>
            <w:shd w:val="clear" w:color="auto" w:fill="FFFFFF"/>
            <w:vAlign w:val="center"/>
          </w:tcPr>
          <w:p w14:paraId="69047809">
            <w:pPr>
              <w:widowControl/>
              <w:spacing w:line="0" w:lineRule="atLeast"/>
              <w:jc w:val="center"/>
              <w:rPr>
                <w:color w:val="000000"/>
                <w:kern w:val="0"/>
                <w:sz w:val="22"/>
                <w:szCs w:val="22"/>
              </w:rPr>
            </w:pPr>
            <w:r>
              <w:rPr>
                <w:color w:val="000000"/>
                <w:kern w:val="0"/>
                <w:sz w:val="22"/>
                <w:szCs w:val="22"/>
              </w:rPr>
              <w:t>管理制度</w:t>
            </w:r>
          </w:p>
          <w:p w14:paraId="4C1A45F8">
            <w:pPr>
              <w:widowControl/>
              <w:spacing w:line="0" w:lineRule="atLeast"/>
              <w:jc w:val="center"/>
              <w:rPr>
                <w:color w:val="000000"/>
                <w:kern w:val="0"/>
                <w:sz w:val="22"/>
                <w:szCs w:val="22"/>
              </w:rPr>
            </w:pPr>
            <w:r>
              <w:rPr>
                <w:color w:val="000000"/>
                <w:kern w:val="0"/>
                <w:sz w:val="22"/>
                <w:szCs w:val="22"/>
              </w:rPr>
              <w:t>健全性</w:t>
            </w:r>
          </w:p>
        </w:tc>
        <w:tc>
          <w:tcPr>
            <w:tcW w:w="2354" w:type="dxa"/>
            <w:shd w:val="clear" w:color="000000" w:fill="FFFFFF"/>
            <w:vAlign w:val="center"/>
          </w:tcPr>
          <w:p w14:paraId="63131C40">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5197" w:type="dxa"/>
            <w:shd w:val="clear" w:color="000000" w:fill="FFFFFF"/>
            <w:vAlign w:val="center"/>
          </w:tcPr>
          <w:p w14:paraId="0F64A4C8">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①是否已制定或具有相应的财务和业务管理制度；</w:t>
            </w:r>
            <w:r>
              <w:rPr>
                <w:color w:val="000000"/>
                <w:kern w:val="0"/>
                <w:sz w:val="22"/>
                <w:szCs w:val="22"/>
              </w:rPr>
              <w:br w:type="textWrapping"/>
            </w:r>
            <w:r>
              <w:rPr>
                <w:color w:val="000000"/>
                <w:kern w:val="0"/>
                <w:sz w:val="22"/>
                <w:szCs w:val="22"/>
              </w:rPr>
              <w:t>②财务和业务管理制度是否合法、合规、完整。</w:t>
            </w:r>
          </w:p>
        </w:tc>
        <w:tc>
          <w:tcPr>
            <w:tcW w:w="1299" w:type="dxa"/>
            <w:shd w:val="clear" w:color="000000" w:fill="FFFFFF"/>
            <w:vAlign w:val="center"/>
          </w:tcPr>
          <w:p w14:paraId="4F4945AD">
            <w:pPr>
              <w:widowControl/>
              <w:spacing w:line="0" w:lineRule="atLeast"/>
              <w:jc w:val="center"/>
              <w:rPr>
                <w:b/>
                <w:bCs/>
                <w:color w:val="000000"/>
                <w:kern w:val="0"/>
                <w:sz w:val="22"/>
                <w:szCs w:val="22"/>
              </w:rPr>
            </w:pPr>
            <w:r>
              <w:rPr>
                <w:b/>
                <w:bCs/>
                <w:color w:val="000000"/>
                <w:kern w:val="0"/>
                <w:sz w:val="22"/>
                <w:szCs w:val="22"/>
              </w:rPr>
              <w:t>4</w:t>
            </w:r>
          </w:p>
        </w:tc>
        <w:tc>
          <w:tcPr>
            <w:tcW w:w="1362" w:type="dxa"/>
            <w:shd w:val="clear" w:color="000000" w:fill="FFFFFF"/>
            <w:vAlign w:val="center"/>
          </w:tcPr>
          <w:p w14:paraId="4B27AD90">
            <w:pPr>
              <w:widowControl/>
              <w:spacing w:line="0" w:lineRule="atLeast"/>
              <w:jc w:val="center"/>
              <w:rPr>
                <w:b/>
                <w:bCs/>
                <w:color w:val="000000"/>
                <w:kern w:val="0"/>
                <w:sz w:val="22"/>
                <w:szCs w:val="22"/>
              </w:rPr>
            </w:pPr>
            <w:r>
              <w:rPr>
                <w:rFonts w:hint="eastAsia"/>
                <w:b/>
                <w:bCs/>
                <w:color w:val="000000"/>
                <w:kern w:val="0"/>
                <w:sz w:val="22"/>
                <w:szCs w:val="22"/>
              </w:rPr>
              <w:t>4</w:t>
            </w:r>
          </w:p>
        </w:tc>
      </w:tr>
      <w:tr w14:paraId="45F500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33" w:type="dxa"/>
            <w:vMerge w:val="continue"/>
            <w:shd w:val="clear" w:color="auto" w:fill="FFFFFF"/>
            <w:vAlign w:val="center"/>
          </w:tcPr>
          <w:p w14:paraId="26B0C867">
            <w:pPr>
              <w:widowControl/>
              <w:spacing w:line="0" w:lineRule="atLeast"/>
              <w:jc w:val="center"/>
              <w:rPr>
                <w:color w:val="000000"/>
                <w:kern w:val="0"/>
                <w:sz w:val="22"/>
                <w:szCs w:val="22"/>
              </w:rPr>
            </w:pPr>
          </w:p>
        </w:tc>
        <w:tc>
          <w:tcPr>
            <w:tcW w:w="765" w:type="dxa"/>
            <w:vMerge w:val="continue"/>
            <w:shd w:val="clear" w:color="auto" w:fill="FFFFFF"/>
            <w:vAlign w:val="center"/>
          </w:tcPr>
          <w:p w14:paraId="0493FAEA">
            <w:pPr>
              <w:widowControl/>
              <w:spacing w:line="0" w:lineRule="atLeast"/>
              <w:jc w:val="center"/>
              <w:rPr>
                <w:color w:val="000000"/>
                <w:kern w:val="0"/>
                <w:sz w:val="22"/>
                <w:szCs w:val="22"/>
              </w:rPr>
            </w:pPr>
          </w:p>
        </w:tc>
        <w:tc>
          <w:tcPr>
            <w:tcW w:w="873" w:type="dxa"/>
            <w:shd w:val="clear" w:color="auto" w:fill="FFFFFF"/>
            <w:vAlign w:val="center"/>
          </w:tcPr>
          <w:p w14:paraId="1022530E">
            <w:pPr>
              <w:widowControl/>
              <w:spacing w:line="0" w:lineRule="atLeast"/>
              <w:jc w:val="center"/>
              <w:rPr>
                <w:color w:val="000000"/>
                <w:kern w:val="0"/>
                <w:sz w:val="22"/>
                <w:szCs w:val="22"/>
              </w:rPr>
            </w:pPr>
            <w:r>
              <w:rPr>
                <w:color w:val="000000"/>
                <w:kern w:val="0"/>
                <w:sz w:val="22"/>
                <w:szCs w:val="22"/>
              </w:rPr>
              <w:t>制度执行</w:t>
            </w:r>
          </w:p>
          <w:p w14:paraId="4A03BFD6">
            <w:pPr>
              <w:widowControl/>
              <w:spacing w:line="0" w:lineRule="atLeast"/>
              <w:jc w:val="center"/>
              <w:rPr>
                <w:color w:val="000000"/>
                <w:kern w:val="0"/>
                <w:sz w:val="22"/>
                <w:szCs w:val="22"/>
              </w:rPr>
            </w:pPr>
            <w:r>
              <w:rPr>
                <w:color w:val="000000"/>
                <w:kern w:val="0"/>
                <w:sz w:val="22"/>
                <w:szCs w:val="22"/>
              </w:rPr>
              <w:t>有效性</w:t>
            </w:r>
          </w:p>
        </w:tc>
        <w:tc>
          <w:tcPr>
            <w:tcW w:w="2354" w:type="dxa"/>
            <w:shd w:val="clear" w:color="000000" w:fill="FFFFFF"/>
            <w:vAlign w:val="center"/>
          </w:tcPr>
          <w:p w14:paraId="1349DF19">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5197" w:type="dxa"/>
            <w:shd w:val="clear" w:color="000000" w:fill="FFFFFF"/>
            <w:vAlign w:val="center"/>
          </w:tcPr>
          <w:p w14:paraId="0FE30355">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①是否遵守相关法律法规和相关管理规定；</w:t>
            </w:r>
            <w:r>
              <w:rPr>
                <w:color w:val="000000"/>
                <w:kern w:val="0"/>
                <w:sz w:val="22"/>
                <w:szCs w:val="22"/>
              </w:rPr>
              <w:br w:type="textWrapping"/>
            </w:r>
            <w:r>
              <w:rPr>
                <w:color w:val="000000"/>
                <w:kern w:val="0"/>
                <w:sz w:val="22"/>
                <w:szCs w:val="22"/>
              </w:rPr>
              <w:t>②项目调整及支出调整手续是否完备；</w:t>
            </w:r>
            <w:r>
              <w:rPr>
                <w:color w:val="000000"/>
                <w:kern w:val="0"/>
                <w:sz w:val="22"/>
                <w:szCs w:val="22"/>
              </w:rPr>
              <w:br w:type="textWrapping"/>
            </w:r>
            <w:r>
              <w:rPr>
                <w:color w:val="000000"/>
                <w:kern w:val="0"/>
                <w:sz w:val="22"/>
                <w:szCs w:val="22"/>
              </w:rPr>
              <w:t>③项目合同书、验收报告、技术鉴定等资料是否齐全并及时归档；</w:t>
            </w:r>
            <w:r>
              <w:rPr>
                <w:color w:val="000000"/>
                <w:kern w:val="0"/>
                <w:sz w:val="22"/>
                <w:szCs w:val="22"/>
              </w:rPr>
              <w:br w:type="textWrapping"/>
            </w:r>
            <w:r>
              <w:rPr>
                <w:color w:val="000000"/>
                <w:kern w:val="0"/>
                <w:sz w:val="22"/>
                <w:szCs w:val="22"/>
              </w:rPr>
              <w:t>④项目实施的人员条件、场地设备、信息支撑等是否落实到位。</w:t>
            </w:r>
          </w:p>
        </w:tc>
        <w:tc>
          <w:tcPr>
            <w:tcW w:w="1299" w:type="dxa"/>
            <w:shd w:val="clear" w:color="000000" w:fill="FFFFFF"/>
            <w:vAlign w:val="center"/>
          </w:tcPr>
          <w:p w14:paraId="67EB4EA0">
            <w:pPr>
              <w:widowControl/>
              <w:spacing w:line="0" w:lineRule="atLeast"/>
              <w:jc w:val="center"/>
              <w:rPr>
                <w:b/>
                <w:bCs/>
                <w:color w:val="000000"/>
                <w:kern w:val="0"/>
                <w:sz w:val="22"/>
                <w:szCs w:val="22"/>
              </w:rPr>
            </w:pPr>
            <w:r>
              <w:rPr>
                <w:b/>
                <w:bCs/>
                <w:color w:val="000000"/>
                <w:kern w:val="0"/>
                <w:sz w:val="22"/>
                <w:szCs w:val="22"/>
              </w:rPr>
              <w:t>4</w:t>
            </w:r>
          </w:p>
        </w:tc>
        <w:tc>
          <w:tcPr>
            <w:tcW w:w="1362" w:type="dxa"/>
            <w:shd w:val="clear" w:color="000000" w:fill="FFFFFF"/>
            <w:vAlign w:val="center"/>
          </w:tcPr>
          <w:p w14:paraId="591D1E3C">
            <w:pPr>
              <w:widowControl/>
              <w:spacing w:line="0" w:lineRule="atLeast"/>
              <w:jc w:val="center"/>
              <w:rPr>
                <w:b/>
                <w:bCs/>
                <w:color w:val="000000"/>
                <w:kern w:val="0"/>
                <w:sz w:val="22"/>
                <w:szCs w:val="22"/>
              </w:rPr>
            </w:pPr>
            <w:r>
              <w:rPr>
                <w:rFonts w:hint="eastAsia"/>
                <w:b/>
                <w:bCs/>
                <w:color w:val="000000"/>
                <w:kern w:val="0"/>
                <w:sz w:val="22"/>
                <w:szCs w:val="22"/>
              </w:rPr>
              <w:t>4</w:t>
            </w:r>
          </w:p>
        </w:tc>
      </w:tr>
      <w:tr w14:paraId="6DFFEF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33" w:type="dxa"/>
            <w:vMerge w:val="restart"/>
            <w:shd w:val="clear" w:color="auto" w:fill="FFFFFF"/>
            <w:vAlign w:val="center"/>
          </w:tcPr>
          <w:p w14:paraId="24EDA0C0">
            <w:pPr>
              <w:widowControl/>
              <w:spacing w:line="0" w:lineRule="atLeast"/>
              <w:jc w:val="center"/>
              <w:rPr>
                <w:color w:val="000000"/>
                <w:kern w:val="0"/>
                <w:sz w:val="22"/>
                <w:szCs w:val="22"/>
              </w:rPr>
            </w:pPr>
            <w:r>
              <w:rPr>
                <w:color w:val="000000"/>
                <w:kern w:val="0"/>
                <w:sz w:val="22"/>
                <w:szCs w:val="22"/>
              </w:rPr>
              <w:t>产出</w:t>
            </w:r>
          </w:p>
        </w:tc>
        <w:tc>
          <w:tcPr>
            <w:tcW w:w="765" w:type="dxa"/>
            <w:shd w:val="clear" w:color="auto" w:fill="FFFFFF"/>
            <w:vAlign w:val="center"/>
          </w:tcPr>
          <w:p w14:paraId="40C3824C">
            <w:pPr>
              <w:widowControl/>
              <w:spacing w:line="0" w:lineRule="atLeast"/>
              <w:jc w:val="center"/>
              <w:rPr>
                <w:color w:val="000000"/>
                <w:kern w:val="0"/>
                <w:sz w:val="22"/>
                <w:szCs w:val="22"/>
              </w:rPr>
            </w:pPr>
            <w:r>
              <w:rPr>
                <w:color w:val="000000"/>
                <w:kern w:val="0"/>
                <w:sz w:val="22"/>
                <w:szCs w:val="22"/>
              </w:rPr>
              <w:t>产出数量</w:t>
            </w:r>
          </w:p>
        </w:tc>
        <w:tc>
          <w:tcPr>
            <w:tcW w:w="873" w:type="dxa"/>
            <w:shd w:val="clear" w:color="auto" w:fill="FFFFFF"/>
            <w:vAlign w:val="center"/>
          </w:tcPr>
          <w:p w14:paraId="6AE77148">
            <w:pPr>
              <w:widowControl/>
              <w:spacing w:line="0" w:lineRule="atLeast"/>
              <w:jc w:val="center"/>
              <w:rPr>
                <w:color w:val="000000"/>
                <w:kern w:val="0"/>
                <w:sz w:val="22"/>
                <w:szCs w:val="22"/>
              </w:rPr>
            </w:pPr>
            <w:r>
              <w:rPr>
                <w:color w:val="000000"/>
                <w:kern w:val="0"/>
                <w:sz w:val="22"/>
                <w:szCs w:val="22"/>
              </w:rPr>
              <w:t>实际完成率</w:t>
            </w:r>
          </w:p>
        </w:tc>
        <w:tc>
          <w:tcPr>
            <w:tcW w:w="2354" w:type="dxa"/>
            <w:shd w:val="clear" w:color="000000" w:fill="FFFFFF"/>
            <w:vAlign w:val="center"/>
          </w:tcPr>
          <w:p w14:paraId="25715CDE">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5197" w:type="dxa"/>
            <w:shd w:val="clear" w:color="000000" w:fill="FFFFFF"/>
            <w:vAlign w:val="center"/>
          </w:tcPr>
          <w:p w14:paraId="3BA669CB">
            <w:pPr>
              <w:widowControl/>
              <w:spacing w:line="0" w:lineRule="atLeast"/>
              <w:rPr>
                <w:color w:val="000000"/>
                <w:kern w:val="0"/>
                <w:sz w:val="22"/>
                <w:szCs w:val="22"/>
              </w:rPr>
            </w:pPr>
            <w:r>
              <w:rPr>
                <w:color w:val="000000"/>
                <w:kern w:val="0"/>
                <w:sz w:val="22"/>
                <w:szCs w:val="22"/>
              </w:rPr>
              <w:t>实际完成率=（实际产出数/计划产出数）×100%。</w:t>
            </w:r>
            <w:r>
              <w:rPr>
                <w:color w:val="000000"/>
                <w:kern w:val="0"/>
                <w:sz w:val="22"/>
                <w:szCs w:val="22"/>
              </w:rPr>
              <w:br w:type="textWrapping"/>
            </w:r>
            <w:r>
              <w:rPr>
                <w:color w:val="000000"/>
                <w:kern w:val="0"/>
                <w:sz w:val="22"/>
                <w:szCs w:val="22"/>
              </w:rPr>
              <w:t>实际产出数：一定时期（本年度或项目期）内项目实际产出的产品或提供的服务数量。</w:t>
            </w:r>
            <w:r>
              <w:rPr>
                <w:color w:val="000000"/>
                <w:kern w:val="0"/>
                <w:sz w:val="22"/>
                <w:szCs w:val="22"/>
              </w:rPr>
              <w:br w:type="textWrapping"/>
            </w:r>
            <w:r>
              <w:rPr>
                <w:color w:val="000000"/>
                <w:kern w:val="0"/>
                <w:sz w:val="22"/>
                <w:szCs w:val="22"/>
              </w:rPr>
              <w:t>计划产出数：项目绩效目标确定的在一定时期（本年度或项目期）内计划产出的产品或提供的服务数量。</w:t>
            </w:r>
          </w:p>
        </w:tc>
        <w:tc>
          <w:tcPr>
            <w:tcW w:w="1299" w:type="dxa"/>
            <w:shd w:val="clear" w:color="000000" w:fill="FFFFFF"/>
            <w:vAlign w:val="center"/>
          </w:tcPr>
          <w:p w14:paraId="482025E8">
            <w:pPr>
              <w:widowControl/>
              <w:spacing w:line="0" w:lineRule="atLeast"/>
              <w:jc w:val="center"/>
              <w:rPr>
                <w:b/>
                <w:bCs/>
                <w:color w:val="000000"/>
                <w:kern w:val="0"/>
                <w:sz w:val="22"/>
                <w:szCs w:val="22"/>
              </w:rPr>
            </w:pPr>
            <w:r>
              <w:rPr>
                <w:b/>
                <w:bCs/>
                <w:color w:val="000000"/>
                <w:kern w:val="0"/>
                <w:sz w:val="22"/>
                <w:szCs w:val="22"/>
              </w:rPr>
              <w:t>10</w:t>
            </w:r>
          </w:p>
        </w:tc>
        <w:tc>
          <w:tcPr>
            <w:tcW w:w="1362" w:type="dxa"/>
            <w:shd w:val="clear" w:color="000000" w:fill="FFFFFF"/>
            <w:vAlign w:val="center"/>
          </w:tcPr>
          <w:p w14:paraId="377BF434">
            <w:pPr>
              <w:widowControl/>
              <w:spacing w:line="0" w:lineRule="atLeast"/>
              <w:jc w:val="center"/>
              <w:rPr>
                <w:b/>
                <w:bCs/>
                <w:color w:val="000000"/>
                <w:kern w:val="0"/>
                <w:sz w:val="22"/>
                <w:szCs w:val="22"/>
              </w:rPr>
            </w:pPr>
            <w:r>
              <w:rPr>
                <w:rFonts w:hint="eastAsia"/>
                <w:b/>
                <w:bCs/>
                <w:color w:val="000000"/>
                <w:kern w:val="0"/>
                <w:sz w:val="22"/>
                <w:szCs w:val="22"/>
              </w:rPr>
              <w:t>10</w:t>
            </w:r>
          </w:p>
        </w:tc>
      </w:tr>
      <w:tr w14:paraId="1CCA5C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33" w:type="dxa"/>
            <w:vMerge w:val="continue"/>
            <w:shd w:val="clear" w:color="auto" w:fill="FFFFFF"/>
            <w:vAlign w:val="center"/>
          </w:tcPr>
          <w:p w14:paraId="2F55F5CE">
            <w:pPr>
              <w:widowControl/>
              <w:spacing w:line="0" w:lineRule="atLeast"/>
              <w:jc w:val="center"/>
              <w:rPr>
                <w:color w:val="000000"/>
                <w:kern w:val="0"/>
                <w:sz w:val="22"/>
                <w:szCs w:val="22"/>
              </w:rPr>
            </w:pPr>
          </w:p>
        </w:tc>
        <w:tc>
          <w:tcPr>
            <w:tcW w:w="765" w:type="dxa"/>
            <w:shd w:val="clear" w:color="auto" w:fill="FFFFFF"/>
            <w:vAlign w:val="center"/>
          </w:tcPr>
          <w:p w14:paraId="4E26B105">
            <w:pPr>
              <w:widowControl/>
              <w:spacing w:line="0" w:lineRule="atLeast"/>
              <w:jc w:val="center"/>
              <w:rPr>
                <w:color w:val="000000"/>
                <w:kern w:val="0"/>
                <w:sz w:val="22"/>
                <w:szCs w:val="22"/>
              </w:rPr>
            </w:pPr>
            <w:r>
              <w:rPr>
                <w:color w:val="000000"/>
                <w:kern w:val="0"/>
                <w:sz w:val="22"/>
                <w:szCs w:val="22"/>
              </w:rPr>
              <w:t>产出质量</w:t>
            </w:r>
          </w:p>
        </w:tc>
        <w:tc>
          <w:tcPr>
            <w:tcW w:w="873" w:type="dxa"/>
            <w:shd w:val="clear" w:color="auto" w:fill="FFFFFF"/>
            <w:vAlign w:val="center"/>
          </w:tcPr>
          <w:p w14:paraId="5589678E">
            <w:pPr>
              <w:widowControl/>
              <w:spacing w:line="0" w:lineRule="atLeast"/>
              <w:jc w:val="center"/>
              <w:rPr>
                <w:color w:val="000000"/>
                <w:kern w:val="0"/>
                <w:sz w:val="22"/>
                <w:szCs w:val="22"/>
              </w:rPr>
            </w:pPr>
            <w:r>
              <w:rPr>
                <w:color w:val="000000"/>
                <w:kern w:val="0"/>
                <w:sz w:val="22"/>
                <w:szCs w:val="22"/>
              </w:rPr>
              <w:t>质量达标率</w:t>
            </w:r>
          </w:p>
        </w:tc>
        <w:tc>
          <w:tcPr>
            <w:tcW w:w="2354" w:type="dxa"/>
            <w:shd w:val="clear" w:color="000000" w:fill="FFFFFF"/>
            <w:vAlign w:val="center"/>
          </w:tcPr>
          <w:p w14:paraId="11DA47D3">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5197" w:type="dxa"/>
            <w:shd w:val="clear" w:color="000000" w:fill="FFFFFF"/>
            <w:vAlign w:val="center"/>
          </w:tcPr>
          <w:p w14:paraId="72F6CAEB">
            <w:pPr>
              <w:widowControl/>
              <w:spacing w:line="0" w:lineRule="atLeast"/>
              <w:rPr>
                <w:color w:val="000000"/>
                <w:kern w:val="0"/>
                <w:sz w:val="22"/>
                <w:szCs w:val="22"/>
              </w:rPr>
            </w:pPr>
            <w:r>
              <w:rPr>
                <w:color w:val="000000"/>
                <w:kern w:val="0"/>
                <w:sz w:val="22"/>
                <w:szCs w:val="22"/>
              </w:rPr>
              <w:t>质量达标率=（质量达标产出数/实际产出数）×100%。</w:t>
            </w:r>
          </w:p>
          <w:p w14:paraId="318E6DED">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299" w:type="dxa"/>
            <w:shd w:val="clear" w:color="000000" w:fill="FFFFFF"/>
            <w:vAlign w:val="center"/>
          </w:tcPr>
          <w:p w14:paraId="3EA8C4BE">
            <w:pPr>
              <w:widowControl/>
              <w:spacing w:line="0" w:lineRule="atLeast"/>
              <w:jc w:val="center"/>
              <w:rPr>
                <w:b/>
                <w:bCs/>
                <w:color w:val="000000"/>
                <w:kern w:val="0"/>
                <w:sz w:val="22"/>
                <w:szCs w:val="22"/>
              </w:rPr>
            </w:pPr>
            <w:r>
              <w:rPr>
                <w:b/>
                <w:bCs/>
                <w:color w:val="000000"/>
                <w:kern w:val="0"/>
                <w:sz w:val="22"/>
                <w:szCs w:val="22"/>
              </w:rPr>
              <w:t>10</w:t>
            </w:r>
          </w:p>
        </w:tc>
        <w:tc>
          <w:tcPr>
            <w:tcW w:w="1362" w:type="dxa"/>
            <w:shd w:val="clear" w:color="000000" w:fill="FFFFFF"/>
            <w:vAlign w:val="center"/>
          </w:tcPr>
          <w:p w14:paraId="39FAF1FA">
            <w:pPr>
              <w:widowControl/>
              <w:spacing w:line="0" w:lineRule="atLeast"/>
              <w:jc w:val="center"/>
              <w:rPr>
                <w:b/>
                <w:bCs/>
                <w:color w:val="000000"/>
                <w:kern w:val="0"/>
                <w:sz w:val="22"/>
                <w:szCs w:val="22"/>
              </w:rPr>
            </w:pPr>
            <w:r>
              <w:rPr>
                <w:rFonts w:hint="eastAsia"/>
                <w:b/>
                <w:bCs/>
                <w:color w:val="000000"/>
                <w:kern w:val="0"/>
                <w:sz w:val="22"/>
                <w:szCs w:val="22"/>
              </w:rPr>
              <w:t>10</w:t>
            </w:r>
          </w:p>
        </w:tc>
      </w:tr>
      <w:tr w14:paraId="2597DB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33" w:type="dxa"/>
            <w:vMerge w:val="continue"/>
            <w:shd w:val="clear" w:color="auto" w:fill="FFFFFF"/>
            <w:vAlign w:val="center"/>
          </w:tcPr>
          <w:p w14:paraId="66BDFB62">
            <w:pPr>
              <w:spacing w:line="0" w:lineRule="atLeast"/>
              <w:jc w:val="center"/>
              <w:rPr>
                <w:color w:val="000000"/>
                <w:kern w:val="0"/>
                <w:sz w:val="22"/>
                <w:szCs w:val="22"/>
              </w:rPr>
            </w:pPr>
          </w:p>
        </w:tc>
        <w:tc>
          <w:tcPr>
            <w:tcW w:w="765" w:type="dxa"/>
            <w:shd w:val="clear" w:color="auto" w:fill="FFFFFF"/>
            <w:vAlign w:val="center"/>
          </w:tcPr>
          <w:p w14:paraId="5E8AC20F">
            <w:pPr>
              <w:spacing w:line="0" w:lineRule="atLeast"/>
              <w:jc w:val="center"/>
              <w:rPr>
                <w:color w:val="000000"/>
                <w:kern w:val="0"/>
                <w:sz w:val="22"/>
                <w:szCs w:val="22"/>
              </w:rPr>
            </w:pPr>
            <w:r>
              <w:rPr>
                <w:color w:val="000000"/>
                <w:kern w:val="0"/>
                <w:sz w:val="22"/>
                <w:szCs w:val="22"/>
              </w:rPr>
              <w:t>产出时效</w:t>
            </w:r>
          </w:p>
        </w:tc>
        <w:tc>
          <w:tcPr>
            <w:tcW w:w="873" w:type="dxa"/>
            <w:shd w:val="clear" w:color="auto" w:fill="FFFFFF"/>
            <w:vAlign w:val="center"/>
          </w:tcPr>
          <w:p w14:paraId="3B56C56A">
            <w:pPr>
              <w:widowControl/>
              <w:spacing w:line="0" w:lineRule="atLeast"/>
              <w:jc w:val="center"/>
              <w:rPr>
                <w:color w:val="000000"/>
                <w:kern w:val="0"/>
                <w:sz w:val="22"/>
                <w:szCs w:val="22"/>
              </w:rPr>
            </w:pPr>
            <w:r>
              <w:rPr>
                <w:color w:val="000000"/>
                <w:kern w:val="0"/>
                <w:sz w:val="22"/>
                <w:szCs w:val="22"/>
              </w:rPr>
              <w:t>完成及时性</w:t>
            </w:r>
          </w:p>
        </w:tc>
        <w:tc>
          <w:tcPr>
            <w:tcW w:w="2354" w:type="dxa"/>
            <w:shd w:val="clear" w:color="000000" w:fill="FFFFFF"/>
            <w:vAlign w:val="center"/>
          </w:tcPr>
          <w:p w14:paraId="12562F14">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5197" w:type="dxa"/>
            <w:shd w:val="clear" w:color="000000" w:fill="FFFFFF"/>
            <w:vAlign w:val="center"/>
          </w:tcPr>
          <w:p w14:paraId="3A4780B1">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type="textWrapping"/>
            </w:r>
            <w:r>
              <w:rPr>
                <w:color w:val="000000"/>
                <w:kern w:val="0"/>
                <w:sz w:val="22"/>
                <w:szCs w:val="22"/>
              </w:rPr>
              <w:t>计划完成时间：按照项目实施计划或相关规定完成该项目所需的时间。</w:t>
            </w:r>
          </w:p>
        </w:tc>
        <w:tc>
          <w:tcPr>
            <w:tcW w:w="1299" w:type="dxa"/>
            <w:shd w:val="clear" w:color="000000" w:fill="FFFFFF"/>
            <w:vAlign w:val="center"/>
          </w:tcPr>
          <w:p w14:paraId="73F11CEE">
            <w:pPr>
              <w:widowControl/>
              <w:spacing w:line="0" w:lineRule="atLeast"/>
              <w:jc w:val="center"/>
              <w:rPr>
                <w:b/>
                <w:bCs/>
                <w:color w:val="000000"/>
                <w:kern w:val="0"/>
                <w:sz w:val="22"/>
                <w:szCs w:val="22"/>
              </w:rPr>
            </w:pPr>
            <w:r>
              <w:rPr>
                <w:b/>
                <w:bCs/>
                <w:color w:val="000000"/>
                <w:kern w:val="0"/>
                <w:sz w:val="22"/>
                <w:szCs w:val="22"/>
              </w:rPr>
              <w:t>10</w:t>
            </w:r>
          </w:p>
        </w:tc>
        <w:tc>
          <w:tcPr>
            <w:tcW w:w="1362" w:type="dxa"/>
            <w:shd w:val="clear" w:color="000000" w:fill="FFFFFF"/>
            <w:vAlign w:val="center"/>
          </w:tcPr>
          <w:p w14:paraId="685AF4F1">
            <w:pPr>
              <w:widowControl/>
              <w:spacing w:line="0" w:lineRule="atLeast"/>
              <w:jc w:val="center"/>
              <w:rPr>
                <w:b/>
                <w:bCs/>
                <w:color w:val="000000"/>
                <w:kern w:val="0"/>
                <w:sz w:val="22"/>
                <w:szCs w:val="22"/>
              </w:rPr>
            </w:pPr>
            <w:r>
              <w:rPr>
                <w:rFonts w:hint="eastAsia"/>
                <w:b/>
                <w:bCs/>
                <w:color w:val="000000"/>
                <w:kern w:val="0"/>
                <w:sz w:val="22"/>
                <w:szCs w:val="22"/>
              </w:rPr>
              <w:t>10</w:t>
            </w:r>
          </w:p>
        </w:tc>
      </w:tr>
      <w:tr w14:paraId="24B002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3" w:type="dxa"/>
            <w:vMerge w:val="continue"/>
            <w:shd w:val="clear" w:color="auto" w:fill="FFFFFF"/>
            <w:vAlign w:val="center"/>
          </w:tcPr>
          <w:p w14:paraId="25CF172B">
            <w:pPr>
              <w:widowControl/>
              <w:spacing w:line="0" w:lineRule="atLeast"/>
              <w:jc w:val="center"/>
              <w:rPr>
                <w:color w:val="000000"/>
                <w:kern w:val="0"/>
                <w:sz w:val="22"/>
                <w:szCs w:val="22"/>
              </w:rPr>
            </w:pPr>
          </w:p>
        </w:tc>
        <w:tc>
          <w:tcPr>
            <w:tcW w:w="765" w:type="dxa"/>
            <w:shd w:val="clear" w:color="auto" w:fill="FFFFFF"/>
            <w:vAlign w:val="center"/>
          </w:tcPr>
          <w:p w14:paraId="592211FE">
            <w:pPr>
              <w:widowControl/>
              <w:spacing w:line="0" w:lineRule="atLeast"/>
              <w:jc w:val="center"/>
              <w:rPr>
                <w:color w:val="000000"/>
                <w:kern w:val="0"/>
                <w:sz w:val="22"/>
                <w:szCs w:val="22"/>
              </w:rPr>
            </w:pPr>
            <w:r>
              <w:rPr>
                <w:color w:val="000000"/>
                <w:kern w:val="0"/>
                <w:sz w:val="22"/>
                <w:szCs w:val="22"/>
              </w:rPr>
              <w:t>产出成本</w:t>
            </w:r>
          </w:p>
        </w:tc>
        <w:tc>
          <w:tcPr>
            <w:tcW w:w="873" w:type="dxa"/>
            <w:shd w:val="clear" w:color="auto" w:fill="FFFFFF"/>
            <w:vAlign w:val="center"/>
          </w:tcPr>
          <w:p w14:paraId="1DCBADB6">
            <w:pPr>
              <w:widowControl/>
              <w:spacing w:line="0" w:lineRule="atLeast"/>
              <w:jc w:val="center"/>
              <w:rPr>
                <w:color w:val="000000"/>
                <w:kern w:val="0"/>
                <w:sz w:val="22"/>
                <w:szCs w:val="22"/>
              </w:rPr>
            </w:pPr>
            <w:r>
              <w:rPr>
                <w:color w:val="000000"/>
                <w:kern w:val="0"/>
                <w:sz w:val="22"/>
                <w:szCs w:val="22"/>
              </w:rPr>
              <w:t>成本节约率</w:t>
            </w:r>
          </w:p>
        </w:tc>
        <w:tc>
          <w:tcPr>
            <w:tcW w:w="2354" w:type="dxa"/>
            <w:shd w:val="clear" w:color="000000" w:fill="FFFFFF"/>
            <w:vAlign w:val="center"/>
          </w:tcPr>
          <w:p w14:paraId="3BE9F538">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5197" w:type="dxa"/>
            <w:shd w:val="clear" w:color="000000" w:fill="FFFFFF"/>
            <w:vAlign w:val="center"/>
          </w:tcPr>
          <w:p w14:paraId="4DFE9781">
            <w:pPr>
              <w:widowControl/>
              <w:spacing w:line="0" w:lineRule="atLeast"/>
              <w:rPr>
                <w:color w:val="000000"/>
                <w:kern w:val="0"/>
                <w:sz w:val="22"/>
                <w:szCs w:val="22"/>
              </w:rPr>
            </w:pPr>
            <w:r>
              <w:rPr>
                <w:color w:val="000000"/>
                <w:kern w:val="0"/>
                <w:sz w:val="22"/>
                <w:szCs w:val="22"/>
              </w:rPr>
              <w:br w:type="textWrapping"/>
            </w:r>
            <w:r>
              <w:rPr>
                <w:color w:val="000000"/>
                <w:kern w:val="0"/>
                <w:sz w:val="22"/>
                <w:szCs w:val="22"/>
              </w:rPr>
              <w:t>成本节约率=[（计划成本-实际成本）/计划成本]×100%。</w:t>
            </w:r>
            <w:r>
              <w:rPr>
                <w:color w:val="000000"/>
                <w:kern w:val="0"/>
                <w:sz w:val="22"/>
                <w:szCs w:val="22"/>
              </w:rPr>
              <w:br w:type="textWrapping"/>
            </w:r>
            <w:r>
              <w:rPr>
                <w:color w:val="000000"/>
                <w:kern w:val="0"/>
                <w:sz w:val="22"/>
                <w:szCs w:val="22"/>
              </w:rPr>
              <w:t>实际成本：项目实施单位如期、保质、保量完成既定工作目标实际所耗费的支出。</w:t>
            </w:r>
            <w:r>
              <w:rPr>
                <w:color w:val="000000"/>
                <w:kern w:val="0"/>
                <w:sz w:val="22"/>
                <w:szCs w:val="22"/>
              </w:rPr>
              <w:br w:type="textWrapping"/>
            </w:r>
            <w:r>
              <w:rPr>
                <w:color w:val="000000"/>
                <w:kern w:val="0"/>
                <w:sz w:val="22"/>
                <w:szCs w:val="22"/>
              </w:rPr>
              <w:t>计划成本：项目实施单位为完成工作目标计划安排的支出，一般以项目预算为参考。</w:t>
            </w:r>
          </w:p>
        </w:tc>
        <w:tc>
          <w:tcPr>
            <w:tcW w:w="1299" w:type="dxa"/>
            <w:shd w:val="clear" w:color="000000" w:fill="FFFFFF"/>
            <w:vAlign w:val="center"/>
          </w:tcPr>
          <w:p w14:paraId="7F90B1EB">
            <w:pPr>
              <w:widowControl/>
              <w:spacing w:line="0" w:lineRule="atLeast"/>
              <w:jc w:val="center"/>
              <w:rPr>
                <w:b/>
                <w:bCs/>
                <w:color w:val="000000"/>
                <w:kern w:val="0"/>
                <w:sz w:val="22"/>
                <w:szCs w:val="22"/>
              </w:rPr>
            </w:pPr>
            <w:r>
              <w:rPr>
                <w:b/>
                <w:bCs/>
                <w:color w:val="000000"/>
                <w:kern w:val="0"/>
                <w:sz w:val="22"/>
                <w:szCs w:val="22"/>
              </w:rPr>
              <w:t>10</w:t>
            </w:r>
          </w:p>
        </w:tc>
        <w:tc>
          <w:tcPr>
            <w:tcW w:w="1362" w:type="dxa"/>
            <w:shd w:val="clear" w:color="000000" w:fill="FFFFFF"/>
            <w:vAlign w:val="center"/>
          </w:tcPr>
          <w:p w14:paraId="4AAFE5A4">
            <w:pPr>
              <w:widowControl/>
              <w:spacing w:line="0" w:lineRule="atLeast"/>
              <w:jc w:val="center"/>
              <w:rPr>
                <w:b/>
                <w:bCs/>
                <w:color w:val="000000"/>
                <w:kern w:val="0"/>
                <w:sz w:val="22"/>
                <w:szCs w:val="22"/>
              </w:rPr>
            </w:pPr>
            <w:r>
              <w:rPr>
                <w:rFonts w:hint="eastAsia"/>
                <w:b/>
                <w:bCs/>
                <w:color w:val="000000"/>
                <w:kern w:val="0"/>
                <w:sz w:val="22"/>
                <w:szCs w:val="22"/>
              </w:rPr>
              <w:t>10</w:t>
            </w:r>
          </w:p>
        </w:tc>
      </w:tr>
      <w:tr w14:paraId="4BBB35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33" w:type="dxa"/>
            <w:vMerge w:val="restart"/>
            <w:shd w:val="clear" w:color="auto" w:fill="FFFFFF"/>
            <w:vAlign w:val="center"/>
          </w:tcPr>
          <w:p w14:paraId="38615032">
            <w:pPr>
              <w:widowControl/>
              <w:spacing w:line="0" w:lineRule="atLeast"/>
              <w:jc w:val="center"/>
              <w:rPr>
                <w:color w:val="000000"/>
                <w:kern w:val="0"/>
                <w:sz w:val="22"/>
                <w:szCs w:val="22"/>
              </w:rPr>
            </w:pPr>
            <w:r>
              <w:rPr>
                <w:color w:val="000000"/>
                <w:kern w:val="0"/>
                <w:sz w:val="22"/>
                <w:szCs w:val="22"/>
              </w:rPr>
              <w:t>效益　</w:t>
            </w:r>
          </w:p>
        </w:tc>
        <w:tc>
          <w:tcPr>
            <w:tcW w:w="765" w:type="dxa"/>
            <w:vMerge w:val="restart"/>
            <w:shd w:val="clear" w:color="auto" w:fill="FFFFFF"/>
            <w:vAlign w:val="center"/>
          </w:tcPr>
          <w:p w14:paraId="110F2C47">
            <w:pPr>
              <w:widowControl/>
              <w:spacing w:line="0" w:lineRule="atLeast"/>
              <w:jc w:val="center"/>
              <w:rPr>
                <w:color w:val="000000"/>
                <w:kern w:val="0"/>
                <w:sz w:val="22"/>
                <w:szCs w:val="22"/>
              </w:rPr>
            </w:pPr>
            <w:r>
              <w:rPr>
                <w:color w:val="000000"/>
                <w:kern w:val="0"/>
                <w:sz w:val="22"/>
                <w:szCs w:val="22"/>
              </w:rPr>
              <w:t>项目效益　</w:t>
            </w:r>
          </w:p>
        </w:tc>
        <w:tc>
          <w:tcPr>
            <w:tcW w:w="873" w:type="dxa"/>
            <w:shd w:val="clear" w:color="auto" w:fill="FFFFFF"/>
            <w:vAlign w:val="center"/>
          </w:tcPr>
          <w:p w14:paraId="0B33B1B7">
            <w:pPr>
              <w:widowControl/>
              <w:spacing w:line="0" w:lineRule="atLeast"/>
              <w:jc w:val="center"/>
              <w:rPr>
                <w:color w:val="000000"/>
                <w:kern w:val="0"/>
                <w:sz w:val="22"/>
                <w:szCs w:val="22"/>
              </w:rPr>
            </w:pPr>
            <w:r>
              <w:rPr>
                <w:color w:val="000000"/>
                <w:kern w:val="0"/>
                <w:sz w:val="22"/>
                <w:szCs w:val="22"/>
              </w:rPr>
              <w:t>实施效益</w:t>
            </w:r>
          </w:p>
        </w:tc>
        <w:tc>
          <w:tcPr>
            <w:tcW w:w="2354" w:type="dxa"/>
            <w:shd w:val="clear" w:color="auto" w:fill="FFFFFF"/>
            <w:vAlign w:val="center"/>
          </w:tcPr>
          <w:p w14:paraId="54786960">
            <w:pPr>
              <w:widowControl/>
              <w:spacing w:line="0" w:lineRule="atLeast"/>
              <w:jc w:val="left"/>
              <w:rPr>
                <w:color w:val="000000"/>
                <w:kern w:val="0"/>
                <w:sz w:val="22"/>
                <w:szCs w:val="22"/>
              </w:rPr>
            </w:pPr>
            <w:r>
              <w:rPr>
                <w:color w:val="000000"/>
                <w:kern w:val="0"/>
                <w:sz w:val="22"/>
                <w:szCs w:val="22"/>
              </w:rPr>
              <w:t>项目实施所产生的效益。</w:t>
            </w:r>
          </w:p>
        </w:tc>
        <w:tc>
          <w:tcPr>
            <w:tcW w:w="5197" w:type="dxa"/>
            <w:shd w:val="clear" w:color="auto" w:fill="FFFFFF"/>
            <w:vAlign w:val="center"/>
          </w:tcPr>
          <w:p w14:paraId="383D8C86">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1299" w:type="dxa"/>
            <w:shd w:val="clear" w:color="auto" w:fill="FFFFFF"/>
            <w:vAlign w:val="center"/>
          </w:tcPr>
          <w:p w14:paraId="5AB9E29F">
            <w:pPr>
              <w:widowControl/>
              <w:spacing w:line="0" w:lineRule="atLeast"/>
              <w:jc w:val="center"/>
              <w:rPr>
                <w:b/>
                <w:bCs/>
                <w:color w:val="000000"/>
                <w:kern w:val="0"/>
                <w:sz w:val="22"/>
                <w:szCs w:val="22"/>
              </w:rPr>
            </w:pPr>
            <w:r>
              <w:rPr>
                <w:b/>
                <w:bCs/>
                <w:color w:val="000000"/>
                <w:kern w:val="0"/>
                <w:sz w:val="22"/>
                <w:szCs w:val="22"/>
              </w:rPr>
              <w:t>10</w:t>
            </w:r>
          </w:p>
        </w:tc>
        <w:tc>
          <w:tcPr>
            <w:tcW w:w="1362" w:type="dxa"/>
            <w:shd w:val="clear" w:color="auto" w:fill="FFFFFF"/>
            <w:vAlign w:val="center"/>
          </w:tcPr>
          <w:p w14:paraId="28719473">
            <w:pPr>
              <w:widowControl/>
              <w:spacing w:line="0" w:lineRule="atLeast"/>
              <w:jc w:val="center"/>
              <w:rPr>
                <w:b/>
                <w:bCs/>
                <w:color w:val="000000"/>
                <w:kern w:val="0"/>
                <w:sz w:val="22"/>
                <w:szCs w:val="22"/>
              </w:rPr>
            </w:pPr>
            <w:r>
              <w:rPr>
                <w:rFonts w:hint="eastAsia"/>
                <w:b/>
                <w:bCs/>
                <w:color w:val="000000"/>
                <w:kern w:val="0"/>
                <w:sz w:val="22"/>
                <w:szCs w:val="22"/>
              </w:rPr>
              <w:t>10</w:t>
            </w:r>
          </w:p>
        </w:tc>
      </w:tr>
      <w:tr w14:paraId="546BF0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33" w:type="dxa"/>
            <w:vMerge w:val="continue"/>
            <w:shd w:val="clear" w:color="auto" w:fill="FFFFFF"/>
            <w:vAlign w:val="center"/>
          </w:tcPr>
          <w:p w14:paraId="0758B96D">
            <w:pPr>
              <w:widowControl/>
              <w:spacing w:line="0" w:lineRule="atLeast"/>
              <w:jc w:val="center"/>
              <w:rPr>
                <w:color w:val="000000"/>
                <w:kern w:val="0"/>
                <w:sz w:val="22"/>
                <w:szCs w:val="22"/>
              </w:rPr>
            </w:pPr>
          </w:p>
        </w:tc>
        <w:tc>
          <w:tcPr>
            <w:tcW w:w="765" w:type="dxa"/>
            <w:vMerge w:val="continue"/>
            <w:shd w:val="clear" w:color="auto" w:fill="FFFFFF"/>
            <w:vAlign w:val="center"/>
          </w:tcPr>
          <w:p w14:paraId="364BAA3A">
            <w:pPr>
              <w:widowControl/>
              <w:spacing w:line="0" w:lineRule="atLeast"/>
              <w:jc w:val="center"/>
              <w:rPr>
                <w:color w:val="000000"/>
                <w:kern w:val="0"/>
                <w:sz w:val="22"/>
                <w:szCs w:val="22"/>
              </w:rPr>
            </w:pPr>
          </w:p>
        </w:tc>
        <w:tc>
          <w:tcPr>
            <w:tcW w:w="873" w:type="dxa"/>
            <w:shd w:val="clear" w:color="auto" w:fill="FFFFFF"/>
            <w:vAlign w:val="center"/>
          </w:tcPr>
          <w:p w14:paraId="3622A02B">
            <w:pPr>
              <w:widowControl/>
              <w:spacing w:line="0" w:lineRule="atLeast"/>
              <w:jc w:val="center"/>
              <w:rPr>
                <w:color w:val="000000"/>
                <w:kern w:val="0"/>
                <w:sz w:val="22"/>
                <w:szCs w:val="22"/>
              </w:rPr>
            </w:pPr>
            <w:r>
              <w:rPr>
                <w:color w:val="000000"/>
                <w:kern w:val="0"/>
                <w:sz w:val="22"/>
                <w:szCs w:val="22"/>
              </w:rPr>
              <w:t>满意度</w:t>
            </w:r>
          </w:p>
        </w:tc>
        <w:tc>
          <w:tcPr>
            <w:tcW w:w="2354" w:type="dxa"/>
            <w:shd w:val="clear" w:color="000000" w:fill="FFFFFF"/>
            <w:vAlign w:val="center"/>
          </w:tcPr>
          <w:p w14:paraId="7AE19C2C">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5197" w:type="dxa"/>
            <w:shd w:val="clear" w:color="000000" w:fill="FFFFFF"/>
            <w:vAlign w:val="center"/>
          </w:tcPr>
          <w:p w14:paraId="5EF4D54A">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1299" w:type="dxa"/>
            <w:shd w:val="clear" w:color="000000" w:fill="FFFFFF"/>
            <w:vAlign w:val="center"/>
          </w:tcPr>
          <w:p w14:paraId="34421B67">
            <w:pPr>
              <w:widowControl/>
              <w:spacing w:line="0" w:lineRule="atLeast"/>
              <w:jc w:val="center"/>
              <w:rPr>
                <w:b/>
                <w:bCs/>
                <w:color w:val="000000"/>
                <w:kern w:val="0"/>
                <w:sz w:val="22"/>
                <w:szCs w:val="22"/>
              </w:rPr>
            </w:pPr>
            <w:r>
              <w:rPr>
                <w:b/>
                <w:bCs/>
                <w:color w:val="000000"/>
                <w:kern w:val="0"/>
                <w:sz w:val="22"/>
                <w:szCs w:val="22"/>
              </w:rPr>
              <w:t>10</w:t>
            </w:r>
          </w:p>
        </w:tc>
        <w:tc>
          <w:tcPr>
            <w:tcW w:w="1362" w:type="dxa"/>
            <w:shd w:val="clear" w:color="000000" w:fill="FFFFFF"/>
            <w:vAlign w:val="center"/>
          </w:tcPr>
          <w:p w14:paraId="1A6FB4E0">
            <w:pPr>
              <w:widowControl/>
              <w:spacing w:line="0" w:lineRule="atLeast"/>
              <w:jc w:val="center"/>
              <w:rPr>
                <w:b/>
                <w:bCs/>
                <w:color w:val="000000"/>
                <w:kern w:val="0"/>
                <w:sz w:val="22"/>
                <w:szCs w:val="22"/>
              </w:rPr>
            </w:pPr>
            <w:r>
              <w:rPr>
                <w:rFonts w:hint="eastAsia"/>
                <w:b/>
                <w:bCs/>
                <w:color w:val="000000"/>
                <w:kern w:val="0"/>
                <w:sz w:val="22"/>
                <w:szCs w:val="22"/>
              </w:rPr>
              <w:t>10</w:t>
            </w:r>
          </w:p>
        </w:tc>
      </w:tr>
    </w:tbl>
    <w:p w14:paraId="4CBBFAC4"/>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89D58B5">
        <w:pPr>
          <w:pStyle w:val="8"/>
          <w:jc w:val="center"/>
        </w:pPr>
        <w:r>
          <w:fldChar w:fldCharType="begin"/>
        </w:r>
        <w:r>
          <w:instrText xml:space="preserve">PAGE   \* MERGEFORMAT</w:instrText>
        </w:r>
        <w:r>
          <w:fldChar w:fldCharType="separate"/>
        </w:r>
        <w:r>
          <w:rPr>
            <w:lang w:val="zh-CN"/>
          </w:rPr>
          <w:t>21</w:t>
        </w:r>
        <w:r>
          <w:fldChar w:fldCharType="end"/>
        </w:r>
      </w:p>
    </w:sdtContent>
  </w:sdt>
  <w:p w14:paraId="0E6CC218">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E83853AE"/>
    <w:multiLevelType w:val="singleLevel"/>
    <w:tmpl w:val="E83853AE"/>
    <w:lvl w:ilvl="0" w:tentative="0">
      <w:start w:val="2"/>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FF6C4049"/>
    <w:rsid w:val="000A23E6"/>
    <w:rsid w:val="000A510E"/>
    <w:rsid w:val="00111E05"/>
    <w:rsid w:val="002028DC"/>
    <w:rsid w:val="00235E8A"/>
    <w:rsid w:val="002D1E84"/>
    <w:rsid w:val="002D6FBD"/>
    <w:rsid w:val="004B31D8"/>
    <w:rsid w:val="005471B0"/>
    <w:rsid w:val="006F7242"/>
    <w:rsid w:val="007B168A"/>
    <w:rsid w:val="00890E3D"/>
    <w:rsid w:val="008979B5"/>
    <w:rsid w:val="008B2CFE"/>
    <w:rsid w:val="00940A03"/>
    <w:rsid w:val="009D3537"/>
    <w:rsid w:val="00B5290E"/>
    <w:rsid w:val="00BC2A37"/>
    <w:rsid w:val="00C63FCA"/>
    <w:rsid w:val="00CE5101"/>
    <w:rsid w:val="00D17827"/>
    <w:rsid w:val="00D965DF"/>
    <w:rsid w:val="00DC03D3"/>
    <w:rsid w:val="00F26FF6"/>
    <w:rsid w:val="00F51CB8"/>
    <w:rsid w:val="00FE2D30"/>
    <w:rsid w:val="07397B77"/>
    <w:rsid w:val="13471461"/>
    <w:rsid w:val="13B90F01"/>
    <w:rsid w:val="181066D2"/>
    <w:rsid w:val="1C671E73"/>
    <w:rsid w:val="33924D22"/>
    <w:rsid w:val="38CA40DD"/>
    <w:rsid w:val="395F2B56"/>
    <w:rsid w:val="3BECE841"/>
    <w:rsid w:val="3FF7797D"/>
    <w:rsid w:val="4E4C2CA1"/>
    <w:rsid w:val="57841F52"/>
    <w:rsid w:val="5BFF6039"/>
    <w:rsid w:val="5D76A616"/>
    <w:rsid w:val="5D7F20B9"/>
    <w:rsid w:val="5DAC7D0E"/>
    <w:rsid w:val="5F98B5AF"/>
    <w:rsid w:val="5FFE8511"/>
    <w:rsid w:val="5FFEACE2"/>
    <w:rsid w:val="643EE26D"/>
    <w:rsid w:val="6F5C41AC"/>
    <w:rsid w:val="6FAF6C78"/>
    <w:rsid w:val="7317C656"/>
    <w:rsid w:val="734ED73F"/>
    <w:rsid w:val="77FD8BE9"/>
    <w:rsid w:val="79A9BD3F"/>
    <w:rsid w:val="7BFFFDD0"/>
    <w:rsid w:val="7C336E5F"/>
    <w:rsid w:val="7D5959AF"/>
    <w:rsid w:val="7D7A5F86"/>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link w:val="23"/>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4">
    <w:name w:val="annotation text"/>
    <w:basedOn w:val="1"/>
    <w:link w:val="21"/>
    <w:qFormat/>
    <w:uiPriority w:val="0"/>
    <w:pPr>
      <w:jc w:val="left"/>
    </w:pPr>
  </w:style>
  <w:style w:type="paragraph" w:styleId="5">
    <w:name w:val="Body Text"/>
    <w:basedOn w:val="1"/>
    <w:qFormat/>
    <w:uiPriority w:val="0"/>
    <w:pPr>
      <w:spacing w:after="120"/>
    </w:pPr>
  </w:style>
  <w:style w:type="paragraph" w:styleId="6">
    <w:name w:val="Body Text Indent"/>
    <w:basedOn w:val="1"/>
    <w:qFormat/>
    <w:uiPriority w:val="0"/>
    <w:pPr>
      <w:spacing w:after="120"/>
      <w:ind w:left="420" w:leftChars="200"/>
    </w:pPr>
    <w:rPr>
      <w:rFonts w:ascii="Calibri" w:hAnsi="Calibri"/>
    </w:rPr>
  </w:style>
  <w:style w:type="paragraph" w:styleId="7">
    <w:name w:val="Balloon Text"/>
    <w:basedOn w:val="1"/>
    <w:link w:val="19"/>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10">
    <w:name w:val="annotation subject"/>
    <w:basedOn w:val="4"/>
    <w:next w:val="4"/>
    <w:link w:val="22"/>
    <w:qFormat/>
    <w:uiPriority w:val="0"/>
    <w:rPr>
      <w:b/>
      <w:bCs/>
    </w:rPr>
  </w:style>
  <w:style w:type="paragraph" w:styleId="11">
    <w:name w:val="Body Text First Indent"/>
    <w:basedOn w:val="5"/>
    <w:qFormat/>
    <w:uiPriority w:val="0"/>
    <w:pPr>
      <w:spacing w:after="0"/>
      <w:ind w:firstLine="200" w:firstLineChars="200"/>
    </w:pPr>
  </w:style>
  <w:style w:type="paragraph" w:styleId="12">
    <w:name w:val="Body Text First Indent 2"/>
    <w:basedOn w:val="6"/>
    <w:qFormat/>
    <w:uiPriority w:val="0"/>
    <w:pPr>
      <w:ind w:firstLine="420" w:firstLineChars="200"/>
    </w:p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character" w:customStyle="1" w:styleId="17">
    <w:name w:val="fontstyle01"/>
    <w:qFormat/>
    <w:uiPriority w:val="0"/>
    <w:rPr>
      <w:rFonts w:ascii="仿宋_GB2312" w:hAnsi="仿宋_GB2312" w:eastAsia="仿宋_GB2312" w:cs="仿宋_GB2312"/>
      <w:color w:val="000000"/>
      <w:sz w:val="32"/>
      <w:szCs w:val="32"/>
    </w:rPr>
  </w:style>
  <w:style w:type="paragraph" w:customStyle="1" w:styleId="18">
    <w:name w:val="闻政-正文段落文字"/>
    <w:basedOn w:val="1"/>
    <w:qFormat/>
    <w:uiPriority w:val="3"/>
    <w:pPr>
      <w:spacing w:line="500" w:lineRule="exact"/>
      <w:ind w:firstLine="200"/>
    </w:pPr>
    <w:rPr>
      <w:kern w:val="0"/>
      <w:szCs w:val="28"/>
    </w:rPr>
  </w:style>
  <w:style w:type="character" w:customStyle="1" w:styleId="19">
    <w:name w:val="批注框文本 Char"/>
    <w:basedOn w:val="14"/>
    <w:link w:val="7"/>
    <w:qFormat/>
    <w:uiPriority w:val="0"/>
    <w:rPr>
      <w:rFonts w:ascii="Times New Roman" w:hAnsi="Times New Roman" w:eastAsia="宋体" w:cs="Times New Roman"/>
      <w:kern w:val="2"/>
      <w:sz w:val="18"/>
      <w:szCs w:val="18"/>
    </w:rPr>
  </w:style>
  <w:style w:type="character" w:customStyle="1" w:styleId="20">
    <w:name w:val="页眉 Char"/>
    <w:basedOn w:val="14"/>
    <w:link w:val="9"/>
    <w:qFormat/>
    <w:uiPriority w:val="0"/>
    <w:rPr>
      <w:rFonts w:ascii="Times New Roman" w:hAnsi="Times New Roman" w:eastAsia="宋体" w:cs="Times New Roman"/>
      <w:kern w:val="2"/>
      <w:sz w:val="18"/>
      <w:szCs w:val="18"/>
    </w:rPr>
  </w:style>
  <w:style w:type="character" w:customStyle="1" w:styleId="21">
    <w:name w:val="批注文字 Char"/>
    <w:basedOn w:val="14"/>
    <w:link w:val="4"/>
    <w:qFormat/>
    <w:uiPriority w:val="0"/>
    <w:rPr>
      <w:rFonts w:ascii="Times New Roman" w:hAnsi="Times New Roman" w:eastAsia="宋体" w:cs="Times New Roman"/>
      <w:kern w:val="2"/>
      <w:sz w:val="21"/>
      <w:szCs w:val="24"/>
    </w:rPr>
  </w:style>
  <w:style w:type="character" w:customStyle="1" w:styleId="22">
    <w:name w:val="批注主题 Char"/>
    <w:basedOn w:val="21"/>
    <w:link w:val="10"/>
    <w:qFormat/>
    <w:uiPriority w:val="0"/>
    <w:rPr>
      <w:rFonts w:ascii="Times New Roman" w:hAnsi="Times New Roman" w:eastAsia="宋体" w:cs="Times New Roman"/>
      <w:b/>
      <w:bCs/>
      <w:kern w:val="2"/>
      <w:sz w:val="21"/>
      <w:szCs w:val="24"/>
    </w:rPr>
  </w:style>
  <w:style w:type="character" w:customStyle="1" w:styleId="23">
    <w:name w:val="标题 Char"/>
    <w:basedOn w:val="14"/>
    <w:link w:val="2"/>
    <w:qFormat/>
    <w:uiPriority w:val="10"/>
    <w:rPr>
      <w:rFonts w:cs="Times New Roman" w:asciiTheme="majorHAnsi" w:hAnsiTheme="majorHAnsi" w:eastAsiaTheme="majorEastAsia"/>
      <w:b/>
      <w:bCs/>
      <w:kern w:val="28"/>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25</Pages>
  <Words>137</Words>
  <Characters>144</Characters>
  <Lines>87</Lines>
  <Paragraphs>24</Paragraphs>
  <TotalTime>192</TotalTime>
  <ScaleCrop>false</ScaleCrop>
  <LinksUpToDate>false</LinksUpToDate>
  <CharactersWithSpaces>144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Joey</cp:lastModifiedBy>
  <dcterms:modified xsi:type="dcterms:W3CDTF">2025-08-19T08:28:42Z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DC45CE554EE94EADA756996ADEC871C8_13</vt:lpwstr>
  </property>
</Properties>
</file>