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27C" w:rsidRDefault="0047727C">
      <w:pPr>
        <w:spacing w:line="540" w:lineRule="exact"/>
        <w:rPr>
          <w:rFonts w:eastAsia="华文中宋"/>
          <w:b/>
          <w:kern w:val="0"/>
          <w:sz w:val="72"/>
          <w:szCs w:val="72"/>
        </w:rPr>
      </w:pPr>
      <w:bookmarkStart w:id="0" w:name="_GoBack"/>
      <w:bookmarkEnd w:id="0"/>
    </w:p>
    <w:p w:rsidR="0047727C" w:rsidRDefault="0047727C">
      <w:pPr>
        <w:spacing w:line="540" w:lineRule="exact"/>
        <w:jc w:val="center"/>
        <w:rPr>
          <w:rFonts w:eastAsia="华文中宋"/>
          <w:b/>
          <w:kern w:val="0"/>
          <w:sz w:val="52"/>
          <w:szCs w:val="52"/>
        </w:rPr>
      </w:pPr>
    </w:p>
    <w:p w:rsidR="0047727C" w:rsidRDefault="0047727C">
      <w:pPr>
        <w:spacing w:line="540" w:lineRule="exact"/>
        <w:jc w:val="center"/>
        <w:rPr>
          <w:rFonts w:eastAsia="华文中宋"/>
          <w:b/>
          <w:kern w:val="0"/>
          <w:sz w:val="52"/>
          <w:szCs w:val="52"/>
        </w:rPr>
      </w:pPr>
    </w:p>
    <w:p w:rsidR="0047727C" w:rsidRDefault="001E6B7B">
      <w:pPr>
        <w:spacing w:line="700" w:lineRule="exact"/>
        <w:ind w:leftChars="243" w:left="510"/>
        <w:jc w:val="left"/>
        <w:rPr>
          <w:rFonts w:eastAsia="方正小标宋_GBK"/>
          <w:kern w:val="0"/>
          <w:sz w:val="48"/>
          <w:szCs w:val="48"/>
        </w:rPr>
      </w:pPr>
      <w:r>
        <w:rPr>
          <w:rFonts w:eastAsia="方正小标宋_GBK" w:hint="eastAsia"/>
          <w:kern w:val="0"/>
          <w:sz w:val="48"/>
          <w:szCs w:val="48"/>
        </w:rPr>
        <w:t>自治区固体废弃物（危险废物）监督管理专项</w:t>
      </w:r>
      <w:r>
        <w:rPr>
          <w:rFonts w:eastAsia="方正小标宋_GBK"/>
          <w:kern w:val="0"/>
          <w:sz w:val="48"/>
          <w:szCs w:val="48"/>
        </w:rPr>
        <w:t>资金项目支出绩效评价报告</w:t>
      </w:r>
    </w:p>
    <w:p w:rsidR="0047727C" w:rsidRDefault="0047727C">
      <w:pPr>
        <w:spacing w:line="540" w:lineRule="exact"/>
        <w:jc w:val="center"/>
        <w:rPr>
          <w:rFonts w:eastAsia="华文中宋"/>
          <w:b/>
          <w:kern w:val="0"/>
          <w:sz w:val="52"/>
          <w:szCs w:val="52"/>
        </w:rPr>
      </w:pPr>
    </w:p>
    <w:p w:rsidR="0047727C" w:rsidRDefault="001E6B7B">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w:t>
      </w:r>
      <w:r>
        <w:rPr>
          <w:rFonts w:eastAsia="仿宋_GB2312" w:hint="eastAsia"/>
          <w:kern w:val="0"/>
          <w:sz w:val="36"/>
          <w:szCs w:val="36"/>
        </w:rPr>
        <w:t>2023</w:t>
      </w:r>
      <w:r>
        <w:rPr>
          <w:rFonts w:eastAsia="仿宋_GB2312"/>
          <w:kern w:val="0"/>
          <w:sz w:val="36"/>
          <w:szCs w:val="36"/>
        </w:rPr>
        <w:t>年度）</w:t>
      </w:r>
    </w:p>
    <w:p w:rsidR="0047727C" w:rsidRDefault="0047727C">
      <w:pPr>
        <w:spacing w:line="540" w:lineRule="exact"/>
        <w:jc w:val="center"/>
        <w:rPr>
          <w:rFonts w:eastAsia="仿宋_GB2312"/>
          <w:kern w:val="0"/>
          <w:sz w:val="30"/>
          <w:szCs w:val="30"/>
        </w:rPr>
      </w:pPr>
    </w:p>
    <w:p w:rsidR="0047727C" w:rsidRDefault="0047727C">
      <w:pPr>
        <w:spacing w:line="540" w:lineRule="exact"/>
        <w:jc w:val="center"/>
        <w:rPr>
          <w:rFonts w:eastAsia="仿宋_GB2312"/>
          <w:kern w:val="0"/>
          <w:sz w:val="30"/>
          <w:szCs w:val="30"/>
        </w:rPr>
      </w:pPr>
    </w:p>
    <w:p w:rsidR="0047727C" w:rsidRDefault="0047727C">
      <w:pPr>
        <w:spacing w:line="540" w:lineRule="exact"/>
        <w:jc w:val="center"/>
        <w:rPr>
          <w:rFonts w:eastAsia="仿宋_GB2312"/>
          <w:kern w:val="0"/>
          <w:sz w:val="30"/>
          <w:szCs w:val="30"/>
        </w:rPr>
      </w:pPr>
    </w:p>
    <w:p w:rsidR="0047727C" w:rsidRDefault="0047727C">
      <w:pPr>
        <w:spacing w:line="540" w:lineRule="exact"/>
        <w:jc w:val="center"/>
        <w:rPr>
          <w:rFonts w:eastAsia="仿宋_GB2312"/>
          <w:kern w:val="0"/>
          <w:sz w:val="30"/>
          <w:szCs w:val="30"/>
        </w:rPr>
      </w:pPr>
    </w:p>
    <w:p w:rsidR="0047727C" w:rsidRDefault="0047727C">
      <w:pPr>
        <w:spacing w:line="540" w:lineRule="exact"/>
        <w:rPr>
          <w:rFonts w:eastAsia="仿宋_GB2312"/>
          <w:kern w:val="0"/>
          <w:sz w:val="30"/>
          <w:szCs w:val="30"/>
        </w:rPr>
      </w:pPr>
    </w:p>
    <w:p w:rsidR="0047727C" w:rsidRDefault="001E6B7B">
      <w:pPr>
        <w:spacing w:line="700" w:lineRule="exact"/>
        <w:ind w:leftChars="688" w:left="3425" w:hangingChars="550" w:hanging="198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自治区固体废弃物（危险废物）监</w:t>
      </w:r>
      <w:proofErr w:type="gramStart"/>
      <w:r>
        <w:rPr>
          <w:rFonts w:eastAsia="仿宋_GB2312" w:hint="eastAsia"/>
          <w:kern w:val="0"/>
          <w:sz w:val="36"/>
          <w:szCs w:val="36"/>
        </w:rPr>
        <w:t>督管理</w:t>
      </w:r>
      <w:proofErr w:type="gramEnd"/>
      <w:r>
        <w:rPr>
          <w:rFonts w:eastAsia="仿宋_GB2312" w:hint="eastAsia"/>
          <w:kern w:val="0"/>
          <w:sz w:val="36"/>
          <w:szCs w:val="36"/>
        </w:rPr>
        <w:t>专项</w:t>
      </w:r>
    </w:p>
    <w:p w:rsidR="0047727C" w:rsidRDefault="001E6B7B">
      <w:pPr>
        <w:spacing w:line="700" w:lineRule="exact"/>
        <w:ind w:leftChars="688" w:left="3065" w:hangingChars="450" w:hanging="162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新疆维吾尔自治区固体废物管理中心</w:t>
      </w:r>
    </w:p>
    <w:p w:rsidR="0047727C" w:rsidRDefault="001E6B7B">
      <w:pPr>
        <w:spacing w:line="700" w:lineRule="exact"/>
        <w:ind w:leftChars="688" w:left="3065" w:hangingChars="450" w:hanging="162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新疆维吾尔自治区生态环境厅</w:t>
      </w:r>
    </w:p>
    <w:p w:rsidR="0047727C" w:rsidRDefault="001E6B7B">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李刚</w:t>
      </w:r>
    </w:p>
    <w:p w:rsidR="0047727C" w:rsidRDefault="001E6B7B">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18</w:t>
      </w:r>
      <w:r>
        <w:rPr>
          <w:rFonts w:eastAsia="仿宋_GB2312"/>
          <w:kern w:val="0"/>
          <w:sz w:val="36"/>
          <w:szCs w:val="36"/>
        </w:rPr>
        <w:t>日</w:t>
      </w:r>
    </w:p>
    <w:p w:rsidR="0047727C" w:rsidRDefault="0047727C">
      <w:pPr>
        <w:spacing w:line="540" w:lineRule="exact"/>
        <w:jc w:val="center"/>
        <w:rPr>
          <w:rFonts w:eastAsia="仿宋_GB2312"/>
          <w:kern w:val="0"/>
          <w:sz w:val="30"/>
          <w:szCs w:val="30"/>
        </w:rPr>
      </w:pPr>
    </w:p>
    <w:p w:rsidR="0047727C" w:rsidRDefault="0047727C">
      <w:pPr>
        <w:spacing w:line="540" w:lineRule="exact"/>
        <w:rPr>
          <w:rStyle w:val="ad"/>
          <w:rFonts w:eastAsia="黑体"/>
          <w:b w:val="0"/>
          <w:spacing w:val="-4"/>
          <w:sz w:val="32"/>
          <w:szCs w:val="32"/>
        </w:rPr>
      </w:pPr>
    </w:p>
    <w:p w:rsidR="0047727C" w:rsidRDefault="0047727C">
      <w:pPr>
        <w:spacing w:line="600" w:lineRule="exact"/>
        <w:rPr>
          <w:rFonts w:eastAsia="黑体"/>
          <w:bCs/>
          <w:sz w:val="32"/>
          <w:szCs w:val="32"/>
        </w:rPr>
        <w:sectPr w:rsidR="0047727C">
          <w:pgSz w:w="11906" w:h="16838"/>
          <w:pgMar w:top="1440" w:right="1558" w:bottom="1440" w:left="1800" w:header="851" w:footer="992" w:gutter="0"/>
          <w:cols w:space="425"/>
          <w:docGrid w:type="lines" w:linePitch="312"/>
        </w:sectPr>
      </w:pPr>
    </w:p>
    <w:p w:rsidR="0047727C" w:rsidRDefault="001E6B7B">
      <w:pPr>
        <w:spacing w:line="600" w:lineRule="exact"/>
        <w:rPr>
          <w:rFonts w:eastAsia="黑体"/>
          <w:bCs/>
          <w:sz w:val="32"/>
          <w:szCs w:val="32"/>
        </w:rPr>
      </w:pPr>
      <w:r>
        <w:rPr>
          <w:rFonts w:eastAsia="黑体"/>
          <w:bCs/>
          <w:sz w:val="32"/>
          <w:szCs w:val="32"/>
        </w:rPr>
        <w:lastRenderedPageBreak/>
        <w:t>一、基本情况</w:t>
      </w:r>
    </w:p>
    <w:p w:rsidR="0047727C" w:rsidRDefault="001E6B7B">
      <w:pPr>
        <w:spacing w:line="600" w:lineRule="exact"/>
        <w:ind w:firstLine="641"/>
        <w:rPr>
          <w:rFonts w:eastAsia="楷体_GB2312"/>
          <w:b/>
          <w:bCs/>
          <w:sz w:val="32"/>
          <w:szCs w:val="32"/>
        </w:rPr>
      </w:pPr>
      <w:r>
        <w:rPr>
          <w:rFonts w:eastAsia="楷体_GB2312"/>
          <w:b/>
          <w:bCs/>
          <w:sz w:val="32"/>
          <w:szCs w:val="32"/>
        </w:rPr>
        <w:t>（一）项目概况</w:t>
      </w:r>
    </w:p>
    <w:p w:rsidR="0047727C" w:rsidRDefault="001E6B7B">
      <w:pPr>
        <w:spacing w:line="600" w:lineRule="exact"/>
        <w:ind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rsidR="0047727C" w:rsidRDefault="001E6B7B">
      <w:pPr>
        <w:spacing w:line="540" w:lineRule="exact"/>
        <w:ind w:firstLineChars="200" w:firstLine="640"/>
        <w:rPr>
          <w:rFonts w:eastAsia="仿宋_GB2312"/>
          <w:sz w:val="32"/>
          <w:szCs w:val="32"/>
        </w:rPr>
      </w:pPr>
      <w:r>
        <w:rPr>
          <w:rFonts w:eastAsia="仿宋_GB2312" w:hint="eastAsia"/>
          <w:sz w:val="32"/>
          <w:szCs w:val="32"/>
        </w:rPr>
        <w:t>“十三五”期间，自治区经济社会进入快速发展新常态。随着供给侧结构性改革和“环保优先、生态立区”战略的深入实施，产业结构调整速度加快、经济发展方式逐步转变，会减缓新增污染物排放压力，固体废物（危险废物）及化学品环境管理和污染防治作为生态文明建设和环境保护的重要组成部分已受到高度重视，尤其是在“十四五”期间，自治区固体废物环境管理工作将面临良好机遇。</w:t>
      </w:r>
      <w:r>
        <w:rPr>
          <w:rFonts w:eastAsia="仿宋_GB2312" w:hint="eastAsia"/>
          <w:sz w:val="32"/>
          <w:szCs w:val="32"/>
        </w:rPr>
        <w:t>2020</w:t>
      </w:r>
      <w:r>
        <w:rPr>
          <w:rFonts w:eastAsia="仿宋_GB2312" w:hint="eastAsia"/>
          <w:sz w:val="32"/>
          <w:szCs w:val="32"/>
        </w:rPr>
        <w:t>年</w:t>
      </w:r>
      <w:r>
        <w:rPr>
          <w:rFonts w:eastAsia="仿宋_GB2312" w:hint="eastAsia"/>
          <w:sz w:val="32"/>
          <w:szCs w:val="32"/>
        </w:rPr>
        <w:t>4</w:t>
      </w:r>
      <w:r>
        <w:rPr>
          <w:rFonts w:eastAsia="仿宋_GB2312" w:hint="eastAsia"/>
          <w:sz w:val="32"/>
          <w:szCs w:val="32"/>
        </w:rPr>
        <w:t>月</w:t>
      </w:r>
      <w:r>
        <w:rPr>
          <w:rFonts w:eastAsia="仿宋_GB2312" w:hint="eastAsia"/>
          <w:sz w:val="32"/>
          <w:szCs w:val="32"/>
        </w:rPr>
        <w:t>29</w:t>
      </w:r>
      <w:r>
        <w:rPr>
          <w:rFonts w:eastAsia="仿宋_GB2312" w:hint="eastAsia"/>
          <w:sz w:val="32"/>
          <w:szCs w:val="32"/>
        </w:rPr>
        <w:t>日修订通过的《中华人民共和国固体废物污染环境防治法》，对固体废物（危险废物）环境管理提出了新要求。</w:t>
      </w:r>
      <w:r>
        <w:rPr>
          <w:rFonts w:eastAsia="仿宋_GB2312" w:hint="eastAsia"/>
          <w:sz w:val="32"/>
          <w:szCs w:val="32"/>
        </w:rPr>
        <w:t>2021</w:t>
      </w:r>
      <w:r>
        <w:rPr>
          <w:rFonts w:eastAsia="仿宋_GB2312" w:hint="eastAsia"/>
          <w:sz w:val="32"/>
          <w:szCs w:val="32"/>
        </w:rPr>
        <w:t>年</w:t>
      </w:r>
      <w:r>
        <w:rPr>
          <w:rFonts w:eastAsia="仿宋_GB2312" w:hint="eastAsia"/>
          <w:sz w:val="32"/>
          <w:szCs w:val="32"/>
        </w:rPr>
        <w:t>5</w:t>
      </w:r>
      <w:r>
        <w:rPr>
          <w:rFonts w:eastAsia="仿宋_GB2312" w:hint="eastAsia"/>
          <w:sz w:val="32"/>
          <w:szCs w:val="32"/>
        </w:rPr>
        <w:t>月，国务院办公厅印发了《强化危险废物</w:t>
      </w:r>
      <w:r>
        <w:rPr>
          <w:rFonts w:eastAsia="仿宋_GB2312" w:hint="eastAsia"/>
          <w:sz w:val="32"/>
          <w:szCs w:val="32"/>
        </w:rPr>
        <w:t>监管和利用处置能力改革实施方案》，深入贯彻习近平生态文明思想，坚持精准治污、科学治污、依法治污，深化体制机制改革，着力提升危险废物监管和利用处置能力，对于持续改善生态环境质量、有效防控危险废物环境与安全风险、切实维护人民群众身体健康和生态环境安全具有重大意义。</w:t>
      </w:r>
    </w:p>
    <w:p w:rsidR="0047727C" w:rsidRDefault="001E6B7B">
      <w:pPr>
        <w:spacing w:line="540" w:lineRule="exact"/>
        <w:ind w:firstLineChars="200" w:firstLine="640"/>
        <w:rPr>
          <w:rFonts w:eastAsia="仿宋_GB2312"/>
          <w:sz w:val="32"/>
          <w:szCs w:val="32"/>
        </w:rPr>
      </w:pPr>
      <w:r>
        <w:rPr>
          <w:rFonts w:eastAsia="仿宋_GB2312" w:hint="eastAsia"/>
          <w:sz w:val="32"/>
          <w:szCs w:val="32"/>
        </w:rPr>
        <w:t>与此同时，自治区固体废物尤其是危险废物环境管理底子薄、任务重，固体废物及化学品环境管理仍将处于负重前行的关键期。</w:t>
      </w:r>
    </w:p>
    <w:p w:rsidR="0047727C" w:rsidRDefault="001E6B7B">
      <w:pPr>
        <w:spacing w:line="540" w:lineRule="exact"/>
        <w:ind w:firstLineChars="200" w:firstLine="640"/>
        <w:rPr>
          <w:rFonts w:eastAsia="仿宋_GB2312"/>
          <w:sz w:val="32"/>
          <w:szCs w:val="32"/>
        </w:rPr>
      </w:pPr>
      <w:r>
        <w:rPr>
          <w:rFonts w:eastAsia="仿宋_GB2312" w:hint="eastAsia"/>
          <w:sz w:val="32"/>
          <w:szCs w:val="32"/>
        </w:rPr>
        <w:t>新疆维吾尔自治区固体废物管理中心是隶属于自治区生态环境厅的一类公益事业单位，经费实行全额预算管理，机构级别为县（处）级。主要职责任务为：</w:t>
      </w:r>
      <w:r>
        <w:rPr>
          <w:rFonts w:eastAsia="仿宋_GB2312" w:hint="eastAsia"/>
          <w:sz w:val="32"/>
          <w:szCs w:val="32"/>
        </w:rPr>
        <w:t>按照有关规定，负责管理自治区境内固体废物和危险废物的转移、贮存、利用、处置</w:t>
      </w:r>
      <w:r>
        <w:rPr>
          <w:rFonts w:eastAsia="仿宋_GB2312" w:hint="eastAsia"/>
          <w:sz w:val="32"/>
          <w:szCs w:val="32"/>
        </w:rPr>
        <w:lastRenderedPageBreak/>
        <w:t>等活动；对危险废物经营活动实施监督管理；组织建立固体废物档案和管理信息系统等。多年来，</w:t>
      </w:r>
      <w:proofErr w:type="gramStart"/>
      <w:r>
        <w:rPr>
          <w:rFonts w:eastAsia="仿宋_GB2312" w:hint="eastAsia"/>
          <w:sz w:val="32"/>
          <w:szCs w:val="32"/>
        </w:rPr>
        <w:t>自治区固管中心</w:t>
      </w:r>
      <w:proofErr w:type="gramEnd"/>
      <w:r>
        <w:rPr>
          <w:rFonts w:eastAsia="仿宋_GB2312" w:hint="eastAsia"/>
          <w:sz w:val="32"/>
          <w:szCs w:val="32"/>
        </w:rPr>
        <w:t>持续开展固体废物（危险废物）管理和服务工作，并为自治区生态环境厅开展全区固体废物（包括危险废物）的环境保护监督管理提供了有力的技术支撑。</w:t>
      </w:r>
    </w:p>
    <w:p w:rsidR="0047727C" w:rsidRDefault="001E6B7B" w:rsidP="003761A3">
      <w:pPr>
        <w:pStyle w:val="a0"/>
        <w:numPr>
          <w:ilvl w:val="0"/>
          <w:numId w:val="1"/>
        </w:numPr>
        <w:spacing w:before="0" w:after="0" w:line="60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47727C" w:rsidRDefault="001E6B7B">
      <w:pPr>
        <w:spacing w:line="540" w:lineRule="exact"/>
        <w:ind w:firstLineChars="200" w:firstLine="640"/>
        <w:rPr>
          <w:rFonts w:eastAsia="仿宋_GB2312"/>
          <w:sz w:val="32"/>
          <w:szCs w:val="32"/>
        </w:rPr>
      </w:pPr>
      <w:r>
        <w:rPr>
          <w:rFonts w:eastAsia="仿宋_GB2312" w:hint="eastAsia"/>
          <w:sz w:val="32"/>
          <w:szCs w:val="32"/>
        </w:rPr>
        <w:t>项目主要内容根据中心工作职能，负责全区负责管理自治区境内固体废物和危险废物的转移、贮存、利用、处置等活动；对危险废物经营活动实施监督管理；组织建立固体废物档案和管理信息系统等；主要开展</w:t>
      </w:r>
      <w:r>
        <w:rPr>
          <w:rFonts w:eastAsia="仿宋_GB2312" w:hint="eastAsia"/>
          <w:sz w:val="32"/>
          <w:szCs w:val="32"/>
        </w:rPr>
        <w:t>的工作有危险废物规范化考核；全区危险废物现场业务指导；危险废物产生单位危险废物申报登记专项调查；废弃电器电子产品拆解处理情况审核；持久性有机污染物年度调查；危险化学品环境管理；重金属环境管理；自治区汞污染物排放专项调查；尾矿</w:t>
      </w:r>
      <w:proofErr w:type="gramStart"/>
      <w:r>
        <w:rPr>
          <w:rFonts w:eastAsia="仿宋_GB2312" w:hint="eastAsia"/>
          <w:sz w:val="32"/>
          <w:szCs w:val="32"/>
        </w:rPr>
        <w:t>库污染</w:t>
      </w:r>
      <w:proofErr w:type="gramEnd"/>
      <w:r>
        <w:rPr>
          <w:rFonts w:eastAsia="仿宋_GB2312" w:hint="eastAsia"/>
          <w:sz w:val="32"/>
          <w:szCs w:val="32"/>
        </w:rPr>
        <w:t>隐患排查治理；突发环境应急事件调查；信访投诉案件调查等相关工作，以及全区危险废物污染防治工作等相关工作。</w:t>
      </w:r>
    </w:p>
    <w:p w:rsidR="0047727C" w:rsidRDefault="001E6B7B">
      <w:pPr>
        <w:spacing w:line="600" w:lineRule="exact"/>
        <w:ind w:firstLineChars="200" w:firstLine="640"/>
        <w:rPr>
          <w:rFonts w:eastAsia="仿宋_GB2312"/>
          <w:sz w:val="32"/>
          <w:szCs w:val="32"/>
        </w:rPr>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w:t>
      </w:r>
      <w:r>
        <w:rPr>
          <w:rFonts w:eastAsia="仿宋_GB2312"/>
          <w:sz w:val="32"/>
          <w:szCs w:val="32"/>
        </w:rPr>
        <w:t>利进行。</w:t>
      </w:r>
    </w:p>
    <w:p w:rsidR="0047727C" w:rsidRDefault="001E6B7B" w:rsidP="003761A3">
      <w:pPr>
        <w:spacing w:line="60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万元，实际总投入</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万元，该项目资金已全部落实到位，资金来源为财</w:t>
      </w:r>
      <w:r>
        <w:rPr>
          <w:rFonts w:ascii="仿宋_GB2312" w:eastAsia="仿宋_GB2312" w:hAnsi="仿宋_GB2312" w:cs="仿宋_GB2312" w:hint="eastAsia"/>
          <w:sz w:val="32"/>
          <w:szCs w:val="32"/>
        </w:rPr>
        <w:lastRenderedPageBreak/>
        <w:t>政拨款和上年结转资金。</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全年执行数</w:t>
      </w:r>
      <w:r>
        <w:rPr>
          <w:rFonts w:ascii="仿宋_GB2312" w:eastAsia="仿宋_GB2312" w:hAnsi="仿宋_GB2312" w:cs="仿宋_GB2312" w:hint="eastAsia"/>
          <w:sz w:val="32"/>
          <w:szCs w:val="32"/>
        </w:rPr>
        <w:t>186.74</w:t>
      </w:r>
      <w:r>
        <w:rPr>
          <w:rFonts w:ascii="仿宋_GB2312" w:eastAsia="仿宋_GB2312" w:hAnsi="仿宋_GB2312" w:cs="仿宋_GB2312" w:hint="eastAsia"/>
          <w:sz w:val="32"/>
          <w:szCs w:val="32"/>
        </w:rPr>
        <w:t>万元，预算执行率为</w:t>
      </w:r>
      <w:r>
        <w:rPr>
          <w:rFonts w:ascii="仿宋_GB2312" w:eastAsia="仿宋_GB2312" w:hAnsi="仿宋_GB2312" w:cs="仿宋_GB2312"/>
          <w:sz w:val="32"/>
          <w:szCs w:val="32"/>
        </w:rPr>
        <w:t>99.33%</w:t>
      </w:r>
      <w:r>
        <w:rPr>
          <w:rFonts w:ascii="仿宋_GB2312" w:eastAsia="仿宋_GB2312" w:hAnsi="仿宋_GB2312" w:cs="仿宋_GB2312" w:hint="eastAsia"/>
          <w:sz w:val="32"/>
          <w:szCs w:val="32"/>
        </w:rPr>
        <w:t>，主要用于支付项目实施进程中的各项费用。</w:t>
      </w:r>
    </w:p>
    <w:p w:rsidR="0047727C" w:rsidRDefault="001E6B7B" w:rsidP="003761A3">
      <w:pPr>
        <w:spacing w:line="600" w:lineRule="exact"/>
        <w:ind w:firstLineChars="200" w:firstLine="643"/>
        <w:rPr>
          <w:rFonts w:eastAsia="楷体_GB2312"/>
          <w:b/>
          <w:bCs/>
          <w:sz w:val="32"/>
          <w:szCs w:val="32"/>
        </w:rPr>
      </w:pPr>
      <w:bookmarkStart w:id="1" w:name="page10"/>
      <w:bookmarkEnd w:id="1"/>
      <w:r>
        <w:rPr>
          <w:rFonts w:eastAsia="楷体_GB2312"/>
          <w:b/>
          <w:bCs/>
          <w:sz w:val="32"/>
          <w:szCs w:val="32"/>
        </w:rPr>
        <w:t>（二）项目绩效目标</w:t>
      </w:r>
    </w:p>
    <w:p w:rsidR="0047727C" w:rsidRDefault="001E6B7B">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47727C" w:rsidRDefault="001E6B7B">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通过项目实施，为自治区生态环境厅开展全区危险废物环境保护监督管理提供有力的技术支撑，切实提升</w:t>
      </w:r>
      <w:proofErr w:type="gramStart"/>
      <w:r>
        <w:rPr>
          <w:rFonts w:ascii="Times New Roman" w:eastAsia="仿宋_GB2312" w:hAnsi="Times New Roman" w:hint="eastAsia"/>
          <w:b w:val="0"/>
          <w:bCs w:val="0"/>
          <w:kern w:val="2"/>
        </w:rPr>
        <w:t>涉危险</w:t>
      </w:r>
      <w:proofErr w:type="gramEnd"/>
      <w:r>
        <w:rPr>
          <w:rFonts w:ascii="Times New Roman" w:eastAsia="仿宋_GB2312" w:hAnsi="Times New Roman" w:hint="eastAsia"/>
          <w:b w:val="0"/>
          <w:bCs w:val="0"/>
          <w:kern w:val="2"/>
        </w:rPr>
        <w:t>废物企业和单位对危险废物环境管理的能力。危险废物规范化评估抽查企业数量达到</w:t>
      </w:r>
      <w:r>
        <w:rPr>
          <w:rFonts w:ascii="Times New Roman" w:eastAsia="仿宋_GB2312" w:hAnsi="Times New Roman" w:hint="eastAsia"/>
          <w:b w:val="0"/>
          <w:bCs w:val="0"/>
          <w:kern w:val="2"/>
        </w:rPr>
        <w:t>120</w:t>
      </w:r>
      <w:r>
        <w:rPr>
          <w:rFonts w:ascii="Times New Roman" w:eastAsia="仿宋_GB2312" w:hAnsi="Times New Roman" w:hint="eastAsia"/>
          <w:b w:val="0"/>
          <w:bCs w:val="0"/>
          <w:kern w:val="2"/>
        </w:rPr>
        <w:t>家，地级行政区规范化评估抽查覆盖率达到</w:t>
      </w:r>
      <w:r>
        <w:rPr>
          <w:rFonts w:ascii="Times New Roman" w:eastAsia="仿宋_GB2312" w:hAnsi="Times New Roman" w:hint="eastAsia"/>
          <w:b w:val="0"/>
          <w:bCs w:val="0"/>
          <w:kern w:val="2"/>
        </w:rPr>
        <w:t>90%</w:t>
      </w:r>
      <w:r>
        <w:rPr>
          <w:rFonts w:ascii="Times New Roman" w:eastAsia="仿宋_GB2312" w:hAnsi="Times New Roman" w:hint="eastAsia"/>
          <w:b w:val="0"/>
          <w:bCs w:val="0"/>
          <w:kern w:val="2"/>
        </w:rPr>
        <w:t>，后续问题整改落实率达到</w:t>
      </w:r>
      <w:r>
        <w:rPr>
          <w:rFonts w:ascii="Times New Roman" w:eastAsia="仿宋_GB2312" w:hAnsi="Times New Roman" w:hint="eastAsia"/>
          <w:b w:val="0"/>
          <w:bCs w:val="0"/>
          <w:kern w:val="2"/>
        </w:rPr>
        <w:t>90%</w:t>
      </w:r>
      <w:r>
        <w:rPr>
          <w:rFonts w:ascii="Times New Roman" w:eastAsia="仿宋_GB2312" w:hAnsi="Times New Roman" w:hint="eastAsia"/>
          <w:b w:val="0"/>
          <w:bCs w:val="0"/>
          <w:kern w:val="2"/>
        </w:rPr>
        <w:t>；危险废物经营许可证核查数量</w:t>
      </w:r>
      <w:r>
        <w:rPr>
          <w:rFonts w:ascii="Times New Roman" w:eastAsia="仿宋_GB2312" w:hAnsi="Times New Roman" w:hint="eastAsia"/>
          <w:b w:val="0"/>
          <w:bCs w:val="0"/>
          <w:kern w:val="2"/>
        </w:rPr>
        <w:t>20</w:t>
      </w:r>
      <w:r>
        <w:rPr>
          <w:rFonts w:ascii="Times New Roman" w:eastAsia="仿宋_GB2312" w:hAnsi="Times New Roman" w:hint="eastAsia"/>
          <w:b w:val="0"/>
          <w:bCs w:val="0"/>
          <w:kern w:val="2"/>
        </w:rPr>
        <w:t>家，核查按时完成率达到</w:t>
      </w:r>
      <w:r>
        <w:rPr>
          <w:rFonts w:ascii="Times New Roman" w:eastAsia="仿宋_GB2312" w:hAnsi="Times New Roman" w:hint="eastAsia"/>
          <w:b w:val="0"/>
          <w:bCs w:val="0"/>
          <w:kern w:val="2"/>
        </w:rPr>
        <w:t>90%</w:t>
      </w:r>
      <w:r>
        <w:rPr>
          <w:rFonts w:ascii="Times New Roman" w:eastAsia="仿宋_GB2312" w:hAnsi="Times New Roman" w:hint="eastAsia"/>
          <w:b w:val="0"/>
          <w:bCs w:val="0"/>
          <w:kern w:val="2"/>
        </w:rPr>
        <w:t>。</w:t>
      </w:r>
    </w:p>
    <w:p w:rsidR="0047727C" w:rsidRDefault="001E6B7B">
      <w:pPr>
        <w:spacing w:line="600" w:lineRule="exact"/>
        <w:ind w:firstLineChars="200" w:firstLine="640"/>
      </w:pPr>
      <w:r>
        <w:rPr>
          <w:rFonts w:eastAsia="仿宋_GB2312"/>
          <w:sz w:val="32"/>
          <w:szCs w:val="32"/>
        </w:rPr>
        <w:t>2</w:t>
      </w:r>
      <w:r>
        <w:rPr>
          <w:rFonts w:eastAsia="仿宋_GB2312"/>
          <w:sz w:val="32"/>
          <w:szCs w:val="32"/>
        </w:rPr>
        <w:t>、阶段性目标</w:t>
      </w:r>
    </w:p>
    <w:p w:rsidR="0047727C" w:rsidRDefault="001E6B7B">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rsidR="0047727C" w:rsidRDefault="001E6B7B">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）组织实施：资金到位立即根据项目要求实施项目。项目责任人按照项目实施方案要求逐一进行项目部署安排，提高项目质量及效率性。</w:t>
      </w:r>
    </w:p>
    <w:p w:rsidR="0047727C" w:rsidRDefault="001E6B7B">
      <w:pPr>
        <w:spacing w:line="600" w:lineRule="exact"/>
        <w:ind w:firstLineChars="200" w:firstLine="640"/>
        <w:rPr>
          <w:rFonts w:eastAsia="黑体"/>
          <w:sz w:val="32"/>
          <w:szCs w:val="32"/>
        </w:rPr>
      </w:pPr>
      <w:r>
        <w:rPr>
          <w:rFonts w:eastAsia="黑体"/>
          <w:sz w:val="32"/>
          <w:szCs w:val="32"/>
        </w:rPr>
        <w:t>二、绩效评价工作开展情况</w:t>
      </w:r>
    </w:p>
    <w:p w:rsidR="0047727C" w:rsidRDefault="001E6B7B" w:rsidP="003761A3">
      <w:pPr>
        <w:spacing w:line="600" w:lineRule="exact"/>
        <w:ind w:firstLineChars="200" w:firstLine="643"/>
        <w:rPr>
          <w:rFonts w:eastAsia="楷体_GB2312"/>
          <w:b/>
          <w:bCs/>
          <w:sz w:val="32"/>
          <w:szCs w:val="32"/>
        </w:rPr>
      </w:pPr>
      <w:r>
        <w:rPr>
          <w:rFonts w:eastAsia="楷体_GB2312"/>
          <w:b/>
          <w:bCs/>
          <w:sz w:val="32"/>
          <w:szCs w:val="32"/>
        </w:rPr>
        <w:t>（一）绩效评价目的、对象和范围</w:t>
      </w:r>
    </w:p>
    <w:p w:rsidR="0047727C" w:rsidRDefault="001E6B7B">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47727C" w:rsidRDefault="001E6B7B">
      <w:pPr>
        <w:spacing w:line="600" w:lineRule="exact"/>
        <w:ind w:firstLineChars="200" w:firstLine="640"/>
        <w:rPr>
          <w:rFonts w:eastAsia="仿宋_GB2312"/>
          <w:sz w:val="32"/>
          <w:szCs w:val="32"/>
        </w:rPr>
      </w:pPr>
      <w:r>
        <w:rPr>
          <w:rFonts w:eastAsia="仿宋_GB2312"/>
          <w:sz w:val="32"/>
          <w:szCs w:val="32"/>
        </w:rPr>
        <w:t>财政支出绩效评价运用科学、规范的绩效评价方法，制定</w:t>
      </w:r>
      <w:r>
        <w:rPr>
          <w:rFonts w:eastAsia="仿宋_GB2312"/>
          <w:sz w:val="32"/>
          <w:szCs w:val="32"/>
        </w:rPr>
        <w:lastRenderedPageBreak/>
        <w:t>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47727C" w:rsidRDefault="001E6B7B">
      <w:pPr>
        <w:numPr>
          <w:ilvl w:val="0"/>
          <w:numId w:val="2"/>
        </w:numPr>
        <w:spacing w:line="600" w:lineRule="exact"/>
        <w:ind w:firstLineChars="200" w:firstLine="640"/>
        <w:rPr>
          <w:rFonts w:eastAsia="仿宋_GB2312"/>
          <w:sz w:val="32"/>
          <w:szCs w:val="32"/>
        </w:rPr>
      </w:pPr>
      <w:r>
        <w:rPr>
          <w:rFonts w:eastAsia="仿宋_GB2312"/>
          <w:sz w:val="32"/>
          <w:szCs w:val="32"/>
        </w:rPr>
        <w:t>项目在实</w:t>
      </w:r>
      <w:r>
        <w:rPr>
          <w:rFonts w:eastAsia="仿宋_GB2312"/>
          <w:sz w:val="32"/>
          <w:szCs w:val="32"/>
        </w:rPr>
        <w:t>施前向项目负责人提供财政支出绩效方面的资金管理信息，促进项目支出严格按照资金管理规定进行。</w:t>
      </w:r>
    </w:p>
    <w:p w:rsidR="0047727C" w:rsidRDefault="001E6B7B">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47727C" w:rsidRDefault="001E6B7B">
      <w:pPr>
        <w:spacing w:line="600" w:lineRule="exact"/>
        <w:ind w:firstLineChars="200" w:firstLine="64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rsidR="0047727C" w:rsidRDefault="001E6B7B">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47727C" w:rsidRDefault="001E6B7B">
      <w:pPr>
        <w:spacing w:line="576"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自治区固体废弃物（危险废物）监督管理专项所包含的全部项目建设内容。</w:t>
      </w:r>
    </w:p>
    <w:p w:rsidR="0047727C" w:rsidRDefault="001E6B7B">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47727C" w:rsidRDefault="001E6B7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自治区固体废弃物（危险废物）监督管理专项进行评价，评价核心为专项资金的支出完成情况和效果。</w:t>
      </w:r>
    </w:p>
    <w:p w:rsidR="0047727C" w:rsidRDefault="001E6B7B" w:rsidP="003761A3">
      <w:pPr>
        <w:spacing w:line="60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47727C" w:rsidRDefault="001E6B7B">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47727C" w:rsidRDefault="001E6B7B">
      <w:pPr>
        <w:spacing w:line="600" w:lineRule="exact"/>
        <w:ind w:firstLineChars="200" w:firstLine="640"/>
        <w:rPr>
          <w:rFonts w:eastAsia="仿宋_GB2312"/>
          <w:sz w:val="32"/>
          <w:szCs w:val="32"/>
        </w:rPr>
      </w:pPr>
      <w:r>
        <w:rPr>
          <w:rFonts w:eastAsia="仿宋_GB2312"/>
          <w:sz w:val="32"/>
          <w:szCs w:val="32"/>
        </w:rPr>
        <w:t>本次项目绩效评价遵循以下基本原则：</w:t>
      </w:r>
    </w:p>
    <w:p w:rsidR="0047727C" w:rsidRDefault="001E6B7B">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47727C" w:rsidRDefault="001E6B7B">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w:t>
      </w:r>
      <w:r>
        <w:rPr>
          <w:rFonts w:ascii="Times New Roman" w:eastAsia="仿宋_GB2312" w:hAnsi="Times New Roman"/>
          <w:b w:val="0"/>
          <w:bCs w:val="0"/>
        </w:rPr>
        <w:t>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47727C" w:rsidRDefault="001E6B7B">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47727C" w:rsidRDefault="001E6B7B">
      <w:pPr>
        <w:pStyle w:val="a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47727C" w:rsidRDefault="001E6B7B">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47727C" w:rsidRDefault="001E6B7B">
      <w:pPr>
        <w:spacing w:line="600" w:lineRule="exact"/>
        <w:ind w:firstLineChars="200" w:firstLine="708"/>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w:t>
      </w:r>
      <w:r>
        <w:rPr>
          <w:rFonts w:eastAsia="仿宋_GB2312"/>
          <w:spacing w:val="17"/>
          <w:sz w:val="32"/>
          <w:szCs w:val="32"/>
        </w:rPr>
        <w:t>1</w:t>
      </w:r>
      <w:r>
        <w:rPr>
          <w:rFonts w:eastAsia="仿宋_GB2312"/>
          <w:spacing w:val="17"/>
          <w:sz w:val="32"/>
          <w:szCs w:val="32"/>
        </w:rPr>
        <w:t>）确定评价指标</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w:t>
      </w:r>
      <w:r>
        <w:rPr>
          <w:rFonts w:eastAsia="仿宋_GB2312"/>
          <w:spacing w:val="17"/>
          <w:sz w:val="32"/>
          <w:szCs w:val="32"/>
        </w:rPr>
        <w:t>2</w:t>
      </w:r>
      <w:r>
        <w:rPr>
          <w:rFonts w:eastAsia="仿宋_GB2312"/>
          <w:spacing w:val="17"/>
          <w:sz w:val="32"/>
          <w:szCs w:val="32"/>
        </w:rPr>
        <w:t>）确定权重</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w:t>
      </w:r>
      <w:r>
        <w:rPr>
          <w:rFonts w:eastAsia="仿宋_GB2312" w:hint="eastAsia"/>
          <w:spacing w:val="17"/>
          <w:sz w:val="32"/>
          <w:szCs w:val="32"/>
        </w:rPr>
        <w:t>20</w:t>
      </w:r>
      <w:r>
        <w:rPr>
          <w:rFonts w:eastAsia="仿宋_GB2312"/>
          <w:spacing w:val="17"/>
          <w:sz w:val="32"/>
          <w:szCs w:val="32"/>
        </w:rPr>
        <w:t>分，项目过程</w:t>
      </w:r>
      <w:r>
        <w:rPr>
          <w:rFonts w:eastAsia="仿宋_GB2312"/>
          <w:spacing w:val="17"/>
          <w:sz w:val="32"/>
          <w:szCs w:val="32"/>
        </w:rPr>
        <w:lastRenderedPageBreak/>
        <w:t>权重为</w:t>
      </w:r>
      <w:r>
        <w:rPr>
          <w:rFonts w:eastAsia="仿宋_GB2312" w:hint="eastAsia"/>
          <w:spacing w:val="17"/>
          <w:sz w:val="32"/>
          <w:szCs w:val="32"/>
        </w:rPr>
        <w:t>20</w:t>
      </w:r>
      <w:r>
        <w:rPr>
          <w:rFonts w:eastAsia="仿宋_GB2312"/>
          <w:spacing w:val="17"/>
          <w:sz w:val="32"/>
          <w:szCs w:val="32"/>
        </w:rPr>
        <w:t>分，项目产出权重为</w:t>
      </w:r>
      <w:r>
        <w:rPr>
          <w:rFonts w:eastAsia="仿宋_GB2312" w:hint="eastAsia"/>
          <w:spacing w:val="17"/>
          <w:sz w:val="32"/>
          <w:szCs w:val="32"/>
        </w:rPr>
        <w:t>4</w:t>
      </w:r>
      <w:r>
        <w:rPr>
          <w:rFonts w:eastAsia="仿宋_GB2312"/>
          <w:spacing w:val="17"/>
          <w:sz w:val="32"/>
          <w:szCs w:val="32"/>
        </w:rPr>
        <w:t>0</w:t>
      </w:r>
      <w:r>
        <w:rPr>
          <w:rFonts w:eastAsia="仿宋_GB2312"/>
          <w:spacing w:val="17"/>
          <w:sz w:val="32"/>
          <w:szCs w:val="32"/>
        </w:rPr>
        <w:t>分，项目效益权重为</w:t>
      </w:r>
      <w:r>
        <w:rPr>
          <w:rFonts w:eastAsia="仿宋_GB2312" w:hint="eastAsia"/>
          <w:spacing w:val="17"/>
          <w:sz w:val="32"/>
          <w:szCs w:val="32"/>
        </w:rPr>
        <w:t>2</w:t>
      </w:r>
      <w:r>
        <w:rPr>
          <w:rFonts w:eastAsia="仿宋_GB2312"/>
          <w:spacing w:val="17"/>
          <w:sz w:val="32"/>
          <w:szCs w:val="32"/>
        </w:rPr>
        <w:t>0</w:t>
      </w:r>
      <w:r>
        <w:rPr>
          <w:rFonts w:eastAsia="仿宋_GB2312"/>
          <w:spacing w:val="17"/>
          <w:sz w:val="32"/>
          <w:szCs w:val="32"/>
        </w:rPr>
        <w:t>分。</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w:t>
      </w:r>
      <w:r>
        <w:rPr>
          <w:rFonts w:eastAsia="仿宋_GB2312"/>
          <w:spacing w:val="17"/>
          <w:sz w:val="32"/>
          <w:szCs w:val="32"/>
        </w:rPr>
        <w:t>3</w:t>
      </w:r>
      <w:r>
        <w:rPr>
          <w:rFonts w:eastAsia="仿宋_GB2312"/>
          <w:spacing w:val="17"/>
          <w:sz w:val="32"/>
          <w:szCs w:val="32"/>
        </w:rPr>
        <w:t>）确定指标标准值</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rsidR="0047727C" w:rsidRDefault="001E6B7B">
      <w:pPr>
        <w:pStyle w:val="a0"/>
        <w:spacing w:before="0" w:after="0" w:line="600" w:lineRule="exact"/>
        <w:ind w:firstLineChars="200" w:firstLine="708"/>
        <w:jc w:val="both"/>
        <w:rPr>
          <w:rFonts w:ascii="Times New Roman" w:eastAsia="仿宋_GB2312" w:hAnsi="Times New Roman"/>
          <w:b w:val="0"/>
          <w:bCs w:val="0"/>
          <w:spacing w:val="17"/>
          <w:kern w:val="2"/>
        </w:rPr>
      </w:pPr>
      <w:r>
        <w:rPr>
          <w:rFonts w:ascii="Times New Roman" w:eastAsia="仿宋_GB2312" w:hAnsi="Times New Roman"/>
          <w:b w:val="0"/>
          <w:bCs w:val="0"/>
          <w:spacing w:val="17"/>
          <w:kern w:val="2"/>
        </w:rPr>
        <w:t>绩效评价总分值</w:t>
      </w:r>
      <w:r>
        <w:rPr>
          <w:rFonts w:ascii="Times New Roman" w:eastAsia="仿宋_GB2312" w:hAnsi="Times New Roman"/>
          <w:b w:val="0"/>
          <w:bCs w:val="0"/>
          <w:spacing w:val="17"/>
          <w:kern w:val="2"/>
        </w:rPr>
        <w:t>100</w:t>
      </w:r>
      <w:r>
        <w:rPr>
          <w:rFonts w:ascii="Times New Roman" w:eastAsia="仿宋_GB2312" w:hAnsi="Times New Roman"/>
          <w:b w:val="0"/>
          <w:bCs w:val="0"/>
          <w:spacing w:val="17"/>
          <w:kern w:val="2"/>
        </w:rPr>
        <w:t>分，根据综合评分结果，评价计分</w:t>
      </w:r>
      <w:r>
        <w:rPr>
          <w:rFonts w:ascii="Times New Roman" w:eastAsia="仿宋_GB2312" w:hAnsi="Times New Roman"/>
          <w:b w:val="0"/>
          <w:bCs w:val="0"/>
          <w:spacing w:val="17"/>
          <w:kern w:val="2"/>
        </w:rPr>
        <w:t>90</w:t>
      </w:r>
      <w:r>
        <w:rPr>
          <w:rFonts w:ascii="Times New Roman" w:eastAsia="仿宋_GB2312" w:hAnsi="Times New Roman"/>
          <w:b w:val="0"/>
          <w:bCs w:val="0"/>
          <w:spacing w:val="17"/>
          <w:kern w:val="2"/>
        </w:rPr>
        <w:t>分</w:t>
      </w:r>
      <w:r>
        <w:rPr>
          <w:rFonts w:ascii="Times New Roman" w:eastAsia="仿宋_GB2312" w:hAnsi="Times New Roman"/>
          <w:b w:val="0"/>
          <w:bCs w:val="0"/>
          <w:spacing w:val="17"/>
          <w:kern w:val="2"/>
        </w:rPr>
        <w:t>-100</w:t>
      </w:r>
      <w:r>
        <w:rPr>
          <w:rFonts w:ascii="Times New Roman" w:eastAsia="仿宋_GB2312" w:hAnsi="Times New Roman"/>
          <w:b w:val="0"/>
          <w:bCs w:val="0"/>
          <w:spacing w:val="17"/>
          <w:kern w:val="2"/>
        </w:rPr>
        <w:t>分（含</w:t>
      </w:r>
      <w:r>
        <w:rPr>
          <w:rFonts w:ascii="Times New Roman" w:eastAsia="仿宋_GB2312" w:hAnsi="Times New Roman"/>
          <w:b w:val="0"/>
          <w:bCs w:val="0"/>
          <w:spacing w:val="17"/>
          <w:kern w:val="2"/>
        </w:rPr>
        <w:t>90</w:t>
      </w:r>
      <w:r>
        <w:rPr>
          <w:rFonts w:ascii="Times New Roman" w:eastAsia="仿宋_GB2312" w:hAnsi="Times New Roman"/>
          <w:b w:val="0"/>
          <w:bCs w:val="0"/>
          <w:spacing w:val="17"/>
          <w:kern w:val="2"/>
        </w:rPr>
        <w:t>分）对应的评分结果级别为优，</w:t>
      </w:r>
      <w:r>
        <w:rPr>
          <w:rFonts w:ascii="Times New Roman" w:eastAsia="仿宋_GB2312" w:hAnsi="Times New Roman"/>
          <w:b w:val="0"/>
          <w:bCs w:val="0"/>
          <w:spacing w:val="17"/>
          <w:kern w:val="2"/>
        </w:rPr>
        <w:t>80-90</w:t>
      </w:r>
      <w:r>
        <w:rPr>
          <w:rFonts w:ascii="Times New Roman" w:eastAsia="仿宋_GB2312" w:hAnsi="Times New Roman"/>
          <w:b w:val="0"/>
          <w:bCs w:val="0"/>
          <w:spacing w:val="17"/>
          <w:kern w:val="2"/>
        </w:rPr>
        <w:t>分（含</w:t>
      </w:r>
      <w:r>
        <w:rPr>
          <w:rFonts w:ascii="Times New Roman" w:eastAsia="仿宋_GB2312" w:hAnsi="Times New Roman"/>
          <w:b w:val="0"/>
          <w:bCs w:val="0"/>
          <w:spacing w:val="17"/>
          <w:kern w:val="2"/>
        </w:rPr>
        <w:t>80</w:t>
      </w:r>
      <w:r>
        <w:rPr>
          <w:rFonts w:ascii="Times New Roman" w:eastAsia="仿宋_GB2312" w:hAnsi="Times New Roman"/>
          <w:b w:val="0"/>
          <w:bCs w:val="0"/>
          <w:spacing w:val="17"/>
          <w:kern w:val="2"/>
        </w:rPr>
        <w:t>分）对应的评分结果级别为良，</w:t>
      </w:r>
      <w:r>
        <w:rPr>
          <w:rFonts w:ascii="Times New Roman" w:eastAsia="仿宋_GB2312" w:hAnsi="Times New Roman"/>
          <w:b w:val="0"/>
          <w:bCs w:val="0"/>
          <w:spacing w:val="17"/>
          <w:kern w:val="2"/>
        </w:rPr>
        <w:t>60-80</w:t>
      </w:r>
      <w:r>
        <w:rPr>
          <w:rFonts w:ascii="Times New Roman" w:eastAsia="仿宋_GB2312" w:hAnsi="Times New Roman"/>
          <w:b w:val="0"/>
          <w:bCs w:val="0"/>
          <w:spacing w:val="17"/>
          <w:kern w:val="2"/>
        </w:rPr>
        <w:t>分（含</w:t>
      </w:r>
      <w:r>
        <w:rPr>
          <w:rFonts w:ascii="Times New Roman" w:eastAsia="仿宋_GB2312" w:hAnsi="Times New Roman"/>
          <w:b w:val="0"/>
          <w:bCs w:val="0"/>
          <w:spacing w:val="17"/>
          <w:kern w:val="2"/>
        </w:rPr>
        <w:t>60</w:t>
      </w:r>
      <w:r>
        <w:rPr>
          <w:rFonts w:ascii="Times New Roman" w:eastAsia="仿宋_GB2312" w:hAnsi="Times New Roman"/>
          <w:b w:val="0"/>
          <w:bCs w:val="0"/>
          <w:spacing w:val="17"/>
          <w:kern w:val="2"/>
        </w:rPr>
        <w:t>分）对应的评分结果级别为中，</w:t>
      </w:r>
      <w:r>
        <w:rPr>
          <w:rFonts w:ascii="Times New Roman" w:eastAsia="仿宋_GB2312" w:hAnsi="Times New Roman"/>
          <w:b w:val="0"/>
          <w:bCs w:val="0"/>
          <w:spacing w:val="17"/>
          <w:kern w:val="2"/>
        </w:rPr>
        <w:t>60</w:t>
      </w:r>
      <w:r>
        <w:rPr>
          <w:rFonts w:ascii="Times New Roman" w:eastAsia="仿宋_GB2312" w:hAnsi="Times New Roman"/>
          <w:b w:val="0"/>
          <w:bCs w:val="0"/>
          <w:spacing w:val="17"/>
          <w:kern w:val="2"/>
        </w:rPr>
        <w:t>分以下对应的评分结果级别为差。</w:t>
      </w:r>
    </w:p>
    <w:p w:rsidR="0047727C" w:rsidRDefault="001E6B7B">
      <w:pPr>
        <w:pStyle w:val="a0"/>
        <w:widowControl w:val="0"/>
        <w:spacing w:before="0" w:after="0" w:line="600" w:lineRule="exact"/>
        <w:ind w:firstLineChars="200" w:firstLine="708"/>
        <w:jc w:val="both"/>
        <w:outlineLvl w:val="9"/>
        <w:rPr>
          <w:rFonts w:ascii="Times New Roman" w:eastAsia="仿宋_GB2312" w:hAnsi="Times New Roman"/>
          <w:b w:val="0"/>
          <w:bCs w:val="0"/>
          <w:spacing w:val="17"/>
        </w:rPr>
      </w:pPr>
      <w:r>
        <w:rPr>
          <w:rFonts w:ascii="Times New Roman" w:eastAsia="仿宋_GB2312" w:hAnsi="Times New Roman"/>
          <w:b w:val="0"/>
          <w:bCs w:val="0"/>
          <w:spacing w:val="17"/>
        </w:rPr>
        <w:t>具体评价指标体系详情见附件</w:t>
      </w:r>
      <w:r>
        <w:rPr>
          <w:rFonts w:ascii="Times New Roman" w:eastAsia="仿宋_GB2312" w:hAnsi="Times New Roman"/>
          <w:b w:val="0"/>
          <w:bCs w:val="0"/>
          <w:spacing w:val="17"/>
        </w:rPr>
        <w:t>1</w:t>
      </w:r>
    </w:p>
    <w:p w:rsidR="0047727C" w:rsidRDefault="001E6B7B">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绩效评价从项目决策、项目过程、项目产出、项目效益四个维度进行评价。评价对象为项目目标实施情况，评价核心为资金的支出完成情况和项目的产出效益。</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w:t>
      </w:r>
      <w:r>
        <w:rPr>
          <w:rFonts w:eastAsia="仿宋_GB2312"/>
          <w:spacing w:val="17"/>
          <w:sz w:val="32"/>
          <w:szCs w:val="32"/>
        </w:rPr>
        <w:t>异，因此核定具体指标时采用了不同方法，具体评价方法如下：</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w:t>
      </w:r>
      <w:r>
        <w:rPr>
          <w:rFonts w:eastAsia="仿宋_GB2312"/>
          <w:spacing w:val="17"/>
          <w:sz w:val="32"/>
          <w:szCs w:val="32"/>
        </w:rPr>
        <w:t>1</w:t>
      </w:r>
      <w:r>
        <w:rPr>
          <w:rFonts w:eastAsia="仿宋_GB2312"/>
          <w:spacing w:val="17"/>
          <w:sz w:val="32"/>
          <w:szCs w:val="32"/>
        </w:rPr>
        <w:t>）比较法</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w:t>
      </w:r>
      <w:r>
        <w:rPr>
          <w:rFonts w:eastAsia="仿宋_GB2312"/>
          <w:spacing w:val="17"/>
          <w:sz w:val="32"/>
          <w:szCs w:val="32"/>
        </w:rPr>
        <w:lastRenderedPageBreak/>
        <w:t>绩效目标对比、预算资金执行情况等相关因素进行比较。</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w:t>
      </w:r>
      <w:r>
        <w:rPr>
          <w:rFonts w:eastAsia="仿宋_GB2312"/>
          <w:spacing w:val="17"/>
          <w:sz w:val="32"/>
          <w:szCs w:val="32"/>
        </w:rPr>
        <w:t>2</w:t>
      </w:r>
      <w:r>
        <w:rPr>
          <w:rFonts w:eastAsia="仿宋_GB2312"/>
          <w:spacing w:val="17"/>
          <w:sz w:val="32"/>
          <w:szCs w:val="32"/>
        </w:rPr>
        <w:t>）因素分析法</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rsidR="0047727C" w:rsidRDefault="001E6B7B">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47727C" w:rsidRDefault="001E6B7B">
      <w:pPr>
        <w:spacing w:line="600" w:lineRule="exact"/>
        <w:ind w:firstLineChars="200" w:firstLine="708"/>
        <w:rPr>
          <w:rFonts w:eastAsia="仿宋_GB2312"/>
          <w:spacing w:val="17"/>
          <w:sz w:val="32"/>
          <w:szCs w:val="32"/>
        </w:rPr>
      </w:pPr>
      <w:r>
        <w:rPr>
          <w:rFonts w:eastAsia="仿宋_GB2312"/>
          <w:spacing w:val="17"/>
          <w:sz w:val="32"/>
          <w:szCs w:val="32"/>
        </w:rPr>
        <w:t>绩效评价标准通常包括计划标准、行业标准、历史标准等，用于对绩效指标完成情况进行比较。本次评价主要采用了计划标准和行业标准。</w:t>
      </w:r>
    </w:p>
    <w:p w:rsidR="0047727C" w:rsidRDefault="001E6B7B">
      <w:pPr>
        <w:spacing w:line="600" w:lineRule="exact"/>
        <w:ind w:firstLineChars="200" w:firstLine="708"/>
        <w:rPr>
          <w:rFonts w:eastAsia="仿宋_GB2312"/>
          <w:spacing w:val="17"/>
          <w:sz w:val="32"/>
          <w:szCs w:val="32"/>
        </w:rPr>
      </w:pPr>
      <w:bookmarkStart w:id="2" w:name="_Toc31464"/>
      <w:bookmarkStart w:id="3" w:name="_Toc17882"/>
      <w:r>
        <w:rPr>
          <w:rFonts w:eastAsia="仿宋_GB2312" w:hint="eastAsia"/>
          <w:spacing w:val="17"/>
          <w:sz w:val="32"/>
          <w:szCs w:val="32"/>
        </w:rPr>
        <w:t>计划标准：指以预先制定的目标、计划、预算、定额等作为评价标准。</w:t>
      </w:r>
      <w:bookmarkEnd w:id="2"/>
      <w:bookmarkEnd w:id="3"/>
    </w:p>
    <w:p w:rsidR="0047727C" w:rsidRDefault="001E6B7B">
      <w:pPr>
        <w:spacing w:line="600" w:lineRule="exact"/>
        <w:ind w:firstLineChars="200" w:firstLine="708"/>
        <w:rPr>
          <w:rFonts w:eastAsia="仿宋_GB2312"/>
          <w:spacing w:val="17"/>
          <w:sz w:val="32"/>
          <w:szCs w:val="32"/>
        </w:rPr>
      </w:pPr>
      <w:bookmarkStart w:id="4" w:name="_Toc2318"/>
      <w:bookmarkStart w:id="5" w:name="_Toc5633"/>
      <w:r>
        <w:rPr>
          <w:rFonts w:eastAsia="仿宋_GB2312" w:hint="eastAsia"/>
          <w:spacing w:val="17"/>
          <w:sz w:val="32"/>
          <w:szCs w:val="32"/>
        </w:rPr>
        <w:t>行业标准：指参照国家公布的行业指标数据制定的评价标准。</w:t>
      </w:r>
      <w:bookmarkEnd w:id="4"/>
      <w:bookmarkEnd w:id="5"/>
    </w:p>
    <w:p w:rsidR="0047727C" w:rsidRDefault="001E6B7B">
      <w:pPr>
        <w:spacing w:line="600" w:lineRule="exact"/>
        <w:ind w:firstLineChars="200" w:firstLine="708"/>
        <w:rPr>
          <w:rFonts w:eastAsia="仿宋_GB2312"/>
          <w:spacing w:val="17"/>
          <w:sz w:val="32"/>
          <w:szCs w:val="32"/>
        </w:rPr>
      </w:pPr>
      <w:bookmarkStart w:id="6" w:name="_Toc430"/>
      <w:bookmarkStart w:id="7" w:name="_Toc16028"/>
      <w:r>
        <w:rPr>
          <w:rFonts w:eastAsia="仿宋_GB2312" w:hint="eastAsia"/>
          <w:spacing w:val="17"/>
          <w:sz w:val="32"/>
          <w:szCs w:val="32"/>
        </w:rPr>
        <w:t>历史标准：指</w:t>
      </w:r>
      <w:r>
        <w:rPr>
          <w:rFonts w:eastAsia="仿宋_GB2312" w:hint="eastAsia"/>
          <w:spacing w:val="17"/>
          <w:sz w:val="32"/>
          <w:szCs w:val="32"/>
        </w:rPr>
        <w:t>参照历史数据制定的评价标准，为体现绩效改进的原则，在可实现的条件下应当确定相对较高的评价标准。</w:t>
      </w:r>
      <w:bookmarkEnd w:id="6"/>
      <w:bookmarkEnd w:id="7"/>
    </w:p>
    <w:p w:rsidR="0047727C" w:rsidRDefault="001E6B7B" w:rsidP="003761A3">
      <w:pPr>
        <w:pStyle w:val="a0"/>
        <w:numPr>
          <w:ilvl w:val="0"/>
          <w:numId w:val="3"/>
        </w:numPr>
        <w:spacing w:before="0" w:after="0" w:line="600" w:lineRule="exact"/>
        <w:ind w:firstLineChars="200" w:firstLine="711"/>
        <w:jc w:val="both"/>
        <w:rPr>
          <w:rFonts w:ascii="楷体" w:eastAsia="楷体" w:hAnsi="楷体" w:cs="楷体"/>
          <w:spacing w:val="17"/>
        </w:rPr>
      </w:pPr>
      <w:r>
        <w:rPr>
          <w:rFonts w:ascii="楷体" w:eastAsia="楷体" w:hAnsi="楷体" w:cs="楷体" w:hint="eastAsia"/>
          <w:spacing w:val="17"/>
        </w:rPr>
        <w:t>绩效评价工作过程</w:t>
      </w:r>
    </w:p>
    <w:p w:rsidR="0047727C" w:rsidRDefault="001E6B7B">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47727C" w:rsidRDefault="001E6B7B">
      <w:pPr>
        <w:numPr>
          <w:ilvl w:val="0"/>
          <w:numId w:val="4"/>
        </w:numPr>
        <w:spacing w:line="600" w:lineRule="exact"/>
        <w:ind w:firstLineChars="200" w:firstLine="640"/>
        <w:rPr>
          <w:rFonts w:eastAsia="仿宋_GB2312"/>
          <w:bCs/>
          <w:sz w:val="32"/>
          <w:szCs w:val="32"/>
        </w:rPr>
      </w:pPr>
      <w:r>
        <w:rPr>
          <w:rFonts w:eastAsia="仿宋_GB2312" w:hint="eastAsia"/>
          <w:bCs/>
          <w:sz w:val="32"/>
          <w:szCs w:val="32"/>
        </w:rPr>
        <w:lastRenderedPageBreak/>
        <w:t>组织实施。制定绩效评价工作方案，具体包括项目概况、评价思路、方法手段、组织实施、进度安排等。收集项目立项依据、相关会议纪要、实施方案、财政资金分配方案、支付管理情况等相关评价资料并进行梳理。</w:t>
      </w:r>
    </w:p>
    <w:p w:rsidR="0047727C" w:rsidRDefault="001E6B7B">
      <w:pPr>
        <w:numPr>
          <w:ilvl w:val="0"/>
          <w:numId w:val="4"/>
        </w:numPr>
        <w:spacing w:line="600" w:lineRule="exact"/>
        <w:ind w:firstLineChars="200" w:firstLine="640"/>
        <w:rPr>
          <w:sz w:val="32"/>
          <w:szCs w:val="32"/>
        </w:rPr>
      </w:pPr>
      <w:r>
        <w:rPr>
          <w:rFonts w:eastAsia="仿宋_GB2312" w:hint="eastAsia"/>
          <w:bCs/>
          <w:sz w:val="32"/>
          <w:szCs w:val="32"/>
        </w:rPr>
        <w:t>分析评价。根据收集梳理的资料围绕项目立项、资金落实、业务管理、财务管理、项目产出、项目效益等内容，对照已确定的绩效评价指标进行详细全面的</w:t>
      </w:r>
      <w:r>
        <w:rPr>
          <w:rFonts w:eastAsia="仿宋_GB2312" w:hint="eastAsia"/>
          <w:bCs/>
          <w:sz w:val="32"/>
          <w:szCs w:val="32"/>
        </w:rPr>
        <w:t>分析评价，逐项打分并形成绩效评价最终结果。</w:t>
      </w:r>
    </w:p>
    <w:p w:rsidR="0047727C" w:rsidRDefault="001E6B7B">
      <w:pPr>
        <w:numPr>
          <w:ilvl w:val="0"/>
          <w:numId w:val="5"/>
        </w:numPr>
        <w:spacing w:line="600" w:lineRule="exact"/>
        <w:ind w:firstLineChars="200" w:firstLine="640"/>
        <w:rPr>
          <w:rFonts w:eastAsia="黑体"/>
          <w:sz w:val="32"/>
          <w:szCs w:val="32"/>
        </w:rPr>
      </w:pPr>
      <w:r>
        <w:rPr>
          <w:rFonts w:eastAsia="黑体"/>
          <w:sz w:val="32"/>
          <w:szCs w:val="32"/>
        </w:rPr>
        <w:t>综合评价情况及评价结论（附相关评分表）</w:t>
      </w:r>
    </w:p>
    <w:p w:rsidR="0047727C" w:rsidRDefault="001E6B7B">
      <w:pPr>
        <w:pStyle w:val="a0"/>
        <w:spacing w:before="0" w:after="0" w:line="560" w:lineRule="exact"/>
        <w:ind w:firstLineChars="100" w:firstLine="321"/>
        <w:jc w:val="both"/>
        <w:rPr>
          <w:rFonts w:ascii="Times New Roman" w:eastAsia="楷体_GB2312" w:hAnsi="Times New Roman"/>
        </w:rPr>
      </w:pPr>
      <w:r>
        <w:rPr>
          <w:rFonts w:ascii="Times New Roman" w:eastAsia="楷体_GB2312" w:hAnsi="Times New Roman" w:hint="eastAsia"/>
        </w:rPr>
        <w:t>（一）评价情况</w:t>
      </w:r>
    </w:p>
    <w:p w:rsidR="0047727C" w:rsidRDefault="001E6B7B">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47727C" w:rsidRDefault="001E6B7B" w:rsidP="003761A3">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（二）评价结论</w:t>
      </w:r>
    </w:p>
    <w:p w:rsidR="0047727C" w:rsidRDefault="001E6B7B">
      <w:pPr>
        <w:pStyle w:val="a0"/>
        <w:widowControl w:val="0"/>
        <w:spacing w:before="0" w:after="0" w:line="600" w:lineRule="exact"/>
        <w:ind w:firstLineChars="200" w:firstLine="640"/>
        <w:jc w:val="both"/>
        <w:outlineLvl w:val="9"/>
        <w:rPr>
          <w:rFonts w:ascii="Times New Roman" w:eastAsia="仿宋_GB2312" w:hAnsi="Times New Roman"/>
          <w:sz w:val="30"/>
          <w:szCs w:val="3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w:t>
      </w:r>
      <w:r>
        <w:rPr>
          <w:rFonts w:ascii="Times New Roman" w:eastAsia="仿宋_GB2312" w:hAnsi="Times New Roman" w:hint="eastAsia"/>
          <w:b w:val="0"/>
          <w:bCs w:val="0"/>
        </w:rPr>
        <w:t>查及访谈等方式，对本项目进行客观评价，最终评分结果：</w:t>
      </w:r>
      <w:r>
        <w:rPr>
          <w:rFonts w:ascii="Times New Roman" w:eastAsia="仿宋_GB2312" w:hAnsi="Times New Roman"/>
          <w:b w:val="0"/>
          <w:bCs w:val="0"/>
        </w:rPr>
        <w:t>总得分为</w:t>
      </w:r>
      <w:r>
        <w:rPr>
          <w:rFonts w:ascii="Times New Roman" w:eastAsia="仿宋_GB2312" w:hAnsi="Times New Roman" w:hint="eastAsia"/>
          <w:b w:val="0"/>
          <w:bCs w:val="0"/>
        </w:rPr>
        <w:t>99.</w:t>
      </w:r>
      <w:r>
        <w:rPr>
          <w:rFonts w:ascii="Times New Roman" w:eastAsia="仿宋_GB2312" w:hAnsi="Times New Roman" w:hint="eastAsia"/>
          <w:b w:val="0"/>
          <w:bCs w:val="0"/>
        </w:rPr>
        <w:t>97</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19.97</w:t>
      </w:r>
      <w:r>
        <w:rPr>
          <w:rFonts w:ascii="Times New Roman" w:eastAsia="仿宋_GB2312" w:hAnsi="Times New Roman"/>
          <w:b w:val="0"/>
          <w:bCs w:val="0"/>
        </w:rPr>
        <w:t>分，得分率为</w:t>
      </w:r>
      <w:r>
        <w:rPr>
          <w:rFonts w:ascii="Times New Roman" w:eastAsia="仿宋_GB2312" w:hAnsi="Times New Roman" w:hint="eastAsia"/>
          <w:b w:val="0"/>
          <w:bCs w:val="0"/>
        </w:rPr>
        <w:t>99.85</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w:t>
      </w:r>
      <w:r>
        <w:rPr>
          <w:rFonts w:ascii="Times New Roman" w:eastAsia="仿宋_GB2312" w:hAnsi="Times New Roman"/>
          <w:b w:val="0"/>
          <w:bCs w:val="0"/>
        </w:rPr>
        <w:lastRenderedPageBreak/>
        <w:t>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p>
    <w:p w:rsidR="0047727C" w:rsidRDefault="001E6B7B">
      <w:pPr>
        <w:pStyle w:val="a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47727C">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47727C" w:rsidRDefault="001E6B7B">
            <w:pPr>
              <w:jc w:val="center"/>
              <w:rPr>
                <w:b/>
                <w:bCs/>
                <w:sz w:val="22"/>
              </w:rPr>
            </w:pPr>
            <w:r>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47727C" w:rsidRDefault="001E6B7B">
            <w:pPr>
              <w:jc w:val="center"/>
              <w:rPr>
                <w:b/>
                <w:bCs/>
                <w:sz w:val="22"/>
              </w:rPr>
            </w:pPr>
            <w:r>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47727C" w:rsidRDefault="001E6B7B">
            <w:pPr>
              <w:jc w:val="center"/>
              <w:rPr>
                <w:b/>
                <w:bCs/>
                <w:sz w:val="22"/>
              </w:rPr>
            </w:pPr>
            <w:r>
              <w:rPr>
                <w:rFonts w:hint="eastAsia"/>
                <w:b/>
                <w:bCs/>
                <w:sz w:val="22"/>
              </w:rPr>
              <w:t>得分</w:t>
            </w:r>
          </w:p>
        </w:tc>
      </w:tr>
      <w:tr w:rsidR="0047727C">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20</w:t>
            </w:r>
          </w:p>
        </w:tc>
      </w:tr>
      <w:tr w:rsidR="0047727C">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19.97</w:t>
            </w:r>
          </w:p>
        </w:tc>
      </w:tr>
      <w:tr w:rsidR="0047727C">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40</w:t>
            </w:r>
          </w:p>
        </w:tc>
      </w:tr>
      <w:tr w:rsidR="0047727C">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rsidR="0047727C" w:rsidRDefault="001E6B7B">
            <w:pPr>
              <w:jc w:val="center"/>
              <w:rPr>
                <w:sz w:val="22"/>
              </w:rPr>
            </w:pPr>
            <w:r>
              <w:rPr>
                <w:rFonts w:hint="eastAsia"/>
                <w:sz w:val="22"/>
              </w:rPr>
              <w:t>20</w:t>
            </w:r>
          </w:p>
        </w:tc>
      </w:tr>
      <w:tr w:rsidR="0047727C">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47727C" w:rsidRDefault="001E6B7B">
            <w:pPr>
              <w:jc w:val="center"/>
              <w:rPr>
                <w:rFonts w:cs="宋体"/>
                <w:b/>
                <w:bCs/>
                <w:sz w:val="22"/>
              </w:rPr>
            </w:pPr>
            <w:r>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rsidR="0047727C" w:rsidRDefault="001E6B7B">
            <w:pPr>
              <w:jc w:val="center"/>
              <w:rPr>
                <w:b/>
                <w:bCs/>
                <w:sz w:val="22"/>
              </w:rPr>
            </w:pPr>
            <w:r>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rsidR="0047727C" w:rsidRDefault="001E6B7B">
            <w:pPr>
              <w:jc w:val="center"/>
              <w:rPr>
                <w:b/>
                <w:bCs/>
                <w:sz w:val="22"/>
              </w:rPr>
            </w:pPr>
            <w:r>
              <w:rPr>
                <w:rFonts w:hint="eastAsia"/>
                <w:b/>
                <w:bCs/>
                <w:sz w:val="22"/>
              </w:rPr>
              <w:t>99.97</w:t>
            </w:r>
          </w:p>
        </w:tc>
      </w:tr>
    </w:tbl>
    <w:p w:rsidR="0047727C" w:rsidRDefault="0047727C"/>
    <w:p w:rsidR="0047727C" w:rsidRDefault="0047727C"/>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47727C">
        <w:trPr>
          <w:trHeight w:val="380"/>
          <w:tblHeader/>
        </w:trPr>
        <w:tc>
          <w:tcPr>
            <w:tcW w:w="1104" w:type="dxa"/>
            <w:shd w:val="clear" w:color="auto" w:fill="BFBFBF"/>
            <w:vAlign w:val="center"/>
          </w:tcPr>
          <w:p w:rsidR="0047727C" w:rsidRDefault="001E6B7B">
            <w:pPr>
              <w:widowControl/>
              <w:spacing w:line="0" w:lineRule="atLeast"/>
              <w:rPr>
                <w:b/>
                <w:bCs/>
                <w:kern w:val="0"/>
                <w:sz w:val="22"/>
                <w:szCs w:val="22"/>
              </w:rPr>
            </w:pPr>
            <w:r>
              <w:rPr>
                <w:b/>
                <w:bCs/>
                <w:kern w:val="0"/>
                <w:sz w:val="22"/>
                <w:szCs w:val="22"/>
              </w:rPr>
              <w:t>一级指标</w:t>
            </w:r>
          </w:p>
        </w:tc>
        <w:tc>
          <w:tcPr>
            <w:tcW w:w="990" w:type="dxa"/>
            <w:shd w:val="clear" w:color="auto" w:fill="BFBFBF"/>
            <w:vAlign w:val="center"/>
          </w:tcPr>
          <w:p w:rsidR="0047727C" w:rsidRDefault="001E6B7B">
            <w:pPr>
              <w:widowControl/>
              <w:spacing w:line="0" w:lineRule="atLeast"/>
              <w:jc w:val="center"/>
              <w:rPr>
                <w:b/>
                <w:bCs/>
                <w:kern w:val="0"/>
                <w:sz w:val="22"/>
                <w:szCs w:val="22"/>
              </w:rPr>
            </w:pPr>
            <w:r>
              <w:rPr>
                <w:b/>
                <w:bCs/>
                <w:kern w:val="0"/>
                <w:sz w:val="22"/>
                <w:szCs w:val="22"/>
              </w:rPr>
              <w:t>分值</w:t>
            </w:r>
          </w:p>
        </w:tc>
        <w:tc>
          <w:tcPr>
            <w:tcW w:w="1283" w:type="dxa"/>
            <w:shd w:val="clear" w:color="auto" w:fill="BFBFBF"/>
            <w:vAlign w:val="center"/>
          </w:tcPr>
          <w:p w:rsidR="0047727C" w:rsidRDefault="001E6B7B">
            <w:pPr>
              <w:widowControl/>
              <w:spacing w:line="0" w:lineRule="atLeast"/>
              <w:jc w:val="center"/>
              <w:rPr>
                <w:b/>
                <w:bCs/>
                <w:kern w:val="0"/>
                <w:sz w:val="22"/>
                <w:szCs w:val="22"/>
              </w:rPr>
            </w:pPr>
            <w:r>
              <w:rPr>
                <w:b/>
                <w:bCs/>
                <w:kern w:val="0"/>
                <w:sz w:val="22"/>
                <w:szCs w:val="22"/>
              </w:rPr>
              <w:t>二级指标</w:t>
            </w:r>
          </w:p>
        </w:tc>
        <w:tc>
          <w:tcPr>
            <w:tcW w:w="1707" w:type="dxa"/>
            <w:shd w:val="clear" w:color="auto" w:fill="BFBFBF"/>
            <w:vAlign w:val="center"/>
          </w:tcPr>
          <w:p w:rsidR="0047727C" w:rsidRDefault="001E6B7B">
            <w:pPr>
              <w:widowControl/>
              <w:spacing w:line="0" w:lineRule="atLeast"/>
              <w:jc w:val="center"/>
              <w:rPr>
                <w:b/>
                <w:bCs/>
                <w:kern w:val="0"/>
                <w:sz w:val="22"/>
                <w:szCs w:val="22"/>
              </w:rPr>
            </w:pPr>
            <w:r>
              <w:rPr>
                <w:b/>
                <w:bCs/>
                <w:kern w:val="0"/>
                <w:sz w:val="22"/>
                <w:szCs w:val="22"/>
              </w:rPr>
              <w:t>三级指标</w:t>
            </w:r>
          </w:p>
        </w:tc>
        <w:tc>
          <w:tcPr>
            <w:tcW w:w="727" w:type="dxa"/>
            <w:shd w:val="clear" w:color="auto" w:fill="BFBFBF"/>
            <w:vAlign w:val="center"/>
          </w:tcPr>
          <w:p w:rsidR="0047727C" w:rsidRDefault="001E6B7B">
            <w:pPr>
              <w:widowControl/>
              <w:spacing w:line="0" w:lineRule="atLeast"/>
              <w:jc w:val="center"/>
              <w:rPr>
                <w:b/>
                <w:bCs/>
                <w:kern w:val="0"/>
                <w:sz w:val="22"/>
                <w:szCs w:val="22"/>
              </w:rPr>
            </w:pPr>
            <w:r>
              <w:rPr>
                <w:b/>
                <w:bCs/>
                <w:kern w:val="0"/>
                <w:sz w:val="22"/>
                <w:szCs w:val="22"/>
              </w:rPr>
              <w:t>权重</w:t>
            </w:r>
          </w:p>
        </w:tc>
        <w:tc>
          <w:tcPr>
            <w:tcW w:w="1044" w:type="dxa"/>
            <w:shd w:val="clear" w:color="auto" w:fill="BFBFBF"/>
            <w:vAlign w:val="center"/>
          </w:tcPr>
          <w:p w:rsidR="0047727C" w:rsidRDefault="001E6B7B">
            <w:pPr>
              <w:widowControl/>
              <w:tabs>
                <w:tab w:val="left" w:pos="1333"/>
                <w:tab w:val="center" w:pos="3623"/>
              </w:tabs>
              <w:spacing w:line="0" w:lineRule="atLeast"/>
              <w:jc w:val="center"/>
              <w:rPr>
                <w:b/>
                <w:bCs/>
                <w:kern w:val="0"/>
                <w:sz w:val="22"/>
                <w:szCs w:val="22"/>
              </w:rPr>
            </w:pPr>
            <w:r>
              <w:rPr>
                <w:b/>
                <w:bCs/>
                <w:kern w:val="0"/>
                <w:sz w:val="22"/>
                <w:szCs w:val="22"/>
              </w:rPr>
              <w:t>目标值</w:t>
            </w:r>
          </w:p>
        </w:tc>
        <w:tc>
          <w:tcPr>
            <w:tcW w:w="924" w:type="dxa"/>
            <w:shd w:val="clear" w:color="auto" w:fill="BFBFBF"/>
            <w:vAlign w:val="center"/>
          </w:tcPr>
          <w:p w:rsidR="0047727C" w:rsidRDefault="001E6B7B">
            <w:pPr>
              <w:widowControl/>
              <w:tabs>
                <w:tab w:val="left" w:pos="1333"/>
                <w:tab w:val="center" w:pos="3623"/>
              </w:tabs>
              <w:spacing w:line="0" w:lineRule="atLeast"/>
              <w:jc w:val="center"/>
              <w:rPr>
                <w:b/>
                <w:bCs/>
                <w:kern w:val="0"/>
                <w:sz w:val="22"/>
                <w:szCs w:val="22"/>
              </w:rPr>
            </w:pPr>
            <w:r>
              <w:rPr>
                <w:b/>
                <w:bCs/>
                <w:kern w:val="0"/>
                <w:sz w:val="22"/>
                <w:szCs w:val="22"/>
              </w:rPr>
              <w:t>业绩值</w:t>
            </w:r>
          </w:p>
        </w:tc>
        <w:tc>
          <w:tcPr>
            <w:tcW w:w="1215" w:type="dxa"/>
            <w:shd w:val="clear" w:color="auto" w:fill="BFBFBF"/>
            <w:vAlign w:val="center"/>
          </w:tcPr>
          <w:p w:rsidR="0047727C" w:rsidRDefault="001E6B7B">
            <w:pPr>
              <w:widowControl/>
              <w:tabs>
                <w:tab w:val="left" w:pos="1333"/>
                <w:tab w:val="center" w:pos="3623"/>
              </w:tabs>
              <w:spacing w:line="0" w:lineRule="atLeast"/>
              <w:jc w:val="center"/>
              <w:rPr>
                <w:b/>
                <w:bCs/>
                <w:kern w:val="0"/>
                <w:sz w:val="22"/>
                <w:szCs w:val="22"/>
              </w:rPr>
            </w:pPr>
            <w:r>
              <w:rPr>
                <w:b/>
                <w:bCs/>
                <w:kern w:val="0"/>
                <w:sz w:val="22"/>
                <w:szCs w:val="22"/>
              </w:rPr>
              <w:t>得分率</w:t>
            </w:r>
          </w:p>
        </w:tc>
        <w:tc>
          <w:tcPr>
            <w:tcW w:w="960" w:type="dxa"/>
            <w:shd w:val="clear" w:color="auto" w:fill="BFBFBF"/>
            <w:vAlign w:val="center"/>
          </w:tcPr>
          <w:p w:rsidR="0047727C" w:rsidRDefault="001E6B7B">
            <w:pPr>
              <w:widowControl/>
              <w:tabs>
                <w:tab w:val="left" w:pos="1333"/>
                <w:tab w:val="center" w:pos="3623"/>
              </w:tabs>
              <w:spacing w:line="0" w:lineRule="atLeast"/>
              <w:jc w:val="center"/>
              <w:rPr>
                <w:b/>
                <w:bCs/>
                <w:kern w:val="0"/>
                <w:sz w:val="22"/>
                <w:szCs w:val="22"/>
              </w:rPr>
            </w:pPr>
            <w:r>
              <w:rPr>
                <w:b/>
                <w:bCs/>
                <w:kern w:val="0"/>
                <w:sz w:val="22"/>
                <w:szCs w:val="22"/>
              </w:rPr>
              <w:t>得分</w:t>
            </w:r>
          </w:p>
        </w:tc>
      </w:tr>
      <w:tr w:rsidR="0047727C">
        <w:trPr>
          <w:trHeight w:val="567"/>
        </w:trPr>
        <w:tc>
          <w:tcPr>
            <w:tcW w:w="1104" w:type="dxa"/>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 xml:space="preserve">决策　</w:t>
            </w:r>
          </w:p>
          <w:p w:rsidR="0047727C" w:rsidRDefault="001E6B7B">
            <w:pPr>
              <w:widowControl/>
              <w:spacing w:line="0" w:lineRule="atLeast"/>
              <w:jc w:val="center"/>
              <w:rPr>
                <w:kern w:val="0"/>
                <w:sz w:val="22"/>
                <w:szCs w:val="22"/>
              </w:rPr>
            </w:pPr>
            <w:r>
              <w:rPr>
                <w:kern w:val="0"/>
                <w:sz w:val="22"/>
                <w:szCs w:val="22"/>
              </w:rPr>
              <w:t xml:space="preserve">　</w:t>
            </w:r>
          </w:p>
          <w:p w:rsidR="0047727C" w:rsidRDefault="001E6B7B">
            <w:pPr>
              <w:spacing w:line="0" w:lineRule="atLeast"/>
              <w:jc w:val="center"/>
              <w:rPr>
                <w:kern w:val="0"/>
                <w:sz w:val="22"/>
                <w:szCs w:val="22"/>
              </w:rPr>
            </w:pPr>
            <w:r>
              <w:rPr>
                <w:kern w:val="0"/>
                <w:sz w:val="22"/>
                <w:szCs w:val="22"/>
              </w:rPr>
              <w:t xml:space="preserve">　</w:t>
            </w:r>
          </w:p>
          <w:p w:rsidR="0047727C" w:rsidRDefault="001E6B7B">
            <w:pPr>
              <w:widowControl/>
              <w:spacing w:line="0" w:lineRule="atLeast"/>
              <w:jc w:val="center"/>
              <w:rPr>
                <w:kern w:val="0"/>
                <w:sz w:val="22"/>
                <w:szCs w:val="22"/>
              </w:rPr>
            </w:pPr>
            <w:r>
              <w:rPr>
                <w:kern w:val="0"/>
                <w:sz w:val="22"/>
                <w:szCs w:val="22"/>
              </w:rPr>
              <w:t xml:space="preserve">　</w:t>
            </w:r>
          </w:p>
        </w:tc>
        <w:tc>
          <w:tcPr>
            <w:tcW w:w="990" w:type="dxa"/>
            <w:vMerge w:val="restart"/>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 xml:space="preserve">项目立项　</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立项依据</w:t>
            </w:r>
          </w:p>
          <w:p w:rsidR="0047727C" w:rsidRDefault="001E6B7B">
            <w:pPr>
              <w:widowControl/>
              <w:spacing w:line="0" w:lineRule="atLeast"/>
              <w:jc w:val="center"/>
              <w:rPr>
                <w:kern w:val="0"/>
                <w:sz w:val="22"/>
                <w:szCs w:val="22"/>
              </w:rPr>
            </w:pPr>
            <w:r>
              <w:rPr>
                <w:kern w:val="0"/>
                <w:sz w:val="22"/>
                <w:szCs w:val="22"/>
              </w:rPr>
              <w:t>充分性</w:t>
            </w:r>
          </w:p>
        </w:tc>
        <w:tc>
          <w:tcPr>
            <w:tcW w:w="727"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充分</w:t>
            </w:r>
          </w:p>
        </w:tc>
        <w:tc>
          <w:tcPr>
            <w:tcW w:w="92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充分</w:t>
            </w:r>
          </w:p>
        </w:tc>
        <w:tc>
          <w:tcPr>
            <w:tcW w:w="1215"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3</w:t>
            </w:r>
          </w:p>
        </w:tc>
      </w:tr>
      <w:tr w:rsidR="0047727C">
        <w:trPr>
          <w:trHeight w:val="567"/>
        </w:trPr>
        <w:tc>
          <w:tcPr>
            <w:tcW w:w="1104" w:type="dxa"/>
            <w:vMerge/>
            <w:shd w:val="clear" w:color="auto" w:fill="FFFFFF"/>
            <w:vAlign w:val="center"/>
          </w:tcPr>
          <w:p w:rsidR="0047727C" w:rsidRDefault="0047727C">
            <w:pPr>
              <w:spacing w:line="0" w:lineRule="atLeast"/>
              <w:jc w:val="center"/>
              <w:rPr>
                <w:kern w:val="0"/>
                <w:sz w:val="22"/>
                <w:szCs w:val="22"/>
              </w:rPr>
            </w:pPr>
          </w:p>
        </w:tc>
        <w:tc>
          <w:tcPr>
            <w:tcW w:w="990" w:type="dxa"/>
            <w:vMerge/>
            <w:shd w:val="clear" w:color="auto" w:fill="FFFFFF"/>
            <w:vAlign w:val="center"/>
          </w:tcPr>
          <w:p w:rsidR="0047727C" w:rsidRDefault="0047727C">
            <w:pPr>
              <w:widowControl/>
              <w:spacing w:line="0" w:lineRule="atLeast"/>
              <w:jc w:val="center"/>
              <w:rPr>
                <w:kern w:val="0"/>
                <w:sz w:val="22"/>
                <w:szCs w:val="22"/>
              </w:rPr>
            </w:pPr>
          </w:p>
        </w:tc>
        <w:tc>
          <w:tcPr>
            <w:tcW w:w="1283" w:type="dxa"/>
            <w:vMerge/>
            <w:shd w:val="clear" w:color="auto" w:fill="FFFFFF"/>
            <w:vAlign w:val="center"/>
          </w:tcPr>
          <w:p w:rsidR="0047727C" w:rsidRDefault="0047727C">
            <w:pPr>
              <w:widowControl/>
              <w:spacing w:line="0" w:lineRule="atLeast"/>
              <w:jc w:val="center"/>
              <w:rPr>
                <w:kern w:val="0"/>
                <w:sz w:val="22"/>
                <w:szCs w:val="22"/>
              </w:rPr>
            </w:pP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立项程序</w:t>
            </w:r>
          </w:p>
          <w:p w:rsidR="0047727C" w:rsidRDefault="001E6B7B">
            <w:pPr>
              <w:widowControl/>
              <w:spacing w:line="0" w:lineRule="atLeast"/>
              <w:jc w:val="center"/>
              <w:rPr>
                <w:kern w:val="0"/>
                <w:sz w:val="22"/>
                <w:szCs w:val="22"/>
              </w:rPr>
            </w:pPr>
            <w:r>
              <w:rPr>
                <w:kern w:val="0"/>
                <w:sz w:val="22"/>
                <w:szCs w:val="22"/>
              </w:rPr>
              <w:t>规范性</w:t>
            </w:r>
          </w:p>
        </w:tc>
        <w:tc>
          <w:tcPr>
            <w:tcW w:w="727"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规范</w:t>
            </w:r>
          </w:p>
        </w:tc>
        <w:tc>
          <w:tcPr>
            <w:tcW w:w="92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规范</w:t>
            </w:r>
          </w:p>
        </w:tc>
        <w:tc>
          <w:tcPr>
            <w:tcW w:w="1215"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3</w:t>
            </w:r>
          </w:p>
        </w:tc>
      </w:tr>
      <w:tr w:rsidR="0047727C">
        <w:trPr>
          <w:trHeight w:val="567"/>
        </w:trPr>
        <w:tc>
          <w:tcPr>
            <w:tcW w:w="1104" w:type="dxa"/>
            <w:vMerge/>
            <w:shd w:val="clear" w:color="auto" w:fill="FFFFFF"/>
            <w:vAlign w:val="center"/>
          </w:tcPr>
          <w:p w:rsidR="0047727C" w:rsidRDefault="0047727C">
            <w:pPr>
              <w:spacing w:line="0" w:lineRule="atLeast"/>
              <w:jc w:val="center"/>
              <w:rPr>
                <w:kern w:val="0"/>
                <w:sz w:val="22"/>
                <w:szCs w:val="22"/>
              </w:rPr>
            </w:pPr>
          </w:p>
        </w:tc>
        <w:tc>
          <w:tcPr>
            <w:tcW w:w="990" w:type="dxa"/>
            <w:vMerge/>
            <w:shd w:val="clear" w:color="auto" w:fill="FFFFFF"/>
            <w:vAlign w:val="center"/>
          </w:tcPr>
          <w:p w:rsidR="0047727C" w:rsidRDefault="0047727C">
            <w:pPr>
              <w:widowControl/>
              <w:spacing w:line="0" w:lineRule="atLeast"/>
              <w:jc w:val="center"/>
              <w:rPr>
                <w:kern w:val="0"/>
                <w:sz w:val="22"/>
                <w:szCs w:val="22"/>
              </w:rPr>
            </w:pPr>
          </w:p>
        </w:tc>
        <w:tc>
          <w:tcPr>
            <w:tcW w:w="1283" w:type="dxa"/>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 xml:space="preserve">绩效目标　</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绩效目标</w:t>
            </w:r>
          </w:p>
          <w:p w:rsidR="0047727C" w:rsidRDefault="001E6B7B">
            <w:pPr>
              <w:widowControl/>
              <w:spacing w:line="0" w:lineRule="atLeast"/>
              <w:jc w:val="center"/>
              <w:rPr>
                <w:kern w:val="0"/>
                <w:sz w:val="22"/>
                <w:szCs w:val="22"/>
              </w:rPr>
            </w:pPr>
            <w:r>
              <w:rPr>
                <w:kern w:val="0"/>
                <w:sz w:val="22"/>
                <w:szCs w:val="22"/>
              </w:rPr>
              <w:t>合理性</w:t>
            </w:r>
          </w:p>
        </w:tc>
        <w:tc>
          <w:tcPr>
            <w:tcW w:w="727"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合理</w:t>
            </w:r>
          </w:p>
        </w:tc>
        <w:tc>
          <w:tcPr>
            <w:tcW w:w="92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合理</w:t>
            </w:r>
          </w:p>
        </w:tc>
        <w:tc>
          <w:tcPr>
            <w:tcW w:w="1215"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r>
      <w:tr w:rsidR="0047727C">
        <w:trPr>
          <w:trHeight w:val="567"/>
        </w:trPr>
        <w:tc>
          <w:tcPr>
            <w:tcW w:w="1104" w:type="dxa"/>
            <w:vMerge/>
            <w:shd w:val="clear" w:color="auto" w:fill="FFFFFF"/>
            <w:vAlign w:val="center"/>
          </w:tcPr>
          <w:p w:rsidR="0047727C" w:rsidRDefault="0047727C">
            <w:pPr>
              <w:widowControl/>
              <w:spacing w:line="0" w:lineRule="atLeast"/>
              <w:jc w:val="center"/>
              <w:rPr>
                <w:kern w:val="0"/>
                <w:sz w:val="22"/>
                <w:szCs w:val="22"/>
              </w:rPr>
            </w:pPr>
          </w:p>
        </w:tc>
        <w:tc>
          <w:tcPr>
            <w:tcW w:w="990" w:type="dxa"/>
            <w:vMerge/>
            <w:shd w:val="clear" w:color="auto" w:fill="FFFFFF"/>
            <w:vAlign w:val="center"/>
          </w:tcPr>
          <w:p w:rsidR="0047727C" w:rsidRDefault="0047727C">
            <w:pPr>
              <w:widowControl/>
              <w:spacing w:line="0" w:lineRule="atLeast"/>
              <w:jc w:val="center"/>
              <w:rPr>
                <w:kern w:val="0"/>
                <w:sz w:val="22"/>
                <w:szCs w:val="22"/>
              </w:rPr>
            </w:pPr>
          </w:p>
        </w:tc>
        <w:tc>
          <w:tcPr>
            <w:tcW w:w="1283" w:type="dxa"/>
            <w:vMerge/>
            <w:shd w:val="clear" w:color="auto" w:fill="FFFFFF"/>
            <w:vAlign w:val="center"/>
          </w:tcPr>
          <w:p w:rsidR="0047727C" w:rsidRDefault="0047727C">
            <w:pPr>
              <w:widowControl/>
              <w:spacing w:line="0" w:lineRule="atLeast"/>
              <w:jc w:val="center"/>
              <w:rPr>
                <w:kern w:val="0"/>
                <w:sz w:val="22"/>
                <w:szCs w:val="22"/>
              </w:rPr>
            </w:pP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绩效指标</w:t>
            </w:r>
          </w:p>
          <w:p w:rsidR="0047727C" w:rsidRDefault="001E6B7B">
            <w:pPr>
              <w:widowControl/>
              <w:spacing w:line="0" w:lineRule="atLeast"/>
              <w:jc w:val="center"/>
              <w:rPr>
                <w:kern w:val="0"/>
                <w:sz w:val="22"/>
                <w:szCs w:val="22"/>
              </w:rPr>
            </w:pPr>
            <w:r>
              <w:rPr>
                <w:kern w:val="0"/>
                <w:sz w:val="22"/>
                <w:szCs w:val="22"/>
              </w:rPr>
              <w:t>明确性</w:t>
            </w:r>
          </w:p>
        </w:tc>
        <w:tc>
          <w:tcPr>
            <w:tcW w:w="727"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3</w:t>
            </w:r>
          </w:p>
        </w:tc>
        <w:tc>
          <w:tcPr>
            <w:tcW w:w="104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明确</w:t>
            </w:r>
          </w:p>
        </w:tc>
        <w:tc>
          <w:tcPr>
            <w:tcW w:w="92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明确</w:t>
            </w:r>
          </w:p>
        </w:tc>
        <w:tc>
          <w:tcPr>
            <w:tcW w:w="1215"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3</w:t>
            </w:r>
          </w:p>
        </w:tc>
      </w:tr>
      <w:tr w:rsidR="0047727C">
        <w:trPr>
          <w:trHeight w:val="567"/>
        </w:trPr>
        <w:tc>
          <w:tcPr>
            <w:tcW w:w="1104" w:type="dxa"/>
            <w:vMerge/>
            <w:shd w:val="clear" w:color="auto" w:fill="FFFFFF"/>
            <w:vAlign w:val="center"/>
          </w:tcPr>
          <w:p w:rsidR="0047727C" w:rsidRDefault="0047727C">
            <w:pPr>
              <w:spacing w:line="0" w:lineRule="atLeast"/>
              <w:jc w:val="center"/>
              <w:rPr>
                <w:kern w:val="0"/>
                <w:sz w:val="22"/>
                <w:szCs w:val="22"/>
              </w:rPr>
            </w:pPr>
          </w:p>
        </w:tc>
        <w:tc>
          <w:tcPr>
            <w:tcW w:w="990" w:type="dxa"/>
            <w:vMerge/>
            <w:shd w:val="clear" w:color="auto" w:fill="FFFFFF"/>
            <w:vAlign w:val="center"/>
          </w:tcPr>
          <w:p w:rsidR="0047727C" w:rsidRDefault="0047727C">
            <w:pPr>
              <w:spacing w:line="0" w:lineRule="atLeast"/>
              <w:jc w:val="center"/>
              <w:rPr>
                <w:kern w:val="0"/>
                <w:sz w:val="22"/>
                <w:szCs w:val="22"/>
              </w:rPr>
            </w:pPr>
          </w:p>
        </w:tc>
        <w:tc>
          <w:tcPr>
            <w:tcW w:w="1283" w:type="dxa"/>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资金投入</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预算编制</w:t>
            </w:r>
          </w:p>
          <w:p w:rsidR="0047727C" w:rsidRDefault="001E6B7B">
            <w:pPr>
              <w:widowControl/>
              <w:spacing w:line="0" w:lineRule="atLeast"/>
              <w:jc w:val="center"/>
              <w:rPr>
                <w:kern w:val="0"/>
                <w:sz w:val="22"/>
                <w:szCs w:val="22"/>
              </w:rPr>
            </w:pPr>
            <w:r>
              <w:rPr>
                <w:kern w:val="0"/>
                <w:sz w:val="22"/>
                <w:szCs w:val="22"/>
              </w:rPr>
              <w:t>科学性</w:t>
            </w:r>
          </w:p>
        </w:tc>
        <w:tc>
          <w:tcPr>
            <w:tcW w:w="727"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c>
          <w:tcPr>
            <w:tcW w:w="104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科学</w:t>
            </w:r>
          </w:p>
        </w:tc>
        <w:tc>
          <w:tcPr>
            <w:tcW w:w="92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科学</w:t>
            </w:r>
          </w:p>
        </w:tc>
        <w:tc>
          <w:tcPr>
            <w:tcW w:w="1215"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r>
      <w:tr w:rsidR="0047727C">
        <w:trPr>
          <w:trHeight w:val="567"/>
        </w:trPr>
        <w:tc>
          <w:tcPr>
            <w:tcW w:w="1104" w:type="dxa"/>
            <w:vMerge/>
            <w:shd w:val="clear" w:color="auto" w:fill="FFFFFF"/>
            <w:vAlign w:val="center"/>
          </w:tcPr>
          <w:p w:rsidR="0047727C" w:rsidRDefault="0047727C">
            <w:pPr>
              <w:widowControl/>
              <w:spacing w:line="0" w:lineRule="atLeast"/>
              <w:jc w:val="center"/>
              <w:rPr>
                <w:kern w:val="0"/>
                <w:sz w:val="22"/>
                <w:szCs w:val="22"/>
              </w:rPr>
            </w:pPr>
          </w:p>
        </w:tc>
        <w:tc>
          <w:tcPr>
            <w:tcW w:w="990" w:type="dxa"/>
            <w:vMerge/>
            <w:shd w:val="clear" w:color="auto" w:fill="FFFFFF"/>
            <w:vAlign w:val="center"/>
          </w:tcPr>
          <w:p w:rsidR="0047727C" w:rsidRDefault="0047727C">
            <w:pPr>
              <w:widowControl/>
              <w:spacing w:line="0" w:lineRule="atLeast"/>
              <w:jc w:val="center"/>
              <w:rPr>
                <w:kern w:val="0"/>
                <w:sz w:val="22"/>
                <w:szCs w:val="22"/>
              </w:rPr>
            </w:pPr>
          </w:p>
        </w:tc>
        <w:tc>
          <w:tcPr>
            <w:tcW w:w="1283" w:type="dxa"/>
            <w:vMerge/>
            <w:shd w:val="clear" w:color="auto" w:fill="FFFFFF"/>
            <w:vAlign w:val="center"/>
          </w:tcPr>
          <w:p w:rsidR="0047727C" w:rsidRDefault="0047727C">
            <w:pPr>
              <w:widowControl/>
              <w:spacing w:line="0" w:lineRule="atLeast"/>
              <w:jc w:val="center"/>
              <w:rPr>
                <w:kern w:val="0"/>
                <w:sz w:val="22"/>
                <w:szCs w:val="22"/>
              </w:rPr>
            </w:pP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资金分配</w:t>
            </w:r>
          </w:p>
          <w:p w:rsidR="0047727C" w:rsidRDefault="001E6B7B">
            <w:pPr>
              <w:widowControl/>
              <w:spacing w:line="0" w:lineRule="atLeast"/>
              <w:jc w:val="center"/>
              <w:rPr>
                <w:kern w:val="0"/>
                <w:sz w:val="22"/>
                <w:szCs w:val="22"/>
              </w:rPr>
            </w:pPr>
            <w:r>
              <w:rPr>
                <w:kern w:val="0"/>
                <w:sz w:val="22"/>
                <w:szCs w:val="22"/>
              </w:rPr>
              <w:t>合理性</w:t>
            </w:r>
          </w:p>
        </w:tc>
        <w:tc>
          <w:tcPr>
            <w:tcW w:w="727"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3</w:t>
            </w:r>
          </w:p>
        </w:tc>
        <w:tc>
          <w:tcPr>
            <w:tcW w:w="104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合理</w:t>
            </w:r>
          </w:p>
        </w:tc>
        <w:tc>
          <w:tcPr>
            <w:tcW w:w="92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合理</w:t>
            </w:r>
          </w:p>
        </w:tc>
        <w:tc>
          <w:tcPr>
            <w:tcW w:w="1215"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3</w:t>
            </w:r>
          </w:p>
        </w:tc>
      </w:tr>
      <w:tr w:rsidR="0047727C">
        <w:trPr>
          <w:trHeight w:val="567"/>
        </w:trPr>
        <w:tc>
          <w:tcPr>
            <w:tcW w:w="1104" w:type="dxa"/>
            <w:vMerge w:val="restart"/>
            <w:shd w:val="clear" w:color="auto" w:fill="FFFFFF"/>
            <w:vAlign w:val="center"/>
          </w:tcPr>
          <w:p w:rsidR="0047727C" w:rsidRDefault="001E6B7B">
            <w:pPr>
              <w:spacing w:line="0" w:lineRule="atLeast"/>
              <w:jc w:val="center"/>
              <w:rPr>
                <w:kern w:val="0"/>
                <w:sz w:val="22"/>
                <w:szCs w:val="22"/>
              </w:rPr>
            </w:pPr>
            <w:r>
              <w:rPr>
                <w:kern w:val="0"/>
                <w:sz w:val="22"/>
                <w:szCs w:val="22"/>
              </w:rPr>
              <w:t>过程</w:t>
            </w:r>
          </w:p>
          <w:p w:rsidR="0047727C" w:rsidRDefault="001E6B7B">
            <w:pPr>
              <w:spacing w:line="0" w:lineRule="atLeast"/>
              <w:jc w:val="center"/>
              <w:rPr>
                <w:kern w:val="0"/>
                <w:sz w:val="22"/>
                <w:szCs w:val="22"/>
              </w:rPr>
            </w:pPr>
            <w:r>
              <w:rPr>
                <w:kern w:val="0"/>
                <w:sz w:val="22"/>
                <w:szCs w:val="22"/>
              </w:rPr>
              <w:t xml:space="preserve">　</w:t>
            </w:r>
          </w:p>
        </w:tc>
        <w:tc>
          <w:tcPr>
            <w:tcW w:w="990" w:type="dxa"/>
            <w:vMerge w:val="restart"/>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资金到位率</w:t>
            </w:r>
          </w:p>
        </w:tc>
        <w:tc>
          <w:tcPr>
            <w:tcW w:w="727"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100%</w:t>
            </w:r>
          </w:p>
        </w:tc>
        <w:tc>
          <w:tcPr>
            <w:tcW w:w="1215"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100%</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r>
      <w:tr w:rsidR="0047727C">
        <w:trPr>
          <w:trHeight w:val="567"/>
        </w:trPr>
        <w:tc>
          <w:tcPr>
            <w:tcW w:w="1104" w:type="dxa"/>
            <w:vMerge/>
            <w:shd w:val="clear" w:color="auto" w:fill="FFFFFF"/>
            <w:vAlign w:val="center"/>
          </w:tcPr>
          <w:p w:rsidR="0047727C" w:rsidRDefault="0047727C">
            <w:pPr>
              <w:spacing w:line="0" w:lineRule="atLeast"/>
              <w:jc w:val="center"/>
              <w:rPr>
                <w:kern w:val="0"/>
                <w:sz w:val="22"/>
                <w:szCs w:val="22"/>
              </w:rPr>
            </w:pPr>
          </w:p>
        </w:tc>
        <w:tc>
          <w:tcPr>
            <w:tcW w:w="990" w:type="dxa"/>
            <w:vMerge/>
            <w:shd w:val="clear" w:color="auto" w:fill="FFFFFF"/>
            <w:vAlign w:val="center"/>
          </w:tcPr>
          <w:p w:rsidR="0047727C" w:rsidRDefault="0047727C">
            <w:pPr>
              <w:spacing w:line="0" w:lineRule="atLeast"/>
              <w:jc w:val="center"/>
              <w:rPr>
                <w:kern w:val="0"/>
                <w:sz w:val="22"/>
                <w:szCs w:val="22"/>
              </w:rPr>
            </w:pPr>
          </w:p>
        </w:tc>
        <w:tc>
          <w:tcPr>
            <w:tcW w:w="1283" w:type="dxa"/>
            <w:vMerge/>
            <w:shd w:val="clear" w:color="auto" w:fill="FFFFFF"/>
            <w:vAlign w:val="center"/>
          </w:tcPr>
          <w:p w:rsidR="0047727C" w:rsidRDefault="0047727C">
            <w:pPr>
              <w:spacing w:line="0" w:lineRule="atLeast"/>
              <w:jc w:val="center"/>
              <w:rPr>
                <w:kern w:val="0"/>
                <w:sz w:val="22"/>
                <w:szCs w:val="22"/>
              </w:rPr>
            </w:pP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预算执行率</w:t>
            </w:r>
          </w:p>
        </w:tc>
        <w:tc>
          <w:tcPr>
            <w:tcW w:w="727"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c>
          <w:tcPr>
            <w:tcW w:w="104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100%</w:t>
            </w:r>
          </w:p>
        </w:tc>
        <w:tc>
          <w:tcPr>
            <w:tcW w:w="924"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99.</w:t>
            </w:r>
            <w:r>
              <w:rPr>
                <w:rFonts w:hint="eastAsia"/>
                <w:kern w:val="0"/>
                <w:sz w:val="22"/>
                <w:szCs w:val="22"/>
              </w:rPr>
              <w:t>33</w:t>
            </w:r>
            <w:r>
              <w:rPr>
                <w:kern w:val="0"/>
                <w:sz w:val="22"/>
                <w:szCs w:val="22"/>
              </w:rPr>
              <w:t>%</w:t>
            </w:r>
          </w:p>
        </w:tc>
        <w:tc>
          <w:tcPr>
            <w:tcW w:w="1215"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99.</w:t>
            </w:r>
            <w:r>
              <w:rPr>
                <w:rFonts w:hint="eastAsia"/>
                <w:kern w:val="0"/>
                <w:sz w:val="22"/>
                <w:szCs w:val="22"/>
              </w:rPr>
              <w:t>33</w:t>
            </w:r>
            <w:r>
              <w:rPr>
                <w:kern w:val="0"/>
                <w:sz w:val="22"/>
                <w:szCs w:val="22"/>
              </w:rPr>
              <w:t>%</w:t>
            </w:r>
          </w:p>
        </w:tc>
        <w:tc>
          <w:tcPr>
            <w:tcW w:w="960"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3.97</w:t>
            </w:r>
          </w:p>
        </w:tc>
      </w:tr>
      <w:tr w:rsidR="0047727C">
        <w:trPr>
          <w:trHeight w:val="567"/>
        </w:trPr>
        <w:tc>
          <w:tcPr>
            <w:tcW w:w="1104" w:type="dxa"/>
            <w:vMerge/>
            <w:shd w:val="clear" w:color="auto" w:fill="FFFFFF"/>
            <w:vAlign w:val="center"/>
          </w:tcPr>
          <w:p w:rsidR="0047727C" w:rsidRDefault="0047727C">
            <w:pPr>
              <w:spacing w:line="0" w:lineRule="atLeast"/>
              <w:jc w:val="center"/>
              <w:rPr>
                <w:kern w:val="0"/>
                <w:sz w:val="22"/>
                <w:szCs w:val="22"/>
              </w:rPr>
            </w:pPr>
          </w:p>
        </w:tc>
        <w:tc>
          <w:tcPr>
            <w:tcW w:w="990" w:type="dxa"/>
            <w:vMerge/>
            <w:shd w:val="clear" w:color="auto" w:fill="FFFFFF"/>
            <w:vAlign w:val="center"/>
          </w:tcPr>
          <w:p w:rsidR="0047727C" w:rsidRDefault="0047727C">
            <w:pPr>
              <w:widowControl/>
              <w:spacing w:line="0" w:lineRule="atLeast"/>
              <w:jc w:val="center"/>
              <w:rPr>
                <w:kern w:val="0"/>
                <w:sz w:val="22"/>
                <w:szCs w:val="22"/>
              </w:rPr>
            </w:pPr>
          </w:p>
        </w:tc>
        <w:tc>
          <w:tcPr>
            <w:tcW w:w="1283"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资金使用</w:t>
            </w:r>
          </w:p>
          <w:p w:rsidR="0047727C" w:rsidRDefault="001E6B7B">
            <w:pPr>
              <w:widowControl/>
              <w:spacing w:line="0" w:lineRule="atLeast"/>
              <w:jc w:val="center"/>
              <w:rPr>
                <w:kern w:val="0"/>
                <w:sz w:val="22"/>
                <w:szCs w:val="22"/>
              </w:rPr>
            </w:pPr>
            <w:r>
              <w:rPr>
                <w:kern w:val="0"/>
                <w:sz w:val="22"/>
                <w:szCs w:val="22"/>
              </w:rPr>
              <w:t>合</w:t>
            </w:r>
            <w:proofErr w:type="gramStart"/>
            <w:r>
              <w:rPr>
                <w:kern w:val="0"/>
                <w:sz w:val="22"/>
                <w:szCs w:val="22"/>
              </w:rPr>
              <w:t>规</w:t>
            </w:r>
            <w:proofErr w:type="gramEnd"/>
            <w:r>
              <w:rPr>
                <w:kern w:val="0"/>
                <w:sz w:val="22"/>
                <w:szCs w:val="22"/>
              </w:rPr>
              <w:t>性</w:t>
            </w:r>
          </w:p>
        </w:tc>
        <w:tc>
          <w:tcPr>
            <w:tcW w:w="727"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合格</w:t>
            </w:r>
          </w:p>
        </w:tc>
        <w:tc>
          <w:tcPr>
            <w:tcW w:w="92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合格</w:t>
            </w:r>
          </w:p>
        </w:tc>
        <w:tc>
          <w:tcPr>
            <w:tcW w:w="1215"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r>
      <w:tr w:rsidR="0047727C">
        <w:trPr>
          <w:trHeight w:val="567"/>
        </w:trPr>
        <w:tc>
          <w:tcPr>
            <w:tcW w:w="1104" w:type="dxa"/>
            <w:vMerge/>
            <w:shd w:val="clear" w:color="auto" w:fill="FFFFFF"/>
            <w:vAlign w:val="center"/>
          </w:tcPr>
          <w:p w:rsidR="0047727C" w:rsidRDefault="0047727C">
            <w:pPr>
              <w:spacing w:line="0" w:lineRule="atLeast"/>
              <w:jc w:val="center"/>
              <w:rPr>
                <w:kern w:val="0"/>
                <w:sz w:val="22"/>
                <w:szCs w:val="22"/>
              </w:rPr>
            </w:pPr>
          </w:p>
        </w:tc>
        <w:tc>
          <w:tcPr>
            <w:tcW w:w="990" w:type="dxa"/>
            <w:vMerge/>
            <w:shd w:val="clear" w:color="auto" w:fill="FFFFFF"/>
            <w:vAlign w:val="center"/>
          </w:tcPr>
          <w:p w:rsidR="0047727C" w:rsidRDefault="0047727C">
            <w:pPr>
              <w:spacing w:line="0" w:lineRule="atLeast"/>
              <w:jc w:val="center"/>
              <w:rPr>
                <w:kern w:val="0"/>
                <w:sz w:val="22"/>
                <w:szCs w:val="22"/>
              </w:rPr>
            </w:pPr>
          </w:p>
        </w:tc>
        <w:tc>
          <w:tcPr>
            <w:tcW w:w="1283" w:type="dxa"/>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组织实施</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管理制度</w:t>
            </w:r>
          </w:p>
          <w:p w:rsidR="0047727C" w:rsidRDefault="001E6B7B">
            <w:pPr>
              <w:widowControl/>
              <w:spacing w:line="0" w:lineRule="atLeast"/>
              <w:jc w:val="center"/>
              <w:rPr>
                <w:kern w:val="0"/>
                <w:sz w:val="22"/>
                <w:szCs w:val="22"/>
              </w:rPr>
            </w:pPr>
            <w:r>
              <w:rPr>
                <w:kern w:val="0"/>
                <w:sz w:val="22"/>
                <w:szCs w:val="22"/>
              </w:rPr>
              <w:t>健全性</w:t>
            </w:r>
          </w:p>
        </w:tc>
        <w:tc>
          <w:tcPr>
            <w:tcW w:w="727"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健全</w:t>
            </w:r>
          </w:p>
        </w:tc>
        <w:tc>
          <w:tcPr>
            <w:tcW w:w="92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健全</w:t>
            </w:r>
          </w:p>
        </w:tc>
        <w:tc>
          <w:tcPr>
            <w:tcW w:w="1215"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r>
      <w:tr w:rsidR="0047727C">
        <w:trPr>
          <w:trHeight w:val="567"/>
        </w:trPr>
        <w:tc>
          <w:tcPr>
            <w:tcW w:w="1104" w:type="dxa"/>
            <w:vMerge/>
            <w:shd w:val="clear" w:color="auto" w:fill="FFFFFF"/>
            <w:vAlign w:val="center"/>
          </w:tcPr>
          <w:p w:rsidR="0047727C" w:rsidRDefault="0047727C">
            <w:pPr>
              <w:widowControl/>
              <w:spacing w:line="0" w:lineRule="atLeast"/>
              <w:jc w:val="center"/>
              <w:rPr>
                <w:kern w:val="0"/>
                <w:sz w:val="22"/>
                <w:szCs w:val="22"/>
              </w:rPr>
            </w:pPr>
          </w:p>
        </w:tc>
        <w:tc>
          <w:tcPr>
            <w:tcW w:w="990" w:type="dxa"/>
            <w:vMerge/>
            <w:shd w:val="clear" w:color="auto" w:fill="FFFFFF"/>
            <w:vAlign w:val="center"/>
          </w:tcPr>
          <w:p w:rsidR="0047727C" w:rsidRDefault="0047727C">
            <w:pPr>
              <w:widowControl/>
              <w:spacing w:line="0" w:lineRule="atLeast"/>
              <w:jc w:val="center"/>
              <w:rPr>
                <w:kern w:val="0"/>
                <w:sz w:val="22"/>
                <w:szCs w:val="22"/>
              </w:rPr>
            </w:pPr>
          </w:p>
        </w:tc>
        <w:tc>
          <w:tcPr>
            <w:tcW w:w="1283" w:type="dxa"/>
            <w:vMerge/>
            <w:shd w:val="clear" w:color="auto" w:fill="FFFFFF"/>
            <w:vAlign w:val="center"/>
          </w:tcPr>
          <w:p w:rsidR="0047727C" w:rsidRDefault="0047727C">
            <w:pPr>
              <w:widowControl/>
              <w:spacing w:line="0" w:lineRule="atLeast"/>
              <w:jc w:val="center"/>
              <w:rPr>
                <w:kern w:val="0"/>
                <w:sz w:val="22"/>
                <w:szCs w:val="22"/>
              </w:rPr>
            </w:pP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制度执行</w:t>
            </w:r>
          </w:p>
          <w:p w:rsidR="0047727C" w:rsidRDefault="001E6B7B">
            <w:pPr>
              <w:widowControl/>
              <w:spacing w:line="0" w:lineRule="atLeast"/>
              <w:jc w:val="center"/>
              <w:rPr>
                <w:kern w:val="0"/>
                <w:sz w:val="22"/>
                <w:szCs w:val="22"/>
              </w:rPr>
            </w:pPr>
            <w:r>
              <w:rPr>
                <w:kern w:val="0"/>
                <w:sz w:val="22"/>
                <w:szCs w:val="22"/>
              </w:rPr>
              <w:t>有效性</w:t>
            </w:r>
          </w:p>
        </w:tc>
        <w:tc>
          <w:tcPr>
            <w:tcW w:w="727"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c>
          <w:tcPr>
            <w:tcW w:w="104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有效</w:t>
            </w:r>
          </w:p>
        </w:tc>
        <w:tc>
          <w:tcPr>
            <w:tcW w:w="92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有效</w:t>
            </w:r>
          </w:p>
        </w:tc>
        <w:tc>
          <w:tcPr>
            <w:tcW w:w="1215"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4</w:t>
            </w:r>
          </w:p>
        </w:tc>
      </w:tr>
      <w:tr w:rsidR="0047727C">
        <w:trPr>
          <w:trHeight w:val="567"/>
        </w:trPr>
        <w:tc>
          <w:tcPr>
            <w:tcW w:w="1104" w:type="dxa"/>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产出</w:t>
            </w:r>
          </w:p>
        </w:tc>
        <w:tc>
          <w:tcPr>
            <w:tcW w:w="990" w:type="dxa"/>
            <w:vMerge w:val="restart"/>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产出数量</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实际完成率</w:t>
            </w:r>
          </w:p>
        </w:tc>
        <w:tc>
          <w:tcPr>
            <w:tcW w:w="727"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w:t>
            </w:r>
            <w:r>
              <w:rPr>
                <w:rFonts w:hint="eastAsia"/>
                <w:kern w:val="0"/>
                <w:sz w:val="22"/>
                <w:szCs w:val="22"/>
              </w:rPr>
              <w:t>0</w:t>
            </w:r>
          </w:p>
        </w:tc>
        <w:tc>
          <w:tcPr>
            <w:tcW w:w="104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100%</w:t>
            </w:r>
          </w:p>
        </w:tc>
        <w:tc>
          <w:tcPr>
            <w:tcW w:w="1215"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100%</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w:t>
            </w:r>
          </w:p>
        </w:tc>
      </w:tr>
      <w:tr w:rsidR="0047727C">
        <w:trPr>
          <w:trHeight w:val="567"/>
        </w:trPr>
        <w:tc>
          <w:tcPr>
            <w:tcW w:w="1104" w:type="dxa"/>
            <w:vMerge/>
            <w:shd w:val="clear" w:color="auto" w:fill="FFFFFF"/>
            <w:vAlign w:val="center"/>
          </w:tcPr>
          <w:p w:rsidR="0047727C" w:rsidRDefault="0047727C">
            <w:pPr>
              <w:widowControl/>
              <w:spacing w:line="0" w:lineRule="atLeast"/>
              <w:jc w:val="center"/>
              <w:rPr>
                <w:kern w:val="0"/>
                <w:sz w:val="22"/>
                <w:szCs w:val="22"/>
              </w:rPr>
            </w:pPr>
          </w:p>
        </w:tc>
        <w:tc>
          <w:tcPr>
            <w:tcW w:w="990" w:type="dxa"/>
            <w:vMerge/>
            <w:shd w:val="clear" w:color="auto" w:fill="FFFFFF"/>
            <w:vAlign w:val="center"/>
          </w:tcPr>
          <w:p w:rsidR="0047727C" w:rsidRDefault="0047727C">
            <w:pPr>
              <w:widowControl/>
              <w:spacing w:line="0" w:lineRule="atLeast"/>
              <w:jc w:val="center"/>
              <w:rPr>
                <w:kern w:val="0"/>
                <w:sz w:val="22"/>
                <w:szCs w:val="22"/>
              </w:rPr>
            </w:pPr>
          </w:p>
        </w:tc>
        <w:tc>
          <w:tcPr>
            <w:tcW w:w="1283"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产出质量</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质量达标率</w:t>
            </w:r>
          </w:p>
        </w:tc>
        <w:tc>
          <w:tcPr>
            <w:tcW w:w="727"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w:t>
            </w:r>
          </w:p>
        </w:tc>
      </w:tr>
      <w:tr w:rsidR="0047727C">
        <w:trPr>
          <w:trHeight w:val="567"/>
        </w:trPr>
        <w:tc>
          <w:tcPr>
            <w:tcW w:w="1104" w:type="dxa"/>
            <w:vMerge/>
            <w:shd w:val="clear" w:color="auto" w:fill="FFFFFF"/>
            <w:vAlign w:val="center"/>
          </w:tcPr>
          <w:p w:rsidR="0047727C" w:rsidRDefault="0047727C">
            <w:pPr>
              <w:spacing w:line="0" w:lineRule="atLeast"/>
              <w:jc w:val="center"/>
              <w:rPr>
                <w:kern w:val="0"/>
                <w:sz w:val="22"/>
                <w:szCs w:val="22"/>
              </w:rPr>
            </w:pPr>
          </w:p>
        </w:tc>
        <w:tc>
          <w:tcPr>
            <w:tcW w:w="990" w:type="dxa"/>
            <w:vMerge/>
            <w:shd w:val="clear" w:color="auto" w:fill="FFFFFF"/>
            <w:vAlign w:val="center"/>
          </w:tcPr>
          <w:p w:rsidR="0047727C" w:rsidRDefault="0047727C">
            <w:pPr>
              <w:spacing w:line="0" w:lineRule="atLeast"/>
              <w:jc w:val="center"/>
              <w:rPr>
                <w:kern w:val="0"/>
                <w:sz w:val="22"/>
                <w:szCs w:val="22"/>
              </w:rPr>
            </w:pPr>
          </w:p>
        </w:tc>
        <w:tc>
          <w:tcPr>
            <w:tcW w:w="1283" w:type="dxa"/>
            <w:shd w:val="clear" w:color="auto" w:fill="FFFFFF"/>
            <w:vAlign w:val="center"/>
          </w:tcPr>
          <w:p w:rsidR="0047727C" w:rsidRDefault="001E6B7B">
            <w:pPr>
              <w:spacing w:line="0" w:lineRule="atLeast"/>
              <w:jc w:val="center"/>
              <w:rPr>
                <w:kern w:val="0"/>
                <w:sz w:val="22"/>
                <w:szCs w:val="22"/>
              </w:rPr>
            </w:pPr>
            <w:r>
              <w:rPr>
                <w:kern w:val="0"/>
                <w:sz w:val="22"/>
                <w:szCs w:val="22"/>
              </w:rPr>
              <w:t>产出时效</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完成及时性</w:t>
            </w:r>
          </w:p>
        </w:tc>
        <w:tc>
          <w:tcPr>
            <w:tcW w:w="727"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w:t>
            </w:r>
            <w:r>
              <w:rPr>
                <w:rFonts w:hint="eastAsia"/>
                <w:kern w:val="0"/>
                <w:sz w:val="22"/>
                <w:szCs w:val="22"/>
              </w:rPr>
              <w:t>0</w:t>
            </w:r>
          </w:p>
        </w:tc>
        <w:tc>
          <w:tcPr>
            <w:tcW w:w="104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及时</w:t>
            </w:r>
          </w:p>
        </w:tc>
        <w:tc>
          <w:tcPr>
            <w:tcW w:w="92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及时</w:t>
            </w:r>
          </w:p>
        </w:tc>
        <w:tc>
          <w:tcPr>
            <w:tcW w:w="1215"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w:t>
            </w:r>
          </w:p>
        </w:tc>
      </w:tr>
      <w:tr w:rsidR="0047727C">
        <w:trPr>
          <w:trHeight w:val="567"/>
        </w:trPr>
        <w:tc>
          <w:tcPr>
            <w:tcW w:w="1104" w:type="dxa"/>
            <w:vMerge/>
            <w:shd w:val="clear" w:color="auto" w:fill="FFFFFF"/>
            <w:vAlign w:val="center"/>
          </w:tcPr>
          <w:p w:rsidR="0047727C" w:rsidRDefault="0047727C">
            <w:pPr>
              <w:widowControl/>
              <w:spacing w:line="0" w:lineRule="atLeast"/>
              <w:jc w:val="center"/>
              <w:rPr>
                <w:kern w:val="0"/>
                <w:sz w:val="22"/>
                <w:szCs w:val="22"/>
              </w:rPr>
            </w:pPr>
          </w:p>
        </w:tc>
        <w:tc>
          <w:tcPr>
            <w:tcW w:w="990" w:type="dxa"/>
            <w:vMerge/>
            <w:shd w:val="clear" w:color="auto" w:fill="FFFFFF"/>
            <w:vAlign w:val="center"/>
          </w:tcPr>
          <w:p w:rsidR="0047727C" w:rsidRDefault="0047727C">
            <w:pPr>
              <w:widowControl/>
              <w:spacing w:line="0" w:lineRule="atLeast"/>
              <w:jc w:val="center"/>
              <w:rPr>
                <w:kern w:val="0"/>
                <w:sz w:val="22"/>
                <w:szCs w:val="22"/>
              </w:rPr>
            </w:pPr>
          </w:p>
        </w:tc>
        <w:tc>
          <w:tcPr>
            <w:tcW w:w="1283"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产出成本</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成本节约率</w:t>
            </w:r>
          </w:p>
        </w:tc>
        <w:tc>
          <w:tcPr>
            <w:tcW w:w="727"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rsidR="0047727C" w:rsidRDefault="001E6B7B">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r>
              <w:rPr>
                <w:rFonts w:hint="eastAsia"/>
                <w:kern w:val="0"/>
                <w:sz w:val="22"/>
                <w:szCs w:val="22"/>
              </w:rPr>
              <w:t>%</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w:t>
            </w:r>
          </w:p>
        </w:tc>
      </w:tr>
      <w:tr w:rsidR="0047727C">
        <w:trPr>
          <w:trHeight w:val="567"/>
        </w:trPr>
        <w:tc>
          <w:tcPr>
            <w:tcW w:w="1104" w:type="dxa"/>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 xml:space="preserve">效益　</w:t>
            </w:r>
          </w:p>
        </w:tc>
        <w:tc>
          <w:tcPr>
            <w:tcW w:w="990" w:type="dxa"/>
            <w:vMerge w:val="restart"/>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 xml:space="preserve">项目效益　</w:t>
            </w: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实施效益</w:t>
            </w:r>
          </w:p>
          <w:p w:rsidR="0047727C" w:rsidRDefault="001E6B7B">
            <w:pPr>
              <w:widowControl/>
              <w:spacing w:line="0" w:lineRule="atLeast"/>
              <w:jc w:val="center"/>
              <w:rPr>
                <w:kern w:val="0"/>
                <w:sz w:val="22"/>
                <w:szCs w:val="22"/>
              </w:rPr>
            </w:pPr>
            <w:r>
              <w:rPr>
                <w:kern w:val="0"/>
                <w:sz w:val="22"/>
                <w:szCs w:val="22"/>
              </w:rPr>
              <w:t>（社会效益、经济效益、</w:t>
            </w:r>
            <w:r>
              <w:rPr>
                <w:rFonts w:hint="eastAsia"/>
                <w:kern w:val="0"/>
                <w:sz w:val="22"/>
                <w:szCs w:val="22"/>
              </w:rPr>
              <w:t>生态</w:t>
            </w:r>
            <w:r>
              <w:rPr>
                <w:kern w:val="0"/>
                <w:sz w:val="22"/>
                <w:szCs w:val="22"/>
              </w:rPr>
              <w:t>效益）</w:t>
            </w:r>
          </w:p>
        </w:tc>
        <w:tc>
          <w:tcPr>
            <w:tcW w:w="727"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15</w:t>
            </w:r>
          </w:p>
        </w:tc>
        <w:tc>
          <w:tcPr>
            <w:tcW w:w="104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有效</w:t>
            </w:r>
          </w:p>
        </w:tc>
        <w:tc>
          <w:tcPr>
            <w:tcW w:w="924"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有效</w:t>
            </w:r>
          </w:p>
        </w:tc>
        <w:tc>
          <w:tcPr>
            <w:tcW w:w="1215"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rsidR="0047727C" w:rsidRDefault="001E6B7B">
            <w:pPr>
              <w:widowControl/>
              <w:spacing w:line="0" w:lineRule="atLeast"/>
              <w:jc w:val="center"/>
              <w:rPr>
                <w:kern w:val="0"/>
                <w:sz w:val="22"/>
                <w:szCs w:val="22"/>
              </w:rPr>
            </w:pPr>
            <w:r>
              <w:rPr>
                <w:rFonts w:hint="eastAsia"/>
                <w:kern w:val="0"/>
                <w:sz w:val="22"/>
                <w:szCs w:val="22"/>
              </w:rPr>
              <w:t>15</w:t>
            </w:r>
          </w:p>
        </w:tc>
      </w:tr>
      <w:tr w:rsidR="0047727C">
        <w:trPr>
          <w:trHeight w:val="645"/>
        </w:trPr>
        <w:tc>
          <w:tcPr>
            <w:tcW w:w="1104" w:type="dxa"/>
            <w:vMerge/>
            <w:shd w:val="clear" w:color="auto" w:fill="FFFFFF"/>
            <w:vAlign w:val="center"/>
          </w:tcPr>
          <w:p w:rsidR="0047727C" w:rsidRDefault="0047727C">
            <w:pPr>
              <w:widowControl/>
              <w:spacing w:line="0" w:lineRule="atLeast"/>
              <w:jc w:val="center"/>
              <w:rPr>
                <w:kern w:val="0"/>
                <w:sz w:val="22"/>
                <w:szCs w:val="22"/>
              </w:rPr>
            </w:pPr>
          </w:p>
        </w:tc>
        <w:tc>
          <w:tcPr>
            <w:tcW w:w="990" w:type="dxa"/>
            <w:vMerge/>
            <w:shd w:val="clear" w:color="auto" w:fill="FFFFFF"/>
            <w:vAlign w:val="center"/>
          </w:tcPr>
          <w:p w:rsidR="0047727C" w:rsidRDefault="0047727C">
            <w:pPr>
              <w:widowControl/>
              <w:spacing w:line="0" w:lineRule="atLeast"/>
              <w:jc w:val="center"/>
              <w:rPr>
                <w:kern w:val="0"/>
                <w:sz w:val="22"/>
                <w:szCs w:val="22"/>
              </w:rPr>
            </w:pPr>
          </w:p>
        </w:tc>
        <w:tc>
          <w:tcPr>
            <w:tcW w:w="1283" w:type="dxa"/>
            <w:vMerge/>
            <w:shd w:val="clear" w:color="auto" w:fill="FFFFFF"/>
            <w:vAlign w:val="center"/>
          </w:tcPr>
          <w:p w:rsidR="0047727C" w:rsidRDefault="0047727C">
            <w:pPr>
              <w:widowControl/>
              <w:spacing w:line="0" w:lineRule="atLeast"/>
              <w:jc w:val="center"/>
              <w:rPr>
                <w:kern w:val="0"/>
                <w:sz w:val="22"/>
                <w:szCs w:val="22"/>
              </w:rPr>
            </w:pPr>
          </w:p>
        </w:tc>
        <w:tc>
          <w:tcPr>
            <w:tcW w:w="1707" w:type="dxa"/>
            <w:shd w:val="clear" w:color="auto" w:fill="FFFFFF"/>
            <w:vAlign w:val="center"/>
          </w:tcPr>
          <w:p w:rsidR="0047727C" w:rsidRDefault="001E6B7B">
            <w:pPr>
              <w:widowControl/>
              <w:spacing w:line="0" w:lineRule="atLeast"/>
              <w:jc w:val="center"/>
              <w:rPr>
                <w:kern w:val="0"/>
                <w:sz w:val="22"/>
                <w:szCs w:val="22"/>
              </w:rPr>
            </w:pPr>
            <w:r>
              <w:rPr>
                <w:kern w:val="0"/>
                <w:sz w:val="22"/>
                <w:szCs w:val="22"/>
              </w:rPr>
              <w:t>满意度</w:t>
            </w:r>
            <w:r>
              <w:rPr>
                <w:rFonts w:hint="eastAsia"/>
                <w:kern w:val="0"/>
                <w:sz w:val="22"/>
                <w:szCs w:val="22"/>
              </w:rPr>
              <w:t>(</w:t>
            </w:r>
            <w:r>
              <w:rPr>
                <w:rFonts w:hint="eastAsia"/>
                <w:kern w:val="0"/>
                <w:sz w:val="22"/>
                <w:szCs w:val="22"/>
              </w:rPr>
              <w:t>检查人员被投诉次数</w:t>
            </w:r>
            <w:r>
              <w:rPr>
                <w:rFonts w:hint="eastAsia"/>
                <w:kern w:val="0"/>
                <w:sz w:val="22"/>
                <w:szCs w:val="22"/>
              </w:rPr>
              <w:t>)</w:t>
            </w:r>
          </w:p>
        </w:tc>
        <w:tc>
          <w:tcPr>
            <w:tcW w:w="727"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5</w:t>
            </w:r>
          </w:p>
        </w:tc>
        <w:tc>
          <w:tcPr>
            <w:tcW w:w="1044"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w:t>
            </w:r>
            <w:r>
              <w:rPr>
                <w:rFonts w:hint="eastAsia"/>
                <w:kern w:val="0"/>
                <w:sz w:val="22"/>
                <w:szCs w:val="22"/>
              </w:rPr>
              <w:t>4</w:t>
            </w:r>
            <w:r>
              <w:rPr>
                <w:rFonts w:hint="eastAsia"/>
                <w:kern w:val="0"/>
                <w:sz w:val="22"/>
                <w:szCs w:val="22"/>
              </w:rPr>
              <w:t>次</w:t>
            </w:r>
          </w:p>
        </w:tc>
        <w:tc>
          <w:tcPr>
            <w:tcW w:w="924"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0</w:t>
            </w:r>
            <w:r>
              <w:rPr>
                <w:rFonts w:hint="eastAsia"/>
                <w:kern w:val="0"/>
                <w:sz w:val="22"/>
                <w:szCs w:val="22"/>
              </w:rPr>
              <w:t>次</w:t>
            </w:r>
          </w:p>
        </w:tc>
        <w:tc>
          <w:tcPr>
            <w:tcW w:w="1215"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rsidR="0047727C" w:rsidRDefault="001E6B7B">
            <w:pPr>
              <w:widowControl/>
              <w:spacing w:line="0" w:lineRule="atLeast"/>
              <w:jc w:val="center"/>
              <w:rPr>
                <w:kern w:val="0"/>
                <w:sz w:val="22"/>
                <w:szCs w:val="22"/>
              </w:rPr>
            </w:pPr>
            <w:r>
              <w:rPr>
                <w:rFonts w:hint="eastAsia"/>
                <w:kern w:val="0"/>
                <w:sz w:val="22"/>
                <w:szCs w:val="22"/>
              </w:rPr>
              <w:t>5</w:t>
            </w:r>
          </w:p>
        </w:tc>
      </w:tr>
    </w:tbl>
    <w:p w:rsidR="0047727C" w:rsidRDefault="001E6B7B">
      <w:pPr>
        <w:spacing w:line="600" w:lineRule="exact"/>
        <w:ind w:firstLineChars="100" w:firstLine="320"/>
        <w:rPr>
          <w:rFonts w:eastAsia="黑体"/>
          <w:sz w:val="32"/>
          <w:szCs w:val="32"/>
        </w:rPr>
      </w:pPr>
      <w:r>
        <w:rPr>
          <w:rFonts w:eastAsia="黑体"/>
          <w:sz w:val="32"/>
          <w:szCs w:val="32"/>
        </w:rPr>
        <w:t>四、绩效评价指标分析</w:t>
      </w:r>
    </w:p>
    <w:p w:rsidR="0047727C" w:rsidRDefault="001E6B7B">
      <w:pPr>
        <w:pStyle w:val="a0"/>
        <w:ind w:firstLineChars="100" w:firstLine="321"/>
        <w:jc w:val="both"/>
        <w:rPr>
          <w:rFonts w:ascii="Times New Roman" w:eastAsia="楷体_GB2312" w:hAnsi="Times New Roman"/>
        </w:rPr>
      </w:pPr>
      <w:r>
        <w:rPr>
          <w:rFonts w:ascii="Times New Roman" w:eastAsia="楷体_GB2312" w:hAnsi="Times New Roman"/>
        </w:rPr>
        <w:t>（一）项目决策情况</w:t>
      </w:r>
    </w:p>
    <w:p w:rsidR="0047727C" w:rsidRDefault="001E6B7B">
      <w:pPr>
        <w:spacing w:line="600" w:lineRule="exact"/>
        <w:ind w:firstLineChars="200" w:firstLine="600"/>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项目决策类指标包括项目立项、绩效目标和资金投入三方面的内容，由</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个三级指标构成，权重分值为</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分，实际得分</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分，得分率为</w:t>
      </w:r>
      <w:r>
        <w:rPr>
          <w:rFonts w:ascii="仿宋_GB2312" w:eastAsia="仿宋_GB2312" w:hAnsi="仿宋_GB2312" w:cs="仿宋_GB2312" w:hint="eastAsia"/>
          <w:sz w:val="30"/>
          <w:szCs w:val="30"/>
        </w:rPr>
        <w:t>100%</w:t>
      </w:r>
      <w:r>
        <w:rPr>
          <w:rFonts w:ascii="仿宋_GB2312" w:eastAsia="仿宋_GB2312" w:hAnsi="仿宋_GB2312" w:cs="仿宋_GB2312" w:hint="eastAsia"/>
          <w:sz w:val="30"/>
          <w:szCs w:val="30"/>
        </w:rPr>
        <w:t>。</w:t>
      </w:r>
    </w:p>
    <w:p w:rsidR="0047727C" w:rsidRDefault="001E6B7B">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p>
    <w:p w:rsidR="0047727C" w:rsidRDefault="001E6B7B">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w:t>
      </w:r>
      <w:r>
        <w:rPr>
          <w:rFonts w:ascii="仿宋_GB2312" w:eastAsia="仿宋_GB2312" w:hAnsi="仿宋_GB2312" w:cs="仿宋_GB2312" w:hint="eastAsia"/>
          <w:sz w:val="32"/>
          <w:szCs w:val="32"/>
        </w:rPr>
        <w:t>性</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w:t>
      </w:r>
      <w:proofErr w:type="gramStart"/>
      <w:r>
        <w:rPr>
          <w:rFonts w:ascii="仿宋_GB2312" w:eastAsia="仿宋_GB2312" w:hAnsi="仿宋_GB2312" w:cs="仿宋_GB2312" w:hint="eastAsia"/>
          <w:sz w:val="32"/>
          <w:szCs w:val="32"/>
        </w:rPr>
        <w:t>明细化</w:t>
      </w:r>
      <w:proofErr w:type="gramEnd"/>
      <w:r>
        <w:rPr>
          <w:rFonts w:ascii="仿宋_GB2312" w:eastAsia="仿宋_GB2312" w:hAnsi="仿宋_GB2312" w:cs="仿宋_GB2312" w:hint="eastAsia"/>
          <w:sz w:val="32"/>
          <w:szCs w:val="32"/>
        </w:rPr>
        <w:t>情况。绩效目标</w:t>
      </w:r>
      <w:proofErr w:type="gramStart"/>
      <w:r>
        <w:rPr>
          <w:rFonts w:ascii="仿宋_GB2312" w:eastAsia="仿宋_GB2312" w:hAnsi="仿宋_GB2312" w:cs="仿宋_GB2312" w:hint="eastAsia"/>
          <w:sz w:val="32"/>
          <w:szCs w:val="32"/>
        </w:rPr>
        <w:t>表经过</w:t>
      </w:r>
      <w:proofErr w:type="gramEnd"/>
      <w:r>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w:t>
      </w:r>
      <w:r>
        <w:rPr>
          <w:rFonts w:ascii="仿宋_GB2312" w:eastAsia="仿宋_GB2312" w:hAnsi="仿宋_GB2312" w:cs="仿宋_GB2312" w:hint="eastAsia"/>
          <w:sz w:val="32"/>
          <w:szCs w:val="32"/>
        </w:rPr>
        <w:t>、可衡量。</w:t>
      </w:r>
    </w:p>
    <w:p w:rsidR="0047727C" w:rsidRDefault="001E6B7B">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47727C" w:rsidRDefault="001E6B7B">
      <w:pPr>
        <w:pStyle w:val="a0"/>
        <w:ind w:firstLineChars="100" w:firstLine="321"/>
        <w:jc w:val="both"/>
        <w:rPr>
          <w:rFonts w:ascii="Times New Roman" w:eastAsia="楷体_GB2312" w:hAnsi="Times New Roman"/>
        </w:rPr>
      </w:pPr>
      <w:r>
        <w:rPr>
          <w:rFonts w:ascii="Times New Roman" w:eastAsia="楷体_GB2312" w:hAnsi="Times New Roman" w:hint="eastAsia"/>
        </w:rPr>
        <w:t>（二）</w:t>
      </w:r>
      <w:r>
        <w:rPr>
          <w:rFonts w:ascii="Times New Roman" w:eastAsia="楷体_GB2312" w:hAnsi="Times New Roman"/>
        </w:rPr>
        <w:t>项目过程情况</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19.97</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lastRenderedPageBreak/>
        <w:t>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rsidR="0047727C" w:rsidRDefault="001E6B7B">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188</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，预算资金按计划进度执行。</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hint="eastAsia"/>
          <w:sz w:val="32"/>
          <w:szCs w:val="32"/>
        </w:rPr>
        <w:t>186.74</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99.33%</w:t>
      </w:r>
      <w:r>
        <w:rPr>
          <w:rFonts w:ascii="仿宋_GB2312" w:eastAsia="仿宋_GB2312" w:hAnsi="仿宋_GB2312" w:cs="仿宋_GB2312" w:hint="eastAsia"/>
          <w:sz w:val="32"/>
          <w:szCs w:val="32"/>
        </w:rPr>
        <w:t>。</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47727C" w:rsidRDefault="001E6B7B">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制定了相关管理办法，对财政资金进行严格管理，做到专款专用，项目资金使用符合相</w:t>
      </w:r>
      <w:r>
        <w:rPr>
          <w:rFonts w:ascii="仿宋_GB2312" w:eastAsia="仿宋_GB2312" w:hAnsi="仿宋_GB2312" w:cs="仿宋_GB2312" w:hint="eastAsia"/>
          <w:sz w:val="32"/>
          <w:szCs w:val="32"/>
        </w:rPr>
        <w:t>关的财务管理制度规定，能够反映和考核项目资金的规范运行情况；项目实施单位的财务和业务管理制度健全，能够反映和考核财务和业务管理制度对项目顺利实施的保障情况。</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rsidR="0047727C" w:rsidRDefault="001E6B7B">
      <w:pPr>
        <w:pStyle w:val="a0"/>
        <w:ind w:firstLineChars="100" w:firstLine="321"/>
        <w:jc w:val="both"/>
        <w:rPr>
          <w:rFonts w:ascii="Times New Roman" w:eastAsia="楷体_GB2312" w:hAnsi="Times New Roman"/>
        </w:rPr>
      </w:pPr>
      <w:r>
        <w:rPr>
          <w:rFonts w:ascii="Times New Roman" w:eastAsia="楷体_GB2312" w:hAnsi="Times New Roman" w:hint="eastAsia"/>
        </w:rPr>
        <w:t>（三）</w:t>
      </w:r>
      <w:r>
        <w:rPr>
          <w:rFonts w:ascii="Times New Roman" w:eastAsia="楷体_GB2312" w:hAnsi="Times New Roman"/>
        </w:rPr>
        <w:t>项目产出</w:t>
      </w:r>
      <w:r>
        <w:rPr>
          <w:rFonts w:eastAsia="楷体_GB2312" w:hint="eastAsia"/>
        </w:rPr>
        <w:t>情况</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。具体产出</w:t>
      </w:r>
      <w:r>
        <w:rPr>
          <w:rFonts w:ascii="仿宋_GB2312" w:eastAsia="仿宋_GB2312" w:hAnsi="仿宋_GB2312" w:cs="仿宋_GB2312" w:hint="eastAsia"/>
          <w:sz w:val="32"/>
          <w:szCs w:val="32"/>
        </w:rPr>
        <w:t>指标完成情况如下：</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sz w:val="32"/>
          <w:szCs w:val="32"/>
        </w:rPr>
        <w:t>数量指标：</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：危险废物规范化评估抽查企业数量指标，指标值为</w:t>
      </w:r>
      <w:r>
        <w:rPr>
          <w:rFonts w:ascii="仿宋_GB2312" w:eastAsia="仿宋_GB2312" w:hAnsi="仿宋_GB2312" w:cs="仿宋_GB2312" w:hint="eastAsia"/>
          <w:sz w:val="32"/>
          <w:szCs w:val="32"/>
        </w:rPr>
        <w:t>120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121</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100.83%</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0.83%</w:t>
      </w:r>
      <w:r>
        <w:rPr>
          <w:rFonts w:ascii="仿宋_GB2312" w:eastAsia="仿宋_GB2312" w:hAnsi="仿宋_GB2312" w:cs="仿宋_GB2312" w:hint="eastAsia"/>
          <w:sz w:val="32"/>
          <w:szCs w:val="32"/>
        </w:rPr>
        <w:t>，偏差</w:t>
      </w:r>
      <w:r w:rsidR="003761A3">
        <w:rPr>
          <w:rFonts w:ascii="仿宋_GB2312" w:eastAsia="仿宋_GB2312" w:hAnsi="仿宋_GB2312" w:cs="仿宋_GB2312" w:hint="eastAsia"/>
          <w:sz w:val="32"/>
          <w:szCs w:val="32"/>
        </w:rPr>
        <w:t>原因是</w:t>
      </w:r>
      <w:r>
        <w:rPr>
          <w:rFonts w:ascii="仿宋_GB2312" w:eastAsia="仿宋_GB2312" w:hAnsi="仿宋_GB2312" w:cs="仿宋_GB2312" w:hint="eastAsia"/>
          <w:sz w:val="32"/>
          <w:szCs w:val="32"/>
        </w:rPr>
        <w:t>现场评估企业临时增加一家投诉举报企业纳入核查，今后将严格执行预算指标值。</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 xml:space="preserve">2: </w:t>
      </w:r>
      <w:r>
        <w:rPr>
          <w:rFonts w:ascii="仿宋_GB2312" w:eastAsia="仿宋_GB2312" w:hAnsi="仿宋_GB2312" w:cs="仿宋_GB2312" w:hint="eastAsia"/>
          <w:sz w:val="32"/>
          <w:szCs w:val="32"/>
        </w:rPr>
        <w:t>尾矿</w:t>
      </w:r>
      <w:proofErr w:type="gramStart"/>
      <w:r>
        <w:rPr>
          <w:rFonts w:ascii="仿宋_GB2312" w:eastAsia="仿宋_GB2312" w:hAnsi="仿宋_GB2312" w:cs="仿宋_GB2312" w:hint="eastAsia"/>
          <w:sz w:val="32"/>
          <w:szCs w:val="32"/>
        </w:rPr>
        <w:t>库污染</w:t>
      </w:r>
      <w:proofErr w:type="gramEnd"/>
      <w:r>
        <w:rPr>
          <w:rFonts w:ascii="仿宋_GB2312" w:eastAsia="仿宋_GB2312" w:hAnsi="仿宋_GB2312" w:cs="仿宋_GB2312" w:hint="eastAsia"/>
          <w:sz w:val="32"/>
          <w:szCs w:val="32"/>
        </w:rPr>
        <w:t>隐患排查治理监督检查企业数量指标，指标值为</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：危险废物鉴别报告核查数量指标，指标值为</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：危险废物经营许可证核查数量指标，指标值为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家</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：地级行政区规范化评估抽查覆盖率指标，指标值为</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111.1%</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11.1%</w:t>
      </w:r>
      <w:r>
        <w:rPr>
          <w:rFonts w:ascii="仿宋_GB2312" w:eastAsia="仿宋_GB2312" w:hAnsi="仿宋_GB2312" w:cs="仿宋_GB2312" w:hint="eastAsia"/>
          <w:sz w:val="32"/>
          <w:szCs w:val="32"/>
        </w:rPr>
        <w:t>。按文件要求对</w:t>
      </w:r>
      <w:r>
        <w:rPr>
          <w:rFonts w:ascii="仿宋_GB2312" w:eastAsia="仿宋_GB2312" w:hAnsi="仿宋_GB2312" w:cs="仿宋_GB2312" w:hint="eastAsia"/>
          <w:sz w:val="32"/>
          <w:szCs w:val="32"/>
        </w:rPr>
        <w:t>14</w:t>
      </w:r>
      <w:proofErr w:type="gramStart"/>
      <w:r>
        <w:rPr>
          <w:rFonts w:ascii="仿宋_GB2312" w:eastAsia="仿宋_GB2312" w:hAnsi="仿宋_GB2312" w:cs="仿宋_GB2312" w:hint="eastAsia"/>
          <w:sz w:val="32"/>
          <w:szCs w:val="32"/>
        </w:rPr>
        <w:t>各地州全覆盖</w:t>
      </w:r>
      <w:proofErr w:type="gramEnd"/>
      <w:r>
        <w:rPr>
          <w:rFonts w:ascii="仿宋_GB2312" w:eastAsia="仿宋_GB2312" w:hAnsi="仿宋_GB2312" w:cs="仿宋_GB2312" w:hint="eastAsia"/>
          <w:sz w:val="32"/>
          <w:szCs w:val="32"/>
        </w:rPr>
        <w:t>，今后将适当调整预算指标值，减小偏差。</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：危险废物经营许可证核查按时完成率指标，指标值为</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111.11%</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11.11%</w:t>
      </w:r>
      <w:r>
        <w:rPr>
          <w:rFonts w:ascii="仿宋_GB2312" w:eastAsia="仿宋_GB2312" w:hAnsi="仿宋_GB2312" w:cs="仿宋_GB2312" w:hint="eastAsia"/>
          <w:sz w:val="32"/>
          <w:szCs w:val="32"/>
        </w:rPr>
        <w:t>。按照危险废物经营许可证核查工</w:t>
      </w:r>
      <w:r>
        <w:rPr>
          <w:rFonts w:ascii="仿宋_GB2312" w:eastAsia="仿宋_GB2312" w:hAnsi="仿宋_GB2312" w:cs="仿宋_GB2312" w:hint="eastAsia"/>
          <w:sz w:val="32"/>
          <w:szCs w:val="32"/>
        </w:rPr>
        <w:t>作程序按时完成核查工作，今后将适当调整预算指标值，减小偏差。</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：监督管理成本，指标值为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82.4</w:t>
      </w:r>
      <w:r>
        <w:rPr>
          <w:rFonts w:ascii="仿宋_GB2312" w:eastAsia="仿宋_GB2312" w:hAnsi="仿宋_GB2312" w:cs="仿宋_GB2312" w:hint="eastAsia"/>
          <w:sz w:val="32"/>
          <w:szCs w:val="32"/>
        </w:rPr>
        <w:t>万元，实际完成</w:t>
      </w:r>
      <w:r>
        <w:rPr>
          <w:rFonts w:ascii="仿宋_GB2312" w:eastAsia="仿宋_GB2312" w:hAnsi="仿宋_GB2312" w:cs="仿宋_GB2312" w:hint="eastAsia"/>
          <w:sz w:val="32"/>
          <w:szCs w:val="32"/>
        </w:rPr>
        <w:t>81.35</w:t>
      </w:r>
      <w:r>
        <w:rPr>
          <w:rFonts w:ascii="仿宋_GB2312" w:eastAsia="仿宋_GB2312" w:hAnsi="仿宋_GB2312" w:cs="仿宋_GB2312" w:hint="eastAsia"/>
          <w:sz w:val="32"/>
          <w:szCs w:val="32"/>
        </w:rPr>
        <w:t>万元，完成率</w:t>
      </w:r>
      <w:r>
        <w:rPr>
          <w:rFonts w:ascii="仿宋_GB2312" w:eastAsia="仿宋_GB2312" w:hAnsi="仿宋_GB2312" w:cs="仿宋_GB2312" w:hint="eastAsia"/>
          <w:sz w:val="32"/>
          <w:szCs w:val="32"/>
        </w:rPr>
        <w:t>98.73%</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1.27%</w:t>
      </w:r>
      <w:r>
        <w:rPr>
          <w:rFonts w:ascii="仿宋_GB2312" w:eastAsia="仿宋_GB2312" w:hAnsi="仿宋_GB2312" w:cs="仿宋_GB2312" w:hint="eastAsia"/>
          <w:sz w:val="32"/>
          <w:szCs w:val="32"/>
        </w:rPr>
        <w:t>，偏差原因其中政府采购指标设备购置为节约成本以实际协议采购价格为准。</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：技术核查成本，指标值为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85.6</w:t>
      </w:r>
      <w:r>
        <w:rPr>
          <w:rFonts w:ascii="仿宋_GB2312" w:eastAsia="仿宋_GB2312" w:hAnsi="仿宋_GB2312" w:cs="仿宋_GB2312" w:hint="eastAsia"/>
          <w:sz w:val="32"/>
          <w:szCs w:val="32"/>
        </w:rPr>
        <w:t>万元，实际完成</w:t>
      </w:r>
      <w:r>
        <w:rPr>
          <w:rFonts w:ascii="仿宋_GB2312" w:eastAsia="仿宋_GB2312" w:hAnsi="仿宋_GB2312" w:cs="仿宋_GB2312" w:hint="eastAsia"/>
          <w:sz w:val="32"/>
          <w:szCs w:val="32"/>
        </w:rPr>
        <w:t>85.6</w:t>
      </w:r>
      <w:r>
        <w:rPr>
          <w:rFonts w:ascii="仿宋_GB2312" w:eastAsia="仿宋_GB2312" w:hAnsi="仿宋_GB2312" w:cs="仿宋_GB2312" w:hint="eastAsia"/>
          <w:sz w:val="32"/>
          <w:szCs w:val="32"/>
        </w:rPr>
        <w:t>万元，完成率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47727C" w:rsidRDefault="001E6B7B">
      <w:pPr>
        <w:pStyle w:val="a0"/>
        <w:ind w:firstLineChars="100" w:firstLine="321"/>
        <w:jc w:val="both"/>
        <w:rPr>
          <w:rFonts w:ascii="Times New Roman" w:eastAsia="楷体_GB2312" w:hAnsi="Times New Roman"/>
        </w:rPr>
      </w:pPr>
      <w:r>
        <w:rPr>
          <w:rFonts w:ascii="Times New Roman" w:eastAsia="楷体_GB2312" w:hAnsi="Times New Roman" w:hint="eastAsia"/>
        </w:rPr>
        <w:t>（四）项目</w:t>
      </w:r>
      <w:r>
        <w:rPr>
          <w:rFonts w:ascii="Times New Roman" w:eastAsia="楷体_GB2312" w:hAnsi="Times New Roman"/>
        </w:rPr>
        <w:t>效益情况</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。具体效益指标及满意度指标完成情况如下：</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w:t>
      </w:r>
      <w:r>
        <w:rPr>
          <w:rFonts w:ascii="仿宋_GB2312" w:eastAsia="仿宋_GB2312" w:hAnsi="仿宋_GB2312" w:cs="仿宋_GB2312" w:hint="eastAsia"/>
          <w:sz w:val="32"/>
          <w:szCs w:val="32"/>
        </w:rPr>
        <w:t>实施效益</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w:t>
      </w:r>
      <w:r>
        <w:rPr>
          <w:rFonts w:ascii="仿宋_GB2312" w:eastAsia="仿宋_GB2312" w:hAnsi="仿宋_GB2312" w:cs="仿宋_GB2312"/>
          <w:sz w:val="32"/>
          <w:szCs w:val="32"/>
        </w:rPr>
        <w:t>社会效益指标：</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：规范化评估问题整改落实率指标，指标值为</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94.9%</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105.44%</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5.44%</w:t>
      </w:r>
      <w:r>
        <w:rPr>
          <w:rFonts w:ascii="仿宋_GB2312" w:eastAsia="仿宋_GB2312" w:hAnsi="仿宋_GB2312" w:cs="仿宋_GB2312" w:hint="eastAsia"/>
          <w:sz w:val="32"/>
          <w:szCs w:val="32"/>
        </w:rPr>
        <w:t>。偏差原因</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按月定时调度地州规范化评估问题整改落实情况，各地积极落实整改，总体整改落实进度加快，今后将适当调整预算指标值，减小偏差。</w:t>
      </w:r>
    </w:p>
    <w:p w:rsidR="0047727C" w:rsidRDefault="001E6B7B">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满意度指标：</w:t>
      </w:r>
    </w:p>
    <w:p w:rsidR="0047727C" w:rsidRDefault="001E6B7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：检查人员被投诉次数指标，指标值为</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次</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47727C" w:rsidRDefault="001E6B7B">
      <w:pPr>
        <w:spacing w:line="600" w:lineRule="exact"/>
        <w:ind w:firstLineChars="300" w:firstLine="960"/>
        <w:rPr>
          <w:rFonts w:eastAsia="黑体"/>
          <w:sz w:val="32"/>
          <w:szCs w:val="32"/>
        </w:rPr>
      </w:pPr>
      <w:r>
        <w:rPr>
          <w:rFonts w:eastAsia="黑体"/>
          <w:sz w:val="32"/>
          <w:szCs w:val="32"/>
        </w:rPr>
        <w:t>五、</w:t>
      </w:r>
      <w:r>
        <w:rPr>
          <w:rFonts w:eastAsia="黑体" w:hint="eastAsia"/>
          <w:sz w:val="32"/>
          <w:szCs w:val="32"/>
        </w:rPr>
        <w:t>预算执行进度与绩效指标总体完成率偏差</w:t>
      </w:r>
    </w:p>
    <w:p w:rsidR="0047727C" w:rsidRDefault="001E6B7B">
      <w:pPr>
        <w:pStyle w:val="-"/>
        <w:spacing w:line="360" w:lineRule="auto"/>
        <w:ind w:firstLine="640"/>
        <w:rPr>
          <w:rFonts w:eastAsia="方正仿宋_GBK" w:cs="方正仿宋_GBK"/>
          <w:sz w:val="32"/>
          <w:szCs w:val="32"/>
        </w:rPr>
      </w:pPr>
      <w:r>
        <w:rPr>
          <w:rFonts w:eastAsia="仿宋_GB2312" w:hint="eastAsia"/>
          <w:kern w:val="2"/>
          <w:sz w:val="32"/>
          <w:szCs w:val="32"/>
        </w:rPr>
        <w:t>自治区固体废弃物（危险废物）监督管理专项年初预算</w:t>
      </w:r>
      <w:r>
        <w:rPr>
          <w:rFonts w:eastAsia="仿宋_GB2312" w:hint="eastAsia"/>
          <w:kern w:val="2"/>
          <w:sz w:val="32"/>
          <w:szCs w:val="32"/>
        </w:rPr>
        <w:t>188</w:t>
      </w:r>
      <w:r>
        <w:rPr>
          <w:rFonts w:eastAsia="仿宋_GB2312" w:hint="eastAsia"/>
          <w:kern w:val="2"/>
          <w:sz w:val="32"/>
          <w:szCs w:val="32"/>
        </w:rPr>
        <w:t>万元，全年预算</w:t>
      </w:r>
      <w:r>
        <w:rPr>
          <w:rFonts w:eastAsia="仿宋_GB2312" w:hint="eastAsia"/>
          <w:kern w:val="2"/>
          <w:sz w:val="32"/>
          <w:szCs w:val="32"/>
        </w:rPr>
        <w:t>188</w:t>
      </w:r>
      <w:r>
        <w:rPr>
          <w:rFonts w:eastAsia="仿宋_GB2312" w:hint="eastAsia"/>
          <w:kern w:val="2"/>
          <w:sz w:val="32"/>
          <w:szCs w:val="32"/>
        </w:rPr>
        <w:t>万元，实际支出</w:t>
      </w:r>
      <w:r>
        <w:rPr>
          <w:rFonts w:eastAsia="仿宋_GB2312"/>
          <w:kern w:val="2"/>
          <w:sz w:val="32"/>
          <w:szCs w:val="32"/>
        </w:rPr>
        <w:t>186.74</w:t>
      </w:r>
      <w:r>
        <w:rPr>
          <w:rFonts w:eastAsia="仿宋_GB2312" w:hint="eastAsia"/>
          <w:kern w:val="2"/>
          <w:sz w:val="32"/>
          <w:szCs w:val="32"/>
        </w:rPr>
        <w:t>万元，预算执行率为</w:t>
      </w:r>
      <w:r>
        <w:rPr>
          <w:rFonts w:eastAsia="仿宋_GB2312"/>
          <w:kern w:val="2"/>
          <w:sz w:val="32"/>
          <w:szCs w:val="32"/>
        </w:rPr>
        <w:t>99.</w:t>
      </w:r>
      <w:r>
        <w:rPr>
          <w:rFonts w:eastAsia="仿宋_GB2312" w:hint="eastAsia"/>
          <w:kern w:val="2"/>
          <w:sz w:val="32"/>
          <w:szCs w:val="32"/>
        </w:rPr>
        <w:t>33%</w:t>
      </w:r>
      <w:r>
        <w:rPr>
          <w:rFonts w:eastAsia="仿宋_GB2312" w:hint="eastAsia"/>
          <w:kern w:val="2"/>
          <w:sz w:val="32"/>
          <w:szCs w:val="32"/>
        </w:rPr>
        <w:t>，项目绩效指标总体完成率为</w:t>
      </w:r>
      <w:r>
        <w:rPr>
          <w:rFonts w:eastAsia="仿宋_GB2312" w:hint="eastAsia"/>
          <w:kern w:val="2"/>
          <w:sz w:val="32"/>
          <w:szCs w:val="32"/>
        </w:rPr>
        <w:t>102.72%</w:t>
      </w:r>
      <w:r>
        <w:rPr>
          <w:rFonts w:eastAsia="仿宋_GB2312" w:hint="eastAsia"/>
          <w:kern w:val="2"/>
          <w:sz w:val="32"/>
          <w:szCs w:val="32"/>
        </w:rPr>
        <w:t>，总体偏差率为</w:t>
      </w:r>
      <w:r>
        <w:rPr>
          <w:rFonts w:eastAsia="仿宋_GB2312" w:hint="eastAsia"/>
          <w:kern w:val="2"/>
          <w:sz w:val="32"/>
          <w:szCs w:val="32"/>
        </w:rPr>
        <w:t>3.39</w:t>
      </w:r>
      <w:r>
        <w:rPr>
          <w:rFonts w:eastAsia="仿宋_GB2312" w:hint="eastAsia"/>
          <w:kern w:val="2"/>
          <w:sz w:val="32"/>
          <w:szCs w:val="32"/>
        </w:rPr>
        <w:t>%,</w:t>
      </w:r>
      <w:r>
        <w:rPr>
          <w:rFonts w:eastAsia="仿宋_GB2312" w:hint="eastAsia"/>
          <w:kern w:val="2"/>
          <w:sz w:val="32"/>
          <w:szCs w:val="32"/>
        </w:rPr>
        <w:t>偏差原因</w:t>
      </w:r>
      <w:r>
        <w:rPr>
          <w:rFonts w:eastAsia="仿宋_GB2312" w:hint="eastAsia"/>
          <w:kern w:val="2"/>
          <w:sz w:val="32"/>
          <w:szCs w:val="32"/>
        </w:rPr>
        <w:t>:</w:t>
      </w:r>
      <w:r>
        <w:rPr>
          <w:rFonts w:eastAsia="仿宋_GB2312" w:hint="eastAsia"/>
          <w:kern w:val="2"/>
          <w:sz w:val="32"/>
          <w:szCs w:val="32"/>
        </w:rPr>
        <w:t>除成本指标因节约成本实际采购价格低于预算价格外其他均为正向偏差，实际</w:t>
      </w:r>
      <w:r>
        <w:rPr>
          <w:rFonts w:eastAsia="仿宋_GB2312" w:hint="eastAsia"/>
          <w:kern w:val="2"/>
          <w:sz w:val="32"/>
          <w:szCs w:val="32"/>
        </w:rPr>
        <w:t>超额</w:t>
      </w:r>
      <w:r>
        <w:rPr>
          <w:rFonts w:eastAsia="仿宋_GB2312" w:hint="eastAsia"/>
          <w:kern w:val="2"/>
          <w:sz w:val="32"/>
          <w:szCs w:val="32"/>
        </w:rPr>
        <w:t>完成了预期指标，改进措施今后将适当调整预算指标值，做到精准预算，减小偏差。</w:t>
      </w:r>
    </w:p>
    <w:p w:rsidR="0047727C" w:rsidRDefault="001E6B7B">
      <w:pPr>
        <w:spacing w:line="600" w:lineRule="exact"/>
        <w:ind w:firstLineChars="200" w:firstLine="640"/>
        <w:rPr>
          <w:rStyle w:val="fontstyle01"/>
          <w:rFonts w:ascii="Times New Roman" w:hAnsi="Times New Roman" w:cs="Times New Roman"/>
          <w:color w:val="auto"/>
        </w:rPr>
      </w:pPr>
      <w:r>
        <w:rPr>
          <w:rFonts w:eastAsia="黑体" w:hint="eastAsia"/>
          <w:sz w:val="32"/>
          <w:szCs w:val="32"/>
        </w:rPr>
        <w:t>六</w:t>
      </w:r>
      <w:r>
        <w:rPr>
          <w:rFonts w:eastAsia="黑体"/>
          <w:sz w:val="32"/>
          <w:szCs w:val="32"/>
        </w:rPr>
        <w:t>、主要经验及做法、存在的问题及原因分析</w:t>
      </w:r>
    </w:p>
    <w:p w:rsidR="0047727C" w:rsidRDefault="001E6B7B" w:rsidP="003761A3">
      <w:pPr>
        <w:spacing w:line="600" w:lineRule="exact"/>
        <w:ind w:firstLineChars="200" w:firstLine="627"/>
        <w:rPr>
          <w:rFonts w:eastAsia="楷体"/>
          <w:b/>
          <w:spacing w:val="-4"/>
          <w:sz w:val="32"/>
          <w:szCs w:val="32"/>
        </w:rPr>
      </w:pPr>
      <w:r>
        <w:rPr>
          <w:rFonts w:eastAsia="楷体"/>
          <w:b/>
          <w:spacing w:val="-4"/>
          <w:sz w:val="32"/>
          <w:szCs w:val="32"/>
        </w:rPr>
        <w:t>（一）主要经验及做法</w:t>
      </w:r>
    </w:p>
    <w:p w:rsidR="0047727C" w:rsidRDefault="001E6B7B">
      <w:pPr>
        <w:spacing w:line="600" w:lineRule="exact"/>
        <w:ind w:firstLineChars="200" w:firstLine="640"/>
        <w:rPr>
          <w:rFonts w:eastAsia="仿宋_GB2312"/>
        </w:rPr>
      </w:pPr>
      <w:r>
        <w:rPr>
          <w:rFonts w:eastAsia="仿宋_GB2312" w:hint="eastAsia"/>
          <w:sz w:val="32"/>
          <w:szCs w:val="32"/>
        </w:rPr>
        <w:t>一是</w:t>
      </w:r>
      <w:r>
        <w:rPr>
          <w:rFonts w:eastAsia="仿宋_GB2312" w:hint="eastAsia"/>
          <w:sz w:val="32"/>
          <w:szCs w:val="32"/>
        </w:rPr>
        <w:t>加强思想教育，提高认识。通过加强学习，教育引导</w:t>
      </w:r>
      <w:r>
        <w:rPr>
          <w:rFonts w:eastAsia="仿宋_GB2312" w:hint="eastAsia"/>
          <w:sz w:val="32"/>
          <w:szCs w:val="32"/>
        </w:rPr>
        <w:lastRenderedPageBreak/>
        <w:t>干部职工深刻理解和认识加强绩效考核工作的重要性和紧迫性，统一思想，提高认识，形成了人人关心、积极参与绩效考核的浓厚氛围。</w:t>
      </w:r>
      <w:r>
        <w:rPr>
          <w:rFonts w:eastAsia="仿宋_GB2312" w:hint="eastAsia"/>
          <w:sz w:val="32"/>
          <w:szCs w:val="32"/>
        </w:rPr>
        <w:t>二</w:t>
      </w:r>
      <w:r>
        <w:rPr>
          <w:rFonts w:eastAsia="仿宋_GB2312" w:hint="eastAsia"/>
          <w:sz w:val="32"/>
          <w:szCs w:val="32"/>
        </w:rPr>
        <w:t>是紧密联系</w:t>
      </w:r>
      <w:r>
        <w:rPr>
          <w:rFonts w:eastAsia="仿宋_GB2312" w:hint="eastAsia"/>
          <w:sz w:val="32"/>
          <w:szCs w:val="32"/>
        </w:rPr>
        <w:t>业务</w:t>
      </w:r>
      <w:r>
        <w:rPr>
          <w:rFonts w:eastAsia="仿宋_GB2312" w:hint="eastAsia"/>
          <w:sz w:val="32"/>
          <w:szCs w:val="32"/>
        </w:rPr>
        <w:t>工作实际，把加强绩效考核与党风廉政建设和反腐败工作结合起来。坚持把提升</w:t>
      </w:r>
      <w:r>
        <w:rPr>
          <w:rFonts w:eastAsia="仿宋_GB2312" w:hint="eastAsia"/>
          <w:sz w:val="32"/>
          <w:szCs w:val="32"/>
        </w:rPr>
        <w:t>技术支撑能力</w:t>
      </w:r>
      <w:r>
        <w:rPr>
          <w:rFonts w:eastAsia="仿宋_GB2312" w:hint="eastAsia"/>
          <w:sz w:val="32"/>
          <w:szCs w:val="32"/>
        </w:rPr>
        <w:t>，加强绩效考核与业务工作一起部署、一起检查、一起考核、一起落实。</w:t>
      </w:r>
      <w:r>
        <w:rPr>
          <w:rFonts w:eastAsia="仿宋_GB2312" w:hint="eastAsia"/>
          <w:sz w:val="32"/>
          <w:szCs w:val="32"/>
        </w:rPr>
        <w:t>三</w:t>
      </w:r>
      <w:r>
        <w:rPr>
          <w:rFonts w:eastAsia="仿宋_GB2312" w:hint="eastAsia"/>
          <w:sz w:val="32"/>
          <w:szCs w:val="32"/>
        </w:rPr>
        <w:t>是</w:t>
      </w:r>
      <w:r>
        <w:rPr>
          <w:rFonts w:eastAsia="仿宋_GB2312" w:hint="eastAsia"/>
          <w:sz w:val="32"/>
          <w:szCs w:val="32"/>
        </w:rPr>
        <w:t>中心支委多次召开专题会议，研究中心开展绩效考核工作活动事项。四是在项目资金使用过程中，严格落实把关，按照项目资金使用范围做好审核工作，让项目资金落于实处。严格坚持先做事、后验收、再</w:t>
      </w:r>
      <w:r>
        <w:rPr>
          <w:rFonts w:eastAsia="仿宋_GB2312" w:hint="eastAsia"/>
          <w:sz w:val="32"/>
          <w:szCs w:val="32"/>
        </w:rPr>
        <w:t>拨付的原则，基本杜绝了资金被挤占和挪用现象的发生，跟踪检查到位。</w:t>
      </w:r>
    </w:p>
    <w:p w:rsidR="0047727C" w:rsidRDefault="001E6B7B" w:rsidP="003761A3">
      <w:pPr>
        <w:keepNext/>
        <w:keepLines/>
        <w:numPr>
          <w:ilvl w:val="0"/>
          <w:numId w:val="6"/>
        </w:numPr>
        <w:spacing w:line="600" w:lineRule="exact"/>
        <w:ind w:firstLineChars="200" w:firstLine="643"/>
        <w:rPr>
          <w:rFonts w:eastAsia="楷体_GB2312"/>
          <w:b/>
          <w:bCs/>
          <w:sz w:val="32"/>
          <w:szCs w:val="32"/>
        </w:rPr>
      </w:pPr>
      <w:r>
        <w:rPr>
          <w:rFonts w:eastAsia="楷体_GB2312"/>
          <w:b/>
          <w:bCs/>
          <w:sz w:val="32"/>
          <w:szCs w:val="32"/>
        </w:rPr>
        <w:t>存在的问题及原因分析</w:t>
      </w:r>
    </w:p>
    <w:p w:rsidR="0047727C" w:rsidRDefault="001E6B7B">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1.</w:t>
      </w:r>
      <w:r>
        <w:rPr>
          <w:rFonts w:ascii="Times New Roman" w:eastAsia="仿宋_GB2312" w:hAnsi="Times New Roman" w:hint="eastAsia"/>
          <w:b w:val="0"/>
          <w:bCs w:val="0"/>
          <w:kern w:val="2"/>
        </w:rPr>
        <w:t>绩效管理的整体性上还有差距，管理体系需进一步健全。</w:t>
      </w:r>
    </w:p>
    <w:p w:rsidR="0047727C" w:rsidRDefault="001E6B7B">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2.</w:t>
      </w:r>
      <w:r>
        <w:rPr>
          <w:rFonts w:ascii="Times New Roman" w:eastAsia="仿宋_GB2312" w:hAnsi="Times New Roman" w:hint="eastAsia"/>
          <w:b w:val="0"/>
          <w:bCs w:val="0"/>
          <w:kern w:val="2"/>
        </w:rPr>
        <w:t>设置质量指标、时效指标、社会效益指标过于保守，在今后的预算设定时将适当提高指标值。</w:t>
      </w:r>
    </w:p>
    <w:p w:rsidR="0047727C" w:rsidRDefault="001E6B7B">
      <w:pPr>
        <w:pStyle w:val="a0"/>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3.</w:t>
      </w:r>
      <w:r>
        <w:rPr>
          <w:rFonts w:ascii="Times New Roman" w:eastAsia="仿宋_GB2312" w:hAnsi="Times New Roman" w:hint="eastAsia"/>
          <w:b w:val="0"/>
          <w:bCs w:val="0"/>
          <w:kern w:val="2"/>
        </w:rPr>
        <w:t>因工作开展情况，导致个别项目在一定程度上存在支出进度慢的现象。</w:t>
      </w:r>
    </w:p>
    <w:p w:rsidR="0047727C" w:rsidRDefault="001E6B7B" w:rsidP="003761A3">
      <w:pPr>
        <w:pStyle w:val="a0"/>
        <w:spacing w:before="0" w:after="0" w:line="600" w:lineRule="exact"/>
        <w:ind w:firstLineChars="200" w:firstLine="643"/>
        <w:jc w:val="both"/>
        <w:rPr>
          <w:rFonts w:eastAsia="黑体"/>
        </w:rPr>
      </w:pPr>
      <w:r>
        <w:rPr>
          <w:rFonts w:eastAsia="黑体" w:hint="eastAsia"/>
        </w:rPr>
        <w:t>七、</w:t>
      </w:r>
      <w:r>
        <w:rPr>
          <w:rFonts w:eastAsia="黑体"/>
        </w:rPr>
        <w:t>有关建议</w:t>
      </w:r>
    </w:p>
    <w:p w:rsidR="0047727C" w:rsidRDefault="001E6B7B">
      <w:pPr>
        <w:spacing w:line="600" w:lineRule="exact"/>
        <w:ind w:firstLineChars="200" w:firstLine="640"/>
      </w:pPr>
      <w:r>
        <w:rPr>
          <w:rFonts w:ascii="仿宋_GB2312" w:eastAsia="仿宋_GB2312" w:hAnsi="仿宋_GB2312" w:cs="仿宋_GB2312" w:hint="eastAsia"/>
          <w:sz w:val="32"/>
          <w:szCs w:val="28"/>
        </w:rPr>
        <w:t>1.</w:t>
      </w:r>
      <w:r>
        <w:rPr>
          <w:rFonts w:ascii="仿宋_GB2312" w:eastAsia="仿宋_GB2312" w:hAnsi="仿宋_GB2312" w:cs="仿宋_GB2312" w:hint="eastAsia"/>
          <w:sz w:val="32"/>
          <w:szCs w:val="28"/>
        </w:rPr>
        <w:t>建立绩效工作考核制度，加大全局对全面实施预算绩效管理和绩效管理工作的学习力度，让“花钱必问效，无效必问责”的理念深入工作每个环节。</w:t>
      </w:r>
    </w:p>
    <w:p w:rsidR="0047727C" w:rsidRDefault="001E6B7B">
      <w:pPr>
        <w:spacing w:line="600" w:lineRule="exact"/>
        <w:ind w:firstLineChars="200" w:firstLine="640"/>
        <w:rPr>
          <w:rFonts w:ascii="仿宋_GB2312" w:eastAsia="仿宋_GB2312" w:hAnsi="仿宋_GB2312" w:cs="仿宋_GB2312"/>
          <w:sz w:val="32"/>
          <w:szCs w:val="28"/>
        </w:rPr>
      </w:pPr>
      <w:r>
        <w:rPr>
          <w:rFonts w:ascii="仿宋_GB2312" w:eastAsia="仿宋_GB2312" w:hAnsi="仿宋_GB2312" w:cs="仿宋_GB2312" w:hint="eastAsia"/>
          <w:sz w:val="32"/>
          <w:szCs w:val="28"/>
        </w:rPr>
        <w:t>2.</w:t>
      </w:r>
      <w:r>
        <w:rPr>
          <w:rFonts w:ascii="仿宋_GB2312" w:eastAsia="仿宋_GB2312" w:hAnsi="仿宋_GB2312" w:cs="仿宋_GB2312" w:hint="eastAsia"/>
          <w:sz w:val="32"/>
          <w:szCs w:val="28"/>
        </w:rPr>
        <w:t>细化预算编制工作，认真做好预算编制。进一步加强内部预算管理意识，严格按照预算编制的相关制度和要求进行预算编制</w:t>
      </w:r>
      <w:r>
        <w:rPr>
          <w:rFonts w:ascii="仿宋_GB2312" w:eastAsia="仿宋_GB2312" w:hAnsi="仿宋_GB2312" w:cs="仿宋_GB2312" w:hint="eastAsia"/>
          <w:sz w:val="32"/>
          <w:szCs w:val="28"/>
        </w:rPr>
        <w:t>；</w:t>
      </w:r>
      <w:r>
        <w:rPr>
          <w:rFonts w:ascii="仿宋_GB2312" w:eastAsia="仿宋_GB2312" w:hAnsi="仿宋_GB2312" w:cs="仿宋_GB2312" w:hint="eastAsia"/>
          <w:sz w:val="32"/>
          <w:szCs w:val="28"/>
        </w:rPr>
        <w:t>全面编制预算项目，优先保障固定性的、相对刚性的</w:t>
      </w:r>
      <w:r>
        <w:rPr>
          <w:rFonts w:ascii="仿宋_GB2312" w:eastAsia="仿宋_GB2312" w:hAnsi="仿宋_GB2312" w:cs="仿宋_GB2312" w:hint="eastAsia"/>
          <w:sz w:val="32"/>
          <w:szCs w:val="28"/>
        </w:rPr>
        <w:lastRenderedPageBreak/>
        <w:t>费用支出项目，进</w:t>
      </w:r>
      <w:r>
        <w:rPr>
          <w:rFonts w:ascii="仿宋_GB2312" w:eastAsia="仿宋_GB2312" w:hAnsi="仿宋_GB2312" w:cs="仿宋_GB2312" w:hint="eastAsia"/>
          <w:sz w:val="32"/>
          <w:szCs w:val="28"/>
        </w:rPr>
        <w:t>一</w:t>
      </w:r>
      <w:r>
        <w:rPr>
          <w:rFonts w:ascii="仿宋_GB2312" w:eastAsia="仿宋_GB2312" w:hAnsi="仿宋_GB2312" w:cs="仿宋_GB2312" w:hint="eastAsia"/>
          <w:sz w:val="32"/>
          <w:szCs w:val="28"/>
        </w:rPr>
        <w:t>步提高预算编制的科学性、严谨性和可控性。</w:t>
      </w:r>
    </w:p>
    <w:p w:rsidR="0047727C" w:rsidRDefault="001E6B7B">
      <w:pPr>
        <w:spacing w:line="600" w:lineRule="exact"/>
        <w:ind w:firstLineChars="200" w:firstLine="640"/>
        <w:rPr>
          <w:rFonts w:ascii="仿宋_GB2312" w:eastAsia="仿宋_GB2312" w:hAnsi="仿宋_GB2312" w:cs="仿宋_GB2312"/>
          <w:sz w:val="32"/>
          <w:szCs w:val="28"/>
        </w:rPr>
      </w:pPr>
      <w:r>
        <w:rPr>
          <w:rFonts w:ascii="仿宋_GB2312" w:eastAsia="仿宋_GB2312" w:hAnsi="仿宋_GB2312" w:cs="仿宋_GB2312" w:hint="eastAsia"/>
          <w:sz w:val="32"/>
          <w:szCs w:val="28"/>
        </w:rPr>
        <w:t>3.</w:t>
      </w:r>
      <w:r>
        <w:rPr>
          <w:rFonts w:ascii="仿宋_GB2312" w:eastAsia="仿宋_GB2312" w:hAnsi="仿宋_GB2312" w:cs="仿宋_GB2312" w:hint="eastAsia"/>
          <w:sz w:val="32"/>
          <w:szCs w:val="28"/>
        </w:rPr>
        <w:t>加强项目开展进度的跟踪，开展项目绩效评价，确保项目绩效目标的完成。</w:t>
      </w:r>
    </w:p>
    <w:p w:rsidR="0047727C" w:rsidRDefault="001E6B7B">
      <w:pPr>
        <w:spacing w:line="600" w:lineRule="exact"/>
        <w:ind w:firstLineChars="200" w:firstLine="640"/>
        <w:rPr>
          <w:rFonts w:eastAsia="黑体"/>
          <w:sz w:val="32"/>
          <w:szCs w:val="32"/>
        </w:rPr>
      </w:pPr>
      <w:r>
        <w:rPr>
          <w:rFonts w:eastAsia="黑体" w:hint="eastAsia"/>
          <w:sz w:val="32"/>
          <w:szCs w:val="32"/>
        </w:rPr>
        <w:t>八、</w:t>
      </w:r>
      <w:r>
        <w:rPr>
          <w:rFonts w:eastAsia="黑体"/>
          <w:sz w:val="32"/>
          <w:szCs w:val="32"/>
        </w:rPr>
        <w:t>其他需要说</w:t>
      </w:r>
      <w:bookmarkStart w:id="8" w:name="page8"/>
      <w:bookmarkEnd w:id="8"/>
      <w:r>
        <w:rPr>
          <w:rFonts w:eastAsia="黑体"/>
          <w:sz w:val="32"/>
          <w:szCs w:val="32"/>
        </w:rPr>
        <w:t>明的问题</w:t>
      </w:r>
    </w:p>
    <w:p w:rsidR="0047727C" w:rsidRDefault="001E6B7B">
      <w:pPr>
        <w:pStyle w:val="20"/>
        <w:spacing w:after="0" w:line="560" w:lineRule="exact"/>
        <w:ind w:leftChars="0" w:left="0" w:firstLine="640"/>
        <w:rPr>
          <w:rFonts w:ascii="仿宋_GB2312" w:eastAsia="仿宋_GB2312" w:hAnsi="仿宋_GB2312" w:cs="仿宋_GB2312"/>
          <w:sz w:val="32"/>
          <w:szCs w:val="28"/>
        </w:rPr>
        <w:sectPr w:rsidR="0047727C">
          <w:footerReference w:type="default" r:id="rId9"/>
          <w:pgSz w:w="11906" w:h="16838"/>
          <w:pgMar w:top="1440" w:right="1558" w:bottom="1440" w:left="1800" w:header="851" w:footer="992" w:gutter="0"/>
          <w:pgNumType w:start="1"/>
          <w:cols w:space="425"/>
          <w:docGrid w:type="lines" w:linePitch="312"/>
        </w:sectPr>
      </w:pPr>
      <w:r>
        <w:rPr>
          <w:rFonts w:ascii="仿宋_GB2312" w:eastAsia="仿宋_GB2312" w:hAnsi="仿宋_GB2312" w:cs="仿宋_GB2312" w:hint="eastAsia"/>
          <w:sz w:val="32"/>
          <w:szCs w:val="28"/>
        </w:rPr>
        <w:t>本项目无其他需说明的问题。</w:t>
      </w:r>
    </w:p>
    <w:tbl>
      <w:tblPr>
        <w:tblW w:w="0" w:type="auto"/>
        <w:tblLook w:val="04A0" w:firstRow="1" w:lastRow="0" w:firstColumn="1" w:lastColumn="0" w:noHBand="0" w:noVBand="1"/>
      </w:tblPr>
      <w:tblGrid>
        <w:gridCol w:w="600"/>
        <w:gridCol w:w="761"/>
        <w:gridCol w:w="828"/>
        <w:gridCol w:w="1695"/>
        <w:gridCol w:w="841"/>
        <w:gridCol w:w="1092"/>
        <w:gridCol w:w="992"/>
        <w:gridCol w:w="926"/>
        <w:gridCol w:w="788"/>
        <w:gridCol w:w="671"/>
        <w:gridCol w:w="710"/>
        <w:gridCol w:w="709"/>
        <w:gridCol w:w="553"/>
        <w:gridCol w:w="4448"/>
      </w:tblGrid>
      <w:tr w:rsidR="0047727C">
        <w:trPr>
          <w:trHeight w:val="405"/>
        </w:trPr>
        <w:tc>
          <w:tcPr>
            <w:tcW w:w="0" w:type="auto"/>
            <w:gridSpan w:val="14"/>
            <w:tcBorders>
              <w:top w:val="nil"/>
              <w:left w:val="nil"/>
              <w:bottom w:val="nil"/>
              <w:right w:val="nil"/>
            </w:tcBorders>
            <w:shd w:val="clear" w:color="auto" w:fill="auto"/>
            <w:vAlign w:val="center"/>
          </w:tcPr>
          <w:p w:rsidR="0047727C" w:rsidRDefault="0047727C">
            <w:pPr>
              <w:widowControl/>
              <w:jc w:val="center"/>
              <w:textAlignment w:val="center"/>
              <w:rPr>
                <w:rFonts w:ascii="宋体" w:hAnsi="宋体" w:cs="宋体"/>
                <w:b/>
                <w:bCs/>
                <w:kern w:val="0"/>
                <w:sz w:val="32"/>
                <w:szCs w:val="32"/>
                <w:lang w:bidi="ar"/>
              </w:rPr>
            </w:pPr>
          </w:p>
          <w:p w:rsidR="0047727C" w:rsidRDefault="001E6B7B">
            <w:pPr>
              <w:widowControl/>
              <w:jc w:val="center"/>
              <w:textAlignment w:val="center"/>
              <w:rPr>
                <w:rFonts w:ascii="宋体" w:hAnsi="宋体" w:cs="宋体"/>
                <w:b/>
                <w:bCs/>
                <w:sz w:val="32"/>
                <w:szCs w:val="32"/>
              </w:rPr>
            </w:pPr>
            <w:r>
              <w:rPr>
                <w:rFonts w:ascii="宋体" w:hAnsi="宋体" w:cs="宋体" w:hint="eastAsia"/>
                <w:b/>
                <w:bCs/>
                <w:kern w:val="0"/>
                <w:sz w:val="32"/>
                <w:szCs w:val="32"/>
                <w:lang w:bidi="ar"/>
              </w:rPr>
              <w:t>项目支出绩效自评表</w:t>
            </w:r>
          </w:p>
        </w:tc>
      </w:tr>
      <w:tr w:rsidR="0047727C">
        <w:trPr>
          <w:trHeight w:val="380"/>
        </w:trPr>
        <w:tc>
          <w:tcPr>
            <w:tcW w:w="0" w:type="auto"/>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22"/>
                <w:szCs w:val="22"/>
              </w:rPr>
            </w:pPr>
            <w:r>
              <w:rPr>
                <w:rFonts w:ascii="宋体" w:hAnsi="宋体" w:cs="宋体" w:hint="eastAsia"/>
                <w:kern w:val="0"/>
                <w:sz w:val="22"/>
                <w:szCs w:val="22"/>
                <w:lang w:bidi="ar"/>
              </w:rPr>
              <w:t>(2023</w:t>
            </w:r>
            <w:r>
              <w:rPr>
                <w:rFonts w:ascii="宋体" w:hAnsi="宋体" w:cs="宋体" w:hint="eastAsia"/>
                <w:kern w:val="0"/>
                <w:sz w:val="22"/>
                <w:szCs w:val="22"/>
                <w:lang w:bidi="ar"/>
              </w:rPr>
              <w:t>年度</w:t>
            </w:r>
            <w:r>
              <w:rPr>
                <w:rFonts w:ascii="宋体" w:hAnsi="宋体" w:cs="宋体" w:hint="eastAsia"/>
                <w:kern w:val="0"/>
                <w:sz w:val="22"/>
                <w:szCs w:val="22"/>
                <w:lang w:bidi="ar"/>
              </w:rPr>
              <w:t>)</w:t>
            </w:r>
          </w:p>
        </w:tc>
      </w:tr>
      <w:tr w:rsidR="0047727C">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项目名称</w:t>
            </w:r>
          </w:p>
        </w:tc>
        <w:tc>
          <w:tcPr>
            <w:tcW w:w="0" w:type="auto"/>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自治区固体废弃物（危险废物）监督管理专项</w:t>
            </w:r>
          </w:p>
        </w:tc>
      </w:tr>
      <w:tr w:rsidR="0047727C">
        <w:trPr>
          <w:trHeight w:val="38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主管部门</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新疆维吾尔自治区生态环境厅</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实施单位</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新疆维吾尔自治区固体废物管理中心</w:t>
            </w:r>
          </w:p>
        </w:tc>
      </w:tr>
      <w:tr w:rsidR="0047727C">
        <w:trPr>
          <w:trHeight w:val="460"/>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项目资金</w:t>
            </w:r>
            <w:r>
              <w:rPr>
                <w:rFonts w:ascii="宋体" w:hAnsi="宋体" w:cs="宋体" w:hint="eastAsia"/>
                <w:b/>
                <w:bCs/>
                <w:kern w:val="0"/>
                <w:sz w:val="18"/>
                <w:szCs w:val="18"/>
                <w:lang w:bidi="ar"/>
              </w:rPr>
              <w:br/>
            </w:r>
            <w:r>
              <w:rPr>
                <w:rFonts w:ascii="宋体" w:hAnsi="宋体" w:cs="宋体" w:hint="eastAsia"/>
                <w:b/>
                <w:bCs/>
                <w:kern w:val="0"/>
                <w:sz w:val="18"/>
                <w:szCs w:val="18"/>
                <w:lang w:bidi="ar"/>
              </w:rPr>
              <w:t>（万元）</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年初预算数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全年预算数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全年执行数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分值</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得分</w:t>
            </w:r>
          </w:p>
        </w:tc>
      </w:tr>
      <w:tr w:rsidR="0047727C">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188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188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186.74</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99.3%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w:t>
            </w:r>
            <w:r>
              <w:rPr>
                <w:rFonts w:ascii="宋体" w:hAnsi="宋体" w:cs="宋体" w:hint="eastAsia"/>
                <w:kern w:val="0"/>
                <w:sz w:val="18"/>
                <w:szCs w:val="18"/>
                <w:lang w:bidi="ar"/>
              </w:rPr>
              <w:t>分</w:t>
            </w:r>
          </w:p>
        </w:tc>
      </w:tr>
      <w:tr w:rsidR="0047727C">
        <w:trPr>
          <w:trHeight w:val="38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其中：当年财政拨款</w:t>
            </w:r>
          </w:p>
        </w:tc>
        <w:tc>
          <w:tcPr>
            <w:tcW w:w="0" w:type="auto"/>
            <w:tcBorders>
              <w:top w:val="nil"/>
              <w:left w:val="nil"/>
              <w:bottom w:val="nil"/>
              <w:right w:val="nil"/>
            </w:tcBorders>
            <w:shd w:val="clear" w:color="auto" w:fill="auto"/>
            <w:noWrap/>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168</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166.95</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166.95</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w:t>
            </w:r>
          </w:p>
        </w:tc>
      </w:tr>
      <w:tr w:rsidR="0047727C">
        <w:trPr>
          <w:trHeight w:val="90"/>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 xml:space="preserve">  </w:t>
            </w:r>
            <w:r>
              <w:rPr>
                <w:rFonts w:ascii="宋体" w:hAnsi="宋体" w:cs="宋体" w:hint="eastAsia"/>
                <w:b/>
                <w:bCs/>
                <w:kern w:val="0"/>
                <w:sz w:val="18"/>
                <w:szCs w:val="18"/>
                <w:lang w:bidi="ar"/>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20</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19.79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19.79</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w:t>
            </w:r>
          </w:p>
        </w:tc>
      </w:tr>
      <w:tr w:rsidR="0047727C">
        <w:trPr>
          <w:trHeight w:val="3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年度总体目标</w:t>
            </w: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预期目标</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实际完成情况</w:t>
            </w:r>
          </w:p>
        </w:tc>
      </w:tr>
      <w:tr w:rsidR="0047727C">
        <w:trPr>
          <w:trHeight w:val="12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通过项目实施，为自治区生态环境厅开展全区危险废物环境保护监督管理提供有力的技术支撑，切实提升</w:t>
            </w:r>
            <w:proofErr w:type="gramStart"/>
            <w:r>
              <w:rPr>
                <w:rFonts w:ascii="宋体" w:hAnsi="宋体" w:cs="宋体" w:hint="eastAsia"/>
                <w:kern w:val="0"/>
                <w:sz w:val="18"/>
                <w:szCs w:val="18"/>
                <w:lang w:bidi="ar"/>
              </w:rPr>
              <w:t>涉危险</w:t>
            </w:r>
            <w:proofErr w:type="gramEnd"/>
            <w:r>
              <w:rPr>
                <w:rFonts w:ascii="宋体" w:hAnsi="宋体" w:cs="宋体" w:hint="eastAsia"/>
                <w:kern w:val="0"/>
                <w:sz w:val="18"/>
                <w:szCs w:val="18"/>
                <w:lang w:bidi="ar"/>
              </w:rPr>
              <w:t>废物企业和单位对危险废物环境管理的能力。危险废物规范化评估抽查企业数量达到</w:t>
            </w:r>
            <w:r>
              <w:rPr>
                <w:rFonts w:ascii="宋体" w:hAnsi="宋体" w:cs="宋体" w:hint="eastAsia"/>
                <w:kern w:val="0"/>
                <w:sz w:val="18"/>
                <w:szCs w:val="18"/>
                <w:lang w:bidi="ar"/>
              </w:rPr>
              <w:t>120</w:t>
            </w:r>
            <w:r>
              <w:rPr>
                <w:rFonts w:ascii="宋体" w:hAnsi="宋体" w:cs="宋体" w:hint="eastAsia"/>
                <w:kern w:val="0"/>
                <w:sz w:val="18"/>
                <w:szCs w:val="18"/>
                <w:lang w:bidi="ar"/>
              </w:rPr>
              <w:t>家，地级行政区规范化评估抽查覆盖率达到</w:t>
            </w:r>
            <w:r>
              <w:rPr>
                <w:rFonts w:ascii="宋体" w:hAnsi="宋体" w:cs="宋体" w:hint="eastAsia"/>
                <w:kern w:val="0"/>
                <w:sz w:val="18"/>
                <w:szCs w:val="18"/>
                <w:lang w:bidi="ar"/>
              </w:rPr>
              <w:t>90%</w:t>
            </w:r>
            <w:r>
              <w:rPr>
                <w:rFonts w:ascii="宋体" w:hAnsi="宋体" w:cs="宋体" w:hint="eastAsia"/>
                <w:kern w:val="0"/>
                <w:sz w:val="18"/>
                <w:szCs w:val="18"/>
                <w:lang w:bidi="ar"/>
              </w:rPr>
              <w:t>，后续问题整改落实率达到</w:t>
            </w:r>
            <w:r>
              <w:rPr>
                <w:rFonts w:ascii="宋体" w:hAnsi="宋体" w:cs="宋体" w:hint="eastAsia"/>
                <w:kern w:val="0"/>
                <w:sz w:val="18"/>
                <w:szCs w:val="18"/>
                <w:lang w:bidi="ar"/>
              </w:rPr>
              <w:t>90%</w:t>
            </w:r>
            <w:r>
              <w:rPr>
                <w:rFonts w:ascii="宋体" w:hAnsi="宋体" w:cs="宋体" w:hint="eastAsia"/>
                <w:kern w:val="0"/>
                <w:sz w:val="18"/>
                <w:szCs w:val="18"/>
                <w:lang w:bidi="ar"/>
              </w:rPr>
              <w:t>；危险废物经营许可证核查数量</w:t>
            </w:r>
            <w:r>
              <w:rPr>
                <w:rFonts w:ascii="宋体" w:hAnsi="宋体" w:cs="宋体" w:hint="eastAsia"/>
                <w:kern w:val="0"/>
                <w:sz w:val="18"/>
                <w:szCs w:val="18"/>
                <w:lang w:bidi="ar"/>
              </w:rPr>
              <w:t>20</w:t>
            </w:r>
            <w:r>
              <w:rPr>
                <w:rFonts w:ascii="宋体" w:hAnsi="宋体" w:cs="宋体" w:hint="eastAsia"/>
                <w:kern w:val="0"/>
                <w:sz w:val="18"/>
                <w:szCs w:val="18"/>
                <w:lang w:bidi="ar"/>
              </w:rPr>
              <w:t>家，核查按时完成率达到</w:t>
            </w:r>
            <w:r>
              <w:rPr>
                <w:rFonts w:ascii="宋体" w:hAnsi="宋体" w:cs="宋体" w:hint="eastAsia"/>
                <w:kern w:val="0"/>
                <w:sz w:val="18"/>
                <w:szCs w:val="18"/>
                <w:lang w:bidi="ar"/>
              </w:rPr>
              <w:t>90%</w:t>
            </w:r>
            <w:r>
              <w:rPr>
                <w:rFonts w:ascii="宋体" w:hAnsi="宋体" w:cs="宋体" w:hint="eastAsia"/>
                <w:kern w:val="0"/>
                <w:sz w:val="18"/>
                <w:szCs w:val="18"/>
                <w:lang w:bidi="ar"/>
              </w:rPr>
              <w:t>。</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通过项目实施，为自治区生态环境厅开展全区危险废物环境保护监督管理提供了有力的技术支撑，切实提升</w:t>
            </w:r>
            <w:proofErr w:type="gramStart"/>
            <w:r>
              <w:rPr>
                <w:rFonts w:ascii="宋体" w:hAnsi="宋体" w:cs="宋体" w:hint="eastAsia"/>
                <w:kern w:val="0"/>
                <w:sz w:val="18"/>
                <w:szCs w:val="18"/>
                <w:lang w:bidi="ar"/>
              </w:rPr>
              <w:t>涉危险</w:t>
            </w:r>
            <w:proofErr w:type="gramEnd"/>
            <w:r>
              <w:rPr>
                <w:rFonts w:ascii="宋体" w:hAnsi="宋体" w:cs="宋体" w:hint="eastAsia"/>
                <w:kern w:val="0"/>
                <w:sz w:val="18"/>
                <w:szCs w:val="18"/>
                <w:lang w:bidi="ar"/>
              </w:rPr>
              <w:t>废物企业和单位对危险废物环境管理的能力。危险废物规范化评估抽查企业数量达到</w:t>
            </w:r>
            <w:r>
              <w:rPr>
                <w:rFonts w:ascii="宋体" w:hAnsi="宋体" w:cs="宋体" w:hint="eastAsia"/>
                <w:kern w:val="0"/>
                <w:sz w:val="18"/>
                <w:szCs w:val="18"/>
                <w:lang w:bidi="ar"/>
              </w:rPr>
              <w:t>121</w:t>
            </w:r>
            <w:r>
              <w:rPr>
                <w:rFonts w:ascii="宋体" w:hAnsi="宋体" w:cs="宋体" w:hint="eastAsia"/>
                <w:kern w:val="0"/>
                <w:sz w:val="18"/>
                <w:szCs w:val="18"/>
                <w:lang w:bidi="ar"/>
              </w:rPr>
              <w:t>家，地级行政区规范化评估抽查覆盖率达到</w:t>
            </w:r>
            <w:r>
              <w:rPr>
                <w:rFonts w:ascii="宋体" w:hAnsi="宋体" w:cs="宋体" w:hint="eastAsia"/>
                <w:kern w:val="0"/>
                <w:sz w:val="18"/>
                <w:szCs w:val="18"/>
                <w:lang w:bidi="ar"/>
              </w:rPr>
              <w:t>100%</w:t>
            </w:r>
            <w:r>
              <w:rPr>
                <w:rFonts w:ascii="宋体" w:hAnsi="宋体" w:cs="宋体" w:hint="eastAsia"/>
                <w:kern w:val="0"/>
                <w:sz w:val="18"/>
                <w:szCs w:val="18"/>
                <w:lang w:bidi="ar"/>
              </w:rPr>
              <w:t>，后续问题整改落实率达到</w:t>
            </w:r>
            <w:r>
              <w:rPr>
                <w:rFonts w:ascii="宋体" w:hAnsi="宋体" w:cs="宋体" w:hint="eastAsia"/>
                <w:kern w:val="0"/>
                <w:sz w:val="18"/>
                <w:szCs w:val="18"/>
                <w:lang w:bidi="ar"/>
              </w:rPr>
              <w:t>94.9%</w:t>
            </w:r>
            <w:r>
              <w:rPr>
                <w:rFonts w:ascii="宋体" w:hAnsi="宋体" w:cs="宋体" w:hint="eastAsia"/>
                <w:kern w:val="0"/>
                <w:sz w:val="18"/>
                <w:szCs w:val="18"/>
                <w:lang w:bidi="ar"/>
              </w:rPr>
              <w:t>；尾矿</w:t>
            </w:r>
            <w:proofErr w:type="gramStart"/>
            <w:r>
              <w:rPr>
                <w:rFonts w:ascii="宋体" w:hAnsi="宋体" w:cs="宋体" w:hint="eastAsia"/>
                <w:kern w:val="0"/>
                <w:sz w:val="18"/>
                <w:szCs w:val="18"/>
                <w:lang w:bidi="ar"/>
              </w:rPr>
              <w:t>库污染</w:t>
            </w:r>
            <w:proofErr w:type="gramEnd"/>
            <w:r>
              <w:rPr>
                <w:rFonts w:ascii="宋体" w:hAnsi="宋体" w:cs="宋体" w:hint="eastAsia"/>
                <w:kern w:val="0"/>
                <w:sz w:val="18"/>
                <w:szCs w:val="18"/>
                <w:lang w:bidi="ar"/>
              </w:rPr>
              <w:t>隐患排查治理监督检查企业数量达到</w:t>
            </w:r>
            <w:r>
              <w:rPr>
                <w:rFonts w:ascii="宋体" w:hAnsi="宋体" w:cs="宋体" w:hint="eastAsia"/>
                <w:kern w:val="0"/>
                <w:sz w:val="18"/>
                <w:szCs w:val="18"/>
                <w:lang w:bidi="ar"/>
              </w:rPr>
              <w:t>28</w:t>
            </w:r>
            <w:r>
              <w:rPr>
                <w:rFonts w:ascii="宋体" w:hAnsi="宋体" w:cs="宋体" w:hint="eastAsia"/>
                <w:kern w:val="0"/>
                <w:sz w:val="18"/>
                <w:szCs w:val="18"/>
                <w:lang w:bidi="ar"/>
              </w:rPr>
              <w:t>家；危险废物鉴别报告核查数量达到</w:t>
            </w:r>
            <w:r>
              <w:rPr>
                <w:rFonts w:ascii="宋体" w:hAnsi="宋体" w:cs="宋体" w:hint="eastAsia"/>
                <w:kern w:val="0"/>
                <w:sz w:val="18"/>
                <w:szCs w:val="18"/>
                <w:lang w:bidi="ar"/>
              </w:rPr>
              <w:t>10</w:t>
            </w:r>
            <w:r>
              <w:rPr>
                <w:rFonts w:ascii="宋体" w:hAnsi="宋体" w:cs="宋体" w:hint="eastAsia"/>
                <w:kern w:val="0"/>
                <w:sz w:val="18"/>
                <w:szCs w:val="18"/>
                <w:lang w:bidi="ar"/>
              </w:rPr>
              <w:t>家；危险废物经营许可证核查数量</w:t>
            </w:r>
            <w:r>
              <w:rPr>
                <w:rFonts w:ascii="宋体" w:hAnsi="宋体" w:cs="宋体" w:hint="eastAsia"/>
                <w:kern w:val="0"/>
                <w:sz w:val="18"/>
                <w:szCs w:val="18"/>
                <w:lang w:bidi="ar"/>
              </w:rPr>
              <w:t>20</w:t>
            </w:r>
            <w:r>
              <w:rPr>
                <w:rFonts w:ascii="宋体" w:hAnsi="宋体" w:cs="宋体" w:hint="eastAsia"/>
                <w:kern w:val="0"/>
                <w:sz w:val="18"/>
                <w:szCs w:val="18"/>
                <w:lang w:bidi="ar"/>
              </w:rPr>
              <w:t>家，核查按时完成率达到</w:t>
            </w:r>
            <w:r>
              <w:rPr>
                <w:rFonts w:ascii="宋体" w:hAnsi="宋体" w:cs="宋体" w:hint="eastAsia"/>
                <w:kern w:val="0"/>
                <w:sz w:val="18"/>
                <w:szCs w:val="18"/>
                <w:lang w:bidi="ar"/>
              </w:rPr>
              <w:t>100%</w:t>
            </w:r>
            <w:r>
              <w:rPr>
                <w:rFonts w:ascii="宋体" w:hAnsi="宋体" w:cs="宋体" w:hint="eastAsia"/>
                <w:kern w:val="0"/>
                <w:sz w:val="18"/>
                <w:szCs w:val="18"/>
                <w:lang w:bidi="ar"/>
              </w:rPr>
              <w:t>；检查人员未出现投诉情况。</w:t>
            </w:r>
          </w:p>
        </w:tc>
      </w:tr>
      <w:tr w:rsidR="0047727C">
        <w:trPr>
          <w:trHeight w:val="54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三级指标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权重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目标值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业绩值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完成率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指标得分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指</w:t>
            </w:r>
            <w:r>
              <w:rPr>
                <w:rFonts w:ascii="宋体" w:hAnsi="宋体" w:cs="宋体" w:hint="eastAsia"/>
                <w:b/>
                <w:bCs/>
                <w:kern w:val="0"/>
                <w:sz w:val="18"/>
                <w:szCs w:val="18"/>
                <w:lang w:bidi="ar"/>
              </w:rPr>
              <w:t>标值设定依据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上年完成情况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proofErr w:type="gramStart"/>
            <w:r>
              <w:rPr>
                <w:rFonts w:ascii="宋体" w:hAnsi="宋体" w:cs="宋体" w:hint="eastAsia"/>
                <w:b/>
                <w:bCs/>
                <w:kern w:val="0"/>
                <w:sz w:val="18"/>
                <w:szCs w:val="18"/>
                <w:lang w:bidi="ar"/>
              </w:rPr>
              <w:t>赋分规则</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佐证资料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偏差原因分析及改进措施</w:t>
            </w:r>
          </w:p>
        </w:tc>
      </w:tr>
      <w:tr w:rsidR="0047727C">
        <w:trPr>
          <w:trHeight w:val="6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t>年度绩效指标完成情况</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产出指标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危险废物规范化评估抽查企业数量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sz w:val="18"/>
                <w:szCs w:val="18"/>
              </w:rPr>
            </w:pPr>
            <w:r>
              <w:rPr>
                <w:kern w:val="0"/>
                <w:sz w:val="18"/>
                <w:szCs w:val="18"/>
                <w:lang w:bidi="ar"/>
              </w:rPr>
              <w:t>&gt;=120</w:t>
            </w:r>
            <w:r>
              <w:rPr>
                <w:rFonts w:ascii="仿宋_GB2312" w:eastAsia="仿宋_GB2312"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121</w:t>
            </w:r>
            <w:r>
              <w:rPr>
                <w:rFonts w:ascii="仿宋_GB2312" w:eastAsia="仿宋_GB2312" w:hAnsi="宋体"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100.83%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4.96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w:t>
            </w:r>
            <w:r>
              <w:rPr>
                <w:rFonts w:ascii="宋体" w:hAnsi="宋体" w:cs="宋体" w:hint="eastAsia"/>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27C" w:rsidRDefault="001E6B7B">
            <w:pPr>
              <w:widowControl/>
              <w:textAlignment w:val="center"/>
              <w:rPr>
                <w:rFonts w:ascii="宋体" w:hAnsi="宋体" w:cs="宋体"/>
                <w:sz w:val="18"/>
                <w:szCs w:val="18"/>
              </w:rPr>
            </w:pPr>
            <w:r>
              <w:rPr>
                <w:rFonts w:ascii="宋体" w:hAnsi="宋体" w:cs="宋体" w:hint="eastAsia"/>
                <w:kern w:val="0"/>
                <w:sz w:val="18"/>
                <w:szCs w:val="18"/>
                <w:lang w:bidi="ar"/>
              </w:rPr>
              <w:t>临时增加一家投诉举报企业</w:t>
            </w:r>
          </w:p>
        </w:tc>
      </w:tr>
      <w:tr w:rsidR="0047727C">
        <w:trPr>
          <w:trHeight w:val="5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尾矿</w:t>
            </w:r>
            <w:proofErr w:type="gramStart"/>
            <w:r>
              <w:rPr>
                <w:rFonts w:ascii="宋体" w:hAnsi="宋体" w:cs="宋体" w:hint="eastAsia"/>
                <w:kern w:val="0"/>
                <w:sz w:val="18"/>
                <w:szCs w:val="18"/>
                <w:lang w:bidi="ar"/>
              </w:rPr>
              <w:t>库污染</w:t>
            </w:r>
            <w:proofErr w:type="gramEnd"/>
            <w:r>
              <w:rPr>
                <w:rFonts w:ascii="宋体" w:hAnsi="宋体" w:cs="宋体" w:hint="eastAsia"/>
                <w:kern w:val="0"/>
                <w:sz w:val="18"/>
                <w:szCs w:val="18"/>
                <w:lang w:bidi="ar"/>
              </w:rPr>
              <w:t>隐患排查治理监督检查企业数量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sz w:val="18"/>
                <w:szCs w:val="18"/>
              </w:rPr>
            </w:pPr>
            <w:r>
              <w:rPr>
                <w:kern w:val="0"/>
                <w:sz w:val="18"/>
                <w:szCs w:val="18"/>
                <w:lang w:bidi="ar"/>
              </w:rPr>
              <w:t>&gt;=30</w:t>
            </w:r>
            <w:r>
              <w:rPr>
                <w:rFonts w:ascii="仿宋_GB2312" w:eastAsia="仿宋_GB2312"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30</w:t>
            </w:r>
            <w:r>
              <w:rPr>
                <w:rFonts w:ascii="仿宋_GB2312" w:eastAsia="仿宋_GB2312" w:hAnsi="宋体"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30</w:t>
            </w:r>
            <w:r>
              <w:rPr>
                <w:rFonts w:ascii="宋体" w:hAnsi="宋体" w:cs="宋体" w:hint="eastAsia"/>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r>
      <w:tr w:rsidR="0047727C">
        <w:trPr>
          <w:trHeight w:val="5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危险废物鉴别报告核查数量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sz w:val="18"/>
                <w:szCs w:val="18"/>
              </w:rPr>
            </w:pPr>
            <w:r>
              <w:rPr>
                <w:kern w:val="0"/>
                <w:sz w:val="18"/>
                <w:szCs w:val="18"/>
                <w:lang w:bidi="ar"/>
              </w:rPr>
              <w:t>&gt;=10</w:t>
            </w:r>
            <w:r>
              <w:rPr>
                <w:rFonts w:ascii="仿宋_GB2312" w:eastAsia="仿宋_GB2312"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w:t>
            </w:r>
            <w:r>
              <w:rPr>
                <w:rFonts w:ascii="仿宋_GB2312" w:eastAsia="仿宋_GB2312" w:hAnsi="宋体"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w:t>
            </w:r>
            <w:r>
              <w:rPr>
                <w:rFonts w:ascii="宋体" w:hAnsi="宋体" w:cs="宋体" w:hint="eastAsia"/>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r>
      <w:tr w:rsidR="0047727C">
        <w:trPr>
          <w:trHeight w:val="5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危险废物经营许可证核查数量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sz w:val="18"/>
                <w:szCs w:val="18"/>
              </w:rPr>
            </w:pPr>
            <w:r>
              <w:rPr>
                <w:kern w:val="0"/>
                <w:sz w:val="18"/>
                <w:szCs w:val="18"/>
                <w:lang w:bidi="ar"/>
              </w:rPr>
              <w:t>&gt;=20</w:t>
            </w:r>
            <w:r>
              <w:rPr>
                <w:rFonts w:ascii="仿宋_GB2312" w:eastAsia="仿宋_GB2312"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20</w:t>
            </w:r>
            <w:r>
              <w:rPr>
                <w:rFonts w:ascii="仿宋_GB2312" w:eastAsia="仿宋_GB2312" w:hAnsi="宋体" w:cs="仿宋_GB2312"/>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20</w:t>
            </w:r>
            <w:r>
              <w:rPr>
                <w:rFonts w:ascii="宋体" w:hAnsi="宋体" w:cs="宋体" w:hint="eastAsia"/>
                <w:kern w:val="0"/>
                <w:sz w:val="18"/>
                <w:szCs w:val="18"/>
                <w:lang w:bidi="ar"/>
              </w:rPr>
              <w:t>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r>
      <w:tr w:rsidR="0047727C">
        <w:trPr>
          <w:trHeight w:val="6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质量指标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地级行政区规范化评估抽查覆盖率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111.11%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8.89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按文件要求对</w:t>
            </w:r>
            <w:r>
              <w:rPr>
                <w:rFonts w:ascii="宋体" w:hAnsi="宋体" w:cs="宋体" w:hint="eastAsia"/>
                <w:kern w:val="0"/>
                <w:sz w:val="18"/>
                <w:szCs w:val="18"/>
                <w:lang w:bidi="ar"/>
              </w:rPr>
              <w:t>14</w:t>
            </w:r>
            <w:proofErr w:type="gramStart"/>
            <w:r>
              <w:rPr>
                <w:rFonts w:ascii="宋体" w:hAnsi="宋体" w:cs="宋体" w:hint="eastAsia"/>
                <w:kern w:val="0"/>
                <w:sz w:val="18"/>
                <w:szCs w:val="18"/>
                <w:lang w:bidi="ar"/>
              </w:rPr>
              <w:t>各地州全覆盖</w:t>
            </w:r>
            <w:proofErr w:type="gramEnd"/>
            <w:r>
              <w:rPr>
                <w:rFonts w:ascii="宋体" w:hAnsi="宋体" w:cs="宋体" w:hint="eastAsia"/>
                <w:kern w:val="0"/>
                <w:sz w:val="18"/>
                <w:szCs w:val="18"/>
                <w:lang w:bidi="ar"/>
              </w:rPr>
              <w:t>，今后将适当调整预算指标值，减小偏差</w:t>
            </w:r>
          </w:p>
        </w:tc>
      </w:tr>
      <w:tr w:rsidR="0047727C">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时效指标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危险废物经营许可证核查按时完成率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111.11%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8.89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按照危险废物经营许可证核查工作程序按时完成核查工作，今后将适当调整预算指标值，减小偏差</w:t>
            </w:r>
          </w:p>
        </w:tc>
      </w:tr>
      <w:tr w:rsidR="0047727C">
        <w:trPr>
          <w:trHeight w:val="6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经济成本指标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监督管理成本</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&lt;=82.4</w:t>
            </w:r>
            <w:r>
              <w:rPr>
                <w:rFonts w:ascii="宋体" w:hAnsi="宋体" w:cs="宋体" w:hint="eastAsia"/>
                <w:kern w:val="0"/>
                <w:sz w:val="18"/>
                <w:szCs w:val="18"/>
                <w:lang w:bidi="ar"/>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81.35</w:t>
            </w:r>
            <w:r>
              <w:rPr>
                <w:rFonts w:ascii="宋体" w:hAnsi="宋体" w:cs="宋体" w:hint="eastAsia"/>
                <w:kern w:val="0"/>
                <w:sz w:val="18"/>
                <w:szCs w:val="18"/>
                <w:lang w:bidi="ar"/>
              </w:rPr>
              <w:t>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98.73%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9.68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预算支出标准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103</w:t>
            </w:r>
            <w:r>
              <w:rPr>
                <w:rFonts w:ascii="宋体" w:hAnsi="宋体" w:cs="宋体" w:hint="eastAsia"/>
                <w:kern w:val="0"/>
                <w:sz w:val="18"/>
                <w:szCs w:val="18"/>
                <w:lang w:bidi="ar"/>
              </w:rPr>
              <w:t>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原始凭证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其中政府采购指标设备购置为节约成本以实际协议采购价格为准</w:t>
            </w:r>
          </w:p>
        </w:tc>
      </w:tr>
      <w:tr w:rsidR="0047727C">
        <w:trPr>
          <w:trHeight w:val="52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经济成本指标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技术核查成本</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&lt;=85.6</w:t>
            </w:r>
            <w:r>
              <w:rPr>
                <w:rFonts w:ascii="宋体" w:hAnsi="宋体" w:cs="宋体" w:hint="eastAsia"/>
                <w:kern w:val="0"/>
                <w:sz w:val="18"/>
                <w:szCs w:val="18"/>
                <w:lang w:bidi="ar"/>
              </w:rPr>
              <w:t>万元</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85.6</w:t>
            </w:r>
            <w:r>
              <w:rPr>
                <w:rFonts w:ascii="宋体" w:hAnsi="宋体" w:cs="宋体" w:hint="eastAsia"/>
                <w:kern w:val="0"/>
                <w:sz w:val="18"/>
                <w:szCs w:val="18"/>
                <w:lang w:bidi="ar"/>
              </w:rPr>
              <w:t>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预算支出标准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65</w:t>
            </w:r>
            <w:r>
              <w:rPr>
                <w:rFonts w:ascii="宋体" w:hAnsi="宋体" w:cs="宋体" w:hint="eastAsia"/>
                <w:kern w:val="0"/>
                <w:sz w:val="18"/>
                <w:szCs w:val="18"/>
                <w:lang w:bidi="ar"/>
              </w:rPr>
              <w:t>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原始凭证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r>
      <w:tr w:rsidR="0047727C">
        <w:trPr>
          <w:trHeight w:val="10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tcBorders>
              <w:top w:val="single" w:sz="4" w:space="0" w:color="000000"/>
              <w:left w:val="single" w:sz="4" w:space="0" w:color="000000"/>
              <w:right w:val="single" w:sz="4" w:space="0" w:color="000000"/>
            </w:tcBorders>
            <w:shd w:val="clear" w:color="auto" w:fill="auto"/>
            <w:vAlign w:val="center"/>
          </w:tcPr>
          <w:p w:rsidR="0047727C" w:rsidRDefault="001E6B7B">
            <w:pPr>
              <w:jc w:val="center"/>
              <w:rPr>
                <w:rFonts w:ascii="宋体" w:hAnsi="宋体" w:cs="宋体"/>
                <w:sz w:val="18"/>
                <w:szCs w:val="18"/>
              </w:rPr>
            </w:pPr>
            <w:r>
              <w:rPr>
                <w:rFonts w:ascii="宋体" w:hAnsi="宋体" w:cs="宋体" w:hint="eastAsia"/>
                <w:kern w:val="0"/>
                <w:sz w:val="18"/>
                <w:szCs w:val="18"/>
                <w:lang w:bidi="ar"/>
              </w:rPr>
              <w:t>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社会效益指标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规范化评估问题整改落实率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auto"/>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&gt;=90%</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94.90%</w:t>
            </w:r>
          </w:p>
        </w:tc>
        <w:tc>
          <w:tcPr>
            <w:tcW w:w="0" w:type="auto"/>
            <w:tcBorders>
              <w:top w:val="single" w:sz="4" w:space="0" w:color="000000"/>
              <w:left w:val="single" w:sz="4" w:space="0" w:color="auto"/>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105.44%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18.91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计划标准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按月定时调度地州规范化评估问题整改落实情况，各地积极落实整改，总体整改落实进度加快，今后将适当调整预算指标值，减小偏差</w:t>
            </w:r>
          </w:p>
        </w:tc>
      </w:tr>
      <w:tr w:rsidR="0047727C">
        <w:trPr>
          <w:trHeight w:val="5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b/>
                <w:bCs/>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检查人员被投诉次数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&lt;=4</w:t>
            </w:r>
            <w:r>
              <w:rPr>
                <w:rFonts w:ascii="宋体" w:hAnsi="宋体" w:cs="宋体" w:hint="eastAsia"/>
                <w:kern w:val="0"/>
                <w:sz w:val="18"/>
                <w:szCs w:val="18"/>
                <w:lang w:bidi="ar"/>
              </w:rPr>
              <w:t>次</w:t>
            </w:r>
          </w:p>
        </w:tc>
        <w:tc>
          <w:tcPr>
            <w:tcW w:w="0" w:type="auto"/>
            <w:tcBorders>
              <w:top w:val="single" w:sz="4" w:space="0" w:color="auto"/>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0</w:t>
            </w:r>
            <w:r>
              <w:rPr>
                <w:rFonts w:ascii="宋体" w:hAnsi="宋体" w:cs="宋体" w:hint="eastAsia"/>
                <w:kern w:val="0"/>
                <w:sz w:val="18"/>
                <w:szCs w:val="18"/>
                <w:lang w:bidi="ar"/>
              </w:rPr>
              <w:t>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历史标准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按照完成</w:t>
            </w:r>
            <w:proofErr w:type="gramStart"/>
            <w:r>
              <w:rPr>
                <w:rFonts w:ascii="宋体" w:hAnsi="宋体" w:cs="宋体" w:hint="eastAsia"/>
                <w:kern w:val="0"/>
                <w:sz w:val="18"/>
                <w:szCs w:val="18"/>
                <w:lang w:bidi="ar"/>
              </w:rPr>
              <w:t>比例赋分</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工作资料</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r>
      <w:tr w:rsidR="0047727C">
        <w:trPr>
          <w:trHeight w:val="380"/>
        </w:trPr>
        <w:tc>
          <w:tcPr>
            <w:tcW w:w="0" w:type="auto"/>
            <w:gridSpan w:val="4"/>
            <w:tcBorders>
              <w:top w:val="single" w:sz="4" w:space="0" w:color="000000"/>
              <w:left w:val="single" w:sz="4" w:space="0" w:color="000000"/>
              <w:bottom w:val="single" w:sz="4" w:space="0" w:color="000000"/>
              <w:right w:val="nil"/>
            </w:tcBorders>
            <w:shd w:val="clear" w:color="auto" w:fill="auto"/>
            <w:vAlign w:val="center"/>
          </w:tcPr>
          <w:p w:rsidR="0047727C" w:rsidRDefault="001E6B7B">
            <w:pPr>
              <w:widowControl/>
              <w:jc w:val="center"/>
              <w:textAlignment w:val="center"/>
              <w:rPr>
                <w:rFonts w:ascii="宋体" w:hAnsi="宋体" w:cs="宋体"/>
                <w:b/>
                <w:bCs/>
                <w:sz w:val="18"/>
                <w:szCs w:val="18"/>
              </w:rPr>
            </w:pPr>
            <w:r>
              <w:rPr>
                <w:rFonts w:ascii="宋体" w:hAnsi="宋体" w:cs="宋体" w:hint="eastAsia"/>
                <w:b/>
                <w:bCs/>
                <w:kern w:val="0"/>
                <w:sz w:val="18"/>
                <w:szCs w:val="18"/>
                <w:lang w:bidi="ar"/>
              </w:rPr>
              <w:lastRenderedPageBreak/>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47727C" w:rsidRDefault="0047727C">
            <w:pPr>
              <w:rPr>
                <w:rFonts w:ascii="宋体" w:hAnsi="宋体" w:cs="宋体"/>
                <w:b/>
                <w:bCs/>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jc w:val="cente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1E6B7B">
            <w:pPr>
              <w:widowControl/>
              <w:jc w:val="center"/>
              <w:textAlignment w:val="center"/>
              <w:rPr>
                <w:rFonts w:ascii="宋体" w:hAnsi="宋体" w:cs="宋体"/>
                <w:sz w:val="18"/>
                <w:szCs w:val="18"/>
              </w:rPr>
            </w:pPr>
            <w:r>
              <w:rPr>
                <w:rFonts w:ascii="宋体" w:hAnsi="宋体" w:cs="宋体" w:hint="eastAsia"/>
                <w:kern w:val="0"/>
                <w:sz w:val="18"/>
                <w:szCs w:val="18"/>
                <w:lang w:bidi="ar"/>
              </w:rPr>
              <w:t>96.33</w:t>
            </w:r>
            <w:r>
              <w:rPr>
                <w:rFonts w:ascii="宋体" w:hAnsi="宋体" w:cs="宋体" w:hint="eastAsia"/>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rPr>
                <w:rFonts w:ascii="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27C" w:rsidRDefault="0047727C">
            <w:pPr>
              <w:rPr>
                <w:rFonts w:ascii="宋体" w:hAnsi="宋体" w:cs="宋体"/>
                <w:sz w:val="18"/>
                <w:szCs w:val="18"/>
              </w:rPr>
            </w:pPr>
          </w:p>
        </w:tc>
      </w:tr>
    </w:tbl>
    <w:p w:rsidR="0047727C" w:rsidRDefault="0047727C">
      <w:pPr>
        <w:pStyle w:val="20"/>
        <w:spacing w:after="0" w:line="560" w:lineRule="exact"/>
        <w:ind w:leftChars="0" w:left="0" w:firstLine="640"/>
        <w:rPr>
          <w:rFonts w:ascii="仿宋_GB2312" w:eastAsia="仿宋_GB2312" w:hAnsi="仿宋_GB2312" w:cs="仿宋_GB2312"/>
          <w:sz w:val="32"/>
          <w:szCs w:val="28"/>
        </w:rPr>
        <w:sectPr w:rsidR="0047727C">
          <w:footerReference w:type="default" r:id="rId10"/>
          <w:pgSz w:w="16838" w:h="11906" w:orient="landscape"/>
          <w:pgMar w:top="113" w:right="720" w:bottom="113" w:left="720" w:header="851" w:footer="992" w:gutter="0"/>
          <w:cols w:space="425"/>
          <w:docGrid w:type="lines" w:linePitch="312"/>
        </w:sectPr>
      </w:pPr>
    </w:p>
    <w:p w:rsidR="0047727C" w:rsidRDefault="001E6B7B">
      <w:pPr>
        <w:spacing w:line="600" w:lineRule="exact"/>
        <w:rPr>
          <w:rFonts w:ascii="黑体" w:eastAsia="黑体" w:hAnsi="黑体" w:cs="黑体"/>
        </w:rPr>
      </w:pPr>
      <w:r>
        <w:rPr>
          <w:rFonts w:ascii="黑体" w:eastAsia="黑体" w:hAnsi="黑体" w:cs="黑体" w:hint="eastAsia"/>
          <w:bCs/>
          <w:sz w:val="32"/>
          <w:szCs w:val="32"/>
        </w:rPr>
        <w:lastRenderedPageBreak/>
        <w:t>附件</w:t>
      </w:r>
      <w:r>
        <w:rPr>
          <w:rFonts w:ascii="黑体" w:eastAsia="黑体" w:hAnsi="黑体" w:cs="黑体" w:hint="eastAsia"/>
          <w:bCs/>
          <w:sz w:val="32"/>
          <w:szCs w:val="32"/>
        </w:rPr>
        <w:t>1</w:t>
      </w:r>
    </w:p>
    <w:p w:rsidR="0047727C" w:rsidRDefault="001E6B7B">
      <w:pPr>
        <w:pStyle w:val="-"/>
        <w:ind w:firstLine="562"/>
        <w:jc w:val="center"/>
        <w:rPr>
          <w:sz w:val="28"/>
          <w:szCs w:val="40"/>
        </w:rPr>
      </w:pPr>
      <w:bookmarkStart w:id="9" w:name="_Toc30064_WPSOffice_Level1"/>
      <w:bookmarkStart w:id="10" w:name="_Toc26499_WPSOffice_Level2"/>
      <w:r>
        <w:rPr>
          <w:rFonts w:hint="eastAsia"/>
          <w:b/>
          <w:bCs/>
          <w:sz w:val="28"/>
          <w:szCs w:val="40"/>
        </w:rPr>
        <w:t>自治区固体废弃物（危险废物）监督管理专项项目绩效评价指标体系及综合评分表</w:t>
      </w:r>
      <w:bookmarkEnd w:id="9"/>
      <w:bookmarkEnd w:id="10"/>
    </w:p>
    <w:p w:rsidR="0047727C" w:rsidRDefault="0047727C">
      <w:pPr>
        <w:pStyle w:val="20"/>
        <w:ind w:leftChars="0" w:left="0" w:firstLineChars="0" w:firstLine="0"/>
        <w:rPr>
          <w:rFonts w:ascii="Times New Roman" w:eastAsia="方正小标宋简体" w:hAnsi="Times New Roman"/>
          <w:b/>
          <w:kern w:val="0"/>
          <w:sz w:val="32"/>
          <w:szCs w:val="32"/>
        </w:rPr>
      </w:pP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47727C">
        <w:trPr>
          <w:trHeight w:val="692"/>
          <w:tblHeader/>
          <w:jc w:val="center"/>
        </w:trPr>
        <w:tc>
          <w:tcPr>
            <w:tcW w:w="328"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一级指标</w:t>
            </w:r>
          </w:p>
        </w:tc>
        <w:tc>
          <w:tcPr>
            <w:tcW w:w="301"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二级指标</w:t>
            </w:r>
          </w:p>
        </w:tc>
        <w:tc>
          <w:tcPr>
            <w:tcW w:w="344"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三级指标</w:t>
            </w:r>
          </w:p>
        </w:tc>
        <w:tc>
          <w:tcPr>
            <w:tcW w:w="927"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指标解释</w:t>
            </w:r>
          </w:p>
        </w:tc>
        <w:tc>
          <w:tcPr>
            <w:tcW w:w="2048"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指标说明</w:t>
            </w:r>
          </w:p>
        </w:tc>
        <w:tc>
          <w:tcPr>
            <w:tcW w:w="512"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权重</w:t>
            </w:r>
          </w:p>
        </w:tc>
        <w:tc>
          <w:tcPr>
            <w:tcW w:w="537"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得分</w:t>
            </w:r>
          </w:p>
        </w:tc>
      </w:tr>
      <w:tr w:rsidR="0047727C">
        <w:trPr>
          <w:trHeight w:val="2919"/>
          <w:jc w:val="center"/>
        </w:trPr>
        <w:tc>
          <w:tcPr>
            <w:tcW w:w="328" w:type="pct"/>
            <w:vMerge w:val="restart"/>
            <w:shd w:val="clear" w:color="auto" w:fill="FFFFFF"/>
            <w:vAlign w:val="center"/>
          </w:tcPr>
          <w:p w:rsidR="0047727C" w:rsidRDefault="0047727C">
            <w:pPr>
              <w:widowControl/>
              <w:spacing w:line="0" w:lineRule="atLeast"/>
              <w:jc w:val="center"/>
              <w:rPr>
                <w:kern w:val="0"/>
                <w:sz w:val="22"/>
                <w:szCs w:val="22"/>
              </w:rPr>
            </w:pPr>
          </w:p>
          <w:p w:rsidR="0047727C" w:rsidRDefault="0047727C">
            <w:pPr>
              <w:widowControl/>
              <w:spacing w:line="0" w:lineRule="atLeast"/>
              <w:jc w:val="center"/>
              <w:rPr>
                <w:kern w:val="0"/>
                <w:sz w:val="22"/>
                <w:szCs w:val="22"/>
              </w:rPr>
            </w:pPr>
          </w:p>
          <w:p w:rsidR="0047727C" w:rsidRDefault="0047727C">
            <w:pPr>
              <w:widowControl/>
              <w:spacing w:line="0" w:lineRule="atLeast"/>
              <w:jc w:val="center"/>
              <w:rPr>
                <w:kern w:val="0"/>
                <w:sz w:val="22"/>
                <w:szCs w:val="22"/>
              </w:rPr>
            </w:pPr>
          </w:p>
          <w:p w:rsidR="0047727C" w:rsidRDefault="0047727C">
            <w:pPr>
              <w:widowControl/>
              <w:spacing w:line="0" w:lineRule="atLeast"/>
              <w:jc w:val="center"/>
              <w:rPr>
                <w:kern w:val="0"/>
                <w:sz w:val="22"/>
                <w:szCs w:val="22"/>
              </w:rPr>
            </w:pPr>
          </w:p>
          <w:p w:rsidR="0047727C" w:rsidRDefault="0047727C">
            <w:pPr>
              <w:widowControl/>
              <w:spacing w:line="0" w:lineRule="atLeast"/>
              <w:jc w:val="center"/>
              <w:rPr>
                <w:kern w:val="0"/>
                <w:sz w:val="22"/>
                <w:szCs w:val="22"/>
              </w:rPr>
            </w:pPr>
          </w:p>
          <w:p w:rsidR="0047727C" w:rsidRDefault="0047727C">
            <w:pPr>
              <w:widowControl/>
              <w:spacing w:line="0" w:lineRule="atLeast"/>
              <w:jc w:val="center"/>
              <w:rPr>
                <w:kern w:val="0"/>
                <w:sz w:val="22"/>
                <w:szCs w:val="22"/>
              </w:rPr>
            </w:pPr>
          </w:p>
          <w:p w:rsidR="0047727C" w:rsidRDefault="001E6B7B">
            <w:pPr>
              <w:widowControl/>
              <w:spacing w:line="0" w:lineRule="atLeast"/>
              <w:jc w:val="center"/>
              <w:rPr>
                <w:kern w:val="0"/>
                <w:sz w:val="22"/>
                <w:szCs w:val="22"/>
              </w:rPr>
            </w:pPr>
            <w:r>
              <w:rPr>
                <w:kern w:val="0"/>
                <w:sz w:val="22"/>
                <w:szCs w:val="22"/>
              </w:rPr>
              <w:t xml:space="preserve">决策　</w:t>
            </w:r>
          </w:p>
        </w:tc>
        <w:tc>
          <w:tcPr>
            <w:tcW w:w="301" w:type="pct"/>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 xml:space="preserve">项目立项　</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立项依据</w:t>
            </w:r>
          </w:p>
          <w:p w:rsidR="0047727C" w:rsidRDefault="001E6B7B">
            <w:pPr>
              <w:widowControl/>
              <w:spacing w:line="0" w:lineRule="atLeast"/>
              <w:jc w:val="center"/>
              <w:rPr>
                <w:kern w:val="0"/>
                <w:sz w:val="22"/>
                <w:szCs w:val="22"/>
              </w:rPr>
            </w:pPr>
            <w:r>
              <w:rPr>
                <w:kern w:val="0"/>
                <w:sz w:val="22"/>
                <w:szCs w:val="22"/>
              </w:rPr>
              <w:t>充分性</w:t>
            </w:r>
          </w:p>
        </w:tc>
        <w:tc>
          <w:tcPr>
            <w:tcW w:w="927" w:type="pct"/>
            <w:shd w:val="clear" w:color="auto" w:fill="FFFFFF"/>
            <w:vAlign w:val="center"/>
          </w:tcPr>
          <w:p w:rsidR="0047727C" w:rsidRDefault="001E6B7B">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rsidR="0047727C" w:rsidRDefault="001E6B7B">
            <w:pPr>
              <w:widowControl/>
              <w:spacing w:line="0" w:lineRule="atLeast"/>
              <w:jc w:val="left"/>
              <w:rPr>
                <w:kern w:val="0"/>
                <w:sz w:val="22"/>
                <w:szCs w:val="22"/>
              </w:rPr>
            </w:pPr>
            <w:r>
              <w:rPr>
                <w:kern w:val="0"/>
                <w:sz w:val="22"/>
                <w:szCs w:val="22"/>
              </w:rPr>
              <w:t>评价要点：</w:t>
            </w:r>
            <w:r>
              <w:rPr>
                <w:kern w:val="0"/>
                <w:sz w:val="22"/>
                <w:szCs w:val="22"/>
              </w:rPr>
              <w:br/>
              <w:t>①</w:t>
            </w:r>
            <w:r>
              <w:rPr>
                <w:kern w:val="0"/>
                <w:sz w:val="22"/>
                <w:szCs w:val="22"/>
              </w:rPr>
              <w:t>项目立项是否符合国家法律法规、国民经济发展规划和相关政策；</w:t>
            </w:r>
            <w:r>
              <w:rPr>
                <w:kern w:val="0"/>
                <w:sz w:val="22"/>
                <w:szCs w:val="22"/>
              </w:rPr>
              <w:br/>
            </w:r>
            <w:r>
              <w:rPr>
                <w:kern w:val="0"/>
                <w:sz w:val="22"/>
                <w:szCs w:val="22"/>
              </w:rPr>
              <w:t>②</w:t>
            </w:r>
            <w:r>
              <w:rPr>
                <w:kern w:val="0"/>
                <w:sz w:val="22"/>
                <w:szCs w:val="22"/>
              </w:rPr>
              <w:t>项目立项是否符合行业发展规划和政策要求；</w:t>
            </w:r>
            <w:r>
              <w:rPr>
                <w:kern w:val="0"/>
                <w:sz w:val="22"/>
                <w:szCs w:val="22"/>
              </w:rPr>
              <w:br/>
              <w:t>③</w:t>
            </w:r>
            <w:r>
              <w:rPr>
                <w:kern w:val="0"/>
                <w:sz w:val="22"/>
                <w:szCs w:val="22"/>
              </w:rPr>
              <w:t>项目立项是否与部门职责范围相符，属于部门履职所需；</w:t>
            </w:r>
            <w:r>
              <w:rPr>
                <w:kern w:val="0"/>
                <w:sz w:val="22"/>
                <w:szCs w:val="22"/>
              </w:rPr>
              <w:br/>
              <w:t>④</w:t>
            </w:r>
            <w:r>
              <w:rPr>
                <w:kern w:val="0"/>
                <w:sz w:val="22"/>
                <w:szCs w:val="22"/>
              </w:rPr>
              <w:t>项目是否属于公共财政支持范围，是否符合中央、地方事权支出责任划分原则；</w:t>
            </w:r>
            <w:r>
              <w:rPr>
                <w:kern w:val="0"/>
                <w:sz w:val="22"/>
                <w:szCs w:val="22"/>
              </w:rPr>
              <w:br/>
              <w:t>⑤</w:t>
            </w:r>
            <w:r>
              <w:rPr>
                <w:kern w:val="0"/>
                <w:sz w:val="22"/>
                <w:szCs w:val="22"/>
              </w:rPr>
              <w:t>项目是否与相关部门同类项目或部门内部相关项目重复。</w:t>
            </w:r>
          </w:p>
        </w:tc>
        <w:tc>
          <w:tcPr>
            <w:tcW w:w="512"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3</w:t>
            </w:r>
          </w:p>
        </w:tc>
      </w:tr>
      <w:tr w:rsidR="0047727C">
        <w:trPr>
          <w:trHeight w:val="90"/>
          <w:jc w:val="center"/>
        </w:trPr>
        <w:tc>
          <w:tcPr>
            <w:tcW w:w="328" w:type="pct"/>
            <w:vMerge/>
            <w:shd w:val="clear" w:color="auto" w:fill="FFFFFF"/>
            <w:vAlign w:val="center"/>
          </w:tcPr>
          <w:p w:rsidR="0047727C" w:rsidRDefault="0047727C">
            <w:pPr>
              <w:spacing w:line="0" w:lineRule="atLeast"/>
              <w:jc w:val="center"/>
              <w:rPr>
                <w:kern w:val="0"/>
                <w:sz w:val="22"/>
                <w:szCs w:val="22"/>
              </w:rPr>
            </w:pPr>
          </w:p>
        </w:tc>
        <w:tc>
          <w:tcPr>
            <w:tcW w:w="301" w:type="pct"/>
            <w:vMerge/>
            <w:shd w:val="clear" w:color="auto" w:fill="FFFFFF"/>
            <w:vAlign w:val="center"/>
          </w:tcPr>
          <w:p w:rsidR="0047727C" w:rsidRDefault="0047727C">
            <w:pPr>
              <w:widowControl/>
              <w:spacing w:line="0" w:lineRule="atLeast"/>
              <w:jc w:val="center"/>
              <w:rPr>
                <w:kern w:val="0"/>
                <w:sz w:val="22"/>
                <w:szCs w:val="22"/>
              </w:rPr>
            </w:pP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立项程序</w:t>
            </w:r>
          </w:p>
          <w:p w:rsidR="0047727C" w:rsidRDefault="001E6B7B">
            <w:pPr>
              <w:widowControl/>
              <w:spacing w:line="0" w:lineRule="atLeast"/>
              <w:jc w:val="center"/>
              <w:rPr>
                <w:kern w:val="0"/>
                <w:sz w:val="22"/>
                <w:szCs w:val="22"/>
              </w:rPr>
            </w:pPr>
            <w:r>
              <w:rPr>
                <w:kern w:val="0"/>
                <w:sz w:val="22"/>
                <w:szCs w:val="22"/>
              </w:rPr>
              <w:t>规范性</w:t>
            </w:r>
          </w:p>
        </w:tc>
        <w:tc>
          <w:tcPr>
            <w:tcW w:w="927" w:type="pct"/>
            <w:shd w:val="clear" w:color="auto" w:fill="FFFFFF"/>
            <w:vAlign w:val="center"/>
          </w:tcPr>
          <w:p w:rsidR="0047727C" w:rsidRDefault="001E6B7B">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2048" w:type="pct"/>
            <w:shd w:val="clear" w:color="auto" w:fill="FFFFFF"/>
            <w:vAlign w:val="center"/>
          </w:tcPr>
          <w:p w:rsidR="0047727C" w:rsidRDefault="001E6B7B">
            <w:pPr>
              <w:widowControl/>
              <w:spacing w:line="0" w:lineRule="atLeast"/>
              <w:jc w:val="left"/>
              <w:rPr>
                <w:kern w:val="0"/>
                <w:sz w:val="22"/>
                <w:szCs w:val="22"/>
              </w:rPr>
            </w:pPr>
            <w:r>
              <w:rPr>
                <w:kern w:val="0"/>
                <w:sz w:val="22"/>
                <w:szCs w:val="22"/>
              </w:rPr>
              <w:t>评价要点：</w:t>
            </w:r>
            <w:r>
              <w:rPr>
                <w:kern w:val="0"/>
                <w:sz w:val="22"/>
                <w:szCs w:val="22"/>
              </w:rPr>
              <w:br/>
              <w:t>①</w:t>
            </w:r>
            <w:r>
              <w:rPr>
                <w:kern w:val="0"/>
                <w:sz w:val="22"/>
                <w:szCs w:val="22"/>
              </w:rPr>
              <w:t>项目是否按照规定的程序申请设立；</w:t>
            </w:r>
            <w:r>
              <w:rPr>
                <w:kern w:val="0"/>
                <w:sz w:val="22"/>
                <w:szCs w:val="22"/>
              </w:rPr>
              <w:br/>
              <w:t>②</w:t>
            </w:r>
            <w:r>
              <w:rPr>
                <w:kern w:val="0"/>
                <w:sz w:val="22"/>
                <w:szCs w:val="22"/>
              </w:rPr>
              <w:t>审批文件、材料是否符合相关要求；</w:t>
            </w:r>
            <w:r>
              <w:rPr>
                <w:kern w:val="0"/>
                <w:sz w:val="22"/>
                <w:szCs w:val="22"/>
              </w:rPr>
              <w:br/>
              <w:t>③</w:t>
            </w:r>
            <w:r>
              <w:rPr>
                <w:kern w:val="0"/>
                <w:sz w:val="22"/>
                <w:szCs w:val="22"/>
              </w:rPr>
              <w:t>事前是否已经过必要的可行性研究、专家论证、风险评估、绩效评估、集体决策。</w:t>
            </w:r>
          </w:p>
        </w:tc>
        <w:tc>
          <w:tcPr>
            <w:tcW w:w="512"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3</w:t>
            </w:r>
          </w:p>
        </w:tc>
      </w:tr>
      <w:tr w:rsidR="0047727C">
        <w:trPr>
          <w:trHeight w:val="90"/>
          <w:jc w:val="center"/>
        </w:trPr>
        <w:tc>
          <w:tcPr>
            <w:tcW w:w="328" w:type="pct"/>
            <w:vMerge/>
            <w:shd w:val="clear" w:color="auto" w:fill="FFFFFF"/>
            <w:vAlign w:val="center"/>
          </w:tcPr>
          <w:p w:rsidR="0047727C" w:rsidRDefault="0047727C">
            <w:pPr>
              <w:spacing w:line="0" w:lineRule="atLeast"/>
              <w:jc w:val="center"/>
              <w:rPr>
                <w:kern w:val="0"/>
                <w:sz w:val="22"/>
                <w:szCs w:val="22"/>
              </w:rPr>
            </w:pPr>
          </w:p>
        </w:tc>
        <w:tc>
          <w:tcPr>
            <w:tcW w:w="301" w:type="pct"/>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 xml:space="preserve">绩效目标　</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绩效目标</w:t>
            </w:r>
          </w:p>
          <w:p w:rsidR="0047727C" w:rsidRDefault="001E6B7B">
            <w:pPr>
              <w:widowControl/>
              <w:spacing w:line="0" w:lineRule="atLeast"/>
              <w:jc w:val="center"/>
              <w:rPr>
                <w:kern w:val="0"/>
                <w:sz w:val="22"/>
                <w:szCs w:val="22"/>
              </w:rPr>
            </w:pPr>
            <w:r>
              <w:rPr>
                <w:kern w:val="0"/>
                <w:sz w:val="22"/>
                <w:szCs w:val="22"/>
              </w:rPr>
              <w:t>合理性</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w:t>
            </w:r>
            <w:r>
              <w:rPr>
                <w:kern w:val="0"/>
                <w:sz w:val="22"/>
                <w:szCs w:val="22"/>
              </w:rPr>
              <w:lastRenderedPageBreak/>
              <w:t>情况。</w:t>
            </w:r>
          </w:p>
        </w:tc>
        <w:tc>
          <w:tcPr>
            <w:tcW w:w="2048" w:type="pct"/>
            <w:shd w:val="clear" w:color="000000" w:fill="FFFFFF"/>
            <w:vAlign w:val="center"/>
          </w:tcPr>
          <w:p w:rsidR="0047727C" w:rsidRDefault="001E6B7B">
            <w:pPr>
              <w:widowControl/>
              <w:spacing w:line="0" w:lineRule="atLeast"/>
              <w:jc w:val="left"/>
              <w:rPr>
                <w:kern w:val="0"/>
                <w:sz w:val="22"/>
                <w:szCs w:val="22"/>
              </w:rPr>
            </w:pPr>
            <w:r>
              <w:rPr>
                <w:kern w:val="0"/>
                <w:sz w:val="22"/>
                <w:szCs w:val="22"/>
              </w:rPr>
              <w:lastRenderedPageBreak/>
              <w:t>评价要点：</w:t>
            </w:r>
            <w:r>
              <w:rPr>
                <w:kern w:val="0"/>
                <w:sz w:val="22"/>
                <w:szCs w:val="22"/>
              </w:rPr>
              <w:br/>
            </w:r>
            <w:r>
              <w:rPr>
                <w:kern w:val="0"/>
                <w:sz w:val="22"/>
                <w:szCs w:val="22"/>
              </w:rPr>
              <w:t>（如未设定预算绩效目标，也可考核其他工作任务目标）</w:t>
            </w:r>
            <w:r>
              <w:rPr>
                <w:kern w:val="0"/>
                <w:sz w:val="22"/>
                <w:szCs w:val="22"/>
              </w:rPr>
              <w:br/>
              <w:t>①</w:t>
            </w:r>
            <w:r>
              <w:rPr>
                <w:kern w:val="0"/>
                <w:sz w:val="22"/>
                <w:szCs w:val="22"/>
              </w:rPr>
              <w:t>项目是否有绩效目标；</w:t>
            </w:r>
            <w:r>
              <w:rPr>
                <w:kern w:val="0"/>
                <w:sz w:val="22"/>
                <w:szCs w:val="22"/>
              </w:rPr>
              <w:br/>
              <w:t>②</w:t>
            </w:r>
            <w:r>
              <w:rPr>
                <w:kern w:val="0"/>
                <w:sz w:val="22"/>
                <w:szCs w:val="22"/>
              </w:rPr>
              <w:t>项目绩效目标与实际工作内容是否具有相关性；</w:t>
            </w:r>
            <w:r>
              <w:rPr>
                <w:kern w:val="0"/>
                <w:sz w:val="22"/>
                <w:szCs w:val="22"/>
              </w:rPr>
              <w:br/>
            </w:r>
            <w:r>
              <w:rPr>
                <w:kern w:val="0"/>
                <w:sz w:val="22"/>
                <w:szCs w:val="22"/>
              </w:rPr>
              <w:lastRenderedPageBreak/>
              <w:t>③</w:t>
            </w:r>
            <w:r>
              <w:rPr>
                <w:kern w:val="0"/>
                <w:sz w:val="22"/>
                <w:szCs w:val="22"/>
              </w:rPr>
              <w:t>项目预期产出效益和效果是否符合正常的业绩水平；</w:t>
            </w:r>
          </w:p>
          <w:p w:rsidR="0047727C" w:rsidRDefault="001E6B7B">
            <w:pPr>
              <w:widowControl/>
              <w:spacing w:line="0" w:lineRule="atLeast"/>
              <w:jc w:val="left"/>
              <w:rPr>
                <w:kern w:val="0"/>
                <w:sz w:val="22"/>
                <w:szCs w:val="22"/>
              </w:rPr>
            </w:pPr>
            <w:r>
              <w:rPr>
                <w:kern w:val="0"/>
                <w:sz w:val="22"/>
                <w:szCs w:val="22"/>
              </w:rPr>
              <w:t>④</w:t>
            </w:r>
            <w:r>
              <w:rPr>
                <w:kern w:val="0"/>
                <w:sz w:val="22"/>
                <w:szCs w:val="22"/>
              </w:rPr>
              <w:t>是否与预算确定的项目投资额或资金量相匹配。</w:t>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b/>
                <w:bCs/>
                <w:kern w:val="0"/>
                <w:sz w:val="22"/>
                <w:szCs w:val="22"/>
              </w:rPr>
              <w:lastRenderedPageBreak/>
              <w:t>3</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3</w:t>
            </w:r>
          </w:p>
        </w:tc>
      </w:tr>
      <w:tr w:rsidR="0047727C">
        <w:trPr>
          <w:trHeight w:val="1464"/>
          <w:jc w:val="center"/>
        </w:trPr>
        <w:tc>
          <w:tcPr>
            <w:tcW w:w="328" w:type="pct"/>
            <w:vMerge/>
            <w:shd w:val="clear" w:color="auto" w:fill="FFFFFF"/>
            <w:vAlign w:val="center"/>
          </w:tcPr>
          <w:p w:rsidR="0047727C" w:rsidRDefault="0047727C">
            <w:pPr>
              <w:widowControl/>
              <w:spacing w:line="0" w:lineRule="atLeast"/>
              <w:jc w:val="center"/>
              <w:rPr>
                <w:kern w:val="0"/>
                <w:sz w:val="22"/>
                <w:szCs w:val="22"/>
              </w:rPr>
            </w:pPr>
          </w:p>
        </w:tc>
        <w:tc>
          <w:tcPr>
            <w:tcW w:w="301" w:type="pct"/>
            <w:vMerge/>
            <w:shd w:val="clear" w:color="auto" w:fill="FFFFFF"/>
            <w:vAlign w:val="center"/>
          </w:tcPr>
          <w:p w:rsidR="0047727C" w:rsidRDefault="0047727C">
            <w:pPr>
              <w:widowControl/>
              <w:spacing w:line="0" w:lineRule="atLeast"/>
              <w:jc w:val="center"/>
              <w:rPr>
                <w:kern w:val="0"/>
                <w:sz w:val="22"/>
                <w:szCs w:val="22"/>
              </w:rPr>
            </w:pP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绩效指标</w:t>
            </w:r>
          </w:p>
          <w:p w:rsidR="0047727C" w:rsidRDefault="001E6B7B">
            <w:pPr>
              <w:widowControl/>
              <w:spacing w:line="0" w:lineRule="atLeast"/>
              <w:jc w:val="center"/>
              <w:rPr>
                <w:kern w:val="0"/>
                <w:sz w:val="22"/>
                <w:szCs w:val="22"/>
              </w:rPr>
            </w:pPr>
            <w:r>
              <w:rPr>
                <w:kern w:val="0"/>
                <w:sz w:val="22"/>
                <w:szCs w:val="22"/>
              </w:rPr>
              <w:t>明确性</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依据绩效目标设定的绩效指标是否清晰、细化、可衡量等，用以反映和考核项目绩效目标的</w:t>
            </w:r>
            <w:proofErr w:type="gramStart"/>
            <w:r>
              <w:rPr>
                <w:kern w:val="0"/>
                <w:sz w:val="22"/>
                <w:szCs w:val="22"/>
              </w:rPr>
              <w:t>明细化</w:t>
            </w:r>
            <w:proofErr w:type="gramEnd"/>
            <w:r>
              <w:rPr>
                <w:kern w:val="0"/>
                <w:sz w:val="22"/>
                <w:szCs w:val="22"/>
              </w:rPr>
              <w:t>情况。</w:t>
            </w:r>
          </w:p>
        </w:tc>
        <w:tc>
          <w:tcPr>
            <w:tcW w:w="2048" w:type="pct"/>
            <w:shd w:val="clear" w:color="000000" w:fill="FFFFFF"/>
            <w:vAlign w:val="center"/>
          </w:tcPr>
          <w:p w:rsidR="0047727C" w:rsidRDefault="001E6B7B">
            <w:pPr>
              <w:widowControl/>
              <w:spacing w:line="0" w:lineRule="atLeast"/>
              <w:rPr>
                <w:kern w:val="0"/>
                <w:sz w:val="22"/>
                <w:szCs w:val="22"/>
              </w:rPr>
            </w:pPr>
            <w:r>
              <w:rPr>
                <w:kern w:val="0"/>
                <w:sz w:val="22"/>
                <w:szCs w:val="22"/>
              </w:rPr>
              <w:t>评价要点：</w:t>
            </w:r>
            <w:r>
              <w:rPr>
                <w:kern w:val="0"/>
                <w:sz w:val="22"/>
                <w:szCs w:val="22"/>
              </w:rPr>
              <w:br/>
            </w:r>
            <w:r>
              <w:rPr>
                <w:kern w:val="0"/>
                <w:sz w:val="22"/>
                <w:szCs w:val="22"/>
              </w:rPr>
              <w:t>①</w:t>
            </w:r>
            <w:r>
              <w:rPr>
                <w:kern w:val="0"/>
                <w:sz w:val="22"/>
                <w:szCs w:val="22"/>
              </w:rPr>
              <w:t>是否将项目绩效目标细化分解为具体的绩效指标；</w:t>
            </w:r>
            <w:r>
              <w:rPr>
                <w:kern w:val="0"/>
                <w:sz w:val="22"/>
                <w:szCs w:val="22"/>
              </w:rPr>
              <w:br/>
              <w:t>②</w:t>
            </w:r>
            <w:r>
              <w:rPr>
                <w:kern w:val="0"/>
                <w:sz w:val="22"/>
                <w:szCs w:val="22"/>
              </w:rPr>
              <w:t>是否通过清晰、可衡量的指标</w:t>
            </w:r>
            <w:proofErr w:type="gramStart"/>
            <w:r>
              <w:rPr>
                <w:kern w:val="0"/>
                <w:sz w:val="22"/>
                <w:szCs w:val="22"/>
              </w:rPr>
              <w:t>值予以</w:t>
            </w:r>
            <w:proofErr w:type="gramEnd"/>
            <w:r>
              <w:rPr>
                <w:kern w:val="0"/>
                <w:sz w:val="22"/>
                <w:szCs w:val="22"/>
              </w:rPr>
              <w:t>体现；</w:t>
            </w:r>
            <w:r>
              <w:rPr>
                <w:kern w:val="0"/>
                <w:sz w:val="22"/>
                <w:szCs w:val="22"/>
              </w:rPr>
              <w:br/>
              <w:t>③</w:t>
            </w:r>
            <w:r>
              <w:rPr>
                <w:kern w:val="0"/>
                <w:sz w:val="22"/>
                <w:szCs w:val="22"/>
              </w:rPr>
              <w:t>是否与项目目标任务数或计划数相对应。</w:t>
            </w:r>
            <w:r>
              <w:rPr>
                <w:kern w:val="0"/>
                <w:sz w:val="22"/>
                <w:szCs w:val="22"/>
              </w:rPr>
              <w:br/>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3</w:t>
            </w:r>
          </w:p>
        </w:tc>
      </w:tr>
      <w:tr w:rsidR="0047727C">
        <w:trPr>
          <w:trHeight w:val="1942"/>
          <w:jc w:val="center"/>
        </w:trPr>
        <w:tc>
          <w:tcPr>
            <w:tcW w:w="328" w:type="pct"/>
            <w:vMerge/>
            <w:shd w:val="clear" w:color="auto" w:fill="FFFFFF"/>
            <w:vAlign w:val="center"/>
          </w:tcPr>
          <w:p w:rsidR="0047727C" w:rsidRDefault="0047727C">
            <w:pPr>
              <w:spacing w:line="0" w:lineRule="atLeast"/>
              <w:jc w:val="center"/>
              <w:rPr>
                <w:kern w:val="0"/>
                <w:sz w:val="22"/>
                <w:szCs w:val="22"/>
              </w:rPr>
            </w:pPr>
          </w:p>
        </w:tc>
        <w:tc>
          <w:tcPr>
            <w:tcW w:w="301" w:type="pct"/>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资金投入</w:t>
            </w:r>
          </w:p>
          <w:p w:rsidR="0047727C" w:rsidRDefault="001E6B7B">
            <w:pPr>
              <w:spacing w:line="0" w:lineRule="atLeast"/>
              <w:jc w:val="center"/>
              <w:rPr>
                <w:kern w:val="0"/>
                <w:sz w:val="22"/>
                <w:szCs w:val="22"/>
              </w:rPr>
            </w:pPr>
            <w:r>
              <w:rPr>
                <w:kern w:val="0"/>
                <w:sz w:val="22"/>
                <w:szCs w:val="22"/>
              </w:rPr>
              <w:t xml:space="preserve">　</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预算编制</w:t>
            </w:r>
          </w:p>
          <w:p w:rsidR="0047727C" w:rsidRDefault="001E6B7B">
            <w:pPr>
              <w:widowControl/>
              <w:spacing w:line="0" w:lineRule="atLeast"/>
              <w:jc w:val="center"/>
              <w:rPr>
                <w:kern w:val="0"/>
                <w:sz w:val="22"/>
                <w:szCs w:val="22"/>
              </w:rPr>
            </w:pPr>
            <w:r>
              <w:rPr>
                <w:kern w:val="0"/>
                <w:sz w:val="22"/>
                <w:szCs w:val="22"/>
              </w:rPr>
              <w:t>科学性</w:t>
            </w:r>
          </w:p>
        </w:tc>
        <w:tc>
          <w:tcPr>
            <w:tcW w:w="927" w:type="pct"/>
            <w:shd w:val="clear" w:color="auto" w:fill="FFFFFF"/>
            <w:vAlign w:val="center"/>
          </w:tcPr>
          <w:p w:rsidR="0047727C" w:rsidRDefault="001E6B7B">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rsidR="0047727C" w:rsidRDefault="001E6B7B">
            <w:pPr>
              <w:widowControl/>
              <w:spacing w:line="0" w:lineRule="atLeast"/>
              <w:rPr>
                <w:kern w:val="0"/>
                <w:sz w:val="22"/>
                <w:szCs w:val="22"/>
              </w:rPr>
            </w:pPr>
            <w:r>
              <w:rPr>
                <w:kern w:val="0"/>
                <w:sz w:val="22"/>
                <w:szCs w:val="22"/>
              </w:rPr>
              <w:t>评价要点：</w:t>
            </w:r>
            <w:r>
              <w:rPr>
                <w:kern w:val="0"/>
                <w:sz w:val="22"/>
                <w:szCs w:val="22"/>
              </w:rPr>
              <w:br/>
              <w:t>①</w:t>
            </w:r>
            <w:r>
              <w:rPr>
                <w:kern w:val="0"/>
                <w:sz w:val="22"/>
                <w:szCs w:val="22"/>
              </w:rPr>
              <w:t>预算编制是否经过科学论证；</w:t>
            </w:r>
            <w:r>
              <w:rPr>
                <w:kern w:val="0"/>
                <w:sz w:val="22"/>
                <w:szCs w:val="22"/>
              </w:rPr>
              <w:br/>
              <w:t>②</w:t>
            </w:r>
            <w:r>
              <w:rPr>
                <w:kern w:val="0"/>
                <w:sz w:val="22"/>
                <w:szCs w:val="22"/>
              </w:rPr>
              <w:t>预算内容与项目内容是否匹配；</w:t>
            </w:r>
            <w:r>
              <w:rPr>
                <w:kern w:val="0"/>
                <w:sz w:val="22"/>
                <w:szCs w:val="22"/>
              </w:rPr>
              <w:br/>
              <w:t>③</w:t>
            </w:r>
            <w:r>
              <w:rPr>
                <w:kern w:val="0"/>
                <w:sz w:val="22"/>
                <w:szCs w:val="22"/>
              </w:rPr>
              <w:t>预算额度测算依据是否充分，是否按照标准编制；</w:t>
            </w:r>
            <w:r>
              <w:rPr>
                <w:kern w:val="0"/>
                <w:sz w:val="22"/>
                <w:szCs w:val="22"/>
              </w:rPr>
              <w:br/>
              <w:t>④</w:t>
            </w:r>
            <w:r>
              <w:rPr>
                <w:kern w:val="0"/>
                <w:sz w:val="22"/>
                <w:szCs w:val="22"/>
              </w:rPr>
              <w:t>预算确定的项目投资额或资金量是否与工作任务相匹配。</w:t>
            </w:r>
          </w:p>
        </w:tc>
        <w:tc>
          <w:tcPr>
            <w:tcW w:w="512"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4</w:t>
            </w:r>
          </w:p>
        </w:tc>
      </w:tr>
      <w:tr w:rsidR="0047727C">
        <w:trPr>
          <w:trHeight w:val="1706"/>
          <w:jc w:val="center"/>
        </w:trPr>
        <w:tc>
          <w:tcPr>
            <w:tcW w:w="328" w:type="pct"/>
            <w:vMerge/>
            <w:shd w:val="clear" w:color="auto" w:fill="FFFFFF"/>
            <w:vAlign w:val="center"/>
          </w:tcPr>
          <w:p w:rsidR="0047727C" w:rsidRDefault="0047727C">
            <w:pPr>
              <w:widowControl/>
              <w:spacing w:line="0" w:lineRule="atLeast"/>
              <w:jc w:val="center"/>
              <w:rPr>
                <w:kern w:val="0"/>
                <w:sz w:val="22"/>
                <w:szCs w:val="22"/>
              </w:rPr>
            </w:pPr>
          </w:p>
        </w:tc>
        <w:tc>
          <w:tcPr>
            <w:tcW w:w="301" w:type="pct"/>
            <w:vMerge/>
            <w:shd w:val="clear" w:color="auto" w:fill="FFFFFF"/>
            <w:vAlign w:val="center"/>
          </w:tcPr>
          <w:p w:rsidR="0047727C" w:rsidRDefault="0047727C">
            <w:pPr>
              <w:widowControl/>
              <w:spacing w:line="0" w:lineRule="atLeast"/>
              <w:jc w:val="center"/>
              <w:rPr>
                <w:kern w:val="0"/>
                <w:sz w:val="22"/>
                <w:szCs w:val="22"/>
              </w:rPr>
            </w:pP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资金分配</w:t>
            </w:r>
          </w:p>
          <w:p w:rsidR="0047727C" w:rsidRDefault="001E6B7B">
            <w:pPr>
              <w:widowControl/>
              <w:spacing w:line="0" w:lineRule="atLeast"/>
              <w:jc w:val="center"/>
              <w:rPr>
                <w:kern w:val="0"/>
                <w:sz w:val="22"/>
                <w:szCs w:val="22"/>
              </w:rPr>
            </w:pPr>
            <w:r>
              <w:rPr>
                <w:kern w:val="0"/>
                <w:sz w:val="22"/>
                <w:szCs w:val="22"/>
              </w:rPr>
              <w:t>合理性</w:t>
            </w:r>
          </w:p>
        </w:tc>
        <w:tc>
          <w:tcPr>
            <w:tcW w:w="927" w:type="pct"/>
            <w:shd w:val="clear" w:color="auto" w:fill="FFFFFF"/>
            <w:vAlign w:val="center"/>
          </w:tcPr>
          <w:p w:rsidR="0047727C" w:rsidRDefault="001E6B7B">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rsidR="0047727C" w:rsidRDefault="001E6B7B">
            <w:pPr>
              <w:widowControl/>
              <w:spacing w:line="0" w:lineRule="atLeast"/>
              <w:rPr>
                <w:kern w:val="0"/>
                <w:sz w:val="22"/>
                <w:szCs w:val="22"/>
              </w:rPr>
            </w:pPr>
            <w:r>
              <w:rPr>
                <w:kern w:val="0"/>
                <w:sz w:val="22"/>
                <w:szCs w:val="22"/>
              </w:rPr>
              <w:t>评价要点：</w:t>
            </w:r>
            <w:r>
              <w:rPr>
                <w:kern w:val="0"/>
                <w:sz w:val="22"/>
                <w:szCs w:val="22"/>
              </w:rPr>
              <w:br/>
              <w:t>①</w:t>
            </w:r>
            <w:r>
              <w:rPr>
                <w:kern w:val="0"/>
                <w:sz w:val="22"/>
                <w:szCs w:val="22"/>
              </w:rPr>
              <w:t>预算资金分配依据是否充分；</w:t>
            </w:r>
            <w:r>
              <w:rPr>
                <w:kern w:val="0"/>
                <w:sz w:val="22"/>
                <w:szCs w:val="22"/>
              </w:rPr>
              <w:br/>
              <w:t>②</w:t>
            </w:r>
            <w:r>
              <w:rPr>
                <w:kern w:val="0"/>
                <w:sz w:val="22"/>
                <w:szCs w:val="22"/>
              </w:rPr>
              <w:t>资金分配额度是否合理，与项目单位或地方实际是否相适应。</w:t>
            </w:r>
          </w:p>
        </w:tc>
        <w:tc>
          <w:tcPr>
            <w:tcW w:w="512"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4</w:t>
            </w:r>
          </w:p>
        </w:tc>
      </w:tr>
      <w:tr w:rsidR="0047727C">
        <w:trPr>
          <w:trHeight w:val="1415"/>
          <w:jc w:val="center"/>
        </w:trPr>
        <w:tc>
          <w:tcPr>
            <w:tcW w:w="328" w:type="pct"/>
            <w:vMerge w:val="restart"/>
            <w:shd w:val="clear" w:color="auto" w:fill="FFFFFF"/>
            <w:vAlign w:val="center"/>
          </w:tcPr>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47727C">
            <w:pPr>
              <w:spacing w:line="0" w:lineRule="atLeast"/>
              <w:jc w:val="center"/>
              <w:rPr>
                <w:kern w:val="0"/>
                <w:sz w:val="22"/>
                <w:szCs w:val="22"/>
              </w:rPr>
            </w:pPr>
          </w:p>
          <w:p w:rsidR="0047727C" w:rsidRDefault="001E6B7B">
            <w:pPr>
              <w:spacing w:line="0" w:lineRule="atLeast"/>
              <w:jc w:val="center"/>
              <w:rPr>
                <w:kern w:val="0"/>
                <w:sz w:val="22"/>
                <w:szCs w:val="22"/>
              </w:rPr>
            </w:pPr>
            <w:r>
              <w:rPr>
                <w:kern w:val="0"/>
                <w:sz w:val="22"/>
                <w:szCs w:val="22"/>
              </w:rPr>
              <w:t>过程</w:t>
            </w:r>
          </w:p>
          <w:p w:rsidR="0047727C" w:rsidRDefault="001E6B7B">
            <w:pPr>
              <w:widowControl/>
              <w:spacing w:line="0" w:lineRule="atLeast"/>
              <w:jc w:val="center"/>
              <w:rPr>
                <w:kern w:val="0"/>
                <w:sz w:val="22"/>
                <w:szCs w:val="22"/>
              </w:rPr>
            </w:pPr>
            <w:r>
              <w:rPr>
                <w:kern w:val="0"/>
                <w:sz w:val="22"/>
                <w:szCs w:val="22"/>
              </w:rPr>
              <w:t xml:space="preserve">　　</w:t>
            </w:r>
          </w:p>
        </w:tc>
        <w:tc>
          <w:tcPr>
            <w:tcW w:w="301" w:type="pct"/>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资金到位率</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2048" w:type="pct"/>
            <w:shd w:val="clear" w:color="000000" w:fill="FFFFFF"/>
            <w:vAlign w:val="center"/>
          </w:tcPr>
          <w:p w:rsidR="0047727C" w:rsidRDefault="001E6B7B">
            <w:pPr>
              <w:widowControl/>
              <w:spacing w:line="0" w:lineRule="atLeast"/>
              <w:rPr>
                <w:kern w:val="0"/>
                <w:sz w:val="22"/>
                <w:szCs w:val="22"/>
              </w:rPr>
            </w:pPr>
            <w:r>
              <w:rPr>
                <w:kern w:val="0"/>
                <w:sz w:val="22"/>
                <w:szCs w:val="22"/>
              </w:rPr>
              <w:t>资金到位率</w:t>
            </w:r>
            <w:r>
              <w:rPr>
                <w:kern w:val="0"/>
                <w:sz w:val="22"/>
                <w:szCs w:val="22"/>
              </w:rPr>
              <w:t>=</w:t>
            </w:r>
            <w:r>
              <w:rPr>
                <w:kern w:val="0"/>
                <w:sz w:val="22"/>
                <w:szCs w:val="22"/>
              </w:rPr>
              <w:t>（实际到位资金</w:t>
            </w:r>
            <w:r>
              <w:rPr>
                <w:kern w:val="0"/>
                <w:sz w:val="22"/>
                <w:szCs w:val="22"/>
              </w:rPr>
              <w:t>/</w:t>
            </w:r>
            <w:r>
              <w:rPr>
                <w:kern w:val="0"/>
                <w:sz w:val="22"/>
                <w:szCs w:val="22"/>
              </w:rPr>
              <w:t>预算资金）</w:t>
            </w:r>
            <w:r>
              <w:rPr>
                <w:kern w:val="0"/>
                <w:sz w:val="22"/>
                <w:szCs w:val="22"/>
              </w:rPr>
              <w:t>×100%</w:t>
            </w:r>
            <w:r>
              <w:rPr>
                <w:kern w:val="0"/>
                <w:sz w:val="22"/>
                <w:szCs w:val="22"/>
              </w:rPr>
              <w:t>。</w:t>
            </w:r>
          </w:p>
          <w:p w:rsidR="0047727C" w:rsidRDefault="001E6B7B">
            <w:pPr>
              <w:widowControl/>
              <w:spacing w:line="0" w:lineRule="atLeast"/>
              <w:rPr>
                <w:kern w:val="0"/>
                <w:sz w:val="22"/>
                <w:szCs w:val="22"/>
              </w:rPr>
            </w:pPr>
            <w:r>
              <w:rPr>
                <w:kern w:val="0"/>
                <w:sz w:val="22"/>
                <w:szCs w:val="22"/>
              </w:rPr>
              <w:t>实际到位资金：一定时期（本年度或项目期）内落实到具体项目的资金。</w:t>
            </w:r>
          </w:p>
          <w:p w:rsidR="0047727C" w:rsidRDefault="001E6B7B">
            <w:pPr>
              <w:widowControl/>
              <w:spacing w:line="0" w:lineRule="atLeast"/>
              <w:rPr>
                <w:kern w:val="0"/>
                <w:sz w:val="22"/>
                <w:szCs w:val="22"/>
              </w:rPr>
            </w:pPr>
            <w:r>
              <w:rPr>
                <w:kern w:val="0"/>
                <w:sz w:val="22"/>
                <w:szCs w:val="22"/>
              </w:rPr>
              <w:t>预算资金：一定时期（本年度或项目期）</w:t>
            </w:r>
            <w:proofErr w:type="gramStart"/>
            <w:r>
              <w:rPr>
                <w:kern w:val="0"/>
                <w:sz w:val="22"/>
                <w:szCs w:val="22"/>
              </w:rPr>
              <w:t>内预算</w:t>
            </w:r>
            <w:proofErr w:type="gramEnd"/>
            <w:r>
              <w:rPr>
                <w:kern w:val="0"/>
                <w:sz w:val="22"/>
                <w:szCs w:val="22"/>
              </w:rPr>
              <w:t>安排到具体项目的资金。</w:t>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4</w:t>
            </w:r>
          </w:p>
        </w:tc>
      </w:tr>
      <w:tr w:rsidR="0047727C">
        <w:trPr>
          <w:trHeight w:val="1320"/>
          <w:jc w:val="center"/>
        </w:trPr>
        <w:tc>
          <w:tcPr>
            <w:tcW w:w="328" w:type="pct"/>
            <w:vMerge/>
            <w:shd w:val="clear" w:color="auto" w:fill="FFFFFF"/>
            <w:vAlign w:val="center"/>
          </w:tcPr>
          <w:p w:rsidR="0047727C" w:rsidRDefault="0047727C">
            <w:pPr>
              <w:spacing w:line="0" w:lineRule="atLeast"/>
              <w:jc w:val="center"/>
              <w:rPr>
                <w:kern w:val="0"/>
                <w:sz w:val="22"/>
                <w:szCs w:val="22"/>
              </w:rPr>
            </w:pPr>
          </w:p>
        </w:tc>
        <w:tc>
          <w:tcPr>
            <w:tcW w:w="301" w:type="pct"/>
            <w:vMerge/>
            <w:shd w:val="clear" w:color="auto" w:fill="FFFFFF"/>
            <w:vAlign w:val="center"/>
          </w:tcPr>
          <w:p w:rsidR="0047727C" w:rsidRDefault="0047727C">
            <w:pPr>
              <w:spacing w:line="0" w:lineRule="atLeast"/>
              <w:jc w:val="center"/>
              <w:rPr>
                <w:kern w:val="0"/>
                <w:sz w:val="22"/>
                <w:szCs w:val="22"/>
              </w:rPr>
            </w:pP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预算执行率</w:t>
            </w:r>
          </w:p>
        </w:tc>
        <w:tc>
          <w:tcPr>
            <w:tcW w:w="927" w:type="pct"/>
            <w:shd w:val="clear" w:color="auto" w:fill="FFFFFF"/>
            <w:vAlign w:val="center"/>
          </w:tcPr>
          <w:p w:rsidR="0047727C" w:rsidRDefault="001E6B7B">
            <w:pPr>
              <w:widowControl/>
              <w:spacing w:line="0" w:lineRule="atLeast"/>
              <w:rPr>
                <w:kern w:val="0"/>
                <w:sz w:val="22"/>
                <w:szCs w:val="22"/>
              </w:rPr>
            </w:pPr>
            <w:r>
              <w:rPr>
                <w:kern w:val="0"/>
                <w:sz w:val="22"/>
                <w:szCs w:val="22"/>
              </w:rPr>
              <w:t>项目预算资金是否按照计划执行，用以反映或考核项目预算执行情况。</w:t>
            </w:r>
          </w:p>
        </w:tc>
        <w:tc>
          <w:tcPr>
            <w:tcW w:w="2048" w:type="pct"/>
            <w:shd w:val="clear" w:color="auto" w:fill="FFFFFF"/>
            <w:vAlign w:val="center"/>
          </w:tcPr>
          <w:p w:rsidR="0047727C" w:rsidRDefault="001E6B7B">
            <w:pPr>
              <w:widowControl/>
              <w:spacing w:line="0" w:lineRule="atLeast"/>
              <w:rPr>
                <w:kern w:val="0"/>
                <w:sz w:val="22"/>
                <w:szCs w:val="22"/>
              </w:rPr>
            </w:pPr>
            <w:r>
              <w:rPr>
                <w:kern w:val="0"/>
                <w:sz w:val="22"/>
                <w:szCs w:val="22"/>
              </w:rPr>
              <w:t>预算执行率</w:t>
            </w:r>
            <w:r>
              <w:rPr>
                <w:kern w:val="0"/>
                <w:sz w:val="22"/>
                <w:szCs w:val="22"/>
              </w:rPr>
              <w:t>=</w:t>
            </w:r>
            <w:r>
              <w:rPr>
                <w:kern w:val="0"/>
                <w:sz w:val="22"/>
                <w:szCs w:val="22"/>
              </w:rPr>
              <w:t>（实际支出资金</w:t>
            </w:r>
            <w:r>
              <w:rPr>
                <w:kern w:val="0"/>
                <w:sz w:val="22"/>
                <w:szCs w:val="22"/>
              </w:rPr>
              <w:t>/</w:t>
            </w:r>
            <w:r>
              <w:rPr>
                <w:kern w:val="0"/>
                <w:sz w:val="22"/>
                <w:szCs w:val="22"/>
              </w:rPr>
              <w:t>实际到位资金）</w:t>
            </w:r>
            <w:r>
              <w:rPr>
                <w:kern w:val="0"/>
                <w:sz w:val="22"/>
                <w:szCs w:val="22"/>
              </w:rPr>
              <w:t>×100%</w:t>
            </w:r>
            <w:r>
              <w:rPr>
                <w:kern w:val="0"/>
                <w:sz w:val="22"/>
                <w:szCs w:val="22"/>
              </w:rPr>
              <w:t>。</w:t>
            </w:r>
            <w:r>
              <w:rPr>
                <w:kern w:val="0"/>
                <w:sz w:val="22"/>
                <w:szCs w:val="22"/>
              </w:rPr>
              <w:br/>
            </w:r>
            <w:r>
              <w:rPr>
                <w:kern w:val="0"/>
                <w:sz w:val="22"/>
                <w:szCs w:val="22"/>
              </w:rPr>
              <w:t>实际支出资金：一定时期（本年度或项目期）内项目实际拨付的资金。</w:t>
            </w:r>
          </w:p>
        </w:tc>
        <w:tc>
          <w:tcPr>
            <w:tcW w:w="512" w:type="pct"/>
            <w:shd w:val="clear" w:color="auto" w:fill="FFFFFF"/>
            <w:vAlign w:val="center"/>
          </w:tcPr>
          <w:p w:rsidR="0047727C" w:rsidRDefault="001E6B7B">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3.97</w:t>
            </w:r>
          </w:p>
        </w:tc>
      </w:tr>
      <w:tr w:rsidR="0047727C">
        <w:trPr>
          <w:trHeight w:val="2076"/>
          <w:jc w:val="center"/>
        </w:trPr>
        <w:tc>
          <w:tcPr>
            <w:tcW w:w="328" w:type="pct"/>
            <w:vMerge/>
            <w:shd w:val="clear" w:color="auto" w:fill="FFFFFF"/>
            <w:vAlign w:val="center"/>
          </w:tcPr>
          <w:p w:rsidR="0047727C" w:rsidRDefault="0047727C">
            <w:pPr>
              <w:spacing w:line="0" w:lineRule="atLeast"/>
              <w:jc w:val="center"/>
              <w:rPr>
                <w:kern w:val="0"/>
                <w:sz w:val="22"/>
                <w:szCs w:val="22"/>
              </w:rPr>
            </w:pPr>
          </w:p>
        </w:tc>
        <w:tc>
          <w:tcPr>
            <w:tcW w:w="301"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资金使用</w:t>
            </w:r>
          </w:p>
          <w:p w:rsidR="0047727C" w:rsidRDefault="001E6B7B">
            <w:pPr>
              <w:widowControl/>
              <w:spacing w:line="0" w:lineRule="atLeast"/>
              <w:jc w:val="center"/>
              <w:rPr>
                <w:kern w:val="0"/>
                <w:sz w:val="22"/>
                <w:szCs w:val="22"/>
              </w:rPr>
            </w:pPr>
            <w:r>
              <w:rPr>
                <w:kern w:val="0"/>
                <w:sz w:val="22"/>
                <w:szCs w:val="22"/>
              </w:rPr>
              <w:t>合</w:t>
            </w:r>
            <w:proofErr w:type="gramStart"/>
            <w:r>
              <w:rPr>
                <w:kern w:val="0"/>
                <w:sz w:val="22"/>
                <w:szCs w:val="22"/>
              </w:rPr>
              <w:t>规</w:t>
            </w:r>
            <w:proofErr w:type="gramEnd"/>
            <w:r>
              <w:rPr>
                <w:kern w:val="0"/>
                <w:sz w:val="22"/>
                <w:szCs w:val="22"/>
              </w:rPr>
              <w:t>性</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2048" w:type="pct"/>
            <w:shd w:val="clear" w:color="000000" w:fill="FFFFFF"/>
            <w:vAlign w:val="center"/>
          </w:tcPr>
          <w:p w:rsidR="0047727C" w:rsidRDefault="001E6B7B">
            <w:pPr>
              <w:widowControl/>
              <w:spacing w:line="0" w:lineRule="atLeast"/>
              <w:rPr>
                <w:kern w:val="0"/>
                <w:sz w:val="22"/>
                <w:szCs w:val="22"/>
              </w:rPr>
            </w:pPr>
            <w:r>
              <w:rPr>
                <w:kern w:val="0"/>
                <w:sz w:val="22"/>
                <w:szCs w:val="22"/>
              </w:rPr>
              <w:t>评价要点：</w:t>
            </w:r>
            <w:r>
              <w:rPr>
                <w:kern w:val="0"/>
                <w:sz w:val="22"/>
                <w:szCs w:val="22"/>
              </w:rPr>
              <w:br/>
              <w:t>①</w:t>
            </w:r>
            <w:r>
              <w:rPr>
                <w:kern w:val="0"/>
                <w:sz w:val="22"/>
                <w:szCs w:val="22"/>
              </w:rPr>
              <w:t>是否符合国家财经法规和财务管理制度以及有关专项资金管理办法的规定；</w:t>
            </w:r>
            <w:r>
              <w:rPr>
                <w:kern w:val="0"/>
                <w:sz w:val="22"/>
                <w:szCs w:val="22"/>
              </w:rPr>
              <w:br/>
            </w:r>
            <w:r>
              <w:rPr>
                <w:kern w:val="0"/>
                <w:sz w:val="22"/>
                <w:szCs w:val="22"/>
              </w:rPr>
              <w:t>②</w:t>
            </w:r>
            <w:r>
              <w:rPr>
                <w:kern w:val="0"/>
                <w:sz w:val="22"/>
                <w:szCs w:val="22"/>
              </w:rPr>
              <w:t>资金的拨付是否有完整的审批程序和手续；</w:t>
            </w:r>
            <w:r>
              <w:rPr>
                <w:kern w:val="0"/>
                <w:sz w:val="22"/>
                <w:szCs w:val="22"/>
              </w:rPr>
              <w:br/>
              <w:t>③</w:t>
            </w:r>
            <w:r>
              <w:rPr>
                <w:kern w:val="0"/>
                <w:sz w:val="22"/>
                <w:szCs w:val="22"/>
              </w:rPr>
              <w:t>是否符合项目预算批复或合同规定的用途；</w:t>
            </w:r>
            <w:r>
              <w:rPr>
                <w:kern w:val="0"/>
                <w:sz w:val="22"/>
                <w:szCs w:val="22"/>
              </w:rPr>
              <w:br/>
              <w:t>④</w:t>
            </w:r>
            <w:r>
              <w:rPr>
                <w:kern w:val="0"/>
                <w:sz w:val="22"/>
                <w:szCs w:val="22"/>
              </w:rPr>
              <w:t>是否存在截留、挤占、挪用、虚列支出等情况。</w:t>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4</w:t>
            </w:r>
          </w:p>
        </w:tc>
      </w:tr>
      <w:tr w:rsidR="0047727C">
        <w:trPr>
          <w:trHeight w:val="1797"/>
          <w:jc w:val="center"/>
        </w:trPr>
        <w:tc>
          <w:tcPr>
            <w:tcW w:w="328" w:type="pct"/>
            <w:vMerge/>
            <w:shd w:val="clear" w:color="auto" w:fill="FFFFFF"/>
            <w:vAlign w:val="center"/>
          </w:tcPr>
          <w:p w:rsidR="0047727C" w:rsidRDefault="0047727C">
            <w:pPr>
              <w:spacing w:line="0" w:lineRule="atLeast"/>
              <w:jc w:val="center"/>
              <w:rPr>
                <w:kern w:val="0"/>
                <w:sz w:val="22"/>
                <w:szCs w:val="22"/>
              </w:rPr>
            </w:pPr>
          </w:p>
        </w:tc>
        <w:tc>
          <w:tcPr>
            <w:tcW w:w="301" w:type="pct"/>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组织实施</w:t>
            </w:r>
          </w:p>
          <w:p w:rsidR="0047727C" w:rsidRDefault="001E6B7B">
            <w:pPr>
              <w:spacing w:line="0" w:lineRule="atLeast"/>
              <w:jc w:val="center"/>
              <w:rPr>
                <w:kern w:val="0"/>
                <w:sz w:val="22"/>
                <w:szCs w:val="22"/>
              </w:rPr>
            </w:pPr>
            <w:r>
              <w:rPr>
                <w:kern w:val="0"/>
                <w:sz w:val="22"/>
                <w:szCs w:val="22"/>
              </w:rPr>
              <w:t xml:space="preserve">　</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管理制度</w:t>
            </w:r>
          </w:p>
          <w:p w:rsidR="0047727C" w:rsidRDefault="001E6B7B">
            <w:pPr>
              <w:widowControl/>
              <w:spacing w:line="0" w:lineRule="atLeast"/>
              <w:jc w:val="center"/>
              <w:rPr>
                <w:kern w:val="0"/>
                <w:sz w:val="22"/>
                <w:szCs w:val="22"/>
              </w:rPr>
            </w:pPr>
            <w:r>
              <w:rPr>
                <w:kern w:val="0"/>
                <w:sz w:val="22"/>
                <w:szCs w:val="22"/>
              </w:rPr>
              <w:t>健全性</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rsidR="0047727C" w:rsidRDefault="001E6B7B">
            <w:pPr>
              <w:widowControl/>
              <w:spacing w:line="0" w:lineRule="atLeast"/>
              <w:rPr>
                <w:kern w:val="0"/>
                <w:sz w:val="22"/>
                <w:szCs w:val="22"/>
              </w:rPr>
            </w:pPr>
            <w:r>
              <w:rPr>
                <w:kern w:val="0"/>
                <w:sz w:val="22"/>
                <w:szCs w:val="22"/>
              </w:rPr>
              <w:t>评价要点：</w:t>
            </w:r>
            <w:r>
              <w:rPr>
                <w:kern w:val="0"/>
                <w:sz w:val="22"/>
                <w:szCs w:val="22"/>
              </w:rPr>
              <w:br/>
              <w:t>①</w:t>
            </w:r>
            <w:r>
              <w:rPr>
                <w:kern w:val="0"/>
                <w:sz w:val="22"/>
                <w:szCs w:val="22"/>
              </w:rPr>
              <w:t>是否已制定或具有相应的财务和业务管理制度；</w:t>
            </w:r>
            <w:r>
              <w:rPr>
                <w:kern w:val="0"/>
                <w:sz w:val="22"/>
                <w:szCs w:val="22"/>
              </w:rPr>
              <w:br/>
              <w:t>②</w:t>
            </w:r>
            <w:r>
              <w:rPr>
                <w:kern w:val="0"/>
                <w:sz w:val="22"/>
                <w:szCs w:val="22"/>
              </w:rPr>
              <w:t>财务和业务管理制度是否合法、合</w:t>
            </w:r>
            <w:proofErr w:type="gramStart"/>
            <w:r>
              <w:rPr>
                <w:kern w:val="0"/>
                <w:sz w:val="22"/>
                <w:szCs w:val="22"/>
              </w:rPr>
              <w:t>规</w:t>
            </w:r>
            <w:proofErr w:type="gramEnd"/>
            <w:r>
              <w:rPr>
                <w:kern w:val="0"/>
                <w:sz w:val="22"/>
                <w:szCs w:val="22"/>
              </w:rPr>
              <w:t>、完整。</w:t>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4</w:t>
            </w:r>
          </w:p>
        </w:tc>
      </w:tr>
      <w:tr w:rsidR="0047727C">
        <w:trPr>
          <w:trHeight w:val="1769"/>
          <w:jc w:val="center"/>
        </w:trPr>
        <w:tc>
          <w:tcPr>
            <w:tcW w:w="328" w:type="pct"/>
            <w:vMerge/>
            <w:shd w:val="clear" w:color="auto" w:fill="FFFFFF"/>
            <w:vAlign w:val="center"/>
          </w:tcPr>
          <w:p w:rsidR="0047727C" w:rsidRDefault="0047727C">
            <w:pPr>
              <w:widowControl/>
              <w:spacing w:line="0" w:lineRule="atLeast"/>
              <w:jc w:val="center"/>
              <w:rPr>
                <w:kern w:val="0"/>
                <w:sz w:val="22"/>
                <w:szCs w:val="22"/>
              </w:rPr>
            </w:pPr>
          </w:p>
        </w:tc>
        <w:tc>
          <w:tcPr>
            <w:tcW w:w="301" w:type="pct"/>
            <w:vMerge/>
            <w:shd w:val="clear" w:color="auto" w:fill="FFFFFF"/>
            <w:vAlign w:val="center"/>
          </w:tcPr>
          <w:p w:rsidR="0047727C" w:rsidRDefault="0047727C">
            <w:pPr>
              <w:widowControl/>
              <w:spacing w:line="0" w:lineRule="atLeast"/>
              <w:jc w:val="center"/>
              <w:rPr>
                <w:kern w:val="0"/>
                <w:sz w:val="22"/>
                <w:szCs w:val="22"/>
              </w:rPr>
            </w:pP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制度执行</w:t>
            </w:r>
          </w:p>
          <w:p w:rsidR="0047727C" w:rsidRDefault="001E6B7B">
            <w:pPr>
              <w:widowControl/>
              <w:spacing w:line="0" w:lineRule="atLeast"/>
              <w:jc w:val="center"/>
              <w:rPr>
                <w:kern w:val="0"/>
                <w:sz w:val="22"/>
                <w:szCs w:val="22"/>
              </w:rPr>
            </w:pPr>
            <w:r>
              <w:rPr>
                <w:kern w:val="0"/>
                <w:sz w:val="22"/>
                <w:szCs w:val="22"/>
              </w:rPr>
              <w:t>有效性</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2048" w:type="pct"/>
            <w:shd w:val="clear" w:color="000000" w:fill="FFFFFF"/>
            <w:vAlign w:val="center"/>
          </w:tcPr>
          <w:p w:rsidR="0047727C" w:rsidRDefault="001E6B7B">
            <w:pPr>
              <w:widowControl/>
              <w:spacing w:line="0" w:lineRule="atLeast"/>
              <w:rPr>
                <w:kern w:val="0"/>
                <w:sz w:val="22"/>
                <w:szCs w:val="22"/>
              </w:rPr>
            </w:pPr>
            <w:r>
              <w:rPr>
                <w:kern w:val="0"/>
                <w:sz w:val="22"/>
                <w:szCs w:val="22"/>
              </w:rPr>
              <w:t>评价要点：</w:t>
            </w:r>
            <w:r>
              <w:rPr>
                <w:kern w:val="0"/>
                <w:sz w:val="22"/>
                <w:szCs w:val="22"/>
              </w:rPr>
              <w:br/>
            </w:r>
            <w:r>
              <w:rPr>
                <w:kern w:val="0"/>
                <w:sz w:val="22"/>
                <w:szCs w:val="22"/>
              </w:rPr>
              <w:t>①</w:t>
            </w:r>
            <w:r>
              <w:rPr>
                <w:kern w:val="0"/>
                <w:sz w:val="22"/>
                <w:szCs w:val="22"/>
              </w:rPr>
              <w:t>是否遵守相关法律法规和相关管理规定；</w:t>
            </w:r>
            <w:r>
              <w:rPr>
                <w:kern w:val="0"/>
                <w:sz w:val="22"/>
                <w:szCs w:val="22"/>
              </w:rPr>
              <w:br/>
              <w:t>②</w:t>
            </w:r>
            <w:r>
              <w:rPr>
                <w:kern w:val="0"/>
                <w:sz w:val="22"/>
                <w:szCs w:val="22"/>
              </w:rPr>
              <w:t>项目调整及支出调整手续是否完备；</w:t>
            </w:r>
            <w:r>
              <w:rPr>
                <w:kern w:val="0"/>
                <w:sz w:val="22"/>
                <w:szCs w:val="22"/>
              </w:rPr>
              <w:br/>
              <w:t>③</w:t>
            </w:r>
            <w:r>
              <w:rPr>
                <w:kern w:val="0"/>
                <w:sz w:val="22"/>
                <w:szCs w:val="22"/>
              </w:rPr>
              <w:t>项目合同书、验收报告、技术鉴定等资料是否齐全并及时归档；</w:t>
            </w:r>
            <w:r>
              <w:rPr>
                <w:kern w:val="0"/>
                <w:sz w:val="22"/>
                <w:szCs w:val="22"/>
              </w:rPr>
              <w:br/>
              <w:t>④</w:t>
            </w:r>
            <w:r>
              <w:rPr>
                <w:kern w:val="0"/>
                <w:sz w:val="22"/>
                <w:szCs w:val="22"/>
              </w:rPr>
              <w:t>项目实施的人员条件、场地设备、信息支撑等是否落实到位。</w:t>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4</w:t>
            </w:r>
          </w:p>
        </w:tc>
      </w:tr>
      <w:tr w:rsidR="0047727C">
        <w:trPr>
          <w:trHeight w:val="1917"/>
          <w:jc w:val="center"/>
        </w:trPr>
        <w:tc>
          <w:tcPr>
            <w:tcW w:w="328" w:type="pct"/>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产出</w:t>
            </w:r>
          </w:p>
        </w:tc>
        <w:tc>
          <w:tcPr>
            <w:tcW w:w="301"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产出数量</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实际完成率</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2048" w:type="pct"/>
            <w:shd w:val="clear" w:color="000000" w:fill="FFFFFF"/>
            <w:vAlign w:val="center"/>
          </w:tcPr>
          <w:p w:rsidR="0047727C" w:rsidRDefault="001E6B7B">
            <w:pPr>
              <w:widowControl/>
              <w:spacing w:line="0" w:lineRule="atLeast"/>
              <w:rPr>
                <w:kern w:val="0"/>
                <w:sz w:val="22"/>
                <w:szCs w:val="22"/>
              </w:rPr>
            </w:pPr>
            <w:r>
              <w:rPr>
                <w:kern w:val="0"/>
                <w:sz w:val="22"/>
                <w:szCs w:val="22"/>
              </w:rPr>
              <w:t>实际完成率</w:t>
            </w:r>
            <w:r>
              <w:rPr>
                <w:kern w:val="0"/>
                <w:sz w:val="22"/>
                <w:szCs w:val="22"/>
              </w:rPr>
              <w:t>=</w:t>
            </w:r>
            <w:r>
              <w:rPr>
                <w:kern w:val="0"/>
                <w:sz w:val="22"/>
                <w:szCs w:val="22"/>
              </w:rPr>
              <w:t>（实际产出数</w:t>
            </w:r>
            <w:r>
              <w:rPr>
                <w:kern w:val="0"/>
                <w:sz w:val="22"/>
                <w:szCs w:val="22"/>
              </w:rPr>
              <w:t>/</w:t>
            </w:r>
            <w:r>
              <w:rPr>
                <w:kern w:val="0"/>
                <w:sz w:val="22"/>
                <w:szCs w:val="22"/>
              </w:rPr>
              <w:t>计划产出数）</w:t>
            </w:r>
            <w:r>
              <w:rPr>
                <w:kern w:val="0"/>
                <w:sz w:val="22"/>
                <w:szCs w:val="22"/>
              </w:rPr>
              <w:t>×100%</w:t>
            </w:r>
            <w:r>
              <w:rPr>
                <w:kern w:val="0"/>
                <w:sz w:val="22"/>
                <w:szCs w:val="22"/>
              </w:rPr>
              <w:t>。</w:t>
            </w:r>
            <w:r>
              <w:rPr>
                <w:kern w:val="0"/>
                <w:sz w:val="22"/>
                <w:szCs w:val="22"/>
              </w:rPr>
              <w:br/>
            </w:r>
            <w:r>
              <w:rPr>
                <w:kern w:val="0"/>
                <w:sz w:val="22"/>
                <w:szCs w:val="22"/>
              </w:rPr>
              <w:t>实际产出数：一定时期（本年度或项目期）内项目实际产出的产品或提供的服务数量。</w:t>
            </w:r>
            <w:r>
              <w:rPr>
                <w:kern w:val="0"/>
                <w:sz w:val="22"/>
                <w:szCs w:val="22"/>
              </w:rPr>
              <w:br/>
            </w:r>
            <w:r>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10</w:t>
            </w:r>
          </w:p>
        </w:tc>
      </w:tr>
      <w:tr w:rsidR="0047727C">
        <w:trPr>
          <w:trHeight w:val="1718"/>
          <w:jc w:val="center"/>
        </w:trPr>
        <w:tc>
          <w:tcPr>
            <w:tcW w:w="328" w:type="pct"/>
            <w:vMerge/>
            <w:shd w:val="clear" w:color="auto" w:fill="FFFFFF"/>
            <w:vAlign w:val="center"/>
          </w:tcPr>
          <w:p w:rsidR="0047727C" w:rsidRDefault="0047727C">
            <w:pPr>
              <w:widowControl/>
              <w:spacing w:line="0" w:lineRule="atLeast"/>
              <w:jc w:val="center"/>
              <w:rPr>
                <w:kern w:val="0"/>
                <w:sz w:val="22"/>
                <w:szCs w:val="22"/>
              </w:rPr>
            </w:pPr>
          </w:p>
        </w:tc>
        <w:tc>
          <w:tcPr>
            <w:tcW w:w="301"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产出质量</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质量达标率</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rsidR="0047727C" w:rsidRDefault="001E6B7B">
            <w:pPr>
              <w:widowControl/>
              <w:spacing w:line="0" w:lineRule="atLeast"/>
              <w:rPr>
                <w:kern w:val="0"/>
                <w:sz w:val="22"/>
                <w:szCs w:val="22"/>
              </w:rPr>
            </w:pPr>
            <w:r>
              <w:rPr>
                <w:kern w:val="0"/>
                <w:sz w:val="22"/>
                <w:szCs w:val="22"/>
              </w:rPr>
              <w:t>质量达标率</w:t>
            </w:r>
            <w:r>
              <w:rPr>
                <w:kern w:val="0"/>
                <w:sz w:val="22"/>
                <w:szCs w:val="22"/>
              </w:rPr>
              <w:t>=</w:t>
            </w:r>
            <w:r>
              <w:rPr>
                <w:kern w:val="0"/>
                <w:sz w:val="22"/>
                <w:szCs w:val="22"/>
              </w:rPr>
              <w:t>（质量达标产出数</w:t>
            </w:r>
            <w:r>
              <w:rPr>
                <w:kern w:val="0"/>
                <w:sz w:val="22"/>
                <w:szCs w:val="22"/>
              </w:rPr>
              <w:t>/</w:t>
            </w:r>
            <w:r>
              <w:rPr>
                <w:kern w:val="0"/>
                <w:sz w:val="22"/>
                <w:szCs w:val="22"/>
              </w:rPr>
              <w:t>实际产出数）</w:t>
            </w:r>
            <w:r>
              <w:rPr>
                <w:kern w:val="0"/>
                <w:sz w:val="22"/>
                <w:szCs w:val="22"/>
              </w:rPr>
              <w:t>×100%</w:t>
            </w:r>
            <w:r>
              <w:rPr>
                <w:kern w:val="0"/>
                <w:sz w:val="22"/>
                <w:szCs w:val="22"/>
              </w:rPr>
              <w:t>。</w:t>
            </w:r>
          </w:p>
          <w:p w:rsidR="0047727C" w:rsidRDefault="001E6B7B">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10</w:t>
            </w:r>
          </w:p>
        </w:tc>
      </w:tr>
      <w:tr w:rsidR="0047727C">
        <w:trPr>
          <w:trHeight w:val="1506"/>
          <w:jc w:val="center"/>
        </w:trPr>
        <w:tc>
          <w:tcPr>
            <w:tcW w:w="328" w:type="pct"/>
            <w:vMerge/>
            <w:shd w:val="clear" w:color="auto" w:fill="FFFFFF"/>
            <w:vAlign w:val="center"/>
          </w:tcPr>
          <w:p w:rsidR="0047727C" w:rsidRDefault="0047727C">
            <w:pPr>
              <w:spacing w:line="0" w:lineRule="atLeast"/>
              <w:jc w:val="center"/>
              <w:rPr>
                <w:kern w:val="0"/>
                <w:sz w:val="22"/>
                <w:szCs w:val="22"/>
              </w:rPr>
            </w:pPr>
          </w:p>
        </w:tc>
        <w:tc>
          <w:tcPr>
            <w:tcW w:w="301" w:type="pct"/>
            <w:shd w:val="clear" w:color="auto" w:fill="FFFFFF"/>
            <w:vAlign w:val="center"/>
          </w:tcPr>
          <w:p w:rsidR="0047727C" w:rsidRDefault="001E6B7B">
            <w:pPr>
              <w:spacing w:line="0" w:lineRule="atLeast"/>
              <w:jc w:val="center"/>
              <w:rPr>
                <w:kern w:val="0"/>
                <w:sz w:val="22"/>
                <w:szCs w:val="22"/>
              </w:rPr>
            </w:pPr>
            <w:r>
              <w:rPr>
                <w:kern w:val="0"/>
                <w:sz w:val="22"/>
                <w:szCs w:val="22"/>
              </w:rPr>
              <w:t>产出时效</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完成及时性</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2048" w:type="pct"/>
            <w:shd w:val="clear" w:color="000000" w:fill="FFFFFF"/>
            <w:vAlign w:val="center"/>
          </w:tcPr>
          <w:p w:rsidR="0047727C" w:rsidRDefault="001E6B7B">
            <w:pPr>
              <w:widowControl/>
              <w:spacing w:line="0" w:lineRule="atLeast"/>
              <w:rPr>
                <w:kern w:val="0"/>
                <w:sz w:val="22"/>
                <w:szCs w:val="22"/>
              </w:rPr>
            </w:pPr>
            <w:r>
              <w:rPr>
                <w:kern w:val="0"/>
                <w:sz w:val="22"/>
                <w:szCs w:val="22"/>
              </w:rPr>
              <w:t>实际完成时间：项目实施单位完成该项目实际所耗用的时间。</w:t>
            </w:r>
            <w:r>
              <w:rPr>
                <w:kern w:val="0"/>
                <w:sz w:val="22"/>
                <w:szCs w:val="22"/>
              </w:rPr>
              <w:br/>
            </w:r>
            <w:r>
              <w:rPr>
                <w:kern w:val="0"/>
                <w:sz w:val="22"/>
                <w:szCs w:val="22"/>
              </w:rPr>
              <w:t>计划完成时间：按照项目实施计划或相关规定完成该项目所需的时间。</w:t>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10</w:t>
            </w:r>
          </w:p>
        </w:tc>
      </w:tr>
      <w:tr w:rsidR="0047727C">
        <w:trPr>
          <w:trHeight w:val="2076"/>
          <w:jc w:val="center"/>
        </w:trPr>
        <w:tc>
          <w:tcPr>
            <w:tcW w:w="328" w:type="pct"/>
            <w:vMerge/>
            <w:shd w:val="clear" w:color="auto" w:fill="FFFFFF"/>
            <w:vAlign w:val="center"/>
          </w:tcPr>
          <w:p w:rsidR="0047727C" w:rsidRDefault="0047727C">
            <w:pPr>
              <w:widowControl/>
              <w:spacing w:line="0" w:lineRule="atLeast"/>
              <w:jc w:val="center"/>
              <w:rPr>
                <w:kern w:val="0"/>
                <w:sz w:val="22"/>
                <w:szCs w:val="22"/>
              </w:rPr>
            </w:pPr>
          </w:p>
        </w:tc>
        <w:tc>
          <w:tcPr>
            <w:tcW w:w="301"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产出成本</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成本节约率</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rsidR="0047727C" w:rsidRDefault="001E6B7B">
            <w:pPr>
              <w:widowControl/>
              <w:spacing w:line="0" w:lineRule="atLeast"/>
              <w:rPr>
                <w:kern w:val="0"/>
                <w:sz w:val="22"/>
                <w:szCs w:val="22"/>
              </w:rPr>
            </w:pPr>
            <w:r>
              <w:rPr>
                <w:kern w:val="0"/>
                <w:sz w:val="22"/>
                <w:szCs w:val="22"/>
              </w:rPr>
              <w:br/>
            </w:r>
            <w:r>
              <w:rPr>
                <w:kern w:val="0"/>
                <w:sz w:val="22"/>
                <w:szCs w:val="22"/>
              </w:rPr>
              <w:t>成本节约率</w:t>
            </w:r>
            <w:r>
              <w:rPr>
                <w:kern w:val="0"/>
                <w:sz w:val="22"/>
                <w:szCs w:val="22"/>
              </w:rPr>
              <w:t>=[</w:t>
            </w:r>
            <w:r>
              <w:rPr>
                <w:kern w:val="0"/>
                <w:sz w:val="22"/>
                <w:szCs w:val="22"/>
              </w:rPr>
              <w:t>（计划成本</w:t>
            </w:r>
            <w:r>
              <w:rPr>
                <w:kern w:val="0"/>
                <w:sz w:val="22"/>
                <w:szCs w:val="22"/>
              </w:rPr>
              <w:t>-</w:t>
            </w:r>
            <w:r>
              <w:rPr>
                <w:kern w:val="0"/>
                <w:sz w:val="22"/>
                <w:szCs w:val="22"/>
              </w:rPr>
              <w:t>实际成本）</w:t>
            </w:r>
            <w:r>
              <w:rPr>
                <w:kern w:val="0"/>
                <w:sz w:val="22"/>
                <w:szCs w:val="22"/>
              </w:rPr>
              <w:t>/</w:t>
            </w:r>
            <w:r>
              <w:rPr>
                <w:kern w:val="0"/>
                <w:sz w:val="22"/>
                <w:szCs w:val="22"/>
              </w:rPr>
              <w:t>计划成本</w:t>
            </w:r>
            <w:r>
              <w:rPr>
                <w:kern w:val="0"/>
                <w:sz w:val="22"/>
                <w:szCs w:val="22"/>
              </w:rPr>
              <w:t>]×100%</w:t>
            </w:r>
            <w:r>
              <w:rPr>
                <w:kern w:val="0"/>
                <w:sz w:val="22"/>
                <w:szCs w:val="22"/>
              </w:rPr>
              <w:t>。</w:t>
            </w:r>
            <w:r>
              <w:rPr>
                <w:kern w:val="0"/>
                <w:sz w:val="22"/>
                <w:szCs w:val="22"/>
              </w:rPr>
              <w:br/>
            </w:r>
            <w:r>
              <w:rPr>
                <w:kern w:val="0"/>
                <w:sz w:val="22"/>
                <w:szCs w:val="22"/>
              </w:rPr>
              <w:t>实际成本：项目实施单位如期、保质、保量完成既定工作目标实际所耗费的支出。</w:t>
            </w:r>
            <w:r>
              <w:rPr>
                <w:kern w:val="0"/>
                <w:sz w:val="22"/>
                <w:szCs w:val="22"/>
              </w:rPr>
              <w:br/>
            </w:r>
            <w:r>
              <w:rPr>
                <w:kern w:val="0"/>
                <w:sz w:val="22"/>
                <w:szCs w:val="22"/>
              </w:rPr>
              <w:t>计划成本：项目实施单位为完成工作目标计划安排的支出，一般以项目预算为参考。</w:t>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10</w:t>
            </w:r>
          </w:p>
        </w:tc>
      </w:tr>
      <w:tr w:rsidR="0047727C">
        <w:trPr>
          <w:trHeight w:val="889"/>
          <w:jc w:val="center"/>
        </w:trPr>
        <w:tc>
          <w:tcPr>
            <w:tcW w:w="328" w:type="pct"/>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 xml:space="preserve">效益　</w:t>
            </w:r>
          </w:p>
        </w:tc>
        <w:tc>
          <w:tcPr>
            <w:tcW w:w="301" w:type="pct"/>
            <w:vMerge w:val="restart"/>
            <w:shd w:val="clear" w:color="auto" w:fill="FFFFFF"/>
            <w:vAlign w:val="center"/>
          </w:tcPr>
          <w:p w:rsidR="0047727C" w:rsidRDefault="001E6B7B">
            <w:pPr>
              <w:widowControl/>
              <w:spacing w:line="0" w:lineRule="atLeast"/>
              <w:jc w:val="center"/>
              <w:rPr>
                <w:kern w:val="0"/>
                <w:sz w:val="22"/>
                <w:szCs w:val="22"/>
              </w:rPr>
            </w:pPr>
            <w:r>
              <w:rPr>
                <w:kern w:val="0"/>
                <w:sz w:val="22"/>
                <w:szCs w:val="22"/>
              </w:rPr>
              <w:t xml:space="preserve">项目效益　</w:t>
            </w: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实施效益</w:t>
            </w:r>
          </w:p>
        </w:tc>
        <w:tc>
          <w:tcPr>
            <w:tcW w:w="927" w:type="pct"/>
            <w:shd w:val="clear" w:color="auto" w:fill="FFFFFF"/>
            <w:vAlign w:val="center"/>
          </w:tcPr>
          <w:p w:rsidR="0047727C" w:rsidRDefault="001E6B7B">
            <w:pPr>
              <w:widowControl/>
              <w:spacing w:line="0" w:lineRule="atLeast"/>
              <w:jc w:val="left"/>
              <w:rPr>
                <w:kern w:val="0"/>
                <w:sz w:val="22"/>
                <w:szCs w:val="22"/>
              </w:rPr>
            </w:pPr>
            <w:r>
              <w:rPr>
                <w:kern w:val="0"/>
                <w:sz w:val="22"/>
                <w:szCs w:val="22"/>
              </w:rPr>
              <w:t>项目实施所产生的效益。</w:t>
            </w:r>
          </w:p>
        </w:tc>
        <w:tc>
          <w:tcPr>
            <w:tcW w:w="2048" w:type="pct"/>
            <w:shd w:val="clear" w:color="auto" w:fill="FFFFFF"/>
            <w:vAlign w:val="center"/>
          </w:tcPr>
          <w:p w:rsidR="0047727C" w:rsidRDefault="001E6B7B">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15</w:t>
            </w:r>
          </w:p>
        </w:tc>
        <w:tc>
          <w:tcPr>
            <w:tcW w:w="537" w:type="pct"/>
            <w:shd w:val="clear" w:color="auto"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15</w:t>
            </w:r>
          </w:p>
        </w:tc>
      </w:tr>
      <w:tr w:rsidR="0047727C">
        <w:trPr>
          <w:trHeight w:val="1137"/>
          <w:jc w:val="center"/>
        </w:trPr>
        <w:tc>
          <w:tcPr>
            <w:tcW w:w="328" w:type="pct"/>
            <w:vMerge/>
            <w:shd w:val="clear" w:color="auto" w:fill="FFFFFF"/>
            <w:vAlign w:val="center"/>
          </w:tcPr>
          <w:p w:rsidR="0047727C" w:rsidRDefault="0047727C">
            <w:pPr>
              <w:widowControl/>
              <w:spacing w:line="0" w:lineRule="atLeast"/>
              <w:jc w:val="center"/>
              <w:rPr>
                <w:kern w:val="0"/>
                <w:sz w:val="22"/>
                <w:szCs w:val="22"/>
              </w:rPr>
            </w:pPr>
          </w:p>
        </w:tc>
        <w:tc>
          <w:tcPr>
            <w:tcW w:w="301" w:type="pct"/>
            <w:vMerge/>
            <w:shd w:val="clear" w:color="auto" w:fill="FFFFFF"/>
            <w:vAlign w:val="center"/>
          </w:tcPr>
          <w:p w:rsidR="0047727C" w:rsidRDefault="0047727C">
            <w:pPr>
              <w:widowControl/>
              <w:spacing w:line="0" w:lineRule="atLeast"/>
              <w:jc w:val="center"/>
              <w:rPr>
                <w:kern w:val="0"/>
                <w:sz w:val="22"/>
                <w:szCs w:val="22"/>
              </w:rPr>
            </w:pPr>
          </w:p>
        </w:tc>
        <w:tc>
          <w:tcPr>
            <w:tcW w:w="344" w:type="pct"/>
            <w:shd w:val="clear" w:color="auto" w:fill="FFFFFF"/>
            <w:vAlign w:val="center"/>
          </w:tcPr>
          <w:p w:rsidR="0047727C" w:rsidRDefault="001E6B7B">
            <w:pPr>
              <w:widowControl/>
              <w:spacing w:line="0" w:lineRule="atLeast"/>
              <w:jc w:val="center"/>
              <w:rPr>
                <w:kern w:val="0"/>
                <w:sz w:val="22"/>
                <w:szCs w:val="22"/>
              </w:rPr>
            </w:pPr>
            <w:r>
              <w:rPr>
                <w:kern w:val="0"/>
                <w:sz w:val="22"/>
                <w:szCs w:val="22"/>
              </w:rPr>
              <w:t>满意度</w:t>
            </w:r>
          </w:p>
        </w:tc>
        <w:tc>
          <w:tcPr>
            <w:tcW w:w="927" w:type="pct"/>
            <w:shd w:val="clear" w:color="000000" w:fill="FFFFFF"/>
            <w:vAlign w:val="center"/>
          </w:tcPr>
          <w:p w:rsidR="0047727C" w:rsidRDefault="001E6B7B">
            <w:pPr>
              <w:widowControl/>
              <w:spacing w:line="0" w:lineRule="atLeast"/>
              <w:rPr>
                <w:kern w:val="0"/>
                <w:sz w:val="22"/>
                <w:szCs w:val="22"/>
              </w:rPr>
            </w:pPr>
            <w:r>
              <w:rPr>
                <w:kern w:val="0"/>
                <w:sz w:val="22"/>
                <w:szCs w:val="22"/>
              </w:rPr>
              <w:t>社会公众或服务对象对项目实施效果的满意程度。</w:t>
            </w:r>
          </w:p>
        </w:tc>
        <w:tc>
          <w:tcPr>
            <w:tcW w:w="2048" w:type="pct"/>
            <w:shd w:val="clear" w:color="000000" w:fill="FFFFFF"/>
            <w:vAlign w:val="center"/>
          </w:tcPr>
          <w:p w:rsidR="0047727C" w:rsidRDefault="001E6B7B">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5</w:t>
            </w:r>
          </w:p>
        </w:tc>
        <w:tc>
          <w:tcPr>
            <w:tcW w:w="537" w:type="pct"/>
            <w:shd w:val="clear" w:color="000000" w:fill="FFFFFF"/>
            <w:vAlign w:val="center"/>
          </w:tcPr>
          <w:p w:rsidR="0047727C" w:rsidRDefault="001E6B7B">
            <w:pPr>
              <w:widowControl/>
              <w:spacing w:line="0" w:lineRule="atLeast"/>
              <w:jc w:val="center"/>
              <w:rPr>
                <w:b/>
                <w:bCs/>
                <w:kern w:val="0"/>
                <w:sz w:val="22"/>
                <w:szCs w:val="22"/>
              </w:rPr>
            </w:pPr>
            <w:r>
              <w:rPr>
                <w:rFonts w:hint="eastAsia"/>
                <w:b/>
                <w:bCs/>
                <w:kern w:val="0"/>
                <w:sz w:val="22"/>
                <w:szCs w:val="22"/>
              </w:rPr>
              <w:t>5</w:t>
            </w:r>
          </w:p>
        </w:tc>
      </w:tr>
    </w:tbl>
    <w:p w:rsidR="0047727C" w:rsidRDefault="0047727C">
      <w:pPr>
        <w:rPr>
          <w:rStyle w:val="ad"/>
          <w:rFonts w:eastAsia="仿宋"/>
          <w:b w:val="0"/>
          <w:spacing w:val="-4"/>
          <w:sz w:val="32"/>
          <w:szCs w:val="32"/>
        </w:rPr>
      </w:pPr>
    </w:p>
    <w:sectPr w:rsidR="0047727C">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B7B" w:rsidRDefault="001E6B7B">
      <w:r>
        <w:separator/>
      </w:r>
    </w:p>
  </w:endnote>
  <w:endnote w:type="continuationSeparator" w:id="0">
    <w:p w:rsidR="001E6B7B" w:rsidRDefault="001E6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00000" w:usb2="00000000" w:usb3="00000000" w:csb0="00040000" w:csb1="00000000"/>
  </w:font>
  <w:font w:name="楷体_GB2312">
    <w:altName w:val="楷体"/>
    <w:charset w:val="86"/>
    <w:family w:val="auto"/>
    <w:pitch w:val="default"/>
    <w:sig w:usb0="00000001" w:usb1="080E0000" w:usb2="0000000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方正仿宋_GBK">
    <w:altName w:val="Arial Unicode MS"/>
    <w:charset w:val="86"/>
    <w:family w:val="auto"/>
    <w:pitch w:val="default"/>
    <w:sig w:usb0="00000000" w:usb1="0800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27C" w:rsidRDefault="001E6B7B">
    <w:pPr>
      <w:pStyle w:val="a8"/>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7727C" w:rsidRDefault="001E6B7B">
                          <w:pPr>
                            <w:pStyle w:val="a8"/>
                          </w:pPr>
                          <w:r>
                            <w:t>第</w:t>
                          </w:r>
                          <w:r>
                            <w:t xml:space="preserve"> </w:t>
                          </w:r>
                          <w:r>
                            <w:fldChar w:fldCharType="begin"/>
                          </w:r>
                          <w:r>
                            <w:instrText xml:space="preserve"> PAGE  \* MERGEFORMAT </w:instrText>
                          </w:r>
                          <w:r>
                            <w:fldChar w:fldCharType="separate"/>
                          </w:r>
                          <w:r w:rsidR="003761A3">
                            <w:rPr>
                              <w:noProof/>
                            </w:rPr>
                            <w:t>17</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3761A3">
                            <w:rPr>
                              <w:noProof/>
                            </w:rPr>
                            <w:t>26</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47727C" w:rsidRDefault="001E6B7B">
                    <w:pPr>
                      <w:pStyle w:val="a8"/>
                    </w:pPr>
                    <w:r>
                      <w:t>第</w:t>
                    </w:r>
                    <w:r>
                      <w:t xml:space="preserve"> </w:t>
                    </w:r>
                    <w:r>
                      <w:fldChar w:fldCharType="begin"/>
                    </w:r>
                    <w:r>
                      <w:instrText xml:space="preserve"> PAGE  \* MERGEFORMAT </w:instrText>
                    </w:r>
                    <w:r>
                      <w:fldChar w:fldCharType="separate"/>
                    </w:r>
                    <w:r w:rsidR="003761A3">
                      <w:rPr>
                        <w:noProof/>
                      </w:rPr>
                      <w:t>17</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3761A3">
                      <w:rPr>
                        <w:noProof/>
                      </w:rPr>
                      <w:t>26</w:t>
                    </w:r>
                    <w:r>
                      <w:fldChar w:fldCharType="end"/>
                    </w:r>
                    <w:r>
                      <w:t xml:space="preserve"> </w:t>
                    </w:r>
                    <w:r>
                      <w:t>页</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27C" w:rsidRDefault="001E6B7B">
    <w:pPr>
      <w:pStyle w:val="a8"/>
      <w:jc w:val="cen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7727C" w:rsidRDefault="001E6B7B">
                          <w:pPr>
                            <w:pStyle w:val="a8"/>
                          </w:pPr>
                          <w:r>
                            <w:t>第</w:t>
                          </w:r>
                          <w:r>
                            <w:t xml:space="preserve"> </w:t>
                          </w:r>
                          <w:r>
                            <w:fldChar w:fldCharType="begin"/>
                          </w:r>
                          <w:r>
                            <w:instrText xml:space="preserve"> PAGE  \* MERGEFORMAT </w:instrText>
                          </w:r>
                          <w:r>
                            <w:fldChar w:fldCharType="separate"/>
                          </w:r>
                          <w:r w:rsidR="003761A3">
                            <w:rPr>
                              <w:noProof/>
                            </w:rPr>
                            <w:t>25</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3761A3">
                            <w:rPr>
                              <w:noProof/>
                            </w:rPr>
                            <w:t>26</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47727C" w:rsidRDefault="001E6B7B">
                    <w:pPr>
                      <w:pStyle w:val="a8"/>
                    </w:pPr>
                    <w:r>
                      <w:t>第</w:t>
                    </w:r>
                    <w:r>
                      <w:t xml:space="preserve"> </w:t>
                    </w:r>
                    <w:r>
                      <w:fldChar w:fldCharType="begin"/>
                    </w:r>
                    <w:r>
                      <w:instrText xml:space="preserve"> PAGE  \* MERGEFORMAT </w:instrText>
                    </w:r>
                    <w:r>
                      <w:fldChar w:fldCharType="separate"/>
                    </w:r>
                    <w:r w:rsidR="003761A3">
                      <w:rPr>
                        <w:noProof/>
                      </w:rPr>
                      <w:t>25</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3761A3">
                      <w:rPr>
                        <w:noProof/>
                      </w:rPr>
                      <w:t>26</w:t>
                    </w:r>
                    <w:r>
                      <w:fldChar w:fldCharType="end"/>
                    </w:r>
                    <w:r>
                      <w:t xml:space="preserve"> </w:t>
                    </w:r>
                    <w:r>
                      <w:t>页</w:t>
                    </w:r>
                  </w:p>
                </w:txbxContent>
              </v:textbox>
              <w10:wrap anchorx="margin"/>
            </v:shape>
          </w:pict>
        </mc:Fallback>
      </mc:AlternateContent>
    </w:r>
  </w:p>
  <w:p w:rsidR="0047727C" w:rsidRDefault="0047727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B7B" w:rsidRDefault="001E6B7B">
      <w:r>
        <w:separator/>
      </w:r>
    </w:p>
  </w:footnote>
  <w:footnote w:type="continuationSeparator" w:id="0">
    <w:p w:rsidR="001E6B7B" w:rsidRDefault="001E6B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38F0C646"/>
    <w:multiLevelType w:val="singleLevel"/>
    <w:tmpl w:val="38F0C646"/>
    <w:lvl w:ilvl="0">
      <w:start w:val="1"/>
      <w:numFmt w:val="decimal"/>
      <w:suff w:val="nothing"/>
      <w:lvlText w:val="%1、"/>
      <w:lvlJc w:val="left"/>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mZmOTI4ZDU0NGVmOTY2MDgyMDNlZDcxZTFiMzMifQ=="/>
  </w:docVars>
  <w:rsids>
    <w:rsidRoot w:val="00CA6457"/>
    <w:rsid w:val="00045B18"/>
    <w:rsid w:val="00056465"/>
    <w:rsid w:val="00060040"/>
    <w:rsid w:val="00073F44"/>
    <w:rsid w:val="000E50F0"/>
    <w:rsid w:val="000E586C"/>
    <w:rsid w:val="000F4517"/>
    <w:rsid w:val="00121AE4"/>
    <w:rsid w:val="00146AAD"/>
    <w:rsid w:val="001B3A40"/>
    <w:rsid w:val="001E6B7B"/>
    <w:rsid w:val="001F67E9"/>
    <w:rsid w:val="00200850"/>
    <w:rsid w:val="002323C4"/>
    <w:rsid w:val="002340CD"/>
    <w:rsid w:val="002865A5"/>
    <w:rsid w:val="002B45EC"/>
    <w:rsid w:val="002C4D47"/>
    <w:rsid w:val="002F5B7E"/>
    <w:rsid w:val="00302EDE"/>
    <w:rsid w:val="00306FAD"/>
    <w:rsid w:val="00372BEC"/>
    <w:rsid w:val="003748BB"/>
    <w:rsid w:val="003761A3"/>
    <w:rsid w:val="003C18BC"/>
    <w:rsid w:val="003C4D98"/>
    <w:rsid w:val="003C709F"/>
    <w:rsid w:val="003D45BA"/>
    <w:rsid w:val="00430B95"/>
    <w:rsid w:val="004366A8"/>
    <w:rsid w:val="004537B1"/>
    <w:rsid w:val="00464900"/>
    <w:rsid w:val="00476006"/>
    <w:rsid w:val="0047727C"/>
    <w:rsid w:val="004859A5"/>
    <w:rsid w:val="0050203C"/>
    <w:rsid w:val="00502BA7"/>
    <w:rsid w:val="005162F1"/>
    <w:rsid w:val="00535153"/>
    <w:rsid w:val="00554F82"/>
    <w:rsid w:val="0056390D"/>
    <w:rsid w:val="005719B0"/>
    <w:rsid w:val="005838DD"/>
    <w:rsid w:val="00595BD1"/>
    <w:rsid w:val="005A12B7"/>
    <w:rsid w:val="005D10D6"/>
    <w:rsid w:val="005F15F2"/>
    <w:rsid w:val="00615446"/>
    <w:rsid w:val="00617B04"/>
    <w:rsid w:val="00631397"/>
    <w:rsid w:val="00641B1D"/>
    <w:rsid w:val="00677A61"/>
    <w:rsid w:val="00680DDF"/>
    <w:rsid w:val="00683C58"/>
    <w:rsid w:val="006A07BB"/>
    <w:rsid w:val="006C1241"/>
    <w:rsid w:val="006D1F95"/>
    <w:rsid w:val="006E6524"/>
    <w:rsid w:val="00774A94"/>
    <w:rsid w:val="007806A5"/>
    <w:rsid w:val="007D6865"/>
    <w:rsid w:val="00840498"/>
    <w:rsid w:val="00855E3A"/>
    <w:rsid w:val="00871A75"/>
    <w:rsid w:val="00871D6C"/>
    <w:rsid w:val="008951F5"/>
    <w:rsid w:val="0089646E"/>
    <w:rsid w:val="008A68BF"/>
    <w:rsid w:val="008B0CFB"/>
    <w:rsid w:val="008C7971"/>
    <w:rsid w:val="009136FB"/>
    <w:rsid w:val="00922CB9"/>
    <w:rsid w:val="00953232"/>
    <w:rsid w:val="00966D8C"/>
    <w:rsid w:val="009A5A39"/>
    <w:rsid w:val="009D3BC0"/>
    <w:rsid w:val="009E5CD9"/>
    <w:rsid w:val="00A26421"/>
    <w:rsid w:val="00A4293B"/>
    <w:rsid w:val="00A548A9"/>
    <w:rsid w:val="00A67D50"/>
    <w:rsid w:val="00A8691A"/>
    <w:rsid w:val="00AA19FD"/>
    <w:rsid w:val="00AB0DEE"/>
    <w:rsid w:val="00AC1946"/>
    <w:rsid w:val="00AC3A4A"/>
    <w:rsid w:val="00AD3E48"/>
    <w:rsid w:val="00AD7F71"/>
    <w:rsid w:val="00B13B14"/>
    <w:rsid w:val="00B40063"/>
    <w:rsid w:val="00B41F61"/>
    <w:rsid w:val="00B457E7"/>
    <w:rsid w:val="00B7302C"/>
    <w:rsid w:val="00B847BE"/>
    <w:rsid w:val="00B86D0B"/>
    <w:rsid w:val="00B90E85"/>
    <w:rsid w:val="00BA46E6"/>
    <w:rsid w:val="00C0019E"/>
    <w:rsid w:val="00C20F12"/>
    <w:rsid w:val="00C22DD9"/>
    <w:rsid w:val="00C56C72"/>
    <w:rsid w:val="00C67F9B"/>
    <w:rsid w:val="00C85851"/>
    <w:rsid w:val="00CA6457"/>
    <w:rsid w:val="00D12F10"/>
    <w:rsid w:val="00D17920"/>
    <w:rsid w:val="00D17F2E"/>
    <w:rsid w:val="00D271FE"/>
    <w:rsid w:val="00D30354"/>
    <w:rsid w:val="00D47898"/>
    <w:rsid w:val="00D53067"/>
    <w:rsid w:val="00D8301C"/>
    <w:rsid w:val="00DF2B8E"/>
    <w:rsid w:val="00DF42A0"/>
    <w:rsid w:val="00DF51EC"/>
    <w:rsid w:val="00DF5E45"/>
    <w:rsid w:val="00DF7C45"/>
    <w:rsid w:val="00E16E87"/>
    <w:rsid w:val="00E31565"/>
    <w:rsid w:val="00E34B65"/>
    <w:rsid w:val="00E46C51"/>
    <w:rsid w:val="00E659F7"/>
    <w:rsid w:val="00E769FE"/>
    <w:rsid w:val="00E958A7"/>
    <w:rsid w:val="00EA2CBE"/>
    <w:rsid w:val="00EC62EB"/>
    <w:rsid w:val="00ED1C5E"/>
    <w:rsid w:val="00EF64D6"/>
    <w:rsid w:val="00EF7009"/>
    <w:rsid w:val="00F20494"/>
    <w:rsid w:val="00F32FEE"/>
    <w:rsid w:val="00F42328"/>
    <w:rsid w:val="00F5186C"/>
    <w:rsid w:val="00F71278"/>
    <w:rsid w:val="00F9770D"/>
    <w:rsid w:val="00FA15E9"/>
    <w:rsid w:val="00FB10BB"/>
    <w:rsid w:val="02184C85"/>
    <w:rsid w:val="03B629A7"/>
    <w:rsid w:val="051A56F5"/>
    <w:rsid w:val="066D6EAA"/>
    <w:rsid w:val="06DC1681"/>
    <w:rsid w:val="079A2388"/>
    <w:rsid w:val="08C662D4"/>
    <w:rsid w:val="09433473"/>
    <w:rsid w:val="09BD4D95"/>
    <w:rsid w:val="0A590531"/>
    <w:rsid w:val="0B0F58D6"/>
    <w:rsid w:val="0DC108C7"/>
    <w:rsid w:val="0F8D41CB"/>
    <w:rsid w:val="0FEE2F21"/>
    <w:rsid w:val="112F5B47"/>
    <w:rsid w:val="11C75270"/>
    <w:rsid w:val="121A35FD"/>
    <w:rsid w:val="12637CC3"/>
    <w:rsid w:val="12A14823"/>
    <w:rsid w:val="12E657C5"/>
    <w:rsid w:val="133C6E2A"/>
    <w:rsid w:val="156B788C"/>
    <w:rsid w:val="167C7687"/>
    <w:rsid w:val="168B3546"/>
    <w:rsid w:val="199F68E3"/>
    <w:rsid w:val="1A2374E0"/>
    <w:rsid w:val="1C317CE2"/>
    <w:rsid w:val="1DD45808"/>
    <w:rsid w:val="1DED42AC"/>
    <w:rsid w:val="20005763"/>
    <w:rsid w:val="20FB313D"/>
    <w:rsid w:val="220B4804"/>
    <w:rsid w:val="278B653F"/>
    <w:rsid w:val="282475E3"/>
    <w:rsid w:val="28C311A3"/>
    <w:rsid w:val="29E421D9"/>
    <w:rsid w:val="2C6100C1"/>
    <w:rsid w:val="3235157C"/>
    <w:rsid w:val="32391BEC"/>
    <w:rsid w:val="3264220D"/>
    <w:rsid w:val="32A83563"/>
    <w:rsid w:val="38872456"/>
    <w:rsid w:val="38EC5F48"/>
    <w:rsid w:val="393618B9"/>
    <w:rsid w:val="3963178C"/>
    <w:rsid w:val="3BA5236D"/>
    <w:rsid w:val="3CED0699"/>
    <w:rsid w:val="3CEF440A"/>
    <w:rsid w:val="3E497999"/>
    <w:rsid w:val="3EB02FD6"/>
    <w:rsid w:val="3F8844F1"/>
    <w:rsid w:val="41CC2676"/>
    <w:rsid w:val="46A75A75"/>
    <w:rsid w:val="46B21672"/>
    <w:rsid w:val="46C329DE"/>
    <w:rsid w:val="49E476B2"/>
    <w:rsid w:val="4F552460"/>
    <w:rsid w:val="4FCC6863"/>
    <w:rsid w:val="500A214A"/>
    <w:rsid w:val="522D604D"/>
    <w:rsid w:val="5297585E"/>
    <w:rsid w:val="52AD7D6F"/>
    <w:rsid w:val="52F61A46"/>
    <w:rsid w:val="5549519D"/>
    <w:rsid w:val="5557596B"/>
    <w:rsid w:val="5B596DFC"/>
    <w:rsid w:val="5DAE6D00"/>
    <w:rsid w:val="5DF03945"/>
    <w:rsid w:val="5F03526B"/>
    <w:rsid w:val="61B25875"/>
    <w:rsid w:val="62E515AF"/>
    <w:rsid w:val="637C2815"/>
    <w:rsid w:val="666B4FDC"/>
    <w:rsid w:val="67FF13C8"/>
    <w:rsid w:val="682144B7"/>
    <w:rsid w:val="6B374AF0"/>
    <w:rsid w:val="6B503F77"/>
    <w:rsid w:val="6BD228AA"/>
    <w:rsid w:val="6E311968"/>
    <w:rsid w:val="71A462ED"/>
    <w:rsid w:val="75D10AB8"/>
    <w:rsid w:val="76506BDF"/>
    <w:rsid w:val="7A353D0B"/>
    <w:rsid w:val="7CB927D8"/>
    <w:rsid w:val="7D3A5E2F"/>
    <w:rsid w:val="7EFA3B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qFormat="1"/>
    <w:lsdException w:name="caption" w:uiPriority="35"/>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Table" w:qFormat="1"/>
    <w:lsdException w:name="annotation subject" w:semiHidden="0" w:uiPriority="0" w:unhideWhenUsed="0"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Char0"/>
    <w:unhideWhenUsed/>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1"/>
    <w:uiPriority w:val="99"/>
    <w:semiHidden/>
    <w:unhideWhenUsed/>
    <w:qFormat/>
    <w:rPr>
      <w:sz w:val="18"/>
      <w:szCs w:val="18"/>
    </w:rPr>
  </w:style>
  <w:style w:type="paragraph" w:styleId="a8">
    <w:name w:val="footer"/>
    <w:basedOn w:val="a"/>
    <w:link w:val="Char2"/>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3"/>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4"/>
    <w:uiPriority w:val="11"/>
    <w:qFormat/>
    <w:pPr>
      <w:widowControl/>
      <w:spacing w:after="60"/>
      <w:jc w:val="center"/>
      <w:outlineLvl w:val="1"/>
    </w:pPr>
    <w:rPr>
      <w:rFonts w:asciiTheme="majorHAnsi" w:eastAsiaTheme="majorEastAsia" w:hAnsiTheme="majorHAnsi"/>
      <w:kern w:val="0"/>
      <w:sz w:val="24"/>
    </w:rPr>
  </w:style>
  <w:style w:type="paragraph" w:styleId="ab">
    <w:name w:val="annotation subject"/>
    <w:basedOn w:val="a4"/>
    <w:next w:val="a4"/>
    <w:link w:val="Char5"/>
    <w:qFormat/>
    <w:rPr>
      <w:b/>
      <w:bCs/>
    </w:rPr>
  </w:style>
  <w:style w:type="paragraph" w:styleId="ac">
    <w:name w:val="Body Text First Indent"/>
    <w:basedOn w:val="a5"/>
    <w:qFormat/>
    <w:pPr>
      <w:spacing w:after="0"/>
      <w:ind w:firstLineChars="200" w:firstLine="200"/>
    </w:pPr>
  </w:style>
  <w:style w:type="paragraph" w:styleId="20">
    <w:name w:val="Body Text First Indent 2"/>
    <w:basedOn w:val="a6"/>
    <w:qFormat/>
    <w:pPr>
      <w:ind w:firstLineChars="200" w:firstLine="420"/>
    </w:pPr>
  </w:style>
  <w:style w:type="character" w:styleId="ad">
    <w:name w:val="Strong"/>
    <w:basedOn w:val="a1"/>
    <w:qFormat/>
    <w:rPr>
      <w:b/>
      <w:bCs/>
    </w:rPr>
  </w:style>
  <w:style w:type="character" w:styleId="ae">
    <w:name w:val="Emphasis"/>
    <w:basedOn w:val="a1"/>
    <w:uiPriority w:val="20"/>
    <w:qFormat/>
    <w:rPr>
      <w:rFonts w:asciiTheme="minorHAnsi" w:hAnsiTheme="minorHAnsi"/>
      <w:b/>
      <w:i/>
      <w:iCs/>
    </w:rPr>
  </w:style>
  <w:style w:type="character" w:styleId="af">
    <w:name w:val="annotation reference"/>
    <w:basedOn w:val="a1"/>
    <w:uiPriority w:val="99"/>
    <w:semiHidden/>
    <w:unhideWhenUsed/>
    <w:qFormat/>
    <w:rPr>
      <w:sz w:val="21"/>
      <w:szCs w:val="21"/>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4">
    <w:name w:val="副标题 Char"/>
    <w:basedOn w:val="a1"/>
    <w:link w:val="aa"/>
    <w:uiPriority w:val="11"/>
    <w:qFormat/>
    <w:rPr>
      <w:rFonts w:asciiTheme="majorHAnsi" w:eastAsiaTheme="majorEastAsia" w:hAnsiTheme="majorHAnsi"/>
      <w:sz w:val="24"/>
      <w:szCs w:val="24"/>
    </w:rPr>
  </w:style>
  <w:style w:type="paragraph" w:styleId="af0">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1">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2">
    <w:name w:val="Quote"/>
    <w:basedOn w:val="a"/>
    <w:next w:val="a"/>
    <w:link w:val="Char6"/>
    <w:uiPriority w:val="29"/>
    <w:qFormat/>
    <w:pPr>
      <w:widowControl/>
      <w:jc w:val="left"/>
    </w:pPr>
    <w:rPr>
      <w:rFonts w:asciiTheme="minorHAnsi" w:eastAsiaTheme="minorEastAsia" w:hAnsiTheme="minorHAnsi"/>
      <w:i/>
      <w:kern w:val="0"/>
      <w:sz w:val="24"/>
    </w:rPr>
  </w:style>
  <w:style w:type="character" w:customStyle="1" w:styleId="Char6">
    <w:name w:val="引用 Char"/>
    <w:basedOn w:val="a1"/>
    <w:link w:val="af2"/>
    <w:uiPriority w:val="29"/>
    <w:qFormat/>
    <w:rPr>
      <w:i/>
      <w:sz w:val="24"/>
      <w:szCs w:val="24"/>
    </w:rPr>
  </w:style>
  <w:style w:type="paragraph" w:styleId="af3">
    <w:name w:val="Intense Quote"/>
    <w:basedOn w:val="a"/>
    <w:next w:val="a"/>
    <w:link w:val="Char7"/>
    <w:uiPriority w:val="30"/>
    <w:qFormat/>
    <w:pPr>
      <w:widowControl/>
      <w:ind w:left="720" w:right="720"/>
      <w:jc w:val="left"/>
    </w:pPr>
    <w:rPr>
      <w:rFonts w:asciiTheme="minorHAnsi" w:eastAsiaTheme="minorEastAsia" w:hAnsiTheme="minorHAnsi"/>
      <w:b/>
      <w:i/>
      <w:kern w:val="0"/>
      <w:sz w:val="24"/>
      <w:szCs w:val="22"/>
    </w:rPr>
  </w:style>
  <w:style w:type="character" w:customStyle="1" w:styleId="Char7">
    <w:name w:val="明显引用 Char"/>
    <w:basedOn w:val="a1"/>
    <w:link w:val="af3"/>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3">
    <w:name w:val="页眉 Char"/>
    <w:basedOn w:val="a1"/>
    <w:link w:val="a9"/>
    <w:uiPriority w:val="99"/>
    <w:qFormat/>
    <w:rPr>
      <w:rFonts w:ascii="Calibri" w:eastAsia="宋体" w:hAnsi="Calibri"/>
      <w:kern w:val="2"/>
      <w:sz w:val="18"/>
      <w:szCs w:val="18"/>
    </w:rPr>
  </w:style>
  <w:style w:type="character" w:customStyle="1" w:styleId="Char2">
    <w:name w:val="页脚 Char"/>
    <w:basedOn w:val="a1"/>
    <w:link w:val="a8"/>
    <w:uiPriority w:val="99"/>
    <w:qFormat/>
    <w:rPr>
      <w:rFonts w:ascii="Calibri" w:eastAsia="宋体" w:hAnsi="Calibri"/>
      <w:kern w:val="2"/>
      <w:sz w:val="18"/>
      <w:szCs w:val="18"/>
    </w:rPr>
  </w:style>
  <w:style w:type="character" w:customStyle="1" w:styleId="Char1">
    <w:name w:val="批注框文本 Char"/>
    <w:basedOn w:val="a1"/>
    <w:link w:val="a7"/>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character" w:customStyle="1" w:styleId="Char0">
    <w:name w:val="批注文字 Char"/>
    <w:basedOn w:val="a1"/>
    <w:link w:val="a4"/>
    <w:qFormat/>
    <w:rPr>
      <w:kern w:val="2"/>
      <w:sz w:val="21"/>
      <w:szCs w:val="24"/>
    </w:rPr>
  </w:style>
  <w:style w:type="character" w:customStyle="1" w:styleId="Char5">
    <w:name w:val="批注主题 Char"/>
    <w:basedOn w:val="Char0"/>
    <w:link w:val="ab"/>
    <w:qFormat/>
    <w:rPr>
      <w:b/>
      <w:bCs/>
      <w:kern w:val="2"/>
      <w:sz w:val="21"/>
      <w:szCs w:val="24"/>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font101">
    <w:name w:val="font101"/>
    <w:basedOn w:val="a1"/>
    <w:qFormat/>
    <w:rPr>
      <w:rFonts w:ascii="宋体" w:eastAsia="宋体" w:hAnsi="宋体" w:cs="宋体" w:hint="eastAsia"/>
      <w:b/>
      <w:bCs/>
      <w:color w:val="000000"/>
      <w:sz w:val="32"/>
      <w:szCs w:val="32"/>
      <w:u w:val="none"/>
    </w:rPr>
  </w:style>
  <w:style w:type="character" w:customStyle="1" w:styleId="font91">
    <w:name w:val="font91"/>
    <w:basedOn w:val="a1"/>
    <w:qFormat/>
    <w:rPr>
      <w:rFonts w:ascii="宋体" w:eastAsia="宋体" w:hAnsi="宋体" w:cs="宋体" w:hint="eastAsia"/>
      <w:color w:val="000000"/>
      <w:sz w:val="22"/>
      <w:szCs w:val="22"/>
      <w:u w:val="none"/>
    </w:rPr>
  </w:style>
  <w:style w:type="character" w:customStyle="1" w:styleId="font51">
    <w:name w:val="font51"/>
    <w:basedOn w:val="a1"/>
    <w:qFormat/>
    <w:rPr>
      <w:rFonts w:ascii="宋体" w:eastAsia="宋体" w:hAnsi="宋体" w:cs="宋体" w:hint="eastAsia"/>
      <w:color w:val="000000"/>
      <w:sz w:val="18"/>
      <w:szCs w:val="18"/>
      <w:u w:val="none"/>
    </w:rPr>
  </w:style>
  <w:style w:type="character" w:customStyle="1" w:styleId="font61">
    <w:name w:val="font61"/>
    <w:basedOn w:val="a1"/>
    <w:qFormat/>
    <w:rPr>
      <w:rFonts w:ascii="宋体" w:eastAsia="宋体" w:hAnsi="宋体" w:cs="宋体" w:hint="eastAsia"/>
      <w:color w:val="000000"/>
      <w:sz w:val="18"/>
      <w:szCs w:val="18"/>
      <w:u w:val="none"/>
    </w:rPr>
  </w:style>
  <w:style w:type="character" w:customStyle="1" w:styleId="font81">
    <w:name w:val="font81"/>
    <w:basedOn w:val="a1"/>
    <w:qFormat/>
    <w:rPr>
      <w:rFonts w:ascii="Times New Roman" w:hAnsi="Times New Roman" w:cs="Times New Roman" w:hint="default"/>
      <w:color w:val="000000"/>
      <w:sz w:val="18"/>
      <w:szCs w:val="18"/>
      <w:u w:val="none"/>
    </w:rPr>
  </w:style>
  <w:style w:type="character" w:customStyle="1" w:styleId="font122">
    <w:name w:val="font122"/>
    <w:basedOn w:val="a1"/>
    <w:qFormat/>
    <w:rPr>
      <w:rFonts w:ascii="仿宋_GB2312" w:eastAsia="仿宋_GB2312" w:cs="仿宋_GB2312"/>
      <w:color w:val="000000"/>
      <w:sz w:val="18"/>
      <w:szCs w:val="18"/>
      <w:u w:val="none"/>
    </w:rPr>
  </w:style>
  <w:style w:type="character" w:customStyle="1" w:styleId="font71">
    <w:name w:val="font71"/>
    <w:basedOn w:val="a1"/>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qFormat="1"/>
    <w:lsdException w:name="caption" w:uiPriority="35"/>
    <w:lsdException w:name="annotation reference"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Table" w:qFormat="1"/>
    <w:lsdException w:name="annotation subject" w:semiHidden="0" w:uiPriority="0" w:unhideWhenUsed="0"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Char0"/>
    <w:unhideWhenUsed/>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1"/>
    <w:uiPriority w:val="99"/>
    <w:semiHidden/>
    <w:unhideWhenUsed/>
    <w:qFormat/>
    <w:rPr>
      <w:sz w:val="18"/>
      <w:szCs w:val="18"/>
    </w:rPr>
  </w:style>
  <w:style w:type="paragraph" w:styleId="a8">
    <w:name w:val="footer"/>
    <w:basedOn w:val="a"/>
    <w:link w:val="Char2"/>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3"/>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4"/>
    <w:uiPriority w:val="11"/>
    <w:qFormat/>
    <w:pPr>
      <w:widowControl/>
      <w:spacing w:after="60"/>
      <w:jc w:val="center"/>
      <w:outlineLvl w:val="1"/>
    </w:pPr>
    <w:rPr>
      <w:rFonts w:asciiTheme="majorHAnsi" w:eastAsiaTheme="majorEastAsia" w:hAnsiTheme="majorHAnsi"/>
      <w:kern w:val="0"/>
      <w:sz w:val="24"/>
    </w:rPr>
  </w:style>
  <w:style w:type="paragraph" w:styleId="ab">
    <w:name w:val="annotation subject"/>
    <w:basedOn w:val="a4"/>
    <w:next w:val="a4"/>
    <w:link w:val="Char5"/>
    <w:qFormat/>
    <w:rPr>
      <w:b/>
      <w:bCs/>
    </w:rPr>
  </w:style>
  <w:style w:type="paragraph" w:styleId="ac">
    <w:name w:val="Body Text First Indent"/>
    <w:basedOn w:val="a5"/>
    <w:qFormat/>
    <w:pPr>
      <w:spacing w:after="0"/>
      <w:ind w:firstLineChars="200" w:firstLine="200"/>
    </w:pPr>
  </w:style>
  <w:style w:type="paragraph" w:styleId="20">
    <w:name w:val="Body Text First Indent 2"/>
    <w:basedOn w:val="a6"/>
    <w:qFormat/>
    <w:pPr>
      <w:ind w:firstLineChars="200" w:firstLine="420"/>
    </w:pPr>
  </w:style>
  <w:style w:type="character" w:styleId="ad">
    <w:name w:val="Strong"/>
    <w:basedOn w:val="a1"/>
    <w:qFormat/>
    <w:rPr>
      <w:b/>
      <w:bCs/>
    </w:rPr>
  </w:style>
  <w:style w:type="character" w:styleId="ae">
    <w:name w:val="Emphasis"/>
    <w:basedOn w:val="a1"/>
    <w:uiPriority w:val="20"/>
    <w:qFormat/>
    <w:rPr>
      <w:rFonts w:asciiTheme="minorHAnsi" w:hAnsiTheme="minorHAnsi"/>
      <w:b/>
      <w:i/>
      <w:iCs/>
    </w:rPr>
  </w:style>
  <w:style w:type="character" w:styleId="af">
    <w:name w:val="annotation reference"/>
    <w:basedOn w:val="a1"/>
    <w:uiPriority w:val="99"/>
    <w:semiHidden/>
    <w:unhideWhenUsed/>
    <w:qFormat/>
    <w:rPr>
      <w:sz w:val="21"/>
      <w:szCs w:val="21"/>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
    <w:name w:val="标题 Char"/>
    <w:basedOn w:val="a1"/>
    <w:link w:val="a0"/>
    <w:uiPriority w:val="10"/>
    <w:qFormat/>
    <w:rPr>
      <w:rFonts w:asciiTheme="majorHAnsi" w:eastAsiaTheme="majorEastAsia" w:hAnsiTheme="majorHAnsi"/>
      <w:b/>
      <w:bCs/>
      <w:kern w:val="28"/>
      <w:sz w:val="32"/>
      <w:szCs w:val="32"/>
    </w:rPr>
  </w:style>
  <w:style w:type="character" w:customStyle="1" w:styleId="Char4">
    <w:name w:val="副标题 Char"/>
    <w:basedOn w:val="a1"/>
    <w:link w:val="aa"/>
    <w:uiPriority w:val="11"/>
    <w:qFormat/>
    <w:rPr>
      <w:rFonts w:asciiTheme="majorHAnsi" w:eastAsiaTheme="majorEastAsia" w:hAnsiTheme="majorHAnsi"/>
      <w:sz w:val="24"/>
      <w:szCs w:val="24"/>
    </w:rPr>
  </w:style>
  <w:style w:type="paragraph" w:styleId="af0">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1">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2">
    <w:name w:val="Quote"/>
    <w:basedOn w:val="a"/>
    <w:next w:val="a"/>
    <w:link w:val="Char6"/>
    <w:uiPriority w:val="29"/>
    <w:qFormat/>
    <w:pPr>
      <w:widowControl/>
      <w:jc w:val="left"/>
    </w:pPr>
    <w:rPr>
      <w:rFonts w:asciiTheme="minorHAnsi" w:eastAsiaTheme="minorEastAsia" w:hAnsiTheme="minorHAnsi"/>
      <w:i/>
      <w:kern w:val="0"/>
      <w:sz w:val="24"/>
    </w:rPr>
  </w:style>
  <w:style w:type="character" w:customStyle="1" w:styleId="Char6">
    <w:name w:val="引用 Char"/>
    <w:basedOn w:val="a1"/>
    <w:link w:val="af2"/>
    <w:uiPriority w:val="29"/>
    <w:qFormat/>
    <w:rPr>
      <w:i/>
      <w:sz w:val="24"/>
      <w:szCs w:val="24"/>
    </w:rPr>
  </w:style>
  <w:style w:type="paragraph" w:styleId="af3">
    <w:name w:val="Intense Quote"/>
    <w:basedOn w:val="a"/>
    <w:next w:val="a"/>
    <w:link w:val="Char7"/>
    <w:uiPriority w:val="30"/>
    <w:qFormat/>
    <w:pPr>
      <w:widowControl/>
      <w:ind w:left="720" w:right="720"/>
      <w:jc w:val="left"/>
    </w:pPr>
    <w:rPr>
      <w:rFonts w:asciiTheme="minorHAnsi" w:eastAsiaTheme="minorEastAsia" w:hAnsiTheme="minorHAnsi"/>
      <w:b/>
      <w:i/>
      <w:kern w:val="0"/>
      <w:sz w:val="24"/>
      <w:szCs w:val="22"/>
    </w:rPr>
  </w:style>
  <w:style w:type="character" w:customStyle="1" w:styleId="Char7">
    <w:name w:val="明显引用 Char"/>
    <w:basedOn w:val="a1"/>
    <w:link w:val="af3"/>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3">
    <w:name w:val="页眉 Char"/>
    <w:basedOn w:val="a1"/>
    <w:link w:val="a9"/>
    <w:uiPriority w:val="99"/>
    <w:qFormat/>
    <w:rPr>
      <w:rFonts w:ascii="Calibri" w:eastAsia="宋体" w:hAnsi="Calibri"/>
      <w:kern w:val="2"/>
      <w:sz w:val="18"/>
      <w:szCs w:val="18"/>
    </w:rPr>
  </w:style>
  <w:style w:type="character" w:customStyle="1" w:styleId="Char2">
    <w:name w:val="页脚 Char"/>
    <w:basedOn w:val="a1"/>
    <w:link w:val="a8"/>
    <w:uiPriority w:val="99"/>
    <w:qFormat/>
    <w:rPr>
      <w:rFonts w:ascii="Calibri" w:eastAsia="宋体" w:hAnsi="Calibri"/>
      <w:kern w:val="2"/>
      <w:sz w:val="18"/>
      <w:szCs w:val="18"/>
    </w:rPr>
  </w:style>
  <w:style w:type="character" w:customStyle="1" w:styleId="Char1">
    <w:name w:val="批注框文本 Char"/>
    <w:basedOn w:val="a1"/>
    <w:link w:val="a7"/>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character" w:customStyle="1" w:styleId="Char0">
    <w:name w:val="批注文字 Char"/>
    <w:basedOn w:val="a1"/>
    <w:link w:val="a4"/>
    <w:qFormat/>
    <w:rPr>
      <w:kern w:val="2"/>
      <w:sz w:val="21"/>
      <w:szCs w:val="24"/>
    </w:rPr>
  </w:style>
  <w:style w:type="character" w:customStyle="1" w:styleId="Char5">
    <w:name w:val="批注主题 Char"/>
    <w:basedOn w:val="Char0"/>
    <w:link w:val="ab"/>
    <w:qFormat/>
    <w:rPr>
      <w:b/>
      <w:bCs/>
      <w:kern w:val="2"/>
      <w:sz w:val="21"/>
      <w:szCs w:val="24"/>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font101">
    <w:name w:val="font101"/>
    <w:basedOn w:val="a1"/>
    <w:qFormat/>
    <w:rPr>
      <w:rFonts w:ascii="宋体" w:eastAsia="宋体" w:hAnsi="宋体" w:cs="宋体" w:hint="eastAsia"/>
      <w:b/>
      <w:bCs/>
      <w:color w:val="000000"/>
      <w:sz w:val="32"/>
      <w:szCs w:val="32"/>
      <w:u w:val="none"/>
    </w:rPr>
  </w:style>
  <w:style w:type="character" w:customStyle="1" w:styleId="font91">
    <w:name w:val="font91"/>
    <w:basedOn w:val="a1"/>
    <w:qFormat/>
    <w:rPr>
      <w:rFonts w:ascii="宋体" w:eastAsia="宋体" w:hAnsi="宋体" w:cs="宋体" w:hint="eastAsia"/>
      <w:color w:val="000000"/>
      <w:sz w:val="22"/>
      <w:szCs w:val="22"/>
      <w:u w:val="none"/>
    </w:rPr>
  </w:style>
  <w:style w:type="character" w:customStyle="1" w:styleId="font51">
    <w:name w:val="font51"/>
    <w:basedOn w:val="a1"/>
    <w:qFormat/>
    <w:rPr>
      <w:rFonts w:ascii="宋体" w:eastAsia="宋体" w:hAnsi="宋体" w:cs="宋体" w:hint="eastAsia"/>
      <w:color w:val="000000"/>
      <w:sz w:val="18"/>
      <w:szCs w:val="18"/>
      <w:u w:val="none"/>
    </w:rPr>
  </w:style>
  <w:style w:type="character" w:customStyle="1" w:styleId="font61">
    <w:name w:val="font61"/>
    <w:basedOn w:val="a1"/>
    <w:qFormat/>
    <w:rPr>
      <w:rFonts w:ascii="宋体" w:eastAsia="宋体" w:hAnsi="宋体" w:cs="宋体" w:hint="eastAsia"/>
      <w:color w:val="000000"/>
      <w:sz w:val="18"/>
      <w:szCs w:val="18"/>
      <w:u w:val="none"/>
    </w:rPr>
  </w:style>
  <w:style w:type="character" w:customStyle="1" w:styleId="font81">
    <w:name w:val="font81"/>
    <w:basedOn w:val="a1"/>
    <w:qFormat/>
    <w:rPr>
      <w:rFonts w:ascii="Times New Roman" w:hAnsi="Times New Roman" w:cs="Times New Roman" w:hint="default"/>
      <w:color w:val="000000"/>
      <w:sz w:val="18"/>
      <w:szCs w:val="18"/>
      <w:u w:val="none"/>
    </w:rPr>
  </w:style>
  <w:style w:type="character" w:customStyle="1" w:styleId="font122">
    <w:name w:val="font122"/>
    <w:basedOn w:val="a1"/>
    <w:qFormat/>
    <w:rPr>
      <w:rFonts w:ascii="仿宋_GB2312" w:eastAsia="仿宋_GB2312" w:cs="仿宋_GB2312"/>
      <w:color w:val="000000"/>
      <w:sz w:val="18"/>
      <w:szCs w:val="18"/>
      <w:u w:val="none"/>
    </w:rPr>
  </w:style>
  <w:style w:type="character" w:customStyle="1" w:styleId="font71">
    <w:name w:val="font71"/>
    <w:basedOn w:val="a1"/>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1872</Words>
  <Characters>10677</Characters>
  <Application>Microsoft Office Word</Application>
  <DocSecurity>0</DocSecurity>
  <Lines>88</Lines>
  <Paragraphs>25</Paragraphs>
  <ScaleCrop>false</ScaleCrop>
  <Company>china</Company>
  <LinksUpToDate>false</LinksUpToDate>
  <CharactersWithSpaces>12524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68</cp:revision>
  <cp:lastPrinted>2024-04-09T12:48:00Z</cp:lastPrinted>
  <dcterms:created xsi:type="dcterms:W3CDTF">2020-07-05T00:35:00Z</dcterms:created>
  <dcterms:modified xsi:type="dcterms:W3CDTF">2025-06-30T08:50:00Z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2F7259DE38B945D2BDAE73A668074D06_13</vt:lpwstr>
  </property>
  <property fmtid="{D5CDD505-2E9C-101B-9397-08002B2CF9AE}" pid="4" name="KSOSaveFontToCloudKey">
    <vt:lpwstr>0_btnclosed</vt:lpwstr>
  </property>
</Properties>
</file>