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58A" w:rsidRDefault="002C358A">
      <w:pPr>
        <w:spacing w:line="540" w:lineRule="exact"/>
        <w:rPr>
          <w:rFonts w:eastAsia="华文中宋"/>
          <w:b/>
          <w:color w:val="000000" w:themeColor="text1"/>
          <w:kern w:val="0"/>
          <w:sz w:val="72"/>
          <w:szCs w:val="72"/>
        </w:rPr>
      </w:pPr>
    </w:p>
    <w:p w:rsidR="002C358A" w:rsidRDefault="002C358A">
      <w:pPr>
        <w:spacing w:line="540" w:lineRule="exact"/>
        <w:jc w:val="center"/>
        <w:rPr>
          <w:rFonts w:eastAsia="华文中宋"/>
          <w:b/>
          <w:color w:val="000000" w:themeColor="text1"/>
          <w:kern w:val="0"/>
          <w:sz w:val="52"/>
          <w:szCs w:val="52"/>
        </w:rPr>
      </w:pPr>
    </w:p>
    <w:p w:rsidR="002C358A" w:rsidRDefault="002C358A">
      <w:pPr>
        <w:spacing w:line="540" w:lineRule="exact"/>
        <w:jc w:val="center"/>
        <w:rPr>
          <w:rFonts w:eastAsia="华文中宋"/>
          <w:b/>
          <w:color w:val="000000" w:themeColor="text1"/>
          <w:kern w:val="0"/>
          <w:sz w:val="52"/>
          <w:szCs w:val="52"/>
        </w:rPr>
      </w:pPr>
    </w:p>
    <w:p w:rsidR="002C358A" w:rsidRDefault="00775835">
      <w:pPr>
        <w:spacing w:line="540" w:lineRule="exact"/>
        <w:jc w:val="center"/>
        <w:rPr>
          <w:rFonts w:eastAsia="方正小标宋_GBK"/>
          <w:color w:val="000000" w:themeColor="text1"/>
          <w:kern w:val="0"/>
          <w:sz w:val="48"/>
          <w:szCs w:val="48"/>
        </w:rPr>
      </w:pPr>
      <w:r>
        <w:rPr>
          <w:rFonts w:eastAsia="方正小标宋_GBK" w:hint="eastAsia"/>
          <w:color w:val="000000" w:themeColor="text1"/>
          <w:kern w:val="0"/>
          <w:sz w:val="48"/>
          <w:szCs w:val="48"/>
        </w:rPr>
        <w:t>环境影响评价技术评估管理系统平台</w:t>
      </w:r>
    </w:p>
    <w:p w:rsidR="002C358A" w:rsidRDefault="00775835">
      <w:pPr>
        <w:spacing w:line="540" w:lineRule="exact"/>
        <w:jc w:val="center"/>
        <w:rPr>
          <w:rFonts w:eastAsia="方正小标宋_GBK"/>
          <w:color w:val="000000" w:themeColor="text1"/>
          <w:kern w:val="0"/>
          <w:sz w:val="48"/>
          <w:szCs w:val="48"/>
        </w:rPr>
      </w:pPr>
      <w:r>
        <w:rPr>
          <w:rFonts w:eastAsia="方正小标宋_GBK" w:hint="eastAsia"/>
          <w:color w:val="000000" w:themeColor="text1"/>
          <w:kern w:val="0"/>
          <w:sz w:val="48"/>
          <w:szCs w:val="48"/>
        </w:rPr>
        <w:t>维护</w:t>
      </w:r>
      <w:r>
        <w:rPr>
          <w:rFonts w:eastAsia="方正小标宋_GBK"/>
          <w:color w:val="000000" w:themeColor="text1"/>
          <w:kern w:val="0"/>
          <w:sz w:val="48"/>
          <w:szCs w:val="48"/>
        </w:rPr>
        <w:t>项目支出绩效评价报告</w:t>
      </w:r>
    </w:p>
    <w:p w:rsidR="002C358A" w:rsidRDefault="002C358A">
      <w:pPr>
        <w:spacing w:line="540" w:lineRule="exact"/>
        <w:jc w:val="center"/>
        <w:rPr>
          <w:rFonts w:eastAsia="华文中宋"/>
          <w:b/>
          <w:color w:val="000000" w:themeColor="text1"/>
          <w:kern w:val="0"/>
          <w:sz w:val="52"/>
          <w:szCs w:val="52"/>
        </w:rPr>
      </w:pPr>
    </w:p>
    <w:p w:rsidR="002C358A" w:rsidRDefault="002C358A">
      <w:pPr>
        <w:pStyle w:val="a0"/>
        <w:rPr>
          <w:color w:val="000000" w:themeColor="text1"/>
        </w:rPr>
      </w:pPr>
    </w:p>
    <w:p w:rsidR="002C358A" w:rsidRDefault="00775835">
      <w:pPr>
        <w:spacing w:line="540" w:lineRule="exact"/>
        <w:jc w:val="center"/>
        <w:rPr>
          <w:rFonts w:eastAsia="仿宋_GB2312"/>
          <w:color w:val="000000" w:themeColor="text1"/>
          <w:kern w:val="0"/>
          <w:sz w:val="36"/>
          <w:szCs w:val="36"/>
        </w:rPr>
      </w:pPr>
      <w:r>
        <w:rPr>
          <w:rFonts w:eastAsia="仿宋_GB2312"/>
          <w:color w:val="000000" w:themeColor="text1"/>
          <w:kern w:val="0"/>
          <w:sz w:val="36"/>
          <w:szCs w:val="36"/>
        </w:rPr>
        <w:t>（</w:t>
      </w:r>
      <w:r>
        <w:rPr>
          <w:rFonts w:eastAsia="仿宋_GB2312"/>
          <w:color w:val="000000" w:themeColor="text1"/>
          <w:kern w:val="0"/>
          <w:sz w:val="36"/>
          <w:szCs w:val="36"/>
        </w:rPr>
        <w:t>202</w:t>
      </w:r>
      <w:r>
        <w:rPr>
          <w:rFonts w:eastAsia="仿宋_GB2312" w:hint="eastAsia"/>
          <w:color w:val="000000" w:themeColor="text1"/>
          <w:kern w:val="0"/>
          <w:sz w:val="36"/>
          <w:szCs w:val="36"/>
        </w:rPr>
        <w:t>3</w:t>
      </w:r>
      <w:r>
        <w:rPr>
          <w:rFonts w:eastAsia="仿宋_GB2312"/>
          <w:color w:val="000000" w:themeColor="text1"/>
          <w:kern w:val="0"/>
          <w:sz w:val="36"/>
          <w:szCs w:val="36"/>
        </w:rPr>
        <w:t>年度）</w:t>
      </w:r>
    </w:p>
    <w:p w:rsidR="002C358A" w:rsidRDefault="002C358A">
      <w:pPr>
        <w:spacing w:line="540" w:lineRule="exact"/>
        <w:jc w:val="center"/>
        <w:rPr>
          <w:rFonts w:eastAsia="仿宋_GB2312"/>
          <w:color w:val="000000" w:themeColor="text1"/>
          <w:kern w:val="0"/>
          <w:sz w:val="30"/>
          <w:szCs w:val="30"/>
        </w:rPr>
      </w:pPr>
    </w:p>
    <w:p w:rsidR="002C358A" w:rsidRDefault="002C358A">
      <w:pPr>
        <w:spacing w:line="540" w:lineRule="exact"/>
        <w:jc w:val="center"/>
        <w:rPr>
          <w:rFonts w:eastAsia="仿宋_GB2312"/>
          <w:color w:val="000000" w:themeColor="text1"/>
          <w:kern w:val="0"/>
          <w:sz w:val="30"/>
          <w:szCs w:val="30"/>
        </w:rPr>
      </w:pPr>
    </w:p>
    <w:p w:rsidR="002C358A" w:rsidRDefault="002C358A">
      <w:pPr>
        <w:spacing w:line="540" w:lineRule="exact"/>
        <w:jc w:val="center"/>
        <w:rPr>
          <w:rFonts w:eastAsia="仿宋_GB2312"/>
          <w:color w:val="000000" w:themeColor="text1"/>
          <w:kern w:val="0"/>
          <w:sz w:val="30"/>
          <w:szCs w:val="30"/>
        </w:rPr>
      </w:pPr>
    </w:p>
    <w:p w:rsidR="002C358A" w:rsidRDefault="002C358A">
      <w:pPr>
        <w:spacing w:line="540" w:lineRule="exact"/>
        <w:jc w:val="center"/>
        <w:rPr>
          <w:rFonts w:eastAsia="仿宋_GB2312"/>
          <w:color w:val="000000" w:themeColor="text1"/>
          <w:kern w:val="0"/>
          <w:sz w:val="30"/>
          <w:szCs w:val="30"/>
        </w:rPr>
      </w:pPr>
    </w:p>
    <w:p w:rsidR="002C358A" w:rsidRDefault="002C358A">
      <w:pPr>
        <w:spacing w:line="540" w:lineRule="exact"/>
        <w:rPr>
          <w:rFonts w:eastAsia="仿宋_GB2312"/>
          <w:color w:val="000000" w:themeColor="text1"/>
          <w:kern w:val="0"/>
          <w:sz w:val="30"/>
          <w:szCs w:val="30"/>
        </w:rPr>
      </w:pPr>
    </w:p>
    <w:p w:rsidR="002C358A" w:rsidRDefault="00775835">
      <w:pPr>
        <w:spacing w:line="700" w:lineRule="exact"/>
        <w:ind w:firstLineChars="300" w:firstLine="1080"/>
        <w:jc w:val="left"/>
        <w:rPr>
          <w:rFonts w:eastAsia="仿宋_GB2312"/>
          <w:color w:val="000000" w:themeColor="text1"/>
          <w:kern w:val="0"/>
          <w:sz w:val="36"/>
          <w:szCs w:val="36"/>
        </w:rPr>
      </w:pPr>
      <w:r>
        <w:rPr>
          <w:rFonts w:eastAsia="仿宋_GB2312"/>
          <w:color w:val="000000" w:themeColor="text1"/>
          <w:kern w:val="0"/>
          <w:sz w:val="36"/>
          <w:szCs w:val="36"/>
        </w:rPr>
        <w:t>项目名称：</w:t>
      </w:r>
      <w:r>
        <w:rPr>
          <w:rFonts w:eastAsia="仿宋_GB2312" w:hint="eastAsia"/>
          <w:color w:val="000000" w:themeColor="text1"/>
          <w:kern w:val="0"/>
          <w:sz w:val="36"/>
          <w:szCs w:val="36"/>
        </w:rPr>
        <w:t>环境影响评价技术评估管理</w:t>
      </w:r>
    </w:p>
    <w:p w:rsidR="002C358A" w:rsidRDefault="00775835">
      <w:pPr>
        <w:spacing w:line="700" w:lineRule="exact"/>
        <w:ind w:firstLineChars="800" w:firstLine="2880"/>
        <w:jc w:val="left"/>
        <w:rPr>
          <w:rFonts w:eastAsia="仿宋_GB2312"/>
          <w:color w:val="000000" w:themeColor="text1"/>
          <w:kern w:val="0"/>
          <w:sz w:val="36"/>
          <w:szCs w:val="36"/>
        </w:rPr>
      </w:pPr>
      <w:r>
        <w:rPr>
          <w:rFonts w:eastAsia="仿宋_GB2312" w:hint="eastAsia"/>
          <w:color w:val="000000" w:themeColor="text1"/>
          <w:kern w:val="0"/>
          <w:sz w:val="36"/>
          <w:szCs w:val="36"/>
        </w:rPr>
        <w:t>系统平台维护费</w:t>
      </w:r>
    </w:p>
    <w:p w:rsidR="002C358A" w:rsidRDefault="00775835">
      <w:pPr>
        <w:spacing w:line="700" w:lineRule="exact"/>
        <w:ind w:firstLineChars="300" w:firstLine="1080"/>
        <w:jc w:val="left"/>
        <w:rPr>
          <w:rFonts w:eastAsia="仿宋_GB2312"/>
          <w:color w:val="000000" w:themeColor="text1"/>
          <w:kern w:val="0"/>
          <w:sz w:val="36"/>
          <w:szCs w:val="36"/>
        </w:rPr>
      </w:pPr>
      <w:r>
        <w:rPr>
          <w:rFonts w:eastAsia="仿宋_GB2312"/>
          <w:color w:val="000000" w:themeColor="text1"/>
          <w:kern w:val="0"/>
          <w:sz w:val="36"/>
          <w:szCs w:val="36"/>
        </w:rPr>
        <w:t>实施单位（公章）：自治区环境工程评估中心</w:t>
      </w:r>
    </w:p>
    <w:p w:rsidR="002C358A" w:rsidRDefault="00775835">
      <w:pPr>
        <w:spacing w:line="700" w:lineRule="exact"/>
        <w:ind w:firstLineChars="300" w:firstLine="1080"/>
        <w:jc w:val="left"/>
        <w:rPr>
          <w:rFonts w:eastAsia="仿宋_GB2312"/>
          <w:color w:val="000000" w:themeColor="text1"/>
          <w:kern w:val="0"/>
          <w:sz w:val="36"/>
          <w:szCs w:val="36"/>
        </w:rPr>
      </w:pPr>
      <w:r>
        <w:rPr>
          <w:rFonts w:eastAsia="仿宋_GB2312"/>
          <w:color w:val="000000" w:themeColor="text1"/>
          <w:kern w:val="0"/>
          <w:sz w:val="36"/>
          <w:szCs w:val="36"/>
        </w:rPr>
        <w:t>主管部门（公章）：</w:t>
      </w:r>
      <w:r>
        <w:rPr>
          <w:rFonts w:eastAsia="仿宋_GB2312" w:hint="eastAsia"/>
          <w:color w:val="000000" w:themeColor="text1"/>
          <w:kern w:val="0"/>
          <w:sz w:val="36"/>
          <w:szCs w:val="36"/>
        </w:rPr>
        <w:t>自治区</w:t>
      </w:r>
      <w:r>
        <w:rPr>
          <w:rFonts w:eastAsia="仿宋_GB2312"/>
          <w:color w:val="000000" w:themeColor="text1"/>
          <w:kern w:val="0"/>
          <w:sz w:val="36"/>
          <w:szCs w:val="36"/>
        </w:rPr>
        <w:t>生态环境厅</w:t>
      </w:r>
    </w:p>
    <w:p w:rsidR="002C358A" w:rsidRDefault="00775835">
      <w:pPr>
        <w:spacing w:line="700" w:lineRule="exact"/>
        <w:ind w:firstLineChars="300" w:firstLine="1080"/>
        <w:jc w:val="left"/>
        <w:rPr>
          <w:rFonts w:eastAsia="仿宋_GB2312"/>
          <w:color w:val="000000" w:themeColor="text1"/>
          <w:kern w:val="0"/>
          <w:sz w:val="36"/>
          <w:szCs w:val="36"/>
        </w:rPr>
      </w:pPr>
      <w:r>
        <w:rPr>
          <w:rFonts w:eastAsia="仿宋_GB2312"/>
          <w:color w:val="000000" w:themeColor="text1"/>
          <w:kern w:val="0"/>
          <w:sz w:val="36"/>
          <w:szCs w:val="36"/>
        </w:rPr>
        <w:t>项目负责人（签章）：</w:t>
      </w:r>
      <w:r>
        <w:rPr>
          <w:rFonts w:eastAsia="仿宋_GB2312" w:hint="eastAsia"/>
          <w:color w:val="000000" w:themeColor="text1"/>
          <w:kern w:val="0"/>
          <w:sz w:val="36"/>
          <w:szCs w:val="36"/>
        </w:rPr>
        <w:t>杜青霖</w:t>
      </w:r>
    </w:p>
    <w:p w:rsidR="002C358A" w:rsidRDefault="00775835">
      <w:pPr>
        <w:spacing w:line="700" w:lineRule="exact"/>
        <w:ind w:firstLineChars="300" w:firstLine="1080"/>
        <w:jc w:val="left"/>
        <w:rPr>
          <w:rFonts w:eastAsia="仿宋_GB2312"/>
          <w:color w:val="000000" w:themeColor="text1"/>
          <w:kern w:val="0"/>
          <w:sz w:val="36"/>
          <w:szCs w:val="36"/>
        </w:rPr>
      </w:pPr>
      <w:r>
        <w:rPr>
          <w:rFonts w:eastAsia="仿宋_GB2312"/>
          <w:color w:val="000000" w:themeColor="text1"/>
          <w:kern w:val="0"/>
          <w:sz w:val="36"/>
          <w:szCs w:val="36"/>
        </w:rPr>
        <w:t>填报时间：</w:t>
      </w:r>
      <w:r>
        <w:rPr>
          <w:rFonts w:eastAsia="仿宋_GB2312" w:hint="eastAsia"/>
          <w:color w:val="000000" w:themeColor="text1"/>
          <w:kern w:val="0"/>
          <w:sz w:val="36"/>
          <w:szCs w:val="36"/>
        </w:rPr>
        <w:t>2024</w:t>
      </w:r>
      <w:r>
        <w:rPr>
          <w:rFonts w:eastAsia="仿宋_GB2312"/>
          <w:color w:val="000000" w:themeColor="text1"/>
          <w:kern w:val="0"/>
          <w:sz w:val="36"/>
          <w:szCs w:val="36"/>
        </w:rPr>
        <w:t>年</w:t>
      </w:r>
      <w:r>
        <w:rPr>
          <w:rFonts w:eastAsia="仿宋_GB2312" w:hint="eastAsia"/>
          <w:color w:val="000000" w:themeColor="text1"/>
          <w:kern w:val="0"/>
          <w:sz w:val="36"/>
          <w:szCs w:val="36"/>
        </w:rPr>
        <w:t>3</w:t>
      </w:r>
      <w:r>
        <w:rPr>
          <w:rFonts w:eastAsia="仿宋_GB2312"/>
          <w:color w:val="000000" w:themeColor="text1"/>
          <w:kern w:val="0"/>
          <w:sz w:val="36"/>
          <w:szCs w:val="36"/>
        </w:rPr>
        <w:t>月</w:t>
      </w:r>
      <w:r>
        <w:rPr>
          <w:rFonts w:eastAsia="仿宋_GB2312" w:hint="eastAsia"/>
          <w:color w:val="000000" w:themeColor="text1"/>
          <w:kern w:val="0"/>
          <w:sz w:val="36"/>
          <w:szCs w:val="36"/>
        </w:rPr>
        <w:t>1</w:t>
      </w:r>
      <w:r>
        <w:rPr>
          <w:rFonts w:eastAsia="仿宋_GB2312"/>
          <w:color w:val="000000" w:themeColor="text1"/>
          <w:kern w:val="0"/>
          <w:sz w:val="36"/>
          <w:szCs w:val="36"/>
        </w:rPr>
        <w:t>日</w:t>
      </w:r>
    </w:p>
    <w:p w:rsidR="002C358A" w:rsidRDefault="002C358A">
      <w:pPr>
        <w:spacing w:line="540" w:lineRule="exact"/>
        <w:jc w:val="center"/>
        <w:rPr>
          <w:rFonts w:eastAsia="仿宋_GB2312"/>
          <w:color w:val="000000" w:themeColor="text1"/>
          <w:kern w:val="0"/>
          <w:sz w:val="30"/>
          <w:szCs w:val="30"/>
        </w:rPr>
      </w:pPr>
    </w:p>
    <w:p w:rsidR="002C358A" w:rsidRDefault="002C358A">
      <w:pPr>
        <w:spacing w:line="540" w:lineRule="exact"/>
        <w:rPr>
          <w:rStyle w:val="a7"/>
          <w:rFonts w:eastAsia="黑体"/>
          <w:b w:val="0"/>
          <w:color w:val="000000" w:themeColor="text1"/>
          <w:spacing w:val="-4"/>
          <w:sz w:val="32"/>
          <w:szCs w:val="32"/>
        </w:rPr>
      </w:pPr>
    </w:p>
    <w:p w:rsidR="002C358A" w:rsidRDefault="002C358A">
      <w:pPr>
        <w:spacing w:line="540" w:lineRule="exact"/>
        <w:ind w:firstLine="640"/>
        <w:rPr>
          <w:rStyle w:val="a7"/>
          <w:rFonts w:eastAsia="黑体"/>
          <w:b w:val="0"/>
          <w:color w:val="000000" w:themeColor="text1"/>
          <w:spacing w:val="-4"/>
          <w:sz w:val="32"/>
          <w:szCs w:val="32"/>
        </w:rPr>
      </w:pPr>
    </w:p>
    <w:p w:rsidR="002C358A" w:rsidRDefault="002C358A">
      <w:pPr>
        <w:spacing w:line="600" w:lineRule="exact"/>
        <w:rPr>
          <w:rFonts w:eastAsia="黑体"/>
          <w:bCs/>
          <w:color w:val="000000" w:themeColor="text1"/>
          <w:sz w:val="32"/>
          <w:szCs w:val="32"/>
        </w:rPr>
      </w:pPr>
    </w:p>
    <w:p w:rsidR="002C358A" w:rsidRDefault="00775835">
      <w:pPr>
        <w:spacing w:line="600" w:lineRule="exact"/>
        <w:rPr>
          <w:rFonts w:eastAsia="黑体"/>
          <w:bCs/>
          <w:color w:val="000000" w:themeColor="text1"/>
          <w:sz w:val="32"/>
          <w:szCs w:val="32"/>
        </w:rPr>
      </w:pPr>
      <w:r>
        <w:rPr>
          <w:rFonts w:eastAsia="黑体"/>
          <w:bCs/>
          <w:color w:val="000000" w:themeColor="text1"/>
          <w:sz w:val="32"/>
          <w:szCs w:val="32"/>
        </w:rPr>
        <w:lastRenderedPageBreak/>
        <w:t>一、基本情况</w:t>
      </w:r>
    </w:p>
    <w:p w:rsidR="002C358A" w:rsidRDefault="00775835">
      <w:pPr>
        <w:spacing w:line="600" w:lineRule="exact"/>
        <w:ind w:firstLine="641"/>
        <w:rPr>
          <w:rFonts w:eastAsia="仿宋_GB2312"/>
          <w:b/>
          <w:bCs/>
          <w:color w:val="000000" w:themeColor="text1"/>
          <w:sz w:val="32"/>
          <w:szCs w:val="32"/>
        </w:rPr>
      </w:pPr>
      <w:r>
        <w:rPr>
          <w:rFonts w:eastAsia="楷体_GB2312"/>
          <w:b/>
          <w:bCs/>
          <w:color w:val="000000" w:themeColor="text1"/>
          <w:sz w:val="32"/>
          <w:szCs w:val="32"/>
        </w:rPr>
        <w:t>（一）项目概况</w:t>
      </w:r>
    </w:p>
    <w:p w:rsidR="002C358A" w:rsidRDefault="00775835">
      <w:pPr>
        <w:spacing w:line="600" w:lineRule="exact"/>
        <w:ind w:firstLine="641"/>
        <w:rPr>
          <w:rFonts w:eastAsia="仿宋_GB2312"/>
          <w:b/>
          <w:bCs/>
          <w:color w:val="000000" w:themeColor="text1"/>
          <w:sz w:val="32"/>
          <w:szCs w:val="32"/>
        </w:rPr>
      </w:pPr>
      <w:r>
        <w:rPr>
          <w:rFonts w:eastAsia="仿宋_GB2312"/>
          <w:b/>
          <w:bCs/>
          <w:color w:val="000000" w:themeColor="text1"/>
          <w:sz w:val="32"/>
          <w:szCs w:val="32"/>
        </w:rPr>
        <w:t>1</w:t>
      </w:r>
      <w:r>
        <w:rPr>
          <w:rFonts w:eastAsia="仿宋_GB2312"/>
          <w:b/>
          <w:bCs/>
          <w:color w:val="000000" w:themeColor="text1"/>
          <w:sz w:val="32"/>
          <w:szCs w:val="32"/>
        </w:rPr>
        <w:t>、项目背景</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中华人民共和国环境影响评价法》要求“国家加强环境影响评价的基础数据库和评价指标体系建设，鼓励和支持对环境影响评价的方法、技术规范进行科学研究，建立必要的环境影响评价信息共享制度，提高环境影响评价的科学性”。为贯彻落实《国务院关于印发促进大数据发展行动纲要的通知》（国发〔</w:t>
      </w:r>
      <w:r>
        <w:rPr>
          <w:rFonts w:eastAsia="仿宋_GB2312" w:hint="eastAsia"/>
          <w:color w:val="000000" w:themeColor="text1"/>
          <w:sz w:val="32"/>
          <w:szCs w:val="32"/>
        </w:rPr>
        <w:t>2015</w:t>
      </w:r>
      <w:r>
        <w:rPr>
          <w:rFonts w:eastAsia="仿宋_GB2312" w:hint="eastAsia"/>
          <w:color w:val="000000" w:themeColor="text1"/>
          <w:sz w:val="32"/>
          <w:szCs w:val="32"/>
        </w:rPr>
        <w:t>〕</w:t>
      </w:r>
      <w:r>
        <w:rPr>
          <w:rFonts w:eastAsia="仿宋_GB2312" w:hint="eastAsia"/>
          <w:color w:val="000000" w:themeColor="text1"/>
          <w:sz w:val="32"/>
          <w:szCs w:val="32"/>
        </w:rPr>
        <w:t>50</w:t>
      </w:r>
      <w:r>
        <w:rPr>
          <w:rFonts w:eastAsia="仿宋_GB2312" w:hint="eastAsia"/>
          <w:color w:val="000000" w:themeColor="text1"/>
          <w:sz w:val="32"/>
          <w:szCs w:val="32"/>
        </w:rPr>
        <w:t>号），原环境保护部下发了《关于印发</w:t>
      </w:r>
      <w:r>
        <w:rPr>
          <w:rFonts w:ascii="微软雅黑" w:eastAsia="微软雅黑" w:hAnsi="微软雅黑" w:cs="微软雅黑" w:hint="eastAsia"/>
          <w:color w:val="000000" w:themeColor="text1"/>
          <w:sz w:val="32"/>
          <w:szCs w:val="32"/>
        </w:rPr>
        <w:t>〈</w:t>
      </w:r>
      <w:r>
        <w:rPr>
          <w:rFonts w:eastAsia="仿宋_GB2312" w:hint="eastAsia"/>
          <w:color w:val="000000" w:themeColor="text1"/>
          <w:sz w:val="32"/>
          <w:szCs w:val="32"/>
        </w:rPr>
        <w:t>生态环境大数据建设总体方案</w:t>
      </w:r>
      <w:r>
        <w:rPr>
          <w:rFonts w:ascii="微软雅黑" w:eastAsia="微软雅黑" w:hAnsi="微软雅黑" w:cs="微软雅黑" w:hint="eastAsia"/>
          <w:color w:val="000000" w:themeColor="text1"/>
          <w:sz w:val="32"/>
          <w:szCs w:val="32"/>
        </w:rPr>
        <w:t>〉</w:t>
      </w:r>
      <w:r>
        <w:rPr>
          <w:rFonts w:eastAsia="仿宋_GB2312" w:hint="eastAsia"/>
          <w:color w:val="000000" w:themeColor="text1"/>
          <w:sz w:val="32"/>
          <w:szCs w:val="32"/>
        </w:rPr>
        <w:t>的通知》（环办厅</w:t>
      </w:r>
      <w:r>
        <w:rPr>
          <w:rFonts w:ascii="宋体" w:hAnsi="宋体" w:cs="宋体" w:hint="eastAsia"/>
          <w:color w:val="000000" w:themeColor="text1"/>
          <w:sz w:val="32"/>
          <w:szCs w:val="32"/>
        </w:rPr>
        <w:t>〔</w:t>
      </w:r>
      <w:r>
        <w:rPr>
          <w:rFonts w:eastAsia="仿宋_GB2312" w:hint="eastAsia"/>
          <w:color w:val="000000" w:themeColor="text1"/>
          <w:sz w:val="32"/>
          <w:szCs w:val="32"/>
        </w:rPr>
        <w:t>2016</w:t>
      </w:r>
      <w:r>
        <w:rPr>
          <w:rFonts w:ascii="宋体" w:hAnsi="宋体" w:cs="宋体" w:hint="eastAsia"/>
          <w:color w:val="000000" w:themeColor="text1"/>
          <w:sz w:val="32"/>
          <w:szCs w:val="32"/>
        </w:rPr>
        <w:t>〕</w:t>
      </w:r>
      <w:r>
        <w:rPr>
          <w:rFonts w:eastAsia="仿宋_GB2312" w:hint="eastAsia"/>
          <w:color w:val="000000" w:themeColor="text1"/>
          <w:sz w:val="32"/>
          <w:szCs w:val="32"/>
        </w:rPr>
        <w:t>23</w:t>
      </w:r>
      <w:r>
        <w:rPr>
          <w:rFonts w:eastAsia="仿宋_GB2312" w:hint="eastAsia"/>
          <w:color w:val="000000" w:themeColor="text1"/>
          <w:sz w:val="32"/>
          <w:szCs w:val="32"/>
        </w:rPr>
        <w:t>号）。该方案指出“大数据建设既要有阶段性，也要有重点突破。先在环境影响评价、环境监测、环境应急、环境信息服务等方面实现突破”。</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自治区环境工程评估中心作为自治区生态环境厅的技术支持单位，其评估队伍建设、评估方式、方法对于规划和建设项目环境影响评价技术审查的成效关系重大。自成立以来，在严格把关、科学决策、优化环保对策措施等方面取得了显著的成效。为满足国家和自治区生态环境高水平保护和经济高质量发展的需求，利用大数据手段，建设和使用环境影响评价技术评估管理系统平台，进一步提高自治区环境工程评估中心环境影响技术评估的质量、时效，促进环境管理的科学化水平。</w:t>
      </w:r>
    </w:p>
    <w:p w:rsidR="002C358A" w:rsidRDefault="00775835">
      <w:pPr>
        <w:pStyle w:val="a0"/>
        <w:spacing w:before="0" w:after="0" w:line="600" w:lineRule="exact"/>
        <w:ind w:firstLineChars="200" w:firstLine="643"/>
        <w:jc w:val="both"/>
        <w:rPr>
          <w:rFonts w:ascii="Times New Roman" w:eastAsia="仿宋_GB2312" w:hAnsi="Times New Roman"/>
          <w:color w:val="000000" w:themeColor="text1"/>
          <w:kern w:val="2"/>
        </w:rPr>
      </w:pPr>
      <w:r>
        <w:rPr>
          <w:rFonts w:ascii="Times New Roman" w:eastAsia="仿宋_GB2312" w:hAnsi="Times New Roman" w:hint="eastAsia"/>
          <w:color w:val="000000" w:themeColor="text1"/>
          <w:kern w:val="2"/>
        </w:rPr>
        <w:t>2</w:t>
      </w:r>
      <w:r>
        <w:rPr>
          <w:rFonts w:ascii="Times New Roman" w:eastAsia="仿宋_GB2312" w:hAnsi="Times New Roman" w:hint="eastAsia"/>
          <w:color w:val="000000" w:themeColor="text1"/>
          <w:kern w:val="2"/>
        </w:rPr>
        <w:t>、</w:t>
      </w:r>
      <w:r>
        <w:rPr>
          <w:rFonts w:ascii="Times New Roman" w:eastAsia="仿宋_GB2312" w:hAnsi="Times New Roman"/>
          <w:color w:val="000000" w:themeColor="text1"/>
          <w:kern w:val="2"/>
        </w:rPr>
        <w:t>项目主要内容：</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w:t>
      </w:r>
      <w:r>
        <w:rPr>
          <w:rFonts w:eastAsia="仿宋_GB2312" w:hint="eastAsia"/>
          <w:color w:val="000000" w:themeColor="text1"/>
          <w:sz w:val="32"/>
          <w:szCs w:val="32"/>
        </w:rPr>
        <w:t>1</w:t>
      </w:r>
      <w:r>
        <w:rPr>
          <w:rFonts w:eastAsia="仿宋_GB2312" w:hint="eastAsia"/>
          <w:color w:val="000000" w:themeColor="text1"/>
          <w:sz w:val="32"/>
          <w:szCs w:val="32"/>
        </w:rPr>
        <w:t>）信息资产统计，包含在运行维护服务中，帮助对现</w:t>
      </w:r>
      <w:r>
        <w:rPr>
          <w:rFonts w:eastAsia="仿宋_GB2312" w:hint="eastAsia"/>
          <w:color w:val="000000" w:themeColor="text1"/>
          <w:sz w:val="32"/>
          <w:szCs w:val="32"/>
        </w:rPr>
        <w:lastRenderedPageBreak/>
        <w:t>有的信息资产情况进行了解，更好地提供系统的运行维护服务。</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服务内容包括：硬件设备型号、数量、版本等信息统计记录、软件产品型号、版本和补丁等信息统计记录、网络结构、网络路由、网络</w:t>
      </w:r>
      <w:r>
        <w:rPr>
          <w:rFonts w:eastAsia="仿宋_GB2312" w:hint="eastAsia"/>
          <w:color w:val="000000" w:themeColor="text1"/>
          <w:sz w:val="32"/>
          <w:szCs w:val="32"/>
        </w:rPr>
        <w:t>IP</w:t>
      </w:r>
      <w:r>
        <w:rPr>
          <w:rFonts w:eastAsia="仿宋_GB2312" w:hint="eastAsia"/>
          <w:color w:val="000000" w:themeColor="text1"/>
          <w:sz w:val="32"/>
          <w:szCs w:val="32"/>
        </w:rPr>
        <w:t>地址统计记录、网络拓扑图绘制、其它附属设备的统计记录、硬件设备清单统计。</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w:t>
      </w:r>
      <w:r>
        <w:rPr>
          <w:rFonts w:eastAsia="仿宋_GB2312" w:hint="eastAsia"/>
          <w:color w:val="000000" w:themeColor="text1"/>
          <w:sz w:val="32"/>
          <w:szCs w:val="32"/>
        </w:rPr>
        <w:t>2</w:t>
      </w:r>
      <w:r>
        <w:rPr>
          <w:rFonts w:eastAsia="仿宋_GB2312" w:hint="eastAsia"/>
          <w:color w:val="000000" w:themeColor="text1"/>
          <w:sz w:val="32"/>
          <w:szCs w:val="32"/>
        </w:rPr>
        <w:t>）主机、存储系统维护主要包括主机、存储设备的日常巡检监控、性能调优及安全管理。</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w:t>
      </w:r>
      <w:r>
        <w:rPr>
          <w:rFonts w:eastAsia="仿宋_GB2312" w:hint="eastAsia"/>
          <w:color w:val="000000" w:themeColor="text1"/>
          <w:sz w:val="32"/>
          <w:szCs w:val="32"/>
        </w:rPr>
        <w:t>3</w:t>
      </w:r>
      <w:r>
        <w:rPr>
          <w:rFonts w:eastAsia="仿宋_GB2312" w:hint="eastAsia"/>
          <w:color w:val="000000" w:themeColor="text1"/>
          <w:sz w:val="32"/>
          <w:szCs w:val="32"/>
        </w:rPr>
        <w:t>）网络资源运维包括：信息中心机房网络架构、传输网架构，以及网络调优等日常运维工作。完成网络与业务服务器的衔接，提供高性能、高可用的负载调度能力，以及统一的网络层防攻击能力。</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w:t>
      </w:r>
      <w:r>
        <w:rPr>
          <w:rFonts w:eastAsia="仿宋_GB2312" w:hint="eastAsia"/>
          <w:color w:val="000000" w:themeColor="text1"/>
          <w:sz w:val="32"/>
          <w:szCs w:val="32"/>
        </w:rPr>
        <w:t>4</w:t>
      </w:r>
      <w:r>
        <w:rPr>
          <w:rFonts w:eastAsia="仿宋_GB2312" w:hint="eastAsia"/>
          <w:color w:val="000000" w:themeColor="text1"/>
          <w:sz w:val="32"/>
          <w:szCs w:val="32"/>
        </w:rPr>
        <w:t>）数据库运行维护服务是包括主动数据库性能管理，数据库的主动性能管理对系统运维非常重要。通过主动式性能管理可了解数据库的日常运行状态，识别数据库的性能问题发生在什么地方，有针对性地进行性能优化。同时，密切注意数据库系统的变化，主动地预防可能发生的问题。</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数据库运行维护服务还包括快速发现、诊断和解决性能问题，在出现问题时，及时找出性能瓶颈，解决数据库性能问题，维护高效的应用系统。</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数据库运行维护服务，主要工作是使用技术手段来达到管理的目标，以系统最终的运行维护为目标，提高用户的工作效率。</w:t>
      </w:r>
    </w:p>
    <w:p w:rsidR="002C358A" w:rsidRDefault="00775835">
      <w:pPr>
        <w:spacing w:line="600" w:lineRule="exact"/>
        <w:ind w:firstLineChars="200" w:firstLine="640"/>
        <w:rPr>
          <w:color w:val="000000" w:themeColor="text1"/>
        </w:rPr>
      </w:pPr>
      <w:r>
        <w:rPr>
          <w:rFonts w:eastAsia="仿宋_GB2312"/>
          <w:color w:val="000000" w:themeColor="text1"/>
          <w:sz w:val="32"/>
          <w:szCs w:val="32"/>
        </w:rPr>
        <w:t>项目实施情况：项目目前已经完成实际设立的目标，项目</w:t>
      </w:r>
      <w:r>
        <w:rPr>
          <w:rFonts w:eastAsia="仿宋_GB2312"/>
          <w:color w:val="000000" w:themeColor="text1"/>
          <w:sz w:val="32"/>
          <w:szCs w:val="32"/>
        </w:rPr>
        <w:lastRenderedPageBreak/>
        <w:t>在实施过程中</w:t>
      </w:r>
      <w:r>
        <w:rPr>
          <w:rFonts w:eastAsia="仿宋_GB2312" w:hint="eastAsia"/>
          <w:color w:val="000000" w:themeColor="text1"/>
          <w:sz w:val="32"/>
          <w:szCs w:val="32"/>
        </w:rPr>
        <w:t>严格按照围绕</w:t>
      </w:r>
      <w:r>
        <w:rPr>
          <w:rFonts w:eastAsia="仿宋_GB2312"/>
          <w:color w:val="000000" w:themeColor="text1"/>
          <w:sz w:val="32"/>
          <w:szCs w:val="32"/>
        </w:rPr>
        <w:t>目标设立的各阶段任务开展工作，在前期立项过程中严把质量关，建立安全防护机制，保证项目实施各阶段安全顺利进行。</w:t>
      </w:r>
    </w:p>
    <w:p w:rsidR="002C358A" w:rsidRDefault="00775835">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本项目总投资</w:t>
      </w:r>
      <w:r>
        <w:rPr>
          <w:rFonts w:eastAsia="仿宋_GB2312" w:hint="eastAsia"/>
          <w:color w:val="000000" w:themeColor="text1"/>
          <w:sz w:val="32"/>
          <w:szCs w:val="32"/>
        </w:rPr>
        <w:t>25</w:t>
      </w:r>
      <w:r>
        <w:rPr>
          <w:rFonts w:eastAsia="仿宋_GB2312"/>
          <w:color w:val="000000" w:themeColor="text1"/>
          <w:sz w:val="32"/>
          <w:szCs w:val="32"/>
        </w:rPr>
        <w:t>万元，项目实际支出</w:t>
      </w:r>
      <w:r>
        <w:rPr>
          <w:rFonts w:eastAsia="仿宋_GB2312" w:hint="eastAsia"/>
          <w:color w:val="000000" w:themeColor="text1"/>
          <w:sz w:val="32"/>
          <w:szCs w:val="32"/>
        </w:rPr>
        <w:t>24.9</w:t>
      </w:r>
      <w:r>
        <w:rPr>
          <w:rFonts w:eastAsia="仿宋_GB2312"/>
          <w:color w:val="000000" w:themeColor="text1"/>
          <w:sz w:val="32"/>
          <w:szCs w:val="32"/>
        </w:rPr>
        <w:t>万元，支出率为</w:t>
      </w:r>
      <w:r>
        <w:rPr>
          <w:rFonts w:eastAsia="仿宋_GB2312" w:hint="eastAsia"/>
          <w:color w:val="000000" w:themeColor="text1"/>
          <w:sz w:val="32"/>
          <w:szCs w:val="32"/>
        </w:rPr>
        <w:t>99.6</w:t>
      </w:r>
      <w:r>
        <w:rPr>
          <w:rFonts w:eastAsia="仿宋_GB2312"/>
          <w:color w:val="000000" w:themeColor="text1"/>
          <w:sz w:val="32"/>
          <w:szCs w:val="32"/>
        </w:rPr>
        <w:t>%</w:t>
      </w:r>
      <w:r>
        <w:rPr>
          <w:rFonts w:eastAsia="仿宋_GB2312"/>
          <w:color w:val="000000" w:themeColor="text1"/>
          <w:sz w:val="32"/>
          <w:szCs w:val="32"/>
        </w:rPr>
        <w:t>。</w:t>
      </w:r>
    </w:p>
    <w:p w:rsidR="002C358A" w:rsidRDefault="00775835">
      <w:pPr>
        <w:spacing w:line="600" w:lineRule="exact"/>
        <w:ind w:firstLineChars="200" w:firstLine="643"/>
        <w:rPr>
          <w:rFonts w:eastAsia="仿宋_GB2312"/>
          <w:b/>
          <w:bCs/>
          <w:color w:val="000000" w:themeColor="text1"/>
          <w:sz w:val="32"/>
          <w:szCs w:val="32"/>
        </w:rPr>
      </w:pPr>
      <w:r>
        <w:rPr>
          <w:rFonts w:eastAsia="仿宋_GB2312"/>
          <w:b/>
          <w:bCs/>
          <w:color w:val="000000" w:themeColor="text1"/>
          <w:sz w:val="32"/>
          <w:szCs w:val="32"/>
        </w:rPr>
        <w:t>3</w:t>
      </w:r>
      <w:r>
        <w:rPr>
          <w:rFonts w:eastAsia="仿宋_GB2312"/>
          <w:b/>
          <w:bCs/>
          <w:color w:val="000000" w:themeColor="text1"/>
          <w:sz w:val="32"/>
          <w:szCs w:val="32"/>
        </w:rPr>
        <w:t>、资金投入和使用情况</w:t>
      </w:r>
    </w:p>
    <w:p w:rsidR="002C358A" w:rsidRDefault="00775835">
      <w:pPr>
        <w:spacing w:line="600" w:lineRule="exact"/>
        <w:ind w:firstLineChars="200" w:firstLine="640"/>
        <w:rPr>
          <w:rFonts w:eastAsia="仿宋_GB2312"/>
          <w:color w:val="000000" w:themeColor="text1"/>
          <w:sz w:val="20"/>
          <w:szCs w:val="20"/>
        </w:rPr>
      </w:pPr>
      <w:r>
        <w:rPr>
          <w:rFonts w:eastAsia="仿宋_GB2312"/>
          <w:color w:val="000000" w:themeColor="text1"/>
          <w:sz w:val="32"/>
          <w:szCs w:val="32"/>
        </w:rPr>
        <w:t>（</w:t>
      </w:r>
      <w:r>
        <w:rPr>
          <w:rFonts w:eastAsia="仿宋_GB2312"/>
          <w:color w:val="000000" w:themeColor="text1"/>
          <w:sz w:val="32"/>
          <w:szCs w:val="32"/>
        </w:rPr>
        <w:t>1</w:t>
      </w:r>
      <w:r>
        <w:rPr>
          <w:rFonts w:eastAsia="仿宋_GB2312"/>
          <w:color w:val="000000" w:themeColor="text1"/>
          <w:sz w:val="32"/>
          <w:szCs w:val="32"/>
        </w:rPr>
        <w:t>）资金安排</w:t>
      </w:r>
    </w:p>
    <w:p w:rsidR="002C358A" w:rsidRDefault="00775835">
      <w:pPr>
        <w:spacing w:line="560" w:lineRule="exact"/>
        <w:ind w:firstLineChars="200" w:firstLine="640"/>
        <w:jc w:val="left"/>
        <w:rPr>
          <w:rFonts w:ascii="仿宋_GB2312" w:eastAsia="仿宋_GB2312" w:hAnsi="宋体"/>
          <w:sz w:val="32"/>
          <w:szCs w:val="32"/>
        </w:rPr>
      </w:pPr>
      <w:r>
        <w:rPr>
          <w:rFonts w:eastAsia="仿宋_GB2312"/>
          <w:color w:val="000000" w:themeColor="text1"/>
          <w:sz w:val="32"/>
          <w:szCs w:val="32"/>
        </w:rPr>
        <w:t>项目总投资</w:t>
      </w:r>
      <w:r>
        <w:rPr>
          <w:rFonts w:eastAsia="仿宋_GB2312" w:hint="eastAsia"/>
          <w:color w:val="000000" w:themeColor="text1"/>
          <w:sz w:val="32"/>
          <w:szCs w:val="32"/>
        </w:rPr>
        <w:t>25</w:t>
      </w:r>
      <w:r>
        <w:rPr>
          <w:rFonts w:eastAsia="仿宋_GB2312"/>
          <w:color w:val="000000" w:themeColor="text1"/>
          <w:sz w:val="32"/>
          <w:szCs w:val="32"/>
        </w:rPr>
        <w:t>万元，</w:t>
      </w:r>
      <w:r>
        <w:rPr>
          <w:rFonts w:ascii="仿宋_GB2312" w:eastAsia="仿宋_GB2312" w:hAnsi="宋体" w:hint="eastAsia"/>
          <w:sz w:val="32"/>
          <w:szCs w:val="32"/>
        </w:rPr>
        <w:t>项目资金严格按照根据《中华人民共和国预算法》《中华人民共和国会计法》《事业单位财务规则》，制定了评估中心内部控制制度、财务管理办法、固定资产管理制度及规定等十几项财务规章制度，并严格贯彻落实，严格按照项目实施内容进行项目资金的管理使用，此次绩效评价过程中未发现有截留、挤占或挪用项目资金的情况。</w:t>
      </w:r>
    </w:p>
    <w:p w:rsidR="002C358A" w:rsidRDefault="00775835">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2</w:t>
      </w:r>
      <w:r>
        <w:rPr>
          <w:rFonts w:eastAsia="仿宋_GB2312"/>
          <w:color w:val="000000" w:themeColor="text1"/>
          <w:sz w:val="32"/>
          <w:szCs w:val="32"/>
        </w:rPr>
        <w:t>）预算资金来源及使用情况</w:t>
      </w:r>
      <w:bookmarkStart w:id="0" w:name="page10"/>
      <w:bookmarkEnd w:id="0"/>
    </w:p>
    <w:p w:rsidR="002C358A" w:rsidRDefault="00775835">
      <w:pPr>
        <w:pStyle w:val="a0"/>
        <w:spacing w:before="0" w:after="0" w:line="600" w:lineRule="exact"/>
        <w:ind w:firstLineChars="200" w:firstLine="640"/>
        <w:jc w:val="both"/>
        <w:rPr>
          <w:rFonts w:ascii="Times New Roman" w:eastAsia="仿宋_GB2312" w:hAnsi="Times New Roman"/>
          <w:b w:val="0"/>
          <w:bCs w:val="0"/>
          <w:color w:val="000000" w:themeColor="text1"/>
          <w:kern w:val="2"/>
        </w:rPr>
      </w:pPr>
      <w:r>
        <w:rPr>
          <w:rFonts w:ascii="Times New Roman" w:eastAsia="仿宋_GB2312" w:hAnsi="Times New Roman"/>
          <w:b w:val="0"/>
          <w:bCs w:val="0"/>
          <w:color w:val="000000" w:themeColor="text1"/>
          <w:kern w:val="2"/>
        </w:rPr>
        <w:t>项目预算资金来源于</w:t>
      </w:r>
      <w:r>
        <w:rPr>
          <w:rFonts w:ascii="Times New Roman" w:eastAsia="仿宋_GB2312" w:hAnsi="Times New Roman" w:hint="eastAsia"/>
          <w:b w:val="0"/>
          <w:bCs w:val="0"/>
          <w:color w:val="000000" w:themeColor="text1"/>
          <w:kern w:val="2"/>
        </w:rPr>
        <w:t>财政拨款</w:t>
      </w:r>
      <w:r>
        <w:rPr>
          <w:rFonts w:ascii="Times New Roman" w:eastAsia="仿宋_GB2312" w:hAnsi="Times New Roman"/>
          <w:b w:val="0"/>
          <w:bCs w:val="0"/>
          <w:color w:val="000000" w:themeColor="text1"/>
          <w:kern w:val="2"/>
        </w:rPr>
        <w:t>，项目资金到位</w:t>
      </w:r>
      <w:r>
        <w:rPr>
          <w:rFonts w:ascii="Times New Roman" w:eastAsia="仿宋_GB2312" w:hAnsi="Times New Roman" w:hint="eastAsia"/>
          <w:b w:val="0"/>
          <w:bCs w:val="0"/>
          <w:color w:val="000000" w:themeColor="text1"/>
          <w:kern w:val="2"/>
        </w:rPr>
        <w:t>25</w:t>
      </w:r>
      <w:r>
        <w:rPr>
          <w:rFonts w:ascii="Times New Roman" w:eastAsia="仿宋_GB2312" w:hAnsi="Times New Roman"/>
          <w:b w:val="0"/>
          <w:bCs w:val="0"/>
          <w:color w:val="000000" w:themeColor="text1"/>
          <w:kern w:val="2"/>
        </w:rPr>
        <w:t>万元，</w:t>
      </w:r>
      <w:r>
        <w:rPr>
          <w:rFonts w:ascii="Times New Roman" w:eastAsia="仿宋_GB2312" w:hAnsi="Times New Roman" w:hint="eastAsia"/>
          <w:b w:val="0"/>
          <w:bCs w:val="0"/>
          <w:color w:val="000000" w:themeColor="text1"/>
          <w:kern w:val="2"/>
        </w:rPr>
        <w:t>全年执行</w:t>
      </w:r>
      <w:r>
        <w:rPr>
          <w:rFonts w:ascii="Times New Roman" w:eastAsia="仿宋_GB2312" w:hAnsi="Times New Roman" w:hint="eastAsia"/>
          <w:b w:val="0"/>
          <w:bCs w:val="0"/>
          <w:color w:val="000000" w:themeColor="text1"/>
          <w:kern w:val="2"/>
        </w:rPr>
        <w:t>24.9</w:t>
      </w:r>
      <w:r>
        <w:rPr>
          <w:rFonts w:ascii="Times New Roman" w:eastAsia="仿宋_GB2312" w:hAnsi="Times New Roman" w:hint="eastAsia"/>
          <w:b w:val="0"/>
          <w:bCs w:val="0"/>
          <w:color w:val="000000" w:themeColor="text1"/>
          <w:kern w:val="2"/>
        </w:rPr>
        <w:t>万元，预算执行率为</w:t>
      </w:r>
      <w:r>
        <w:rPr>
          <w:rFonts w:ascii="Times New Roman" w:eastAsia="仿宋_GB2312" w:hAnsi="Times New Roman" w:hint="eastAsia"/>
          <w:b w:val="0"/>
          <w:bCs w:val="0"/>
          <w:color w:val="000000" w:themeColor="text1"/>
          <w:kern w:val="2"/>
        </w:rPr>
        <w:t>99.6%</w:t>
      </w:r>
      <w:r>
        <w:rPr>
          <w:rFonts w:ascii="Times New Roman" w:eastAsia="仿宋_GB2312" w:hAnsi="Times New Roman" w:hint="eastAsia"/>
          <w:b w:val="0"/>
          <w:bCs w:val="0"/>
          <w:color w:val="000000" w:themeColor="text1"/>
          <w:kern w:val="2"/>
        </w:rPr>
        <w:t>，主要</w:t>
      </w:r>
      <w:r>
        <w:rPr>
          <w:rFonts w:ascii="Times New Roman" w:eastAsia="仿宋_GB2312" w:hAnsi="Times New Roman"/>
          <w:b w:val="0"/>
          <w:bCs w:val="0"/>
          <w:color w:val="000000" w:themeColor="text1"/>
          <w:kern w:val="2"/>
        </w:rPr>
        <w:t>用于支付项目</w:t>
      </w:r>
      <w:r>
        <w:rPr>
          <w:rFonts w:ascii="Times New Roman" w:eastAsia="仿宋_GB2312" w:hAnsi="Times New Roman" w:hint="eastAsia"/>
          <w:b w:val="0"/>
          <w:bCs w:val="0"/>
          <w:color w:val="000000" w:themeColor="text1"/>
          <w:kern w:val="2"/>
        </w:rPr>
        <w:t>合同维护</w:t>
      </w:r>
      <w:r>
        <w:rPr>
          <w:rFonts w:ascii="Times New Roman" w:eastAsia="仿宋_GB2312" w:hAnsi="Times New Roman"/>
          <w:b w:val="0"/>
          <w:bCs w:val="0"/>
          <w:color w:val="000000" w:themeColor="text1"/>
          <w:kern w:val="2"/>
        </w:rPr>
        <w:t>费用。</w:t>
      </w:r>
    </w:p>
    <w:p w:rsidR="002C358A" w:rsidRDefault="00775835">
      <w:pPr>
        <w:spacing w:line="600" w:lineRule="exact"/>
        <w:ind w:firstLineChars="200" w:firstLine="643"/>
        <w:rPr>
          <w:rFonts w:eastAsia="楷体_GB2312"/>
          <w:b/>
          <w:bCs/>
          <w:color w:val="000000" w:themeColor="text1"/>
          <w:sz w:val="32"/>
          <w:szCs w:val="32"/>
        </w:rPr>
      </w:pPr>
      <w:r>
        <w:rPr>
          <w:rFonts w:eastAsia="楷体_GB2312"/>
          <w:b/>
          <w:bCs/>
          <w:color w:val="000000" w:themeColor="text1"/>
          <w:sz w:val="32"/>
          <w:szCs w:val="32"/>
        </w:rPr>
        <w:t>（二）项目绩效目标</w:t>
      </w:r>
    </w:p>
    <w:p w:rsidR="002C358A" w:rsidRDefault="00775835">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1</w:t>
      </w:r>
      <w:r>
        <w:rPr>
          <w:rFonts w:eastAsia="仿宋_GB2312"/>
          <w:color w:val="000000" w:themeColor="text1"/>
          <w:sz w:val="32"/>
          <w:szCs w:val="32"/>
        </w:rPr>
        <w:t>、总体目标</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确保自治区环境工程评估中心环境影响评价技术评估系统可靠稳定运行，以完善的技术支持与优质服务为环境影响技术从评估提供支撑。</w:t>
      </w:r>
    </w:p>
    <w:p w:rsidR="002C358A" w:rsidRDefault="00775835">
      <w:pPr>
        <w:spacing w:line="600" w:lineRule="exact"/>
        <w:ind w:firstLineChars="200" w:firstLine="640"/>
        <w:rPr>
          <w:rFonts w:eastAsia="仿宋_GB2312"/>
          <w:color w:val="000000" w:themeColor="text1"/>
        </w:rPr>
      </w:pPr>
      <w:r>
        <w:rPr>
          <w:rFonts w:eastAsia="仿宋_GB2312"/>
          <w:color w:val="000000" w:themeColor="text1"/>
          <w:sz w:val="32"/>
          <w:szCs w:val="32"/>
        </w:rPr>
        <w:t>2</w:t>
      </w:r>
      <w:r>
        <w:rPr>
          <w:rFonts w:eastAsia="仿宋_GB2312"/>
          <w:color w:val="000000" w:themeColor="text1"/>
          <w:sz w:val="32"/>
          <w:szCs w:val="32"/>
        </w:rPr>
        <w:t>、阶段性目标</w:t>
      </w:r>
      <w:r>
        <w:rPr>
          <w:rFonts w:eastAsia="仿宋_GB2312" w:hint="eastAsia"/>
          <w:color w:val="000000" w:themeColor="text1"/>
          <w:sz w:val="32"/>
          <w:szCs w:val="32"/>
        </w:rPr>
        <w:t xml:space="preserve"> </w:t>
      </w:r>
    </w:p>
    <w:p w:rsidR="002C358A" w:rsidRDefault="00775835">
      <w:pPr>
        <w:spacing w:line="600" w:lineRule="exact"/>
        <w:ind w:firstLineChars="200" w:firstLine="640"/>
        <w:rPr>
          <w:rFonts w:eastAsia="仿宋_GB2312"/>
          <w:sz w:val="32"/>
          <w:szCs w:val="32"/>
        </w:rPr>
      </w:pPr>
      <w:r>
        <w:rPr>
          <w:rFonts w:eastAsia="仿宋_GB2312" w:hint="eastAsia"/>
          <w:sz w:val="32"/>
          <w:szCs w:val="32"/>
        </w:rPr>
        <w:lastRenderedPageBreak/>
        <w:t>2023</w:t>
      </w:r>
      <w:r>
        <w:rPr>
          <w:rFonts w:eastAsia="仿宋_GB2312" w:hint="eastAsia"/>
          <w:sz w:val="32"/>
          <w:szCs w:val="32"/>
        </w:rPr>
        <w:t>年上半年完成内容：</w:t>
      </w:r>
      <w:r>
        <w:rPr>
          <w:rFonts w:eastAsia="仿宋_GB2312" w:hint="eastAsia"/>
          <w:sz w:val="32"/>
          <w:szCs w:val="32"/>
        </w:rPr>
        <w:t>2023</w:t>
      </w:r>
      <w:r>
        <w:rPr>
          <w:rFonts w:eastAsia="仿宋_GB2312" w:hint="eastAsia"/>
          <w:sz w:val="32"/>
          <w:szCs w:val="32"/>
        </w:rPr>
        <w:t>年</w:t>
      </w:r>
      <w:r>
        <w:rPr>
          <w:rFonts w:eastAsia="仿宋_GB2312" w:hint="eastAsia"/>
          <w:sz w:val="32"/>
          <w:szCs w:val="32"/>
        </w:rPr>
        <w:t>1</w:t>
      </w:r>
      <w:r>
        <w:rPr>
          <w:rFonts w:eastAsia="仿宋_GB2312" w:hint="eastAsia"/>
          <w:sz w:val="32"/>
          <w:szCs w:val="32"/>
        </w:rPr>
        <w:t>月</w:t>
      </w:r>
      <w:r>
        <w:rPr>
          <w:rFonts w:eastAsia="仿宋_GB2312" w:hint="eastAsia"/>
          <w:sz w:val="32"/>
          <w:szCs w:val="32"/>
        </w:rPr>
        <w:t>1</w:t>
      </w:r>
      <w:r>
        <w:rPr>
          <w:rFonts w:eastAsia="仿宋_GB2312" w:hint="eastAsia"/>
          <w:sz w:val="32"/>
          <w:szCs w:val="32"/>
        </w:rPr>
        <w:t>至</w:t>
      </w:r>
      <w:r>
        <w:rPr>
          <w:rFonts w:eastAsia="仿宋_GB2312" w:hint="eastAsia"/>
          <w:sz w:val="32"/>
          <w:szCs w:val="32"/>
        </w:rPr>
        <w:t>2023</w:t>
      </w:r>
      <w:r>
        <w:rPr>
          <w:rFonts w:eastAsia="仿宋_GB2312" w:hint="eastAsia"/>
          <w:sz w:val="32"/>
          <w:szCs w:val="32"/>
        </w:rPr>
        <w:t>年</w:t>
      </w:r>
      <w:r>
        <w:rPr>
          <w:rFonts w:eastAsia="仿宋_GB2312" w:hint="eastAsia"/>
          <w:sz w:val="32"/>
          <w:szCs w:val="32"/>
        </w:rPr>
        <w:t>6</w:t>
      </w:r>
      <w:r>
        <w:rPr>
          <w:rFonts w:eastAsia="仿宋_GB2312" w:hint="eastAsia"/>
          <w:sz w:val="32"/>
          <w:szCs w:val="32"/>
        </w:rPr>
        <w:t>月</w:t>
      </w:r>
      <w:r>
        <w:rPr>
          <w:rFonts w:eastAsia="仿宋_GB2312" w:hint="eastAsia"/>
          <w:sz w:val="32"/>
          <w:szCs w:val="32"/>
        </w:rPr>
        <w:t>30</w:t>
      </w:r>
      <w:r>
        <w:rPr>
          <w:rFonts w:eastAsia="仿宋_GB2312" w:hint="eastAsia"/>
          <w:sz w:val="32"/>
          <w:szCs w:val="32"/>
        </w:rPr>
        <w:t>日，项目总体完成率为</w:t>
      </w:r>
      <w:r>
        <w:rPr>
          <w:rFonts w:eastAsia="仿宋_GB2312" w:hint="eastAsia"/>
          <w:sz w:val="32"/>
          <w:szCs w:val="32"/>
        </w:rPr>
        <w:t>50%</w:t>
      </w:r>
      <w:r>
        <w:rPr>
          <w:rFonts w:eastAsia="仿宋_GB2312" w:hint="eastAsia"/>
          <w:sz w:val="32"/>
          <w:szCs w:val="32"/>
        </w:rPr>
        <w:t>；全年系统维护</w:t>
      </w:r>
      <w:r>
        <w:rPr>
          <w:rFonts w:eastAsia="仿宋_GB2312" w:hint="eastAsia"/>
          <w:sz w:val="32"/>
          <w:szCs w:val="32"/>
        </w:rPr>
        <w:t>6</w:t>
      </w:r>
      <w:r>
        <w:rPr>
          <w:rFonts w:eastAsia="仿宋_GB2312" w:hint="eastAsia"/>
          <w:sz w:val="32"/>
          <w:szCs w:val="32"/>
        </w:rPr>
        <w:t>次、正常运行</w:t>
      </w:r>
      <w:r>
        <w:rPr>
          <w:rFonts w:eastAsia="仿宋_GB2312" w:hint="eastAsia"/>
          <w:sz w:val="32"/>
          <w:szCs w:val="32"/>
        </w:rPr>
        <w:t>6</w:t>
      </w:r>
      <w:r>
        <w:rPr>
          <w:rFonts w:eastAsia="仿宋_GB2312" w:hint="eastAsia"/>
          <w:sz w:val="32"/>
          <w:szCs w:val="32"/>
        </w:rPr>
        <w:t>个月，年故障率低于</w:t>
      </w:r>
      <w:r>
        <w:rPr>
          <w:rFonts w:eastAsia="仿宋_GB2312" w:hint="eastAsia"/>
          <w:sz w:val="32"/>
          <w:szCs w:val="32"/>
        </w:rPr>
        <w:t>0.8%</w:t>
      </w:r>
      <w:r>
        <w:rPr>
          <w:rFonts w:eastAsia="仿宋_GB2312" w:hint="eastAsia"/>
          <w:sz w:val="32"/>
          <w:szCs w:val="32"/>
        </w:rPr>
        <w:t>，系统故障率的处理时间及相应时间均能达到绩效目标要求。</w:t>
      </w:r>
    </w:p>
    <w:p w:rsidR="002C358A" w:rsidRDefault="00775835">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2023</w:t>
      </w:r>
      <w:r>
        <w:rPr>
          <w:rFonts w:eastAsia="仿宋_GB2312" w:hint="eastAsia"/>
          <w:color w:val="000000" w:themeColor="text1"/>
          <w:sz w:val="32"/>
          <w:szCs w:val="32"/>
        </w:rPr>
        <w:t>年下半年完成内容：</w:t>
      </w:r>
      <w:r>
        <w:rPr>
          <w:rFonts w:eastAsia="仿宋_GB2312" w:hint="eastAsia"/>
          <w:color w:val="000000" w:themeColor="text1"/>
          <w:sz w:val="32"/>
          <w:szCs w:val="32"/>
        </w:rPr>
        <w:t>2023</w:t>
      </w:r>
      <w:r>
        <w:rPr>
          <w:rFonts w:eastAsia="仿宋_GB2312" w:hint="eastAsia"/>
          <w:color w:val="000000" w:themeColor="text1"/>
          <w:sz w:val="32"/>
          <w:szCs w:val="32"/>
        </w:rPr>
        <w:t>年</w:t>
      </w:r>
      <w:r>
        <w:rPr>
          <w:rFonts w:eastAsia="仿宋_GB2312" w:hint="eastAsia"/>
          <w:color w:val="000000" w:themeColor="text1"/>
          <w:sz w:val="32"/>
          <w:szCs w:val="32"/>
        </w:rPr>
        <w:t>7</w:t>
      </w:r>
      <w:r>
        <w:rPr>
          <w:rFonts w:eastAsia="仿宋_GB2312" w:hint="eastAsia"/>
          <w:color w:val="000000" w:themeColor="text1"/>
          <w:sz w:val="32"/>
          <w:szCs w:val="32"/>
        </w:rPr>
        <w:t>月</w:t>
      </w:r>
      <w:r>
        <w:rPr>
          <w:rFonts w:eastAsia="仿宋_GB2312" w:hint="eastAsia"/>
          <w:color w:val="000000" w:themeColor="text1"/>
          <w:sz w:val="32"/>
          <w:szCs w:val="32"/>
        </w:rPr>
        <w:t>1</w:t>
      </w:r>
      <w:r>
        <w:rPr>
          <w:rFonts w:eastAsia="仿宋_GB2312" w:hint="eastAsia"/>
          <w:color w:val="000000" w:themeColor="text1"/>
          <w:sz w:val="32"/>
          <w:szCs w:val="32"/>
        </w:rPr>
        <w:t>至</w:t>
      </w:r>
      <w:r>
        <w:rPr>
          <w:rFonts w:eastAsia="仿宋_GB2312" w:hint="eastAsia"/>
          <w:color w:val="000000" w:themeColor="text1"/>
          <w:sz w:val="32"/>
          <w:szCs w:val="32"/>
        </w:rPr>
        <w:t>2023</w:t>
      </w:r>
      <w:r>
        <w:rPr>
          <w:rFonts w:eastAsia="仿宋_GB2312" w:hint="eastAsia"/>
          <w:color w:val="000000" w:themeColor="text1"/>
          <w:sz w:val="32"/>
          <w:szCs w:val="32"/>
        </w:rPr>
        <w:t>年</w:t>
      </w:r>
      <w:r>
        <w:rPr>
          <w:rFonts w:eastAsia="仿宋_GB2312" w:hint="eastAsia"/>
          <w:color w:val="000000" w:themeColor="text1"/>
          <w:sz w:val="32"/>
          <w:szCs w:val="32"/>
        </w:rPr>
        <w:t>12</w:t>
      </w:r>
      <w:r>
        <w:rPr>
          <w:rFonts w:eastAsia="仿宋_GB2312" w:hint="eastAsia"/>
          <w:color w:val="000000" w:themeColor="text1"/>
          <w:sz w:val="32"/>
          <w:szCs w:val="32"/>
        </w:rPr>
        <w:t>月</w:t>
      </w:r>
      <w:r>
        <w:rPr>
          <w:rFonts w:eastAsia="仿宋_GB2312" w:hint="eastAsia"/>
          <w:color w:val="000000" w:themeColor="text1"/>
          <w:sz w:val="32"/>
          <w:szCs w:val="32"/>
        </w:rPr>
        <w:t>31</w:t>
      </w:r>
      <w:r>
        <w:rPr>
          <w:rFonts w:eastAsia="仿宋_GB2312" w:hint="eastAsia"/>
          <w:color w:val="000000" w:themeColor="text1"/>
          <w:sz w:val="32"/>
          <w:szCs w:val="32"/>
        </w:rPr>
        <w:t>日，</w:t>
      </w:r>
      <w:r>
        <w:rPr>
          <w:rFonts w:eastAsia="仿宋_GB2312" w:hint="eastAsia"/>
          <w:sz w:val="32"/>
          <w:szCs w:val="32"/>
        </w:rPr>
        <w:t>项目总体完成率为</w:t>
      </w:r>
      <w:r>
        <w:rPr>
          <w:rFonts w:eastAsia="仿宋_GB2312" w:hint="eastAsia"/>
          <w:sz w:val="32"/>
          <w:szCs w:val="32"/>
        </w:rPr>
        <w:t>100%</w:t>
      </w:r>
      <w:r>
        <w:rPr>
          <w:rFonts w:eastAsia="仿宋_GB2312" w:hint="eastAsia"/>
          <w:sz w:val="32"/>
          <w:szCs w:val="32"/>
        </w:rPr>
        <w:t>。全年系统维护</w:t>
      </w:r>
      <w:r>
        <w:rPr>
          <w:rFonts w:eastAsia="仿宋_GB2312" w:hint="eastAsia"/>
          <w:sz w:val="32"/>
          <w:szCs w:val="32"/>
        </w:rPr>
        <w:t>6</w:t>
      </w:r>
      <w:r>
        <w:rPr>
          <w:rFonts w:eastAsia="仿宋_GB2312" w:hint="eastAsia"/>
          <w:sz w:val="32"/>
          <w:szCs w:val="32"/>
        </w:rPr>
        <w:t>次、正常运行</w:t>
      </w:r>
      <w:r>
        <w:rPr>
          <w:rFonts w:eastAsia="仿宋_GB2312" w:hint="eastAsia"/>
          <w:sz w:val="32"/>
          <w:szCs w:val="32"/>
        </w:rPr>
        <w:t>6</w:t>
      </w:r>
      <w:r>
        <w:rPr>
          <w:rFonts w:eastAsia="仿宋_GB2312" w:hint="eastAsia"/>
          <w:sz w:val="32"/>
          <w:szCs w:val="32"/>
        </w:rPr>
        <w:t>个月，年故障率低于</w:t>
      </w:r>
      <w:r>
        <w:rPr>
          <w:rFonts w:eastAsia="仿宋_GB2312" w:hint="eastAsia"/>
          <w:sz w:val="32"/>
          <w:szCs w:val="32"/>
        </w:rPr>
        <w:t>0.8%</w:t>
      </w:r>
      <w:r>
        <w:rPr>
          <w:rFonts w:eastAsia="仿宋_GB2312" w:hint="eastAsia"/>
          <w:sz w:val="32"/>
          <w:szCs w:val="32"/>
        </w:rPr>
        <w:t>，系统故障率的处理时间及相应时间均能达到绩效目标要求。</w:t>
      </w:r>
      <w:r>
        <w:rPr>
          <w:rFonts w:eastAsia="仿宋_GB2312" w:hint="eastAsia"/>
          <w:color w:val="000000" w:themeColor="text1"/>
          <w:sz w:val="32"/>
          <w:szCs w:val="32"/>
        </w:rPr>
        <w:t>全年服务对象满意度达</w:t>
      </w:r>
      <w:r>
        <w:rPr>
          <w:rFonts w:eastAsia="仿宋_GB2312" w:hint="eastAsia"/>
          <w:color w:val="000000" w:themeColor="text1"/>
          <w:sz w:val="32"/>
          <w:szCs w:val="32"/>
        </w:rPr>
        <w:t>100%</w:t>
      </w:r>
      <w:r>
        <w:rPr>
          <w:rFonts w:eastAsia="仿宋_GB2312" w:hint="eastAsia"/>
          <w:color w:val="000000" w:themeColor="text1"/>
          <w:sz w:val="32"/>
          <w:szCs w:val="32"/>
        </w:rPr>
        <w:t>。为自治区环境工程评估中心提供优良的技术服务，为环境影响技术评估及相关决策提供有力的技术支撑。</w:t>
      </w:r>
    </w:p>
    <w:p w:rsidR="002C358A" w:rsidRDefault="00775835">
      <w:pPr>
        <w:spacing w:line="600" w:lineRule="exact"/>
        <w:ind w:firstLineChars="200" w:firstLine="640"/>
        <w:rPr>
          <w:rFonts w:eastAsia="黑体"/>
          <w:color w:val="000000" w:themeColor="text1"/>
          <w:sz w:val="32"/>
          <w:szCs w:val="32"/>
        </w:rPr>
      </w:pPr>
      <w:r>
        <w:rPr>
          <w:rFonts w:eastAsia="黑体"/>
          <w:color w:val="000000" w:themeColor="text1"/>
          <w:sz w:val="32"/>
          <w:szCs w:val="32"/>
        </w:rPr>
        <w:t>二、绩效评价工作开展情况</w:t>
      </w:r>
    </w:p>
    <w:p w:rsidR="002C358A" w:rsidRDefault="00775835">
      <w:pPr>
        <w:spacing w:line="600" w:lineRule="exact"/>
        <w:ind w:firstLineChars="200" w:firstLine="643"/>
        <w:rPr>
          <w:rFonts w:eastAsia="楷体_GB2312"/>
          <w:b/>
          <w:bCs/>
          <w:color w:val="000000" w:themeColor="text1"/>
          <w:sz w:val="32"/>
          <w:szCs w:val="32"/>
        </w:rPr>
      </w:pPr>
      <w:r>
        <w:rPr>
          <w:rFonts w:eastAsia="楷体_GB2312"/>
          <w:b/>
          <w:bCs/>
          <w:color w:val="000000" w:themeColor="text1"/>
          <w:sz w:val="32"/>
          <w:szCs w:val="32"/>
        </w:rPr>
        <w:t>（一）绩效评价目的、对象和范围</w:t>
      </w:r>
    </w:p>
    <w:p w:rsidR="002C358A" w:rsidRDefault="00775835">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1</w:t>
      </w:r>
      <w:r>
        <w:rPr>
          <w:rFonts w:ascii="Times New Roman" w:eastAsia="仿宋_GB2312" w:hAnsi="Times New Roman"/>
          <w:b w:val="0"/>
          <w:bCs w:val="0"/>
          <w:color w:val="000000" w:themeColor="text1"/>
        </w:rPr>
        <w:t>、绩效评价的目的</w:t>
      </w:r>
    </w:p>
    <w:p w:rsidR="002C358A" w:rsidRDefault="00775835">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2C358A" w:rsidRDefault="00775835">
      <w:pPr>
        <w:numPr>
          <w:ilvl w:val="0"/>
          <w:numId w:val="1"/>
        </w:num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项目在实施前向项目负责人提供财政支出绩效方面的资金管理信息，促进项目支出严格按照资金管理规定进行。</w:t>
      </w:r>
    </w:p>
    <w:p w:rsidR="002C358A" w:rsidRDefault="00775835">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2</w:t>
      </w:r>
      <w:r>
        <w:rPr>
          <w:rFonts w:eastAsia="仿宋_GB2312"/>
          <w:color w:val="000000" w:themeColor="text1"/>
          <w:sz w:val="32"/>
          <w:szCs w:val="32"/>
        </w:rPr>
        <w:t>）项目绩效管</w:t>
      </w:r>
      <w:r>
        <w:rPr>
          <w:rFonts w:eastAsia="仿宋_GB2312" w:hint="eastAsia"/>
          <w:color w:val="000000" w:themeColor="text1"/>
          <w:sz w:val="32"/>
          <w:szCs w:val="32"/>
        </w:rPr>
        <w:t>理为</w:t>
      </w:r>
      <w:r>
        <w:rPr>
          <w:rFonts w:eastAsia="仿宋_GB2312"/>
          <w:color w:val="000000" w:themeColor="text1"/>
          <w:sz w:val="32"/>
          <w:szCs w:val="32"/>
        </w:rPr>
        <w:t>财政支出运行提供及时、有效的信息。</w:t>
      </w:r>
    </w:p>
    <w:p w:rsidR="002C358A" w:rsidRDefault="00775835">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lastRenderedPageBreak/>
        <w:t>综合来看，通过开展有效的财政支出绩效评价管理，达到改进预算管理、控制节约成本</w:t>
      </w:r>
      <w:r>
        <w:rPr>
          <w:rFonts w:eastAsia="仿宋_GB2312" w:hint="eastAsia"/>
          <w:color w:val="000000" w:themeColor="text1"/>
          <w:sz w:val="32"/>
          <w:szCs w:val="32"/>
        </w:rPr>
        <w:t>和</w:t>
      </w:r>
      <w:r>
        <w:rPr>
          <w:rFonts w:eastAsia="仿宋_GB2312"/>
          <w:color w:val="000000" w:themeColor="text1"/>
          <w:sz w:val="32"/>
          <w:szCs w:val="32"/>
        </w:rPr>
        <w:t>提高预算资金使用效益的目的。</w:t>
      </w:r>
    </w:p>
    <w:p w:rsidR="002C358A" w:rsidRDefault="00775835">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2</w:t>
      </w:r>
      <w:r>
        <w:rPr>
          <w:rFonts w:ascii="Times New Roman" w:eastAsia="仿宋_GB2312" w:hAnsi="Times New Roman"/>
          <w:b w:val="0"/>
          <w:bCs w:val="0"/>
          <w:color w:val="000000" w:themeColor="text1"/>
        </w:rPr>
        <w:t>、绩效评价的对象</w:t>
      </w:r>
    </w:p>
    <w:p w:rsidR="002C358A" w:rsidRDefault="00775835">
      <w:pPr>
        <w:spacing w:line="576"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环境影响评价技术评估管理系统平台维护项目所包含的全部项目建设内容。</w:t>
      </w:r>
    </w:p>
    <w:p w:rsidR="002C358A" w:rsidRDefault="00775835">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3</w:t>
      </w:r>
      <w:r>
        <w:rPr>
          <w:rFonts w:ascii="Times New Roman" w:eastAsia="仿宋_GB2312" w:hAnsi="Times New Roman"/>
          <w:b w:val="0"/>
          <w:bCs w:val="0"/>
          <w:color w:val="000000" w:themeColor="text1"/>
        </w:rPr>
        <w:t>、绩效评价的范围</w:t>
      </w:r>
    </w:p>
    <w:p w:rsidR="002C358A" w:rsidRDefault="00775835">
      <w:pPr>
        <w:spacing w:line="576"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环境影响评价技术评估管理系统平台维护项目的决策、过程、产出、效益等。</w:t>
      </w:r>
    </w:p>
    <w:p w:rsidR="002C358A" w:rsidRDefault="00775835">
      <w:pPr>
        <w:spacing w:line="600" w:lineRule="exact"/>
        <w:ind w:firstLineChars="200" w:firstLine="643"/>
        <w:rPr>
          <w:color w:val="000000" w:themeColor="text1"/>
        </w:rPr>
      </w:pPr>
      <w:r>
        <w:rPr>
          <w:rFonts w:eastAsia="楷体_GB2312"/>
          <w:b/>
          <w:bCs/>
          <w:color w:val="000000" w:themeColor="text1"/>
          <w:sz w:val="32"/>
          <w:szCs w:val="32"/>
        </w:rPr>
        <w:t>（二）绩效评价原则、评价指标体系（详情见表</w:t>
      </w:r>
      <w:r>
        <w:rPr>
          <w:rFonts w:eastAsia="楷体_GB2312"/>
          <w:b/>
          <w:bCs/>
          <w:color w:val="000000" w:themeColor="text1"/>
          <w:sz w:val="32"/>
          <w:szCs w:val="32"/>
        </w:rPr>
        <w:t>1</w:t>
      </w:r>
      <w:r>
        <w:rPr>
          <w:rFonts w:eastAsia="楷体_GB2312"/>
          <w:b/>
          <w:bCs/>
          <w:color w:val="000000" w:themeColor="text1"/>
          <w:sz w:val="32"/>
          <w:szCs w:val="32"/>
        </w:rPr>
        <w:t>）、评价方法、评价标准。</w:t>
      </w:r>
    </w:p>
    <w:p w:rsidR="002C358A" w:rsidRDefault="00775835">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1</w:t>
      </w:r>
      <w:r>
        <w:rPr>
          <w:rFonts w:ascii="Times New Roman" w:eastAsia="仿宋_GB2312" w:hAnsi="Times New Roman"/>
          <w:b w:val="0"/>
          <w:bCs w:val="0"/>
          <w:color w:val="000000" w:themeColor="text1"/>
        </w:rPr>
        <w:t>、绩效评价原则</w:t>
      </w:r>
    </w:p>
    <w:p w:rsidR="002C358A" w:rsidRDefault="00775835">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本次项目绩效评价遵循以下基本原则：</w:t>
      </w:r>
    </w:p>
    <w:p w:rsidR="002C358A" w:rsidRDefault="00775835">
      <w:pPr>
        <w:pStyle w:val="a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1</w:t>
      </w:r>
      <w:r>
        <w:rPr>
          <w:rFonts w:ascii="Times New Roman" w:eastAsia="仿宋_GB2312" w:hAnsi="Times New Roman"/>
          <w:b w:val="0"/>
          <w:bCs w:val="0"/>
          <w:color w:val="000000" w:themeColor="text1"/>
        </w:rPr>
        <w:t>）科学公正。绩效评价应当运用科学合理的方法，按照规范的程序，对项目绩效进行客观、公正</w:t>
      </w:r>
      <w:r>
        <w:rPr>
          <w:rFonts w:ascii="Times New Roman" w:eastAsia="仿宋_GB2312" w:hAnsi="Times New Roman" w:hint="eastAsia"/>
          <w:b w:val="0"/>
          <w:bCs w:val="0"/>
          <w:color w:val="000000" w:themeColor="text1"/>
        </w:rPr>
        <w:t>地</w:t>
      </w:r>
      <w:r>
        <w:rPr>
          <w:rFonts w:ascii="Times New Roman" w:eastAsia="仿宋_GB2312" w:hAnsi="Times New Roman"/>
          <w:b w:val="0"/>
          <w:bCs w:val="0"/>
          <w:color w:val="000000" w:themeColor="text1"/>
        </w:rPr>
        <w:t>反映。</w:t>
      </w:r>
    </w:p>
    <w:p w:rsidR="002C358A" w:rsidRDefault="00775835">
      <w:pPr>
        <w:pStyle w:val="a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2</w:t>
      </w:r>
      <w:r>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谁支出、谁自评</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。部门评价和财政评价应在单位自评的基础上开展。</w:t>
      </w:r>
    </w:p>
    <w:p w:rsidR="002C358A" w:rsidRDefault="00775835">
      <w:pPr>
        <w:pStyle w:val="a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3</w:t>
      </w:r>
      <w:r>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rsidR="002C358A" w:rsidRDefault="00775835">
      <w:pPr>
        <w:pStyle w:val="a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4</w:t>
      </w:r>
      <w:r>
        <w:rPr>
          <w:rFonts w:ascii="Times New Roman" w:eastAsia="仿宋_GB2312" w:hAnsi="Times New Roman"/>
          <w:b w:val="0"/>
          <w:bCs w:val="0"/>
          <w:color w:val="000000" w:themeColor="text1"/>
        </w:rPr>
        <w:t>）公开透明。绩效评价结果应依法依规公开，并自觉接受社会监督。</w:t>
      </w:r>
    </w:p>
    <w:p w:rsidR="002C358A" w:rsidRDefault="00775835">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lastRenderedPageBreak/>
        <w:t>2</w:t>
      </w:r>
      <w:r>
        <w:rPr>
          <w:rFonts w:ascii="Times New Roman" w:eastAsia="仿宋_GB2312" w:hAnsi="Times New Roman"/>
          <w:b w:val="0"/>
          <w:bCs w:val="0"/>
          <w:color w:val="000000" w:themeColor="text1"/>
        </w:rPr>
        <w:t>、评价指标体系</w:t>
      </w:r>
    </w:p>
    <w:p w:rsidR="002C358A" w:rsidRDefault="00775835">
      <w:pPr>
        <w:spacing w:line="600" w:lineRule="exact"/>
        <w:ind w:firstLineChars="200" w:firstLine="708"/>
        <w:rPr>
          <w:color w:val="000000" w:themeColor="text1"/>
          <w:spacing w:val="17"/>
          <w:sz w:val="32"/>
          <w:szCs w:val="32"/>
        </w:rPr>
      </w:pPr>
      <w:r>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1</w:t>
      </w:r>
      <w:r>
        <w:rPr>
          <w:rFonts w:eastAsia="仿宋_GB2312"/>
          <w:color w:val="000000" w:themeColor="text1"/>
          <w:spacing w:val="17"/>
          <w:sz w:val="32"/>
          <w:szCs w:val="32"/>
        </w:rPr>
        <w:t>）确定评价指标</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2</w:t>
      </w:r>
      <w:r>
        <w:rPr>
          <w:rFonts w:eastAsia="仿宋_GB2312"/>
          <w:color w:val="000000" w:themeColor="text1"/>
          <w:spacing w:val="17"/>
          <w:sz w:val="32"/>
          <w:szCs w:val="32"/>
        </w:rPr>
        <w:t>）确定权重</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确定各个指标相对于项目总体绩效的权重分值。在绩效评价指标体系中，项目决策权重为</w:t>
      </w:r>
      <w:r>
        <w:rPr>
          <w:rFonts w:eastAsia="仿宋_GB2312" w:hint="eastAsia"/>
          <w:color w:val="000000" w:themeColor="text1"/>
          <w:spacing w:val="17"/>
          <w:sz w:val="32"/>
          <w:szCs w:val="32"/>
        </w:rPr>
        <w:t>20</w:t>
      </w:r>
      <w:r>
        <w:rPr>
          <w:rFonts w:eastAsia="仿宋_GB2312"/>
          <w:color w:val="000000" w:themeColor="text1"/>
          <w:spacing w:val="17"/>
          <w:sz w:val="32"/>
          <w:szCs w:val="32"/>
        </w:rPr>
        <w:t>分，项目过程权重为</w:t>
      </w:r>
      <w:r>
        <w:rPr>
          <w:rFonts w:eastAsia="仿宋_GB2312" w:hint="eastAsia"/>
          <w:color w:val="000000" w:themeColor="text1"/>
          <w:spacing w:val="17"/>
          <w:sz w:val="32"/>
          <w:szCs w:val="32"/>
        </w:rPr>
        <w:t>20</w:t>
      </w:r>
      <w:r>
        <w:rPr>
          <w:rFonts w:eastAsia="仿宋_GB2312"/>
          <w:color w:val="000000" w:themeColor="text1"/>
          <w:spacing w:val="17"/>
          <w:sz w:val="32"/>
          <w:szCs w:val="32"/>
        </w:rPr>
        <w:t>分，项目产出权重为</w:t>
      </w:r>
      <w:r>
        <w:rPr>
          <w:rFonts w:eastAsia="仿宋_GB2312" w:hint="eastAsia"/>
          <w:color w:val="000000" w:themeColor="text1"/>
          <w:spacing w:val="17"/>
          <w:sz w:val="32"/>
          <w:szCs w:val="32"/>
        </w:rPr>
        <w:t>40</w:t>
      </w:r>
      <w:r>
        <w:rPr>
          <w:rFonts w:eastAsia="仿宋_GB2312"/>
          <w:color w:val="000000" w:themeColor="text1"/>
          <w:spacing w:val="17"/>
          <w:sz w:val="32"/>
          <w:szCs w:val="32"/>
        </w:rPr>
        <w:t>分，项目效益权重为</w:t>
      </w:r>
      <w:r>
        <w:rPr>
          <w:rFonts w:eastAsia="仿宋_GB2312" w:hint="eastAsia"/>
          <w:color w:val="000000" w:themeColor="text1"/>
          <w:spacing w:val="17"/>
          <w:sz w:val="32"/>
          <w:szCs w:val="32"/>
        </w:rPr>
        <w:t>20</w:t>
      </w:r>
      <w:r>
        <w:rPr>
          <w:rFonts w:eastAsia="仿宋_GB2312"/>
          <w:color w:val="000000" w:themeColor="text1"/>
          <w:spacing w:val="17"/>
          <w:sz w:val="32"/>
          <w:szCs w:val="32"/>
        </w:rPr>
        <w:t>分。</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3</w:t>
      </w:r>
      <w:r>
        <w:rPr>
          <w:rFonts w:eastAsia="仿宋_GB2312"/>
          <w:color w:val="000000" w:themeColor="text1"/>
          <w:spacing w:val="17"/>
          <w:sz w:val="32"/>
          <w:szCs w:val="32"/>
        </w:rPr>
        <w:t>）确定指标标准值</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rsidR="002C358A" w:rsidRDefault="00775835">
      <w:pPr>
        <w:pStyle w:val="a0"/>
        <w:spacing w:before="0" w:after="0" w:line="600" w:lineRule="exact"/>
        <w:ind w:firstLineChars="200" w:firstLine="708"/>
        <w:jc w:val="both"/>
        <w:rPr>
          <w:rFonts w:ascii="Times New Roman" w:eastAsia="仿宋_GB2312" w:hAnsi="Times New Roman"/>
          <w:b w:val="0"/>
          <w:bCs w:val="0"/>
          <w:color w:val="000000" w:themeColor="text1"/>
          <w:spacing w:val="17"/>
          <w:kern w:val="2"/>
        </w:rPr>
      </w:pPr>
      <w:r>
        <w:rPr>
          <w:rFonts w:ascii="Times New Roman" w:eastAsia="仿宋_GB2312" w:hAnsi="Times New Roman"/>
          <w:b w:val="0"/>
          <w:bCs w:val="0"/>
          <w:color w:val="000000" w:themeColor="text1"/>
          <w:spacing w:val="17"/>
          <w:kern w:val="2"/>
        </w:rPr>
        <w:t>绩效评价总分值</w:t>
      </w:r>
      <w:r>
        <w:rPr>
          <w:rFonts w:ascii="Times New Roman" w:eastAsia="仿宋_GB2312" w:hAnsi="Times New Roman"/>
          <w:b w:val="0"/>
          <w:bCs w:val="0"/>
          <w:color w:val="000000" w:themeColor="text1"/>
          <w:spacing w:val="17"/>
          <w:kern w:val="2"/>
        </w:rPr>
        <w:t>100</w:t>
      </w:r>
      <w:r>
        <w:rPr>
          <w:rFonts w:ascii="Times New Roman" w:eastAsia="仿宋_GB2312" w:hAnsi="Times New Roman"/>
          <w:b w:val="0"/>
          <w:bCs w:val="0"/>
          <w:color w:val="000000" w:themeColor="text1"/>
          <w:spacing w:val="17"/>
          <w:kern w:val="2"/>
        </w:rPr>
        <w:t>分，根据综合评分结果，评价计分</w:t>
      </w:r>
      <w:r>
        <w:rPr>
          <w:rFonts w:ascii="Times New Roman" w:eastAsia="仿宋_GB2312" w:hAnsi="Times New Roman"/>
          <w:b w:val="0"/>
          <w:bCs w:val="0"/>
          <w:color w:val="000000" w:themeColor="text1"/>
          <w:spacing w:val="17"/>
          <w:kern w:val="2"/>
        </w:rPr>
        <w:t>90</w:t>
      </w:r>
      <w:r>
        <w:rPr>
          <w:rFonts w:ascii="Times New Roman" w:eastAsia="仿宋_GB2312" w:hAnsi="Times New Roman"/>
          <w:b w:val="0"/>
          <w:bCs w:val="0"/>
          <w:color w:val="000000" w:themeColor="text1"/>
          <w:spacing w:val="17"/>
          <w:kern w:val="2"/>
        </w:rPr>
        <w:t>分</w:t>
      </w:r>
      <w:r>
        <w:rPr>
          <w:rFonts w:ascii="Times New Roman" w:eastAsia="仿宋_GB2312" w:hAnsi="Times New Roman" w:hint="eastAsia"/>
          <w:b w:val="0"/>
          <w:bCs w:val="0"/>
          <w:color w:val="000000" w:themeColor="text1"/>
          <w:spacing w:val="17"/>
          <w:kern w:val="2"/>
        </w:rPr>
        <w:t>~</w:t>
      </w:r>
      <w:r>
        <w:rPr>
          <w:rFonts w:ascii="Times New Roman" w:eastAsia="仿宋_GB2312" w:hAnsi="Times New Roman"/>
          <w:b w:val="0"/>
          <w:bCs w:val="0"/>
          <w:color w:val="000000" w:themeColor="text1"/>
          <w:spacing w:val="17"/>
          <w:kern w:val="2"/>
        </w:rPr>
        <w:t>100</w:t>
      </w:r>
      <w:r>
        <w:rPr>
          <w:rFonts w:ascii="Times New Roman" w:eastAsia="仿宋_GB2312" w:hAnsi="Times New Roman"/>
          <w:b w:val="0"/>
          <w:bCs w:val="0"/>
          <w:color w:val="000000" w:themeColor="text1"/>
          <w:spacing w:val="17"/>
          <w:kern w:val="2"/>
        </w:rPr>
        <w:t>分（含</w:t>
      </w:r>
      <w:r>
        <w:rPr>
          <w:rFonts w:ascii="Times New Roman" w:eastAsia="仿宋_GB2312" w:hAnsi="Times New Roman"/>
          <w:b w:val="0"/>
          <w:bCs w:val="0"/>
          <w:color w:val="000000" w:themeColor="text1"/>
          <w:spacing w:val="17"/>
          <w:kern w:val="2"/>
        </w:rPr>
        <w:t>90</w:t>
      </w:r>
      <w:r>
        <w:rPr>
          <w:rFonts w:ascii="Times New Roman" w:eastAsia="仿宋_GB2312" w:hAnsi="Times New Roman"/>
          <w:b w:val="0"/>
          <w:bCs w:val="0"/>
          <w:color w:val="000000" w:themeColor="text1"/>
          <w:spacing w:val="17"/>
          <w:kern w:val="2"/>
        </w:rPr>
        <w:t>分）对应的评分结果级别为优，</w:t>
      </w:r>
      <w:r>
        <w:rPr>
          <w:rFonts w:ascii="Times New Roman" w:eastAsia="仿宋_GB2312" w:hAnsi="Times New Roman"/>
          <w:b w:val="0"/>
          <w:bCs w:val="0"/>
          <w:color w:val="000000" w:themeColor="text1"/>
          <w:spacing w:val="17"/>
          <w:kern w:val="2"/>
        </w:rPr>
        <w:t>80</w:t>
      </w:r>
      <w:r>
        <w:rPr>
          <w:rFonts w:ascii="Times New Roman" w:eastAsia="仿宋_GB2312" w:hAnsi="Times New Roman" w:hint="eastAsia"/>
          <w:b w:val="0"/>
          <w:bCs w:val="0"/>
          <w:color w:val="000000" w:themeColor="text1"/>
          <w:spacing w:val="17"/>
          <w:kern w:val="2"/>
        </w:rPr>
        <w:t>~</w:t>
      </w:r>
      <w:r>
        <w:rPr>
          <w:rFonts w:ascii="Times New Roman" w:eastAsia="仿宋_GB2312" w:hAnsi="Times New Roman"/>
          <w:b w:val="0"/>
          <w:bCs w:val="0"/>
          <w:color w:val="000000" w:themeColor="text1"/>
          <w:spacing w:val="17"/>
          <w:kern w:val="2"/>
        </w:rPr>
        <w:t>90</w:t>
      </w:r>
      <w:r>
        <w:rPr>
          <w:rFonts w:ascii="Times New Roman" w:eastAsia="仿宋_GB2312" w:hAnsi="Times New Roman"/>
          <w:b w:val="0"/>
          <w:bCs w:val="0"/>
          <w:color w:val="000000" w:themeColor="text1"/>
          <w:spacing w:val="17"/>
          <w:kern w:val="2"/>
        </w:rPr>
        <w:t>分（含</w:t>
      </w:r>
      <w:r>
        <w:rPr>
          <w:rFonts w:ascii="Times New Roman" w:eastAsia="仿宋_GB2312" w:hAnsi="Times New Roman"/>
          <w:b w:val="0"/>
          <w:bCs w:val="0"/>
          <w:color w:val="000000" w:themeColor="text1"/>
          <w:spacing w:val="17"/>
          <w:kern w:val="2"/>
        </w:rPr>
        <w:t>80</w:t>
      </w:r>
      <w:r>
        <w:rPr>
          <w:rFonts w:ascii="Times New Roman" w:eastAsia="仿宋_GB2312" w:hAnsi="Times New Roman"/>
          <w:b w:val="0"/>
          <w:bCs w:val="0"/>
          <w:color w:val="000000" w:themeColor="text1"/>
          <w:spacing w:val="17"/>
          <w:kern w:val="2"/>
        </w:rPr>
        <w:t>分）对应的评分结果级别为良，</w:t>
      </w:r>
      <w:r>
        <w:rPr>
          <w:rFonts w:ascii="Times New Roman" w:eastAsia="仿宋_GB2312" w:hAnsi="Times New Roman"/>
          <w:b w:val="0"/>
          <w:bCs w:val="0"/>
          <w:color w:val="000000" w:themeColor="text1"/>
          <w:spacing w:val="17"/>
          <w:kern w:val="2"/>
        </w:rPr>
        <w:t>60</w:t>
      </w:r>
      <w:r>
        <w:rPr>
          <w:rFonts w:ascii="Times New Roman" w:eastAsia="仿宋_GB2312" w:hAnsi="Times New Roman" w:hint="eastAsia"/>
          <w:b w:val="0"/>
          <w:bCs w:val="0"/>
          <w:color w:val="000000" w:themeColor="text1"/>
          <w:spacing w:val="17"/>
          <w:kern w:val="2"/>
        </w:rPr>
        <w:t>~</w:t>
      </w:r>
      <w:r>
        <w:rPr>
          <w:rFonts w:ascii="Times New Roman" w:eastAsia="仿宋_GB2312" w:hAnsi="Times New Roman"/>
          <w:b w:val="0"/>
          <w:bCs w:val="0"/>
          <w:color w:val="000000" w:themeColor="text1"/>
          <w:spacing w:val="17"/>
          <w:kern w:val="2"/>
        </w:rPr>
        <w:t>80</w:t>
      </w:r>
      <w:r>
        <w:rPr>
          <w:rFonts w:ascii="Times New Roman" w:eastAsia="仿宋_GB2312" w:hAnsi="Times New Roman"/>
          <w:b w:val="0"/>
          <w:bCs w:val="0"/>
          <w:color w:val="000000" w:themeColor="text1"/>
          <w:spacing w:val="17"/>
          <w:kern w:val="2"/>
        </w:rPr>
        <w:t>分（含</w:t>
      </w:r>
      <w:r>
        <w:rPr>
          <w:rFonts w:ascii="Times New Roman" w:eastAsia="仿宋_GB2312" w:hAnsi="Times New Roman"/>
          <w:b w:val="0"/>
          <w:bCs w:val="0"/>
          <w:color w:val="000000" w:themeColor="text1"/>
          <w:spacing w:val="17"/>
          <w:kern w:val="2"/>
        </w:rPr>
        <w:t>60</w:t>
      </w:r>
      <w:r>
        <w:rPr>
          <w:rFonts w:ascii="Times New Roman" w:eastAsia="仿宋_GB2312" w:hAnsi="Times New Roman"/>
          <w:b w:val="0"/>
          <w:bCs w:val="0"/>
          <w:color w:val="000000" w:themeColor="text1"/>
          <w:spacing w:val="17"/>
          <w:kern w:val="2"/>
        </w:rPr>
        <w:t>分）对应的评分结果级别为中，</w:t>
      </w:r>
      <w:r>
        <w:rPr>
          <w:rFonts w:ascii="Times New Roman" w:eastAsia="仿宋_GB2312" w:hAnsi="Times New Roman"/>
          <w:b w:val="0"/>
          <w:bCs w:val="0"/>
          <w:color w:val="000000" w:themeColor="text1"/>
          <w:spacing w:val="17"/>
          <w:kern w:val="2"/>
        </w:rPr>
        <w:t>60</w:t>
      </w:r>
      <w:r>
        <w:rPr>
          <w:rFonts w:ascii="Times New Roman" w:eastAsia="仿宋_GB2312" w:hAnsi="Times New Roman"/>
          <w:b w:val="0"/>
          <w:bCs w:val="0"/>
          <w:color w:val="000000" w:themeColor="text1"/>
          <w:spacing w:val="17"/>
          <w:kern w:val="2"/>
        </w:rPr>
        <w:t>分以下对应的评分结果级别为差。</w:t>
      </w:r>
    </w:p>
    <w:p w:rsidR="002C358A" w:rsidRDefault="00775835">
      <w:pPr>
        <w:pStyle w:val="a0"/>
        <w:widowControl w:val="0"/>
        <w:spacing w:before="0" w:after="0" w:line="600" w:lineRule="exact"/>
        <w:ind w:firstLineChars="200" w:firstLine="708"/>
        <w:jc w:val="both"/>
        <w:outlineLvl w:val="9"/>
        <w:rPr>
          <w:rFonts w:ascii="Times New Roman" w:eastAsia="仿宋_GB2312" w:hAnsi="Times New Roman"/>
          <w:b w:val="0"/>
          <w:bCs w:val="0"/>
          <w:color w:val="000000" w:themeColor="text1"/>
          <w:spacing w:val="17"/>
        </w:rPr>
      </w:pPr>
      <w:r>
        <w:rPr>
          <w:rFonts w:ascii="Times New Roman" w:eastAsia="仿宋_GB2312" w:hAnsi="Times New Roman"/>
          <w:b w:val="0"/>
          <w:bCs w:val="0"/>
          <w:color w:val="000000" w:themeColor="text1"/>
          <w:spacing w:val="17"/>
        </w:rPr>
        <w:lastRenderedPageBreak/>
        <w:t>具体评价指标体系详情见附件</w:t>
      </w:r>
      <w:r>
        <w:rPr>
          <w:rFonts w:ascii="Times New Roman" w:eastAsia="仿宋_GB2312" w:hAnsi="Times New Roman"/>
          <w:b w:val="0"/>
          <w:bCs w:val="0"/>
          <w:color w:val="000000" w:themeColor="text1"/>
          <w:spacing w:val="17"/>
        </w:rPr>
        <w:t>1</w:t>
      </w:r>
    </w:p>
    <w:p w:rsidR="002C358A" w:rsidRDefault="00775835">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3</w:t>
      </w:r>
      <w:r>
        <w:rPr>
          <w:rFonts w:ascii="Times New Roman" w:eastAsia="仿宋_GB2312" w:hAnsi="Times New Roman"/>
          <w:b w:val="0"/>
          <w:bCs w:val="0"/>
          <w:color w:val="000000" w:themeColor="text1"/>
        </w:rPr>
        <w:t>、绩效评价方法</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绩效评价从项目决策、项目过程、项目产出、项目效益四个维度进行评价。评价对象为项目目标实施情况，</w:t>
      </w:r>
      <w:r>
        <w:rPr>
          <w:rFonts w:eastAsia="仿宋_GB2312"/>
          <w:color w:val="000000" w:themeColor="text1"/>
          <w:spacing w:val="17"/>
          <w:sz w:val="32"/>
          <w:szCs w:val="32"/>
        </w:rPr>
        <w:t xml:space="preserve">  </w:t>
      </w:r>
      <w:r>
        <w:rPr>
          <w:rFonts w:eastAsia="仿宋_GB2312"/>
          <w:color w:val="000000" w:themeColor="text1"/>
          <w:spacing w:val="17"/>
          <w:sz w:val="32"/>
          <w:szCs w:val="32"/>
        </w:rPr>
        <w:t>评价核心为资金的支出完成情况和项目的产出效益。</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r>
        <w:rPr>
          <w:rFonts w:eastAsia="仿宋_GB2312"/>
          <w:color w:val="000000" w:themeColor="text1"/>
          <w:spacing w:val="17"/>
          <w:sz w:val="32"/>
          <w:szCs w:val="32"/>
        </w:rPr>
        <w:t xml:space="preserve"> </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1</w:t>
      </w:r>
      <w:r>
        <w:rPr>
          <w:rFonts w:eastAsia="仿宋_GB2312"/>
          <w:color w:val="000000" w:themeColor="text1"/>
          <w:spacing w:val="17"/>
          <w:sz w:val="32"/>
          <w:szCs w:val="32"/>
        </w:rPr>
        <w:t>）比较法</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通过对绩效目标与实施效果、历史与当期情况，综合分析绩效目标实现程度。对</w:t>
      </w:r>
      <w:r>
        <w:rPr>
          <w:rFonts w:eastAsia="仿宋_GB2312"/>
          <w:color w:val="000000" w:themeColor="text1"/>
          <w:sz w:val="32"/>
          <w:szCs w:val="32"/>
        </w:rPr>
        <w:t>项目</w:t>
      </w:r>
      <w:r>
        <w:rPr>
          <w:rFonts w:eastAsia="仿宋_GB2312"/>
          <w:color w:val="000000" w:themeColor="text1"/>
          <w:spacing w:val="17"/>
          <w:sz w:val="32"/>
          <w:szCs w:val="32"/>
        </w:rPr>
        <w:t>最终验收情况与年度绩效目标对比、预算资金执行情况等相关因素进行比较。</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2</w:t>
      </w:r>
      <w:r>
        <w:rPr>
          <w:rFonts w:eastAsia="仿宋_GB2312"/>
          <w:color w:val="000000" w:themeColor="text1"/>
          <w:spacing w:val="17"/>
          <w:sz w:val="32"/>
          <w:szCs w:val="32"/>
        </w:rPr>
        <w:t>）因素分析法</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通过综合分析影响绩效目标实现、实施效果的内外因素，评价绩效目标实现程度。通过对</w:t>
      </w:r>
      <w:r>
        <w:rPr>
          <w:rFonts w:eastAsia="仿宋_GB2312"/>
          <w:color w:val="000000" w:themeColor="text1"/>
          <w:sz w:val="32"/>
          <w:szCs w:val="32"/>
        </w:rPr>
        <w:t>项目</w:t>
      </w:r>
      <w:r>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rsidR="002C358A" w:rsidRDefault="00775835">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4</w:t>
      </w:r>
      <w:r>
        <w:rPr>
          <w:rFonts w:ascii="Times New Roman" w:eastAsia="仿宋_GB2312" w:hAnsi="Times New Roman"/>
          <w:b w:val="0"/>
          <w:bCs w:val="0"/>
          <w:color w:val="000000" w:themeColor="text1"/>
        </w:rPr>
        <w:t>、评价标准</w:t>
      </w:r>
    </w:p>
    <w:p w:rsidR="002C358A" w:rsidRDefault="00775835">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绩效评价标准通常包括计划标准、行业标准、历史标准等，用于对绩效指标完成情况进行比较。本次评价主要采用了计划标准和行业标准。</w:t>
      </w:r>
    </w:p>
    <w:p w:rsidR="002C358A" w:rsidRDefault="00775835">
      <w:pPr>
        <w:pStyle w:val="a0"/>
        <w:numPr>
          <w:ilvl w:val="0"/>
          <w:numId w:val="2"/>
        </w:numPr>
        <w:spacing w:before="0" w:after="0" w:line="600" w:lineRule="exact"/>
        <w:ind w:firstLineChars="200" w:firstLine="711"/>
        <w:jc w:val="both"/>
        <w:rPr>
          <w:rFonts w:ascii="楷体" w:eastAsia="楷体" w:hAnsi="楷体" w:cs="楷体"/>
          <w:color w:val="000000" w:themeColor="text1"/>
          <w:spacing w:val="17"/>
        </w:rPr>
      </w:pPr>
      <w:r>
        <w:rPr>
          <w:rFonts w:ascii="楷体" w:eastAsia="楷体" w:hAnsi="楷体" w:cs="楷体" w:hint="eastAsia"/>
          <w:color w:val="000000" w:themeColor="text1"/>
          <w:spacing w:val="17"/>
        </w:rPr>
        <w:lastRenderedPageBreak/>
        <w:t>绩效评价工作过程</w:t>
      </w:r>
    </w:p>
    <w:p w:rsidR="002C358A" w:rsidRDefault="00775835">
      <w:pPr>
        <w:numPr>
          <w:ilvl w:val="0"/>
          <w:numId w:val="3"/>
        </w:numPr>
        <w:spacing w:line="600" w:lineRule="exact"/>
        <w:ind w:firstLineChars="200" w:firstLine="640"/>
        <w:rPr>
          <w:rFonts w:eastAsia="仿宋_GB2312"/>
          <w:bCs/>
          <w:color w:val="000000" w:themeColor="text1"/>
          <w:sz w:val="32"/>
          <w:szCs w:val="32"/>
        </w:rPr>
      </w:pPr>
      <w:r>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2C358A" w:rsidRDefault="00775835">
      <w:pPr>
        <w:numPr>
          <w:ilvl w:val="0"/>
          <w:numId w:val="3"/>
        </w:numPr>
        <w:spacing w:line="600" w:lineRule="exact"/>
        <w:ind w:firstLineChars="200" w:firstLine="640"/>
        <w:rPr>
          <w:rFonts w:eastAsia="仿宋_GB2312"/>
          <w:bCs/>
          <w:color w:val="000000" w:themeColor="text1"/>
          <w:sz w:val="32"/>
          <w:szCs w:val="32"/>
        </w:rPr>
      </w:pPr>
      <w:r>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2C358A" w:rsidRDefault="00775835">
      <w:pPr>
        <w:numPr>
          <w:ilvl w:val="0"/>
          <w:numId w:val="3"/>
        </w:numPr>
        <w:spacing w:line="600" w:lineRule="exact"/>
        <w:ind w:firstLineChars="200" w:firstLine="640"/>
        <w:rPr>
          <w:color w:val="000000" w:themeColor="text1"/>
          <w:sz w:val="32"/>
          <w:szCs w:val="32"/>
        </w:rPr>
      </w:pPr>
      <w:r>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2C358A" w:rsidRDefault="00775835">
      <w:pPr>
        <w:numPr>
          <w:ilvl w:val="0"/>
          <w:numId w:val="4"/>
        </w:numPr>
        <w:spacing w:line="600" w:lineRule="exact"/>
        <w:ind w:firstLineChars="200" w:firstLine="640"/>
        <w:rPr>
          <w:rFonts w:eastAsia="黑体"/>
          <w:color w:val="000000" w:themeColor="text1"/>
          <w:sz w:val="32"/>
          <w:szCs w:val="32"/>
        </w:rPr>
      </w:pPr>
      <w:r>
        <w:rPr>
          <w:rFonts w:eastAsia="黑体"/>
          <w:color w:val="000000" w:themeColor="text1"/>
          <w:sz w:val="32"/>
          <w:szCs w:val="32"/>
        </w:rPr>
        <w:t>综合评价情况及评价结论（附相关评分表）</w:t>
      </w:r>
    </w:p>
    <w:p w:rsidR="002C358A" w:rsidRDefault="00775835">
      <w:pPr>
        <w:pStyle w:val="a0"/>
        <w:widowControl w:val="0"/>
        <w:spacing w:before="0" w:after="0" w:line="600" w:lineRule="exact"/>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对</w:t>
      </w:r>
      <w:r>
        <w:rPr>
          <w:rFonts w:ascii="Times New Roman" w:eastAsia="仿宋_GB2312" w:hAnsi="Times New Roman" w:hint="eastAsia"/>
          <w:b w:val="0"/>
          <w:bCs w:val="0"/>
          <w:color w:val="000000" w:themeColor="text1"/>
        </w:rPr>
        <w:t>环境影响评价技术评估管理系统平台维护</w:t>
      </w:r>
      <w:r>
        <w:rPr>
          <w:rFonts w:ascii="Times New Roman" w:eastAsia="仿宋_GB2312" w:hAnsi="Times New Roman"/>
          <w:b w:val="0"/>
          <w:bCs w:val="0"/>
          <w:color w:val="000000" w:themeColor="text1"/>
        </w:rPr>
        <w:t>项目进行客观评价，最终评分结果：总得分为</w:t>
      </w:r>
      <w:r>
        <w:rPr>
          <w:rFonts w:ascii="Times New Roman" w:eastAsia="仿宋_GB2312" w:hAnsi="Times New Roman" w:hint="eastAsia"/>
          <w:b w:val="0"/>
          <w:bCs w:val="0"/>
          <w:color w:val="000000" w:themeColor="text1"/>
        </w:rPr>
        <w:t>99.98</w:t>
      </w:r>
      <w:r>
        <w:rPr>
          <w:rFonts w:ascii="Times New Roman" w:eastAsia="仿宋_GB2312" w:hAnsi="Times New Roman"/>
          <w:b w:val="0"/>
          <w:bCs w:val="0"/>
          <w:color w:val="000000" w:themeColor="text1"/>
        </w:rPr>
        <w:t>分，属于</w:t>
      </w:r>
      <w:r>
        <w:rPr>
          <w:rFonts w:ascii="Times New Roman" w:eastAsia="仿宋_GB2312" w:hAnsi="Times New Roman"/>
          <w:b w:val="0"/>
          <w:bCs w:val="0"/>
          <w:color w:val="000000" w:themeColor="text1"/>
        </w:rPr>
        <w:t>“</w:t>
      </w:r>
      <w:r>
        <w:rPr>
          <w:rFonts w:ascii="Times New Roman" w:eastAsia="仿宋_GB2312" w:hAnsi="Times New Roman" w:hint="eastAsia"/>
          <w:b w:val="0"/>
          <w:bCs w:val="0"/>
          <w:color w:val="000000" w:themeColor="text1"/>
        </w:rPr>
        <w:t>优</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。其中，项目决策类指标权重为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分，得分率为</w:t>
      </w:r>
      <w:r>
        <w:rPr>
          <w:rFonts w:ascii="Times New Roman" w:eastAsia="仿宋_GB2312" w:hAnsi="Times New Roman" w:hint="eastAsia"/>
          <w:b w:val="0"/>
          <w:bCs w:val="0"/>
          <w:color w:val="000000" w:themeColor="text1"/>
        </w:rPr>
        <w:t>100</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。项目过程类指标权重为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分，得分为</w:t>
      </w:r>
      <w:r>
        <w:rPr>
          <w:rFonts w:ascii="Times New Roman" w:eastAsia="仿宋_GB2312" w:hAnsi="Times New Roman" w:hint="eastAsia"/>
          <w:b w:val="0"/>
          <w:bCs w:val="0"/>
          <w:color w:val="000000" w:themeColor="text1"/>
        </w:rPr>
        <w:t>19.98</w:t>
      </w:r>
      <w:r>
        <w:rPr>
          <w:rFonts w:ascii="Times New Roman" w:eastAsia="仿宋_GB2312" w:hAnsi="Times New Roman"/>
          <w:b w:val="0"/>
          <w:bCs w:val="0"/>
          <w:color w:val="000000" w:themeColor="text1"/>
        </w:rPr>
        <w:t>分，得分率为</w:t>
      </w:r>
      <w:r>
        <w:rPr>
          <w:rFonts w:ascii="Times New Roman" w:eastAsia="仿宋_GB2312" w:hAnsi="Times New Roman" w:hint="eastAsia"/>
          <w:b w:val="0"/>
          <w:bCs w:val="0"/>
          <w:color w:val="000000" w:themeColor="text1"/>
        </w:rPr>
        <w:t>99.90</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。项目产出类指标权重为</w:t>
      </w:r>
      <w:r>
        <w:rPr>
          <w:rFonts w:ascii="Times New Roman" w:eastAsia="仿宋_GB2312" w:hAnsi="Times New Roman" w:hint="eastAsia"/>
          <w:b w:val="0"/>
          <w:bCs w:val="0"/>
          <w:color w:val="000000" w:themeColor="text1"/>
        </w:rPr>
        <w:t>40</w:t>
      </w:r>
      <w:r>
        <w:rPr>
          <w:rFonts w:ascii="Times New Roman" w:eastAsia="仿宋_GB2312" w:hAnsi="Times New Roman"/>
          <w:b w:val="0"/>
          <w:bCs w:val="0"/>
          <w:color w:val="000000" w:themeColor="text1"/>
        </w:rPr>
        <w:t>分，得分为</w:t>
      </w:r>
      <w:r>
        <w:rPr>
          <w:rFonts w:ascii="Times New Roman" w:eastAsia="仿宋_GB2312" w:hAnsi="Times New Roman" w:hint="eastAsia"/>
          <w:b w:val="0"/>
          <w:bCs w:val="0"/>
          <w:color w:val="000000" w:themeColor="text1"/>
        </w:rPr>
        <w:t>40</w:t>
      </w:r>
      <w:r>
        <w:rPr>
          <w:rFonts w:ascii="Times New Roman" w:eastAsia="仿宋_GB2312" w:hAnsi="Times New Roman"/>
          <w:b w:val="0"/>
          <w:bCs w:val="0"/>
          <w:color w:val="000000" w:themeColor="text1"/>
        </w:rPr>
        <w:t>分，得分率为</w:t>
      </w:r>
      <w:r>
        <w:rPr>
          <w:rFonts w:ascii="Times New Roman" w:eastAsia="仿宋_GB2312" w:hAnsi="Times New Roman" w:hint="eastAsia"/>
          <w:b w:val="0"/>
          <w:bCs w:val="0"/>
          <w:color w:val="000000" w:themeColor="text1"/>
        </w:rPr>
        <w:t>100</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。项目效益类指标权重为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分，得分率为</w:t>
      </w:r>
      <w:r>
        <w:rPr>
          <w:rFonts w:ascii="Times New Roman" w:eastAsia="仿宋_GB2312" w:hAnsi="Times New Roman" w:hint="eastAsia"/>
          <w:b w:val="0"/>
          <w:bCs w:val="0"/>
          <w:color w:val="000000" w:themeColor="text1"/>
        </w:rPr>
        <w:t>100</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w:t>
      </w:r>
    </w:p>
    <w:p w:rsidR="002C358A" w:rsidRDefault="002C358A">
      <w:pPr>
        <w:pStyle w:val="a0"/>
        <w:rPr>
          <w:ins w:id="1" w:author="易寒" w:date="2024-04-11T13:05:00Z"/>
          <w:rFonts w:ascii="Times New Roman" w:eastAsia="仿宋_GB2312" w:hAnsi="Times New Roman"/>
          <w:color w:val="000000" w:themeColor="text1"/>
          <w:sz w:val="30"/>
          <w:szCs w:val="30"/>
        </w:rPr>
      </w:pPr>
    </w:p>
    <w:p w:rsidR="002C358A" w:rsidRDefault="00775835">
      <w:pPr>
        <w:pStyle w:val="a0"/>
        <w:rPr>
          <w:rFonts w:ascii="Times New Roman" w:eastAsia="仿宋_GB2312" w:hAnsi="Times New Roman"/>
          <w:color w:val="000000" w:themeColor="text1"/>
          <w:sz w:val="30"/>
          <w:szCs w:val="30"/>
        </w:rPr>
      </w:pPr>
      <w:r>
        <w:rPr>
          <w:rFonts w:ascii="Times New Roman" w:eastAsia="仿宋_GB2312" w:hAnsi="Times New Roman"/>
          <w:color w:val="000000" w:themeColor="text1"/>
          <w:sz w:val="30"/>
          <w:szCs w:val="30"/>
        </w:rPr>
        <w:lastRenderedPageBreak/>
        <w:t>表</w:t>
      </w:r>
      <w:r>
        <w:rPr>
          <w:rFonts w:ascii="Times New Roman" w:eastAsia="仿宋_GB2312" w:hAnsi="Times New Roman"/>
          <w:color w:val="000000" w:themeColor="text1"/>
          <w:sz w:val="30"/>
          <w:szCs w:val="30"/>
        </w:rPr>
        <w:t>1</w:t>
      </w:r>
      <w:r>
        <w:rPr>
          <w:rFonts w:ascii="Times New Roman" w:eastAsia="仿宋_GB2312" w:hAnsi="Times New Roman"/>
          <w:color w:val="000000" w:themeColor="text1"/>
          <w:sz w:val="30"/>
          <w:szCs w:val="30"/>
        </w:rPr>
        <w:t>综合评分表</w:t>
      </w:r>
    </w:p>
    <w:p w:rsidR="002C358A" w:rsidRDefault="002C358A">
      <w:pPr>
        <w:pStyle w:val="a0"/>
        <w:widowControl w:val="0"/>
        <w:spacing w:before="0" w:after="0" w:line="600" w:lineRule="exact"/>
        <w:jc w:val="both"/>
        <w:outlineLvl w:val="9"/>
        <w:rPr>
          <w:rFonts w:ascii="Times New Roman" w:eastAsia="仿宋_GB2312" w:hAnsi="Times New Roman"/>
          <w:b w:val="0"/>
          <w:bCs w:val="0"/>
          <w:color w:val="000000" w:themeColor="text1"/>
        </w:rPr>
      </w:pPr>
    </w:p>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2C358A">
        <w:trPr>
          <w:trHeight w:val="380"/>
          <w:tblHeader/>
        </w:trPr>
        <w:tc>
          <w:tcPr>
            <w:tcW w:w="1104" w:type="dxa"/>
            <w:shd w:val="clear" w:color="auto" w:fill="BFBFBF"/>
            <w:vAlign w:val="center"/>
          </w:tcPr>
          <w:p w:rsidR="002C358A" w:rsidRDefault="00775835">
            <w:pPr>
              <w:widowControl/>
              <w:spacing w:line="0" w:lineRule="atLeast"/>
              <w:rPr>
                <w:b/>
                <w:bCs/>
                <w:color w:val="000000" w:themeColor="text1"/>
                <w:kern w:val="0"/>
                <w:sz w:val="22"/>
                <w:szCs w:val="22"/>
              </w:rPr>
            </w:pPr>
            <w:r>
              <w:rPr>
                <w:b/>
                <w:bCs/>
                <w:color w:val="000000" w:themeColor="text1"/>
                <w:kern w:val="0"/>
                <w:sz w:val="22"/>
                <w:szCs w:val="22"/>
              </w:rPr>
              <w:t>一级指标</w:t>
            </w:r>
          </w:p>
        </w:tc>
        <w:tc>
          <w:tcPr>
            <w:tcW w:w="990" w:type="dxa"/>
            <w:shd w:val="clear" w:color="auto" w:fill="BFBFBF"/>
            <w:vAlign w:val="center"/>
          </w:tcPr>
          <w:p w:rsidR="002C358A" w:rsidRDefault="00775835">
            <w:pPr>
              <w:widowControl/>
              <w:spacing w:line="0" w:lineRule="atLeast"/>
              <w:jc w:val="center"/>
              <w:rPr>
                <w:b/>
                <w:bCs/>
                <w:color w:val="000000" w:themeColor="text1"/>
                <w:kern w:val="0"/>
                <w:sz w:val="22"/>
                <w:szCs w:val="22"/>
              </w:rPr>
            </w:pPr>
            <w:r>
              <w:rPr>
                <w:b/>
                <w:bCs/>
                <w:color w:val="000000" w:themeColor="text1"/>
                <w:kern w:val="0"/>
                <w:sz w:val="22"/>
                <w:szCs w:val="22"/>
              </w:rPr>
              <w:t>分值</w:t>
            </w:r>
          </w:p>
        </w:tc>
        <w:tc>
          <w:tcPr>
            <w:tcW w:w="1283" w:type="dxa"/>
            <w:shd w:val="clear" w:color="auto" w:fill="BFBFBF"/>
            <w:vAlign w:val="center"/>
          </w:tcPr>
          <w:p w:rsidR="002C358A" w:rsidRDefault="00775835">
            <w:pPr>
              <w:widowControl/>
              <w:spacing w:line="0" w:lineRule="atLeast"/>
              <w:jc w:val="center"/>
              <w:rPr>
                <w:b/>
                <w:bCs/>
                <w:color w:val="000000" w:themeColor="text1"/>
                <w:kern w:val="0"/>
                <w:sz w:val="22"/>
                <w:szCs w:val="22"/>
              </w:rPr>
            </w:pPr>
            <w:r>
              <w:rPr>
                <w:b/>
                <w:bCs/>
                <w:color w:val="000000" w:themeColor="text1"/>
                <w:kern w:val="0"/>
                <w:sz w:val="22"/>
                <w:szCs w:val="22"/>
              </w:rPr>
              <w:t>二级指标</w:t>
            </w:r>
          </w:p>
        </w:tc>
        <w:tc>
          <w:tcPr>
            <w:tcW w:w="1707" w:type="dxa"/>
            <w:shd w:val="clear" w:color="auto" w:fill="BFBFBF"/>
            <w:vAlign w:val="center"/>
          </w:tcPr>
          <w:p w:rsidR="002C358A" w:rsidRDefault="00775835">
            <w:pPr>
              <w:widowControl/>
              <w:spacing w:line="0" w:lineRule="atLeast"/>
              <w:jc w:val="center"/>
              <w:rPr>
                <w:b/>
                <w:bCs/>
                <w:color w:val="000000" w:themeColor="text1"/>
                <w:kern w:val="0"/>
                <w:sz w:val="22"/>
                <w:szCs w:val="22"/>
              </w:rPr>
            </w:pPr>
            <w:r>
              <w:rPr>
                <w:b/>
                <w:bCs/>
                <w:color w:val="000000" w:themeColor="text1"/>
                <w:kern w:val="0"/>
                <w:sz w:val="22"/>
                <w:szCs w:val="22"/>
              </w:rPr>
              <w:t>三级指标</w:t>
            </w:r>
          </w:p>
        </w:tc>
        <w:tc>
          <w:tcPr>
            <w:tcW w:w="727" w:type="dxa"/>
            <w:shd w:val="clear" w:color="auto" w:fill="BFBFBF"/>
            <w:vAlign w:val="center"/>
          </w:tcPr>
          <w:p w:rsidR="002C358A" w:rsidRDefault="00775835">
            <w:pPr>
              <w:widowControl/>
              <w:spacing w:line="0" w:lineRule="atLeast"/>
              <w:jc w:val="center"/>
              <w:rPr>
                <w:b/>
                <w:bCs/>
                <w:color w:val="000000" w:themeColor="text1"/>
                <w:kern w:val="0"/>
                <w:sz w:val="22"/>
                <w:szCs w:val="22"/>
              </w:rPr>
            </w:pPr>
            <w:r>
              <w:rPr>
                <w:b/>
                <w:bCs/>
                <w:color w:val="000000" w:themeColor="text1"/>
                <w:kern w:val="0"/>
                <w:sz w:val="22"/>
                <w:szCs w:val="22"/>
              </w:rPr>
              <w:t>权重</w:t>
            </w:r>
          </w:p>
        </w:tc>
        <w:tc>
          <w:tcPr>
            <w:tcW w:w="1044" w:type="dxa"/>
            <w:shd w:val="clear" w:color="auto" w:fill="BFBFBF"/>
            <w:vAlign w:val="center"/>
          </w:tcPr>
          <w:p w:rsidR="002C358A" w:rsidRDefault="00775835">
            <w:pPr>
              <w:widowControl/>
              <w:tabs>
                <w:tab w:val="left" w:pos="1333"/>
                <w:tab w:val="center" w:pos="3623"/>
              </w:tabs>
              <w:spacing w:line="0" w:lineRule="atLeast"/>
              <w:jc w:val="center"/>
              <w:rPr>
                <w:b/>
                <w:bCs/>
                <w:color w:val="000000" w:themeColor="text1"/>
                <w:kern w:val="0"/>
                <w:sz w:val="22"/>
                <w:szCs w:val="22"/>
              </w:rPr>
            </w:pPr>
            <w:r>
              <w:rPr>
                <w:b/>
                <w:bCs/>
                <w:color w:val="000000" w:themeColor="text1"/>
                <w:kern w:val="0"/>
                <w:sz w:val="22"/>
                <w:szCs w:val="22"/>
              </w:rPr>
              <w:t>目标值</w:t>
            </w:r>
          </w:p>
        </w:tc>
        <w:tc>
          <w:tcPr>
            <w:tcW w:w="924" w:type="dxa"/>
            <w:shd w:val="clear" w:color="auto" w:fill="BFBFBF"/>
            <w:vAlign w:val="center"/>
          </w:tcPr>
          <w:p w:rsidR="002C358A" w:rsidRDefault="00775835">
            <w:pPr>
              <w:widowControl/>
              <w:tabs>
                <w:tab w:val="left" w:pos="1333"/>
                <w:tab w:val="center" w:pos="3623"/>
              </w:tabs>
              <w:spacing w:line="0" w:lineRule="atLeast"/>
              <w:jc w:val="center"/>
              <w:rPr>
                <w:b/>
                <w:bCs/>
                <w:color w:val="000000" w:themeColor="text1"/>
                <w:kern w:val="0"/>
                <w:sz w:val="22"/>
                <w:szCs w:val="22"/>
              </w:rPr>
            </w:pPr>
            <w:r>
              <w:rPr>
                <w:b/>
                <w:bCs/>
                <w:color w:val="000000" w:themeColor="text1"/>
                <w:kern w:val="0"/>
                <w:sz w:val="22"/>
                <w:szCs w:val="22"/>
              </w:rPr>
              <w:t>业绩值</w:t>
            </w:r>
          </w:p>
        </w:tc>
        <w:tc>
          <w:tcPr>
            <w:tcW w:w="1215" w:type="dxa"/>
            <w:shd w:val="clear" w:color="auto" w:fill="BFBFBF"/>
            <w:vAlign w:val="center"/>
          </w:tcPr>
          <w:p w:rsidR="002C358A" w:rsidRDefault="00775835">
            <w:pPr>
              <w:widowControl/>
              <w:tabs>
                <w:tab w:val="left" w:pos="1333"/>
                <w:tab w:val="center" w:pos="3623"/>
              </w:tabs>
              <w:spacing w:line="0" w:lineRule="atLeast"/>
              <w:jc w:val="center"/>
              <w:rPr>
                <w:b/>
                <w:bCs/>
                <w:color w:val="000000" w:themeColor="text1"/>
                <w:kern w:val="0"/>
                <w:sz w:val="22"/>
                <w:szCs w:val="22"/>
              </w:rPr>
            </w:pPr>
            <w:r>
              <w:rPr>
                <w:b/>
                <w:bCs/>
                <w:color w:val="000000" w:themeColor="text1"/>
                <w:kern w:val="0"/>
                <w:sz w:val="22"/>
                <w:szCs w:val="22"/>
              </w:rPr>
              <w:t>得分率</w:t>
            </w:r>
          </w:p>
        </w:tc>
        <w:tc>
          <w:tcPr>
            <w:tcW w:w="960" w:type="dxa"/>
            <w:shd w:val="clear" w:color="auto" w:fill="BFBFBF"/>
            <w:vAlign w:val="center"/>
          </w:tcPr>
          <w:p w:rsidR="002C358A" w:rsidRDefault="00775835">
            <w:pPr>
              <w:widowControl/>
              <w:tabs>
                <w:tab w:val="left" w:pos="1333"/>
                <w:tab w:val="center" w:pos="3623"/>
              </w:tabs>
              <w:spacing w:line="0" w:lineRule="atLeast"/>
              <w:jc w:val="center"/>
              <w:rPr>
                <w:b/>
                <w:bCs/>
                <w:color w:val="000000" w:themeColor="text1"/>
                <w:kern w:val="0"/>
                <w:sz w:val="22"/>
                <w:szCs w:val="22"/>
              </w:rPr>
            </w:pPr>
            <w:r>
              <w:rPr>
                <w:b/>
                <w:bCs/>
                <w:color w:val="000000" w:themeColor="text1"/>
                <w:kern w:val="0"/>
                <w:sz w:val="22"/>
                <w:szCs w:val="22"/>
              </w:rPr>
              <w:t>得分</w:t>
            </w:r>
          </w:p>
        </w:tc>
      </w:tr>
      <w:tr w:rsidR="002C358A">
        <w:trPr>
          <w:trHeight w:val="567"/>
        </w:trPr>
        <w:tc>
          <w:tcPr>
            <w:tcW w:w="1104"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决策</w:t>
            </w:r>
          </w:p>
        </w:tc>
        <w:tc>
          <w:tcPr>
            <w:tcW w:w="990"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20</w:t>
            </w:r>
            <w:r>
              <w:rPr>
                <w:color w:val="000000" w:themeColor="text1"/>
                <w:kern w:val="0"/>
                <w:sz w:val="22"/>
                <w:szCs w:val="22"/>
              </w:rPr>
              <w:t>分</w:t>
            </w:r>
          </w:p>
        </w:tc>
        <w:tc>
          <w:tcPr>
            <w:tcW w:w="1283"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 xml:space="preserve">项目立项　</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立项依据</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充分性</w:t>
            </w:r>
          </w:p>
        </w:tc>
        <w:tc>
          <w:tcPr>
            <w:tcW w:w="727"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3</w:t>
            </w:r>
          </w:p>
        </w:tc>
        <w:tc>
          <w:tcPr>
            <w:tcW w:w="104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充分</w:t>
            </w:r>
          </w:p>
        </w:tc>
        <w:tc>
          <w:tcPr>
            <w:tcW w:w="92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充分</w:t>
            </w:r>
          </w:p>
        </w:tc>
        <w:tc>
          <w:tcPr>
            <w:tcW w:w="1215"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100%</w:t>
            </w:r>
          </w:p>
        </w:tc>
        <w:tc>
          <w:tcPr>
            <w:tcW w:w="960"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3</w:t>
            </w:r>
          </w:p>
        </w:tc>
      </w:tr>
      <w:tr w:rsidR="002C358A">
        <w:trPr>
          <w:trHeight w:val="567"/>
        </w:trPr>
        <w:tc>
          <w:tcPr>
            <w:tcW w:w="1104"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立项程序</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规范性</w:t>
            </w:r>
          </w:p>
        </w:tc>
        <w:tc>
          <w:tcPr>
            <w:tcW w:w="727"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3</w:t>
            </w:r>
          </w:p>
        </w:tc>
        <w:tc>
          <w:tcPr>
            <w:tcW w:w="104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规范</w:t>
            </w:r>
          </w:p>
        </w:tc>
        <w:tc>
          <w:tcPr>
            <w:tcW w:w="92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规范</w:t>
            </w:r>
          </w:p>
        </w:tc>
        <w:tc>
          <w:tcPr>
            <w:tcW w:w="1215"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100%</w:t>
            </w:r>
          </w:p>
        </w:tc>
        <w:tc>
          <w:tcPr>
            <w:tcW w:w="960"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3</w:t>
            </w:r>
          </w:p>
        </w:tc>
      </w:tr>
      <w:tr w:rsidR="002C358A">
        <w:trPr>
          <w:trHeight w:val="567"/>
        </w:trPr>
        <w:tc>
          <w:tcPr>
            <w:tcW w:w="1104"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 xml:space="preserve">绩效目标　</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绩效目标</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合理性</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3</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合理</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合理</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3</w:t>
            </w:r>
          </w:p>
        </w:tc>
      </w:tr>
      <w:tr w:rsidR="002C358A">
        <w:trPr>
          <w:trHeight w:val="567"/>
        </w:trPr>
        <w:tc>
          <w:tcPr>
            <w:tcW w:w="1104"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绩效指标</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明确性</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3</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明确</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明确</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3</w:t>
            </w:r>
          </w:p>
        </w:tc>
      </w:tr>
      <w:tr w:rsidR="002C358A">
        <w:trPr>
          <w:trHeight w:val="567"/>
        </w:trPr>
        <w:tc>
          <w:tcPr>
            <w:tcW w:w="1104"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1283"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资金投入</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预算编制</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科学性</w:t>
            </w:r>
          </w:p>
        </w:tc>
        <w:tc>
          <w:tcPr>
            <w:tcW w:w="727"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科学</w:t>
            </w:r>
          </w:p>
        </w:tc>
        <w:tc>
          <w:tcPr>
            <w:tcW w:w="92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科学</w:t>
            </w:r>
          </w:p>
        </w:tc>
        <w:tc>
          <w:tcPr>
            <w:tcW w:w="1215" w:type="dxa"/>
            <w:shd w:val="clear" w:color="auto"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auto" w:fill="FFFFFF"/>
            <w:vAlign w:val="center"/>
          </w:tcPr>
          <w:p w:rsidR="002C358A" w:rsidRDefault="00775835">
            <w:pPr>
              <w:jc w:val="center"/>
              <w:rPr>
                <w:color w:val="000000" w:themeColor="text1"/>
                <w:sz w:val="22"/>
                <w:szCs w:val="22"/>
              </w:rPr>
            </w:pPr>
            <w:r>
              <w:rPr>
                <w:rFonts w:hint="eastAsia"/>
                <w:color w:val="000000" w:themeColor="text1"/>
                <w:sz w:val="22"/>
                <w:szCs w:val="22"/>
              </w:rPr>
              <w:t>4</w:t>
            </w:r>
          </w:p>
        </w:tc>
      </w:tr>
      <w:tr w:rsidR="002C358A">
        <w:trPr>
          <w:trHeight w:val="567"/>
        </w:trPr>
        <w:tc>
          <w:tcPr>
            <w:tcW w:w="1104"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资金分配</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合理性</w:t>
            </w:r>
          </w:p>
        </w:tc>
        <w:tc>
          <w:tcPr>
            <w:tcW w:w="727"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合理</w:t>
            </w:r>
          </w:p>
        </w:tc>
        <w:tc>
          <w:tcPr>
            <w:tcW w:w="92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合理</w:t>
            </w:r>
          </w:p>
        </w:tc>
        <w:tc>
          <w:tcPr>
            <w:tcW w:w="1215" w:type="dxa"/>
            <w:shd w:val="clear" w:color="auto"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auto" w:fill="FFFFFF"/>
            <w:vAlign w:val="center"/>
          </w:tcPr>
          <w:p w:rsidR="002C358A" w:rsidRDefault="00775835">
            <w:pPr>
              <w:jc w:val="center"/>
              <w:rPr>
                <w:color w:val="000000" w:themeColor="text1"/>
                <w:sz w:val="22"/>
                <w:szCs w:val="22"/>
              </w:rPr>
            </w:pPr>
            <w:r>
              <w:rPr>
                <w:rFonts w:hint="eastAsia"/>
                <w:color w:val="000000" w:themeColor="text1"/>
                <w:sz w:val="22"/>
                <w:szCs w:val="22"/>
              </w:rPr>
              <w:t>4</w:t>
            </w:r>
          </w:p>
        </w:tc>
      </w:tr>
      <w:tr w:rsidR="002C358A">
        <w:trPr>
          <w:trHeight w:val="567"/>
        </w:trPr>
        <w:tc>
          <w:tcPr>
            <w:tcW w:w="1104" w:type="dxa"/>
            <w:vMerge w:val="restart"/>
            <w:shd w:val="clear" w:color="auto" w:fill="FFFFFF"/>
            <w:vAlign w:val="center"/>
          </w:tcPr>
          <w:p w:rsidR="002C358A" w:rsidRDefault="00775835">
            <w:pPr>
              <w:spacing w:line="0" w:lineRule="atLeast"/>
              <w:jc w:val="center"/>
              <w:rPr>
                <w:color w:val="000000" w:themeColor="text1"/>
                <w:kern w:val="0"/>
                <w:sz w:val="22"/>
                <w:szCs w:val="22"/>
              </w:rPr>
            </w:pPr>
            <w:r>
              <w:rPr>
                <w:color w:val="000000" w:themeColor="text1"/>
                <w:kern w:val="0"/>
                <w:sz w:val="22"/>
                <w:szCs w:val="22"/>
              </w:rPr>
              <w:t>过程</w:t>
            </w:r>
          </w:p>
          <w:p w:rsidR="002C358A" w:rsidRDefault="00775835">
            <w:pPr>
              <w:spacing w:line="0" w:lineRule="atLeast"/>
              <w:jc w:val="center"/>
              <w:rPr>
                <w:color w:val="000000" w:themeColor="text1"/>
                <w:kern w:val="0"/>
                <w:sz w:val="22"/>
                <w:szCs w:val="22"/>
              </w:rPr>
            </w:pPr>
            <w:r>
              <w:rPr>
                <w:color w:val="000000" w:themeColor="text1"/>
                <w:kern w:val="0"/>
                <w:sz w:val="22"/>
                <w:szCs w:val="22"/>
              </w:rPr>
              <w:t xml:space="preserve">　</w:t>
            </w:r>
          </w:p>
        </w:tc>
        <w:tc>
          <w:tcPr>
            <w:tcW w:w="990"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20</w:t>
            </w:r>
            <w:r>
              <w:rPr>
                <w:color w:val="000000" w:themeColor="text1"/>
                <w:kern w:val="0"/>
                <w:sz w:val="22"/>
                <w:szCs w:val="22"/>
              </w:rPr>
              <w:t>分</w:t>
            </w:r>
          </w:p>
        </w:tc>
        <w:tc>
          <w:tcPr>
            <w:tcW w:w="1283"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资金管理</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资金到位率</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4</w:t>
            </w:r>
          </w:p>
        </w:tc>
      </w:tr>
      <w:tr w:rsidR="002C358A">
        <w:trPr>
          <w:trHeight w:val="567"/>
        </w:trPr>
        <w:tc>
          <w:tcPr>
            <w:tcW w:w="1104"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1283"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预算执行率</w:t>
            </w:r>
          </w:p>
        </w:tc>
        <w:tc>
          <w:tcPr>
            <w:tcW w:w="727"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99.6</w:t>
            </w:r>
            <w:r>
              <w:rPr>
                <w:color w:val="000000" w:themeColor="text1"/>
                <w:kern w:val="0"/>
                <w:sz w:val="22"/>
                <w:szCs w:val="22"/>
              </w:rPr>
              <w:t>%</w:t>
            </w:r>
          </w:p>
        </w:tc>
        <w:tc>
          <w:tcPr>
            <w:tcW w:w="1215" w:type="dxa"/>
            <w:shd w:val="clear" w:color="auto"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sz w:val="22"/>
                <w:szCs w:val="22"/>
              </w:rPr>
              <w:t>99.6%</w:t>
            </w:r>
          </w:p>
        </w:tc>
        <w:tc>
          <w:tcPr>
            <w:tcW w:w="960" w:type="dxa"/>
            <w:shd w:val="clear" w:color="auto" w:fill="FFFFFF"/>
            <w:vAlign w:val="center"/>
          </w:tcPr>
          <w:p w:rsidR="002C358A" w:rsidRDefault="00775835">
            <w:pPr>
              <w:jc w:val="center"/>
              <w:rPr>
                <w:color w:val="000000" w:themeColor="text1"/>
                <w:sz w:val="22"/>
                <w:szCs w:val="22"/>
              </w:rPr>
            </w:pPr>
            <w:r>
              <w:rPr>
                <w:rFonts w:hint="eastAsia"/>
                <w:color w:val="000000" w:themeColor="text1"/>
                <w:sz w:val="22"/>
                <w:szCs w:val="22"/>
              </w:rPr>
              <w:t>3.98</w:t>
            </w:r>
          </w:p>
        </w:tc>
      </w:tr>
      <w:tr w:rsidR="002C358A">
        <w:trPr>
          <w:trHeight w:val="567"/>
        </w:trPr>
        <w:tc>
          <w:tcPr>
            <w:tcW w:w="1104"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资金管理</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资金使用</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合规性</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合格</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合格</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color w:val="000000" w:themeColor="text1"/>
                <w:sz w:val="22"/>
                <w:szCs w:val="22"/>
              </w:rPr>
              <w:t>4</w:t>
            </w:r>
          </w:p>
        </w:tc>
      </w:tr>
      <w:tr w:rsidR="002C358A">
        <w:trPr>
          <w:trHeight w:val="567"/>
        </w:trPr>
        <w:tc>
          <w:tcPr>
            <w:tcW w:w="1104"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1283"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组织实施</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管理制度</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健全性</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健全</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健全</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4</w:t>
            </w:r>
          </w:p>
        </w:tc>
      </w:tr>
      <w:tr w:rsidR="002C358A">
        <w:trPr>
          <w:trHeight w:val="567"/>
        </w:trPr>
        <w:tc>
          <w:tcPr>
            <w:tcW w:w="1104"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制度执行</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有效性</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有效</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有效</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4</w:t>
            </w:r>
          </w:p>
        </w:tc>
      </w:tr>
      <w:tr w:rsidR="002C358A">
        <w:trPr>
          <w:trHeight w:val="567"/>
        </w:trPr>
        <w:tc>
          <w:tcPr>
            <w:tcW w:w="1104"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产出</w:t>
            </w:r>
          </w:p>
        </w:tc>
        <w:tc>
          <w:tcPr>
            <w:tcW w:w="990"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40</w:t>
            </w:r>
            <w:r>
              <w:rPr>
                <w:color w:val="000000" w:themeColor="text1"/>
                <w:kern w:val="0"/>
                <w:sz w:val="22"/>
                <w:szCs w:val="22"/>
              </w:rPr>
              <w:t>分</w:t>
            </w:r>
          </w:p>
        </w:tc>
        <w:tc>
          <w:tcPr>
            <w:tcW w:w="1283"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产出数量</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实际完成率</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w:t>
            </w:r>
            <w:r>
              <w:rPr>
                <w:rFonts w:hint="eastAsia"/>
                <w:color w:val="000000" w:themeColor="text1"/>
                <w:kern w:val="0"/>
                <w:sz w:val="22"/>
                <w:szCs w:val="22"/>
              </w:rPr>
              <w:t>0</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10</w:t>
            </w:r>
          </w:p>
        </w:tc>
      </w:tr>
      <w:tr w:rsidR="002C358A">
        <w:trPr>
          <w:trHeight w:val="567"/>
        </w:trPr>
        <w:tc>
          <w:tcPr>
            <w:tcW w:w="1104"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产出质量</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质量达标率</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10</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10</w:t>
            </w:r>
          </w:p>
        </w:tc>
      </w:tr>
      <w:tr w:rsidR="002C358A">
        <w:trPr>
          <w:trHeight w:val="567"/>
        </w:trPr>
        <w:tc>
          <w:tcPr>
            <w:tcW w:w="1104"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spacing w:line="0" w:lineRule="atLeast"/>
              <w:jc w:val="center"/>
              <w:rPr>
                <w:color w:val="000000" w:themeColor="text1"/>
                <w:kern w:val="0"/>
                <w:sz w:val="22"/>
                <w:szCs w:val="22"/>
              </w:rPr>
            </w:pPr>
          </w:p>
        </w:tc>
        <w:tc>
          <w:tcPr>
            <w:tcW w:w="1283" w:type="dxa"/>
            <w:shd w:val="clear" w:color="auto" w:fill="FFFFFF"/>
            <w:vAlign w:val="center"/>
          </w:tcPr>
          <w:p w:rsidR="002C358A" w:rsidRDefault="00775835">
            <w:pPr>
              <w:spacing w:line="0" w:lineRule="atLeast"/>
              <w:jc w:val="center"/>
              <w:rPr>
                <w:color w:val="000000" w:themeColor="text1"/>
                <w:kern w:val="0"/>
                <w:sz w:val="22"/>
                <w:szCs w:val="22"/>
              </w:rPr>
            </w:pPr>
            <w:r>
              <w:rPr>
                <w:color w:val="000000" w:themeColor="text1"/>
                <w:kern w:val="0"/>
                <w:sz w:val="22"/>
                <w:szCs w:val="22"/>
              </w:rPr>
              <w:t>产出时效</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完成及时性</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w:t>
            </w:r>
            <w:r>
              <w:rPr>
                <w:rFonts w:hint="eastAsia"/>
                <w:color w:val="000000" w:themeColor="text1"/>
                <w:kern w:val="0"/>
                <w:sz w:val="22"/>
                <w:szCs w:val="22"/>
              </w:rPr>
              <w:t>0</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及时</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及时</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10</w:t>
            </w:r>
          </w:p>
        </w:tc>
      </w:tr>
      <w:tr w:rsidR="002C358A">
        <w:trPr>
          <w:trHeight w:val="567"/>
        </w:trPr>
        <w:tc>
          <w:tcPr>
            <w:tcW w:w="1104"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产出成本</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成本节约率</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10</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10</w:t>
            </w:r>
          </w:p>
        </w:tc>
      </w:tr>
      <w:tr w:rsidR="002C358A">
        <w:trPr>
          <w:trHeight w:val="567"/>
        </w:trPr>
        <w:tc>
          <w:tcPr>
            <w:tcW w:w="1104"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 xml:space="preserve">效益　</w:t>
            </w:r>
          </w:p>
        </w:tc>
        <w:tc>
          <w:tcPr>
            <w:tcW w:w="990"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20</w:t>
            </w:r>
            <w:r>
              <w:rPr>
                <w:color w:val="000000" w:themeColor="text1"/>
                <w:kern w:val="0"/>
                <w:sz w:val="22"/>
                <w:szCs w:val="22"/>
              </w:rPr>
              <w:t>分</w:t>
            </w:r>
          </w:p>
        </w:tc>
        <w:tc>
          <w:tcPr>
            <w:tcW w:w="1283" w:type="dxa"/>
            <w:vMerge w:val="restart"/>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 xml:space="preserve">项目效益　</w:t>
            </w: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实施效益</w:t>
            </w:r>
          </w:p>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（社会效益、经济效益、可持续效益）</w:t>
            </w:r>
          </w:p>
        </w:tc>
        <w:tc>
          <w:tcPr>
            <w:tcW w:w="727" w:type="dxa"/>
            <w:shd w:val="clear" w:color="auto"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w:t>
            </w:r>
          </w:p>
        </w:tc>
        <w:tc>
          <w:tcPr>
            <w:tcW w:w="104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有效</w:t>
            </w:r>
          </w:p>
        </w:tc>
        <w:tc>
          <w:tcPr>
            <w:tcW w:w="924"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有效</w:t>
            </w:r>
          </w:p>
        </w:tc>
        <w:tc>
          <w:tcPr>
            <w:tcW w:w="1215" w:type="dxa"/>
            <w:shd w:val="clear" w:color="auto"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auto" w:fill="FFFFFF"/>
            <w:vAlign w:val="center"/>
          </w:tcPr>
          <w:p w:rsidR="002C358A" w:rsidRDefault="00775835">
            <w:pPr>
              <w:jc w:val="center"/>
              <w:rPr>
                <w:color w:val="000000" w:themeColor="text1"/>
                <w:sz w:val="22"/>
                <w:szCs w:val="22"/>
              </w:rPr>
            </w:pPr>
            <w:r>
              <w:rPr>
                <w:rFonts w:hint="eastAsia"/>
                <w:color w:val="000000" w:themeColor="text1"/>
                <w:sz w:val="22"/>
                <w:szCs w:val="22"/>
              </w:rPr>
              <w:t>10</w:t>
            </w:r>
          </w:p>
        </w:tc>
      </w:tr>
      <w:tr w:rsidR="002C358A">
        <w:trPr>
          <w:trHeight w:val="567"/>
        </w:trPr>
        <w:tc>
          <w:tcPr>
            <w:tcW w:w="1104"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990"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283" w:type="dxa"/>
            <w:vMerge/>
            <w:shd w:val="clear" w:color="auto" w:fill="FFFFFF"/>
            <w:vAlign w:val="center"/>
          </w:tcPr>
          <w:p w:rsidR="002C358A" w:rsidRDefault="002C358A">
            <w:pPr>
              <w:widowControl/>
              <w:spacing w:line="0" w:lineRule="atLeast"/>
              <w:jc w:val="center"/>
              <w:rPr>
                <w:color w:val="000000" w:themeColor="text1"/>
                <w:kern w:val="0"/>
                <w:sz w:val="22"/>
                <w:szCs w:val="22"/>
              </w:rPr>
            </w:pPr>
          </w:p>
        </w:tc>
        <w:tc>
          <w:tcPr>
            <w:tcW w:w="1707" w:type="dxa"/>
            <w:shd w:val="clear" w:color="auto"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满意度</w:t>
            </w:r>
          </w:p>
        </w:tc>
        <w:tc>
          <w:tcPr>
            <w:tcW w:w="727"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w:t>
            </w:r>
          </w:p>
        </w:tc>
        <w:tc>
          <w:tcPr>
            <w:tcW w:w="1044" w:type="dxa"/>
            <w:shd w:val="clear" w:color="000000" w:fill="FFFFFF"/>
            <w:vAlign w:val="center"/>
          </w:tcPr>
          <w:p w:rsidR="002C358A" w:rsidRDefault="00775835">
            <w:pPr>
              <w:widowControl/>
              <w:spacing w:line="0" w:lineRule="atLeast"/>
              <w:jc w:val="center"/>
              <w:rPr>
                <w:color w:val="000000" w:themeColor="text1"/>
                <w:kern w:val="0"/>
                <w:sz w:val="22"/>
                <w:szCs w:val="22"/>
              </w:rPr>
            </w:pPr>
            <w:r>
              <w:rPr>
                <w:color w:val="000000" w:themeColor="text1"/>
                <w:kern w:val="0"/>
                <w:sz w:val="22"/>
                <w:szCs w:val="22"/>
              </w:rPr>
              <w:t>≥</w:t>
            </w:r>
            <w:r>
              <w:rPr>
                <w:rFonts w:hint="eastAsia"/>
                <w:color w:val="000000" w:themeColor="text1"/>
                <w:kern w:val="0"/>
                <w:sz w:val="22"/>
                <w:szCs w:val="22"/>
              </w:rPr>
              <w:t>98</w:t>
            </w:r>
            <w:r>
              <w:rPr>
                <w:color w:val="000000" w:themeColor="text1"/>
                <w:kern w:val="0"/>
                <w:sz w:val="22"/>
                <w:szCs w:val="22"/>
              </w:rPr>
              <w:t>%</w:t>
            </w:r>
          </w:p>
        </w:tc>
        <w:tc>
          <w:tcPr>
            <w:tcW w:w="924" w:type="dxa"/>
            <w:shd w:val="clear" w:color="000000" w:fill="FFFFFF"/>
            <w:vAlign w:val="center"/>
          </w:tcPr>
          <w:p w:rsidR="002C358A" w:rsidRDefault="00775835">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2C358A" w:rsidRDefault="00775835">
            <w:pPr>
              <w:jc w:val="center"/>
              <w:rPr>
                <w:rFonts w:ascii="宋体" w:hAnsi="宋体" w:cs="宋体"/>
                <w:color w:val="000000" w:themeColor="text1"/>
                <w:sz w:val="22"/>
                <w:szCs w:val="22"/>
              </w:rPr>
            </w:pPr>
            <w:r>
              <w:rPr>
                <w:rFonts w:hint="eastAsia"/>
                <w:color w:val="000000" w:themeColor="text1"/>
                <w:sz w:val="22"/>
                <w:szCs w:val="22"/>
              </w:rPr>
              <w:t>100.00%</w:t>
            </w:r>
          </w:p>
        </w:tc>
        <w:tc>
          <w:tcPr>
            <w:tcW w:w="960" w:type="dxa"/>
            <w:shd w:val="clear" w:color="000000" w:fill="FFFFFF"/>
            <w:vAlign w:val="center"/>
          </w:tcPr>
          <w:p w:rsidR="002C358A" w:rsidRDefault="00775835">
            <w:pPr>
              <w:jc w:val="center"/>
              <w:rPr>
                <w:color w:val="000000" w:themeColor="text1"/>
                <w:sz w:val="22"/>
                <w:szCs w:val="22"/>
              </w:rPr>
            </w:pPr>
            <w:r>
              <w:rPr>
                <w:rFonts w:hint="eastAsia"/>
                <w:color w:val="000000" w:themeColor="text1"/>
                <w:sz w:val="22"/>
                <w:szCs w:val="22"/>
              </w:rPr>
              <w:t>10</w:t>
            </w:r>
          </w:p>
        </w:tc>
      </w:tr>
    </w:tbl>
    <w:p w:rsidR="002C358A" w:rsidRDefault="002C358A">
      <w:pPr>
        <w:spacing w:line="600" w:lineRule="exact"/>
        <w:ind w:firstLineChars="100" w:firstLine="320"/>
        <w:rPr>
          <w:ins w:id="2" w:author="易寒" w:date="2024-04-11T13:05:00Z"/>
          <w:rFonts w:eastAsia="黑体"/>
          <w:color w:val="000000" w:themeColor="text1"/>
          <w:sz w:val="32"/>
          <w:szCs w:val="32"/>
        </w:rPr>
      </w:pPr>
    </w:p>
    <w:p w:rsidR="002C358A" w:rsidRDefault="00775835">
      <w:pPr>
        <w:spacing w:line="600" w:lineRule="exact"/>
        <w:ind w:firstLineChars="100" w:firstLine="320"/>
        <w:rPr>
          <w:rFonts w:eastAsia="黑体"/>
          <w:color w:val="000000" w:themeColor="text1"/>
          <w:sz w:val="32"/>
          <w:szCs w:val="32"/>
        </w:rPr>
      </w:pPr>
      <w:r>
        <w:rPr>
          <w:rFonts w:eastAsia="黑体"/>
          <w:color w:val="000000" w:themeColor="text1"/>
          <w:sz w:val="32"/>
          <w:szCs w:val="32"/>
        </w:rPr>
        <w:lastRenderedPageBreak/>
        <w:t>四、绩效评价指标分析</w:t>
      </w:r>
    </w:p>
    <w:p w:rsidR="002C358A" w:rsidRDefault="00775835">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2C358A" w:rsidRDefault="00775835">
      <w:pPr>
        <w:spacing w:line="600" w:lineRule="exact"/>
        <w:ind w:firstLineChars="200" w:firstLine="640"/>
        <w:outlineLvl w:val="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项目决策类指标包括项目立项、绩效目标和资金投入三方面的内容，由6个三级指标构成，权重分值为20分，实际得分20分，得分率为100%。</w:t>
      </w:r>
    </w:p>
    <w:p w:rsidR="002C358A" w:rsidRDefault="0077583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1.项目立项</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rsidR="002C358A" w:rsidRDefault="0077583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依据充分，符合客观实际，能反映和考核项目绩效目标与项目实施的相符情况，依据绩效目标设定的绩效指标清晰、细化、可衡量，能反映和考核项目绩效目标的细化情况。绩效目标表经过审核，</w:t>
      </w:r>
      <w:r>
        <w:rPr>
          <w:rFonts w:ascii="仿宋_GB2312" w:eastAsia="仿宋_GB2312" w:hAnsi="仿宋_GB2312" w:cs="仿宋_GB2312" w:hint="eastAsia"/>
          <w:sz w:val="32"/>
          <w:szCs w:val="32"/>
        </w:rPr>
        <w:lastRenderedPageBreak/>
        <w:t>绩效目标与实际工作内容具有相关性，预算与确定的项目投资额相匹配，对项目任务进行了详细分解。项目预期产出效益及效果符合正常的业绩水平。</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2C358A" w:rsidRDefault="0077583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2C358A" w:rsidRDefault="00775835">
      <w:pPr>
        <w:pStyle w:val="a0"/>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项目过程类指标包括资金管理和组织实施两方面的内容，由5个三级指标构成，权重分值为20分，实际得分19.98分，得分率为99.90%。</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2C358A" w:rsidRDefault="0077583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1.资金管理</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（1）资金到位率</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本项目总投资25万元，财政资金及时足额到位，到位率100%，预算资金按计划进度执行。</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（2）预算执行率</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预算编制较为详细，项目资金支出总体能够按照预算执行，预算资金支出24.9万元，预算执行率为99.60%。</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（3）资金使用合规性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2C358A" w:rsidRDefault="00775835">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对资金使用的合法合规性进行监督，年末对资金使用效果进行评价。项目管理、实施人员落实到位，有效按照计划执行。项目执行情况等资料齐全，项目相关手续完备，及时进行归档。</w:t>
      </w:r>
    </w:p>
    <w:p w:rsidR="002C358A" w:rsidRDefault="00775835">
      <w:pPr>
        <w:pStyle w:val="a0"/>
        <w:ind w:firstLineChars="100" w:firstLine="321"/>
        <w:jc w:val="both"/>
        <w:rPr>
          <w:rFonts w:ascii="Times New Roman" w:eastAsia="楷体_GB2312" w:hAnsi="Times New Roman"/>
          <w:color w:val="000000" w:themeColor="text1"/>
        </w:rPr>
      </w:pPr>
      <w:r>
        <w:rPr>
          <w:rFonts w:ascii="Times New Roman" w:eastAsia="楷体_GB2312" w:hAnsi="Times New Roman" w:hint="eastAsia"/>
          <w:color w:val="000000" w:themeColor="text1"/>
        </w:rPr>
        <w:t>（三）</w:t>
      </w:r>
      <w:r>
        <w:rPr>
          <w:rFonts w:ascii="Times New Roman" w:eastAsia="楷体_GB2312" w:hAnsi="Times New Roman"/>
          <w:color w:val="000000" w:themeColor="text1"/>
        </w:rPr>
        <w:t>项目产出</w:t>
      </w:r>
    </w:p>
    <w:p w:rsidR="002C358A" w:rsidRDefault="00775835">
      <w:pPr>
        <w:spacing w:line="600" w:lineRule="exact"/>
        <w:ind w:firstLineChars="200" w:firstLine="640"/>
        <w:outlineLvl w:val="0"/>
        <w:rPr>
          <w:rStyle w:val="a7"/>
          <w:rFonts w:eastAsia="仿宋"/>
          <w:b w:val="0"/>
          <w:color w:val="000000" w:themeColor="text1"/>
          <w:spacing w:val="-4"/>
          <w:sz w:val="32"/>
          <w:szCs w:val="32"/>
        </w:rPr>
      </w:pPr>
      <w:r>
        <w:rPr>
          <w:rFonts w:ascii="仿宋_GB2312" w:eastAsia="仿宋_GB2312" w:hAnsi="仿宋_GB2312" w:cs="仿宋_GB2312" w:hint="eastAsia"/>
          <w:sz w:val="32"/>
          <w:szCs w:val="32"/>
        </w:rPr>
        <w:t>项目产出类指标包括产出数量、产出质量、产出时效、产出成本四方面的内容，由5个三级指标构成，权重分为</w:t>
      </w:r>
      <w:r w:rsidR="00051603">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0分，实际得分</w:t>
      </w:r>
      <w:r w:rsidR="00051603">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0分，得分率为100%。具体产出指标完成情况如下：</w:t>
      </w:r>
    </w:p>
    <w:p w:rsidR="002C358A" w:rsidRDefault="00775835">
      <w:pPr>
        <w:spacing w:line="600" w:lineRule="exact"/>
        <w:ind w:firstLineChars="200" w:firstLine="624"/>
        <w:rPr>
          <w:rStyle w:val="a7"/>
          <w:rFonts w:eastAsia="仿宋"/>
          <w:b w:val="0"/>
          <w:color w:val="000000" w:themeColor="text1"/>
          <w:spacing w:val="-4"/>
          <w:sz w:val="32"/>
          <w:szCs w:val="32"/>
        </w:rPr>
      </w:pPr>
      <w:r>
        <w:rPr>
          <w:rStyle w:val="a7"/>
          <w:rFonts w:eastAsia="仿宋"/>
          <w:b w:val="0"/>
          <w:color w:val="000000" w:themeColor="text1"/>
          <w:spacing w:val="-4"/>
          <w:sz w:val="32"/>
          <w:szCs w:val="32"/>
        </w:rPr>
        <w:t>数量指标方面：</w:t>
      </w:r>
    </w:p>
    <w:p w:rsidR="002C358A" w:rsidRDefault="00775835">
      <w:pPr>
        <w:pStyle w:val="a0"/>
        <w:spacing w:before="0" w:after="0"/>
        <w:ind w:firstLineChars="200" w:firstLine="640"/>
        <w:jc w:val="left"/>
        <w:rPr>
          <w:rFonts w:ascii="仿宋_GB2312" w:eastAsia="仿宋_GB2312" w:hAnsi="仿宋_GB2312" w:cs="仿宋_GB2312"/>
          <w:b w:val="0"/>
          <w:bCs w:val="0"/>
          <w:color w:val="000000" w:themeColor="text1"/>
          <w:kern w:val="2"/>
        </w:rPr>
      </w:pPr>
      <w:r>
        <w:rPr>
          <w:rFonts w:ascii="仿宋_GB2312" w:eastAsia="仿宋_GB2312" w:hAnsi="仿宋_GB2312" w:cs="仿宋_GB2312" w:hint="eastAsia"/>
          <w:b w:val="0"/>
          <w:bCs w:val="0"/>
          <w:color w:val="000000" w:themeColor="text1"/>
          <w:kern w:val="2"/>
        </w:rPr>
        <w:t>a.软件维护次数指标，指标值为≥12次，实际完成12次，完成率100%。</w:t>
      </w:r>
    </w:p>
    <w:p w:rsidR="002C358A" w:rsidRDefault="00775835">
      <w:pPr>
        <w:ind w:firstLineChars="200" w:firstLine="640"/>
        <w:rPr>
          <w:rStyle w:val="fontstyle01"/>
          <w:rFonts w:cs="Times New Roman"/>
          <w:color w:val="000000" w:themeColor="text1"/>
        </w:rPr>
      </w:pPr>
      <w:r>
        <w:rPr>
          <w:rStyle w:val="fontstyle01"/>
          <w:rFonts w:ascii="Times New Roman" w:hAnsi="Times New Roman" w:cs="Times New Roman"/>
          <w:color w:val="000000" w:themeColor="text1"/>
        </w:rPr>
        <w:t>质量指标方面：</w:t>
      </w:r>
    </w:p>
    <w:p w:rsidR="002C358A" w:rsidRDefault="00775835">
      <w:pPr>
        <w:pStyle w:val="a0"/>
        <w:spacing w:before="0" w:after="0"/>
        <w:ind w:firstLineChars="200" w:firstLine="640"/>
        <w:jc w:val="left"/>
        <w:rPr>
          <w:rFonts w:ascii="仿宋_GB2312" w:eastAsia="仿宋_GB2312" w:hAnsi="仿宋_GB2312" w:cs="仿宋_GB2312"/>
          <w:b w:val="0"/>
          <w:bCs w:val="0"/>
          <w:color w:val="000000" w:themeColor="text1"/>
          <w:kern w:val="2"/>
        </w:rPr>
      </w:pPr>
      <w:r>
        <w:rPr>
          <w:rFonts w:ascii="仿宋_GB2312" w:eastAsia="仿宋_GB2312" w:hAnsi="仿宋_GB2312" w:cs="仿宋_GB2312" w:hint="eastAsia"/>
          <w:b w:val="0"/>
          <w:bCs w:val="0"/>
          <w:color w:val="000000" w:themeColor="text1"/>
          <w:kern w:val="2"/>
        </w:rPr>
        <w:t>a.系统故障率指标，指标值为≤0.8%，指标值为0.8%，实际故障率0%，完成率100%。</w:t>
      </w:r>
    </w:p>
    <w:p w:rsidR="002C358A" w:rsidRDefault="00775835">
      <w:pPr>
        <w:ind w:firstLineChars="200" w:firstLine="640"/>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时效指标方面：</w:t>
      </w:r>
    </w:p>
    <w:p w:rsidR="002C358A" w:rsidRDefault="00775835">
      <w:pPr>
        <w:pStyle w:val="a0"/>
        <w:spacing w:before="0" w:after="0"/>
        <w:ind w:firstLineChars="200" w:firstLine="640"/>
        <w:jc w:val="left"/>
        <w:rPr>
          <w:rFonts w:ascii="仿宋_GB2312" w:eastAsia="仿宋_GB2312" w:hAnsi="仿宋_GB2312" w:cs="仿宋_GB2312"/>
          <w:b w:val="0"/>
          <w:bCs w:val="0"/>
          <w:color w:val="000000" w:themeColor="text1"/>
          <w:kern w:val="2"/>
        </w:rPr>
      </w:pPr>
      <w:r>
        <w:rPr>
          <w:rFonts w:ascii="仿宋_GB2312" w:eastAsia="仿宋_GB2312" w:hAnsi="仿宋_GB2312" w:cs="仿宋_GB2312" w:hint="eastAsia"/>
          <w:b w:val="0"/>
          <w:bCs w:val="0"/>
          <w:color w:val="000000" w:themeColor="text1"/>
          <w:kern w:val="2"/>
        </w:rPr>
        <w:t>a.系统故障修复处理时间指标，指标值为≤5天，即系统出现故障问题五天内完成修复，实际在一天内完成处理，完成率100%。</w:t>
      </w:r>
    </w:p>
    <w:p w:rsidR="002C358A" w:rsidRDefault="00775835">
      <w:pPr>
        <w:pStyle w:val="a0"/>
        <w:spacing w:before="0" w:after="0"/>
        <w:ind w:firstLineChars="200" w:firstLine="640"/>
        <w:jc w:val="left"/>
        <w:rPr>
          <w:rFonts w:ascii="仿宋_GB2312" w:eastAsia="仿宋_GB2312" w:hAnsi="仿宋_GB2312" w:cs="仿宋_GB2312"/>
          <w:b w:val="0"/>
          <w:bCs w:val="0"/>
          <w:color w:val="000000" w:themeColor="text1"/>
          <w:kern w:val="2"/>
        </w:rPr>
      </w:pPr>
      <w:r>
        <w:rPr>
          <w:rFonts w:ascii="仿宋_GB2312" w:eastAsia="仿宋_GB2312" w:hAnsi="仿宋_GB2312" w:cs="仿宋_GB2312" w:hint="eastAsia"/>
          <w:b w:val="0"/>
          <w:bCs w:val="0"/>
          <w:color w:val="000000" w:themeColor="text1"/>
          <w:kern w:val="2"/>
        </w:rPr>
        <w:t>b.系统运行维护响应时间指标，指标值为≤2小时，即系统出现维护问题两小时内响应，实际响应时间为1小时，完成率100%。</w:t>
      </w:r>
    </w:p>
    <w:p w:rsidR="002C358A" w:rsidRDefault="00775835">
      <w:pPr>
        <w:pStyle w:val="a0"/>
        <w:spacing w:before="0" w:after="0"/>
        <w:ind w:firstLineChars="200" w:firstLine="640"/>
        <w:jc w:val="both"/>
        <w:rPr>
          <w:color w:val="000000" w:themeColor="text1"/>
        </w:rPr>
      </w:pPr>
      <w:r>
        <w:rPr>
          <w:rStyle w:val="fontstyle01"/>
          <w:rFonts w:ascii="Times New Roman" w:hAnsi="Times New Roman" w:cs="Times New Roman"/>
          <w:b w:val="0"/>
          <w:bCs w:val="0"/>
          <w:color w:val="000000" w:themeColor="text1"/>
        </w:rPr>
        <w:t>成本指标方面：</w:t>
      </w:r>
    </w:p>
    <w:p w:rsidR="002C358A" w:rsidRDefault="00775835">
      <w:pPr>
        <w:pStyle w:val="a0"/>
        <w:spacing w:before="0" w:after="0"/>
        <w:ind w:firstLineChars="200" w:firstLine="640"/>
        <w:jc w:val="left"/>
        <w:rPr>
          <w:rFonts w:ascii="仿宋_GB2312" w:eastAsia="仿宋_GB2312" w:hAnsi="仿宋_GB2312" w:cs="仿宋_GB2312"/>
          <w:b w:val="0"/>
          <w:bCs w:val="0"/>
          <w:color w:val="000000" w:themeColor="text1"/>
          <w:kern w:val="2"/>
        </w:rPr>
      </w:pPr>
      <w:r>
        <w:rPr>
          <w:rFonts w:ascii="仿宋_GB2312" w:eastAsia="仿宋_GB2312" w:hAnsi="仿宋_GB2312" w:cs="仿宋_GB2312" w:hint="eastAsia"/>
          <w:b w:val="0"/>
          <w:bCs w:val="0"/>
          <w:color w:val="000000" w:themeColor="text1"/>
          <w:kern w:val="2"/>
        </w:rPr>
        <w:lastRenderedPageBreak/>
        <w:t>a.年度系统维护成本增长率指标，指标值为0%，实际增长率为0%，完成率</w:t>
      </w:r>
      <w:r>
        <w:rPr>
          <w:rFonts w:ascii="Times New Roman" w:eastAsia="仿宋_GB2312" w:hAnsi="Times New Roman" w:hint="eastAsia"/>
          <w:b w:val="0"/>
          <w:bCs w:val="0"/>
          <w:color w:val="000000" w:themeColor="text1"/>
          <w:kern w:val="2"/>
        </w:rPr>
        <w:t>100%</w:t>
      </w:r>
      <w:r>
        <w:rPr>
          <w:rFonts w:ascii="仿宋_GB2312" w:eastAsia="仿宋_GB2312" w:hAnsi="仿宋_GB2312" w:cs="仿宋_GB2312" w:hint="eastAsia"/>
          <w:b w:val="0"/>
          <w:bCs w:val="0"/>
          <w:color w:val="000000" w:themeColor="text1"/>
          <w:kern w:val="2"/>
        </w:rPr>
        <w:t>。</w:t>
      </w:r>
    </w:p>
    <w:p w:rsidR="002C358A" w:rsidRDefault="00775835">
      <w:pPr>
        <w:pStyle w:val="a0"/>
        <w:ind w:firstLineChars="100" w:firstLine="321"/>
        <w:jc w:val="both"/>
        <w:rPr>
          <w:rFonts w:ascii="Times New Roman" w:eastAsia="楷体_GB2312" w:hAnsi="Times New Roman"/>
          <w:color w:val="000000" w:themeColor="text1"/>
        </w:rPr>
      </w:pPr>
      <w:r>
        <w:rPr>
          <w:rFonts w:ascii="Times New Roman" w:eastAsia="楷体_GB2312" w:hAnsi="Times New Roman" w:hint="eastAsia"/>
          <w:color w:val="000000" w:themeColor="text1"/>
        </w:rPr>
        <w:t>（四）</w:t>
      </w:r>
      <w:r>
        <w:rPr>
          <w:rFonts w:ascii="Times New Roman" w:eastAsia="楷体_GB2312" w:hAnsi="Times New Roman"/>
          <w:color w:val="000000" w:themeColor="text1"/>
        </w:rPr>
        <w:t>效益情况</w:t>
      </w:r>
    </w:p>
    <w:p w:rsidR="002C358A" w:rsidRDefault="00775835">
      <w:pPr>
        <w:spacing w:line="600" w:lineRule="exact"/>
        <w:ind w:firstLineChars="200" w:firstLine="640"/>
        <w:outlineLvl w:val="0"/>
        <w:rPr>
          <w:rFonts w:eastAsia="仿宋_GB2312"/>
          <w:sz w:val="32"/>
          <w:szCs w:val="32"/>
        </w:rPr>
      </w:pPr>
      <w:r>
        <w:rPr>
          <w:rFonts w:ascii="仿宋_GB2312" w:eastAsia="仿宋_GB2312" w:hAnsi="仿宋_GB2312" w:cs="仿宋_GB2312" w:hint="eastAsia"/>
          <w:sz w:val="32"/>
          <w:szCs w:val="32"/>
        </w:rPr>
        <w:t>项目效益类指标包括项目实施效益和满意度两方面的内容，由2个三级指标构成，权重分为</w:t>
      </w:r>
      <w:r w:rsidR="00051603">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0分，实际得分</w:t>
      </w:r>
      <w:r w:rsidR="00051603">
        <w:rPr>
          <w:rFonts w:ascii="仿宋_GB2312" w:eastAsia="仿宋_GB2312" w:hAnsi="仿宋_GB2312" w:cs="仿宋_GB2312" w:hint="eastAsia"/>
          <w:sz w:val="32"/>
          <w:szCs w:val="32"/>
        </w:rPr>
        <w:t>2</w:t>
      </w:r>
      <w:bookmarkStart w:id="3" w:name="_GoBack"/>
      <w:bookmarkEnd w:id="3"/>
      <w:r>
        <w:rPr>
          <w:rFonts w:ascii="仿宋_GB2312" w:eastAsia="仿宋_GB2312" w:hAnsi="仿宋_GB2312" w:cs="仿宋_GB2312" w:hint="eastAsia"/>
          <w:sz w:val="32"/>
          <w:szCs w:val="32"/>
        </w:rPr>
        <w:t>0分，得分率为100%。具体效益指标及满意度指标完成情况如下：</w:t>
      </w:r>
    </w:p>
    <w:p w:rsidR="002C358A" w:rsidRDefault="00775835">
      <w:pPr>
        <w:adjustRightInd w:val="0"/>
        <w:snapToGrid w:val="0"/>
        <w:spacing w:line="560" w:lineRule="exact"/>
        <w:ind w:firstLineChars="200" w:firstLine="640"/>
        <w:rPr>
          <w:rFonts w:eastAsia="仿宋_GB2312"/>
          <w:sz w:val="32"/>
          <w:szCs w:val="32"/>
        </w:rPr>
      </w:pPr>
      <w:r>
        <w:rPr>
          <w:rFonts w:eastAsia="仿宋_GB2312" w:hint="eastAsia"/>
          <w:sz w:val="32"/>
          <w:szCs w:val="32"/>
        </w:rPr>
        <w:t>a.</w:t>
      </w:r>
      <w:r>
        <w:rPr>
          <w:rFonts w:eastAsia="仿宋_GB2312"/>
          <w:sz w:val="32"/>
          <w:szCs w:val="32"/>
        </w:rPr>
        <w:t>社会效益指标</w:t>
      </w:r>
      <w:r>
        <w:rPr>
          <w:rFonts w:eastAsia="仿宋_GB2312" w:hint="eastAsia"/>
          <w:sz w:val="32"/>
          <w:szCs w:val="32"/>
        </w:rPr>
        <w:t>，</w:t>
      </w:r>
      <w:r>
        <w:rPr>
          <w:rFonts w:eastAsia="仿宋_GB2312"/>
          <w:sz w:val="32"/>
          <w:szCs w:val="32"/>
        </w:rPr>
        <w:t>指标为提升环境影响评价技术评估服务效率</w:t>
      </w:r>
      <w:r>
        <w:rPr>
          <w:rFonts w:eastAsia="仿宋_GB2312" w:hint="eastAsia"/>
          <w:sz w:val="32"/>
          <w:szCs w:val="32"/>
        </w:rPr>
        <w:t>，既系统维护有利于改善工作效率</w:t>
      </w:r>
      <w:r>
        <w:rPr>
          <w:rFonts w:eastAsia="仿宋_GB2312"/>
          <w:sz w:val="32"/>
          <w:szCs w:val="32"/>
        </w:rPr>
        <w:t>，实际指标值为持续改善，完成率</w:t>
      </w:r>
      <w:r>
        <w:rPr>
          <w:rFonts w:eastAsia="仿宋_GB2312"/>
          <w:sz w:val="32"/>
          <w:szCs w:val="32"/>
        </w:rPr>
        <w:t>100%</w:t>
      </w:r>
      <w:r>
        <w:rPr>
          <w:rFonts w:eastAsia="仿宋_GB2312"/>
          <w:sz w:val="32"/>
          <w:szCs w:val="32"/>
        </w:rPr>
        <w:t>，偏差率</w:t>
      </w:r>
      <w:r>
        <w:rPr>
          <w:rFonts w:eastAsia="仿宋_GB2312"/>
          <w:sz w:val="32"/>
          <w:szCs w:val="32"/>
        </w:rPr>
        <w:t>0</w:t>
      </w:r>
      <w:r>
        <w:rPr>
          <w:rFonts w:eastAsia="仿宋_GB2312"/>
          <w:sz w:val="32"/>
          <w:szCs w:val="32"/>
        </w:rPr>
        <w:t>。</w:t>
      </w:r>
    </w:p>
    <w:p w:rsidR="002C358A" w:rsidRDefault="00775835">
      <w:pPr>
        <w:spacing w:line="600" w:lineRule="exact"/>
        <w:ind w:firstLineChars="200" w:firstLine="640"/>
        <w:rPr>
          <w:rStyle w:val="fontstyle01"/>
          <w:rFonts w:ascii="Times New Roman" w:hAnsi="Times New Roman" w:cs="Times New Roman"/>
          <w:color w:val="000000" w:themeColor="text1"/>
        </w:rPr>
      </w:pPr>
      <w:r>
        <w:rPr>
          <w:rStyle w:val="fontstyle01"/>
          <w:rFonts w:ascii="Times New Roman" w:hAnsi="Times New Roman" w:cs="Times New Roman"/>
          <w:color w:val="000000" w:themeColor="text1"/>
        </w:rPr>
        <w:t>满意度指标方面：</w:t>
      </w:r>
    </w:p>
    <w:p w:rsidR="002C358A" w:rsidRDefault="00775835">
      <w:pPr>
        <w:spacing w:line="600" w:lineRule="exact"/>
        <w:ind w:firstLineChars="200" w:firstLine="640"/>
        <w:rPr>
          <w:rFonts w:eastAsia="仿宋_GB2312"/>
          <w:sz w:val="32"/>
          <w:szCs w:val="32"/>
        </w:rPr>
      </w:pPr>
      <w:r>
        <w:rPr>
          <w:rFonts w:eastAsia="仿宋_GB2312"/>
          <w:sz w:val="32"/>
          <w:szCs w:val="32"/>
        </w:rPr>
        <w:t>指标为</w:t>
      </w:r>
      <w:r>
        <w:rPr>
          <w:rFonts w:eastAsia="仿宋_GB2312" w:hint="eastAsia"/>
          <w:sz w:val="32"/>
          <w:szCs w:val="32"/>
        </w:rPr>
        <w:t>使用人员</w:t>
      </w:r>
      <w:r>
        <w:rPr>
          <w:rFonts w:eastAsia="仿宋_GB2312"/>
          <w:sz w:val="32"/>
          <w:szCs w:val="32"/>
        </w:rPr>
        <w:t>满意度，年度指标值为</w:t>
      </w:r>
      <w:r>
        <w:rPr>
          <w:rFonts w:ascii="仿宋_GB2312" w:eastAsia="仿宋_GB2312" w:hAnsi="仿宋_GB2312" w:cs="仿宋_GB2312" w:hint="eastAsia"/>
          <w:color w:val="000000" w:themeColor="text1"/>
        </w:rPr>
        <w:t>≥</w:t>
      </w:r>
      <w:r>
        <w:rPr>
          <w:rFonts w:eastAsia="仿宋_GB2312"/>
          <w:sz w:val="32"/>
          <w:szCs w:val="32"/>
        </w:rPr>
        <w:t>9</w:t>
      </w:r>
      <w:r>
        <w:rPr>
          <w:rFonts w:eastAsia="仿宋_GB2312" w:hint="eastAsia"/>
          <w:sz w:val="32"/>
          <w:szCs w:val="32"/>
        </w:rPr>
        <w:t>8</w:t>
      </w:r>
      <w:r>
        <w:rPr>
          <w:rFonts w:eastAsia="仿宋_GB2312"/>
          <w:sz w:val="32"/>
          <w:szCs w:val="32"/>
        </w:rPr>
        <w:t>%</w:t>
      </w:r>
      <w:r>
        <w:rPr>
          <w:rFonts w:eastAsia="仿宋_GB2312"/>
          <w:sz w:val="32"/>
          <w:szCs w:val="32"/>
        </w:rPr>
        <w:t>，实际指标值为</w:t>
      </w:r>
      <w:r>
        <w:rPr>
          <w:rFonts w:eastAsia="仿宋_GB2312" w:hint="eastAsia"/>
          <w:sz w:val="32"/>
          <w:szCs w:val="32"/>
        </w:rPr>
        <w:t>100</w:t>
      </w:r>
      <w:r>
        <w:rPr>
          <w:rFonts w:eastAsia="仿宋_GB2312"/>
          <w:sz w:val="32"/>
          <w:szCs w:val="32"/>
        </w:rPr>
        <w:t>%</w:t>
      </w:r>
      <w:r>
        <w:rPr>
          <w:rFonts w:eastAsia="仿宋_GB2312"/>
          <w:sz w:val="32"/>
          <w:szCs w:val="32"/>
        </w:rPr>
        <w:t>，完成率</w:t>
      </w:r>
      <w:r>
        <w:rPr>
          <w:rFonts w:eastAsia="仿宋_GB2312"/>
          <w:sz w:val="32"/>
          <w:szCs w:val="32"/>
        </w:rPr>
        <w:t>100%</w:t>
      </w:r>
      <w:r>
        <w:rPr>
          <w:rFonts w:eastAsia="仿宋_GB2312"/>
          <w:sz w:val="32"/>
          <w:szCs w:val="32"/>
        </w:rPr>
        <w:t>。</w:t>
      </w:r>
    </w:p>
    <w:p w:rsidR="002C358A" w:rsidRDefault="00775835">
      <w:pPr>
        <w:spacing w:line="600" w:lineRule="exact"/>
        <w:ind w:firstLineChars="200" w:firstLine="640"/>
        <w:rPr>
          <w:rFonts w:eastAsia="黑体"/>
          <w:color w:val="000000" w:themeColor="text1"/>
          <w:sz w:val="32"/>
          <w:szCs w:val="32"/>
        </w:rPr>
      </w:pPr>
      <w:r>
        <w:rPr>
          <w:rFonts w:eastAsia="黑体" w:hint="eastAsia"/>
          <w:sz w:val="32"/>
          <w:szCs w:val="32"/>
          <w:lang w:eastAsia="zh-Hans"/>
        </w:rPr>
        <w:t>五、预算执行进度与绩效指标总体完成率偏差</w:t>
      </w:r>
    </w:p>
    <w:p w:rsidR="002C358A" w:rsidRDefault="00775835">
      <w:pPr>
        <w:spacing w:line="600" w:lineRule="exact"/>
        <w:ind w:firstLineChars="200" w:firstLine="640"/>
        <w:rPr>
          <w:rFonts w:eastAsia="黑体"/>
          <w:color w:val="000000" w:themeColor="text1"/>
          <w:sz w:val="32"/>
          <w:szCs w:val="32"/>
        </w:rPr>
      </w:pPr>
      <w:r>
        <w:rPr>
          <w:rFonts w:eastAsia="仿宋_GB2312" w:hint="eastAsia"/>
          <w:sz w:val="32"/>
          <w:szCs w:val="32"/>
        </w:rPr>
        <w:t>环境影响评价技术评估管理系统平台维护费项目年初预算</w:t>
      </w:r>
      <w:r>
        <w:rPr>
          <w:rFonts w:eastAsia="仿宋_GB2312" w:hint="eastAsia"/>
          <w:sz w:val="32"/>
          <w:szCs w:val="32"/>
        </w:rPr>
        <w:t>25</w:t>
      </w:r>
      <w:r>
        <w:rPr>
          <w:rFonts w:eastAsia="仿宋_GB2312" w:hint="eastAsia"/>
          <w:sz w:val="32"/>
          <w:szCs w:val="32"/>
        </w:rPr>
        <w:t>万元，全年预算</w:t>
      </w:r>
      <w:r>
        <w:rPr>
          <w:rFonts w:eastAsia="仿宋_GB2312" w:hint="eastAsia"/>
          <w:sz w:val="32"/>
          <w:szCs w:val="32"/>
        </w:rPr>
        <w:t>25</w:t>
      </w:r>
      <w:r>
        <w:rPr>
          <w:rFonts w:eastAsia="仿宋_GB2312" w:hint="eastAsia"/>
          <w:sz w:val="32"/>
          <w:szCs w:val="32"/>
        </w:rPr>
        <w:t>万元，实际支出</w:t>
      </w:r>
      <w:r>
        <w:rPr>
          <w:rFonts w:eastAsia="仿宋_GB2312" w:hint="eastAsia"/>
          <w:sz w:val="32"/>
          <w:szCs w:val="32"/>
        </w:rPr>
        <w:t>24.9</w:t>
      </w:r>
      <w:r>
        <w:rPr>
          <w:rFonts w:eastAsia="仿宋_GB2312" w:hint="eastAsia"/>
          <w:sz w:val="32"/>
          <w:szCs w:val="32"/>
        </w:rPr>
        <w:t>万元，预算执行率为</w:t>
      </w:r>
      <w:r>
        <w:rPr>
          <w:rFonts w:eastAsia="仿宋_GB2312" w:hint="eastAsia"/>
          <w:sz w:val="32"/>
          <w:szCs w:val="32"/>
        </w:rPr>
        <w:t>99.6%</w:t>
      </w:r>
      <w:r>
        <w:rPr>
          <w:rFonts w:eastAsia="仿宋_GB2312" w:hint="eastAsia"/>
          <w:sz w:val="32"/>
          <w:szCs w:val="32"/>
        </w:rPr>
        <w:t>，项目绩效指标总体完成率为</w:t>
      </w:r>
      <w:r>
        <w:rPr>
          <w:rFonts w:eastAsia="仿宋_GB2312" w:hint="eastAsia"/>
          <w:sz w:val="32"/>
          <w:szCs w:val="32"/>
        </w:rPr>
        <w:t>99.94%</w:t>
      </w:r>
      <w:r>
        <w:rPr>
          <w:rFonts w:eastAsia="仿宋_GB2312" w:hint="eastAsia"/>
          <w:sz w:val="32"/>
          <w:szCs w:val="32"/>
        </w:rPr>
        <w:t>，总体偏差率为</w:t>
      </w:r>
      <w:r>
        <w:rPr>
          <w:rFonts w:eastAsia="仿宋_GB2312" w:hint="eastAsia"/>
          <w:sz w:val="32"/>
          <w:szCs w:val="32"/>
        </w:rPr>
        <w:t>0.06%</w:t>
      </w:r>
      <w:r>
        <w:rPr>
          <w:rFonts w:eastAsia="仿宋_GB2312" w:hint="eastAsia"/>
          <w:sz w:val="32"/>
          <w:szCs w:val="32"/>
        </w:rPr>
        <w:t>，偏差主要由询价差额导致。</w:t>
      </w:r>
    </w:p>
    <w:p w:rsidR="002C358A" w:rsidRDefault="00775835">
      <w:pPr>
        <w:spacing w:line="600" w:lineRule="exact"/>
        <w:ind w:firstLineChars="200" w:firstLine="640"/>
        <w:rPr>
          <w:rStyle w:val="fontstyle01"/>
          <w:rFonts w:ascii="Times New Roman" w:hAnsi="Times New Roman" w:cs="Times New Roman"/>
          <w:color w:val="000000" w:themeColor="text1"/>
        </w:rPr>
      </w:pPr>
      <w:r>
        <w:rPr>
          <w:rFonts w:eastAsia="黑体" w:hint="eastAsia"/>
          <w:color w:val="000000" w:themeColor="text1"/>
          <w:sz w:val="32"/>
          <w:szCs w:val="32"/>
        </w:rPr>
        <w:t>六</w:t>
      </w:r>
      <w:r>
        <w:rPr>
          <w:rFonts w:eastAsia="黑体"/>
          <w:color w:val="000000" w:themeColor="text1"/>
          <w:sz w:val="32"/>
          <w:szCs w:val="32"/>
        </w:rPr>
        <w:t>、主要经验及做法、存在的问题及原因分析</w:t>
      </w:r>
    </w:p>
    <w:p w:rsidR="002C358A" w:rsidRDefault="00775835">
      <w:pPr>
        <w:spacing w:line="600" w:lineRule="exact"/>
        <w:ind w:firstLineChars="200" w:firstLine="627"/>
        <w:rPr>
          <w:rFonts w:eastAsia="楷体"/>
          <w:b/>
          <w:color w:val="000000" w:themeColor="text1"/>
          <w:spacing w:val="-4"/>
          <w:sz w:val="32"/>
          <w:szCs w:val="32"/>
        </w:rPr>
      </w:pPr>
      <w:r>
        <w:rPr>
          <w:rFonts w:eastAsia="楷体"/>
          <w:b/>
          <w:color w:val="000000" w:themeColor="text1"/>
          <w:spacing w:val="-4"/>
          <w:sz w:val="32"/>
          <w:szCs w:val="32"/>
        </w:rPr>
        <w:t>（一）主要经验及做法</w:t>
      </w:r>
    </w:p>
    <w:p w:rsidR="002C358A" w:rsidRDefault="00775835">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w:t>
      </w:r>
      <w:r>
        <w:rPr>
          <w:rFonts w:eastAsia="仿宋_GB2312"/>
          <w:color w:val="000000" w:themeColor="text1"/>
          <w:sz w:val="32"/>
          <w:szCs w:val="32"/>
        </w:rPr>
        <w:lastRenderedPageBreak/>
        <w:t>项目资金使用范围做好审核工作，让项目资金落于实处。在项目完成后，做好受益群众民意调查及项目防范工作。</w:t>
      </w:r>
    </w:p>
    <w:p w:rsidR="002C358A" w:rsidRDefault="00775835">
      <w:pPr>
        <w:pStyle w:val="a0"/>
        <w:spacing w:before="0" w:after="0" w:line="600" w:lineRule="exact"/>
        <w:ind w:firstLineChars="200" w:firstLine="640"/>
        <w:jc w:val="both"/>
        <w:rPr>
          <w:rFonts w:ascii="Times New Roman" w:eastAsia="仿宋_GB2312" w:hAnsi="Times New Roman"/>
          <w:b w:val="0"/>
          <w:bCs w:val="0"/>
          <w:color w:val="000000" w:themeColor="text1"/>
          <w:kern w:val="2"/>
        </w:rPr>
      </w:pPr>
      <w:r>
        <w:rPr>
          <w:rFonts w:ascii="Times New Roman" w:eastAsia="仿宋_GB2312" w:hAnsi="Times New Roman"/>
          <w:b w:val="0"/>
          <w:bCs w:val="0"/>
          <w:color w:val="000000" w:themeColor="text1"/>
          <w:kern w:val="2"/>
        </w:rPr>
        <w:t>严格坚持先做事、后验收、再拨付的原则，</w:t>
      </w:r>
      <w:r>
        <w:rPr>
          <w:rFonts w:ascii="Times New Roman" w:eastAsia="仿宋_GB2312" w:hAnsi="Times New Roman" w:hint="eastAsia"/>
          <w:b w:val="0"/>
          <w:bCs w:val="0"/>
          <w:color w:val="000000" w:themeColor="text1"/>
          <w:kern w:val="2"/>
        </w:rPr>
        <w:t>杜绝</w:t>
      </w:r>
      <w:r>
        <w:rPr>
          <w:rFonts w:ascii="Times New Roman" w:eastAsia="仿宋_GB2312" w:hAnsi="Times New Roman"/>
          <w:b w:val="0"/>
          <w:bCs w:val="0"/>
          <w:color w:val="000000" w:themeColor="text1"/>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rsidR="002C358A" w:rsidRDefault="00775835">
      <w:pPr>
        <w:keepNext/>
        <w:keepLines/>
        <w:numPr>
          <w:ilvl w:val="0"/>
          <w:numId w:val="6"/>
        </w:numPr>
        <w:spacing w:line="600" w:lineRule="exact"/>
        <w:ind w:firstLineChars="200" w:firstLine="643"/>
        <w:rPr>
          <w:rFonts w:eastAsia="楷体_GB2312"/>
          <w:b/>
          <w:bCs/>
          <w:color w:val="000000" w:themeColor="text1"/>
          <w:sz w:val="32"/>
          <w:szCs w:val="32"/>
        </w:rPr>
      </w:pPr>
      <w:r>
        <w:rPr>
          <w:rFonts w:eastAsia="楷体_GB2312"/>
          <w:b/>
          <w:bCs/>
          <w:color w:val="000000" w:themeColor="text1"/>
          <w:sz w:val="32"/>
          <w:szCs w:val="32"/>
        </w:rPr>
        <w:t>存在的问题及原因分析</w:t>
      </w:r>
    </w:p>
    <w:p w:rsidR="002C358A" w:rsidRDefault="00775835">
      <w:pPr>
        <w:pStyle w:val="a0"/>
        <w:spacing w:before="0" w:after="0" w:line="600" w:lineRule="exact"/>
        <w:ind w:firstLineChars="200" w:firstLine="640"/>
        <w:jc w:val="both"/>
        <w:rPr>
          <w:rFonts w:ascii="Times New Roman" w:eastAsia="仿宋_GB2312" w:hAnsi="Times New Roman"/>
          <w:b w:val="0"/>
          <w:bCs w:val="0"/>
          <w:color w:val="000000" w:themeColor="text1"/>
          <w:kern w:val="2"/>
        </w:rPr>
      </w:pPr>
      <w:r>
        <w:rPr>
          <w:rFonts w:ascii="Times New Roman" w:eastAsia="仿宋_GB2312" w:hAnsi="Times New Roman"/>
          <w:b w:val="0"/>
          <w:bCs w:val="0"/>
          <w:color w:val="000000" w:themeColor="text1"/>
          <w:kern w:val="2"/>
        </w:rPr>
        <w:t>存在的问题</w:t>
      </w:r>
      <w:r>
        <w:rPr>
          <w:rFonts w:ascii="Times New Roman" w:eastAsia="仿宋_GB2312" w:hAnsi="Times New Roman" w:hint="eastAsia"/>
          <w:b w:val="0"/>
          <w:bCs w:val="0"/>
          <w:color w:val="000000" w:themeColor="text1"/>
          <w:kern w:val="2"/>
        </w:rPr>
        <w:t>及</w:t>
      </w:r>
      <w:r>
        <w:rPr>
          <w:rFonts w:ascii="Times New Roman" w:eastAsia="仿宋_GB2312" w:hAnsi="Times New Roman"/>
          <w:b w:val="0"/>
          <w:bCs w:val="0"/>
          <w:color w:val="000000" w:themeColor="text1"/>
          <w:kern w:val="2"/>
        </w:rPr>
        <w:t>原因分析</w:t>
      </w:r>
      <w:r>
        <w:rPr>
          <w:rFonts w:ascii="Times New Roman" w:eastAsia="仿宋_GB2312" w:hAnsi="Times New Roman" w:hint="eastAsia"/>
          <w:b w:val="0"/>
          <w:bCs w:val="0"/>
          <w:color w:val="000000" w:themeColor="text1"/>
          <w:kern w:val="2"/>
        </w:rPr>
        <w:t>：</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rsidR="002C358A" w:rsidRDefault="00775835">
      <w:pPr>
        <w:spacing w:line="600" w:lineRule="exact"/>
        <w:ind w:firstLineChars="200" w:firstLine="640"/>
        <w:rPr>
          <w:rFonts w:eastAsia="黑体"/>
          <w:color w:val="000000" w:themeColor="text1"/>
          <w:sz w:val="32"/>
          <w:szCs w:val="32"/>
        </w:rPr>
      </w:pPr>
      <w:r>
        <w:rPr>
          <w:rFonts w:eastAsia="黑体" w:hint="eastAsia"/>
          <w:color w:val="000000" w:themeColor="text1"/>
          <w:sz w:val="32"/>
          <w:szCs w:val="32"/>
        </w:rPr>
        <w:t>七、</w:t>
      </w:r>
      <w:r>
        <w:rPr>
          <w:rFonts w:eastAsia="黑体"/>
          <w:color w:val="000000" w:themeColor="text1"/>
          <w:sz w:val="32"/>
          <w:szCs w:val="32"/>
        </w:rPr>
        <w:t>有关建议</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1.建议进一步强化绩效管理工作方面的培训，进一步夯实业务基础，提高绩效人员水平。</w:t>
      </w:r>
    </w:p>
    <w:p w:rsidR="002C358A" w:rsidRDefault="00775835">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2.建议进一步加强绩效管理业务指导，进一步提升我单位绩效管理工作业务水平，扎实做好绩效管理工作。</w:t>
      </w:r>
    </w:p>
    <w:p w:rsidR="002C358A" w:rsidRDefault="00775835">
      <w:pPr>
        <w:spacing w:line="600" w:lineRule="exact"/>
        <w:ind w:firstLineChars="200" w:firstLine="640"/>
        <w:rPr>
          <w:rFonts w:eastAsia="黑体"/>
          <w:color w:val="000000" w:themeColor="text1"/>
          <w:sz w:val="32"/>
          <w:szCs w:val="32"/>
        </w:rPr>
      </w:pPr>
      <w:r>
        <w:rPr>
          <w:rFonts w:eastAsia="黑体" w:hint="eastAsia"/>
          <w:color w:val="000000" w:themeColor="text1"/>
          <w:sz w:val="32"/>
          <w:szCs w:val="32"/>
        </w:rPr>
        <w:t>八、</w:t>
      </w:r>
      <w:r>
        <w:rPr>
          <w:rFonts w:eastAsia="黑体"/>
          <w:color w:val="000000" w:themeColor="text1"/>
          <w:sz w:val="32"/>
          <w:szCs w:val="32"/>
        </w:rPr>
        <w:t>其他需要说</w:t>
      </w:r>
      <w:bookmarkStart w:id="4" w:name="page8"/>
      <w:bookmarkEnd w:id="4"/>
      <w:r>
        <w:rPr>
          <w:rFonts w:eastAsia="黑体"/>
          <w:color w:val="000000" w:themeColor="text1"/>
          <w:sz w:val="32"/>
          <w:szCs w:val="32"/>
        </w:rPr>
        <w:t>明的问题</w:t>
      </w:r>
    </w:p>
    <w:p w:rsidR="002C358A" w:rsidRDefault="00775835">
      <w:pPr>
        <w:spacing w:line="600" w:lineRule="exact"/>
        <w:ind w:firstLineChars="200" w:firstLine="640"/>
        <w:rPr>
          <w:rFonts w:eastAsia="仿宋_GB2312"/>
          <w:b/>
          <w:color w:val="000000" w:themeColor="text1"/>
          <w:kern w:val="0"/>
          <w:sz w:val="32"/>
          <w:szCs w:val="32"/>
          <w:lang w:bidi="ar"/>
        </w:rPr>
        <w:sectPr w:rsidR="002C358A">
          <w:footerReference w:type="default" r:id="rId8"/>
          <w:pgSz w:w="11906" w:h="16838"/>
          <w:pgMar w:top="1440" w:right="1558" w:bottom="1440" w:left="1800" w:header="851" w:footer="992" w:gutter="0"/>
          <w:cols w:space="425"/>
          <w:docGrid w:type="lines" w:linePitch="312"/>
        </w:sectPr>
      </w:pPr>
      <w:r>
        <w:rPr>
          <w:rFonts w:ascii="仿宋_GB2312" w:eastAsia="仿宋_GB2312" w:hAnsi="仿宋_GB2312" w:cs="仿宋_GB2312" w:hint="eastAsia"/>
          <w:sz w:val="32"/>
          <w:szCs w:val="32"/>
          <w:lang w:eastAsia="zh-Hans"/>
        </w:rPr>
        <w:t>本项目无其他需说明的</w:t>
      </w:r>
      <w:r>
        <w:rPr>
          <w:rFonts w:ascii="仿宋_GB2312" w:eastAsia="仿宋_GB2312" w:hAnsi="仿宋_GB2312" w:cs="仿宋_GB2312" w:hint="eastAsia"/>
          <w:sz w:val="32"/>
          <w:szCs w:val="32"/>
        </w:rPr>
        <w:t>问题。</w:t>
      </w:r>
    </w:p>
    <w:tbl>
      <w:tblPr>
        <w:tblW w:w="14420" w:type="dxa"/>
        <w:tblInd w:w="93" w:type="dxa"/>
        <w:tblLook w:val="04A0" w:firstRow="1" w:lastRow="0" w:firstColumn="1" w:lastColumn="0" w:noHBand="0" w:noVBand="1"/>
      </w:tblPr>
      <w:tblGrid>
        <w:gridCol w:w="756"/>
        <w:gridCol w:w="835"/>
        <w:gridCol w:w="874"/>
        <w:gridCol w:w="1942"/>
        <w:gridCol w:w="666"/>
        <w:gridCol w:w="819"/>
        <w:gridCol w:w="737"/>
        <w:gridCol w:w="658"/>
        <w:gridCol w:w="859"/>
        <w:gridCol w:w="1111"/>
        <w:gridCol w:w="1311"/>
        <w:gridCol w:w="1527"/>
        <w:gridCol w:w="934"/>
        <w:gridCol w:w="1391"/>
      </w:tblGrid>
      <w:tr w:rsidR="00571625" w:rsidRPr="00571625" w:rsidTr="00571625">
        <w:trPr>
          <w:trHeight w:val="405"/>
        </w:trPr>
        <w:tc>
          <w:tcPr>
            <w:tcW w:w="14420" w:type="dxa"/>
            <w:gridSpan w:val="14"/>
            <w:tcBorders>
              <w:top w:val="nil"/>
              <w:left w:val="nil"/>
              <w:bottom w:val="nil"/>
              <w:right w:val="nil"/>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32"/>
                <w:szCs w:val="32"/>
              </w:rPr>
            </w:pPr>
            <w:r w:rsidRPr="00571625">
              <w:rPr>
                <w:rFonts w:ascii="宋体" w:hAnsi="宋体" w:cs="宋体" w:hint="eastAsia"/>
                <w:b/>
                <w:bCs/>
                <w:color w:val="000000"/>
                <w:kern w:val="0"/>
                <w:sz w:val="32"/>
                <w:szCs w:val="32"/>
              </w:rPr>
              <w:lastRenderedPageBreak/>
              <w:t>项目支出绩效自评表</w:t>
            </w:r>
          </w:p>
        </w:tc>
      </w:tr>
      <w:tr w:rsidR="00571625" w:rsidRPr="00571625" w:rsidTr="00571625">
        <w:trPr>
          <w:trHeight w:val="270"/>
        </w:trPr>
        <w:tc>
          <w:tcPr>
            <w:tcW w:w="1442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22"/>
                <w:szCs w:val="22"/>
              </w:rPr>
            </w:pPr>
            <w:r w:rsidRPr="00571625">
              <w:rPr>
                <w:rFonts w:ascii="宋体" w:hAnsi="宋体" w:cs="宋体" w:hint="eastAsia"/>
                <w:color w:val="000000"/>
                <w:kern w:val="0"/>
                <w:sz w:val="22"/>
                <w:szCs w:val="22"/>
              </w:rPr>
              <w:t>(2023年度)</w:t>
            </w:r>
          </w:p>
        </w:tc>
      </w:tr>
      <w:tr w:rsidR="00571625" w:rsidRPr="00571625" w:rsidTr="00571625">
        <w:trPr>
          <w:trHeight w:val="270"/>
        </w:trPr>
        <w:tc>
          <w:tcPr>
            <w:tcW w:w="1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项目名称</w:t>
            </w:r>
          </w:p>
        </w:tc>
        <w:tc>
          <w:tcPr>
            <w:tcW w:w="12820" w:type="dxa"/>
            <w:gridSpan w:val="1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环境影响评价技术评估管理系统平台维护费</w:t>
            </w:r>
          </w:p>
        </w:tc>
      </w:tr>
      <w:tr w:rsidR="00571625" w:rsidRPr="00571625" w:rsidTr="00571625">
        <w:trPr>
          <w:trHeight w:val="270"/>
        </w:trPr>
        <w:tc>
          <w:tcPr>
            <w:tcW w:w="16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主管部门</w:t>
            </w:r>
          </w:p>
        </w:tc>
        <w:tc>
          <w:tcPr>
            <w:tcW w:w="4980" w:type="dxa"/>
            <w:gridSpan w:val="5"/>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新疆维吾尔自治区环境工程评估中心</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实施单位</w:t>
            </w:r>
          </w:p>
        </w:tc>
        <w:tc>
          <w:tcPr>
            <w:tcW w:w="6320" w:type="dxa"/>
            <w:gridSpan w:val="5"/>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新疆维吾尔自治区环境工程评估中心</w:t>
            </w:r>
          </w:p>
        </w:tc>
      </w:tr>
      <w:tr w:rsidR="00571625" w:rsidRPr="00571625" w:rsidTr="00571625">
        <w:trPr>
          <w:trHeight w:val="675"/>
        </w:trPr>
        <w:tc>
          <w:tcPr>
            <w:tcW w:w="16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项目资金</w:t>
            </w:r>
            <w:r w:rsidRPr="00571625">
              <w:rPr>
                <w:rFonts w:ascii="宋体" w:hAnsi="宋体" w:cs="宋体" w:hint="eastAsia"/>
                <w:b/>
                <w:bCs/>
                <w:color w:val="000000"/>
                <w:kern w:val="0"/>
                <w:sz w:val="18"/>
                <w:szCs w:val="18"/>
              </w:rPr>
              <w:br/>
              <w:t>（万元）</w:t>
            </w:r>
          </w:p>
        </w:tc>
        <w:tc>
          <w:tcPr>
            <w:tcW w:w="284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 xml:space="preserve">　</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年初预算数</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全年预算数</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全年执行数</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分值</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执行率</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得分</w:t>
            </w:r>
          </w:p>
        </w:tc>
      </w:tr>
      <w:tr w:rsidR="00571625" w:rsidRPr="00571625" w:rsidTr="00571625">
        <w:trPr>
          <w:trHeight w:val="270"/>
        </w:trPr>
        <w:tc>
          <w:tcPr>
            <w:tcW w:w="1600" w:type="dxa"/>
            <w:gridSpan w:val="2"/>
            <w:vMerge/>
            <w:tcBorders>
              <w:top w:val="single" w:sz="4" w:space="0" w:color="auto"/>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284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年度资金总额</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25.00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25</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25.00</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100.00%</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10.00分</w:t>
            </w:r>
          </w:p>
        </w:tc>
      </w:tr>
      <w:tr w:rsidR="00571625" w:rsidRPr="00571625" w:rsidTr="00571625">
        <w:trPr>
          <w:trHeight w:val="270"/>
        </w:trPr>
        <w:tc>
          <w:tcPr>
            <w:tcW w:w="1600" w:type="dxa"/>
            <w:gridSpan w:val="2"/>
            <w:vMerge/>
            <w:tcBorders>
              <w:top w:val="single" w:sz="4" w:space="0" w:color="auto"/>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284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其中：当年财政拨款</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25</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25</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w:t>
            </w:r>
          </w:p>
        </w:tc>
      </w:tr>
      <w:tr w:rsidR="00571625" w:rsidRPr="00571625" w:rsidTr="00571625">
        <w:trPr>
          <w:trHeight w:val="270"/>
        </w:trPr>
        <w:tc>
          <w:tcPr>
            <w:tcW w:w="1600" w:type="dxa"/>
            <w:gridSpan w:val="2"/>
            <w:vMerge/>
            <w:tcBorders>
              <w:top w:val="single" w:sz="4" w:space="0" w:color="auto"/>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284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 xml:space="preserve">  其他资金</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0</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0</w:t>
            </w:r>
          </w:p>
        </w:tc>
        <w:tc>
          <w:tcPr>
            <w:tcW w:w="152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244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w:t>
            </w:r>
          </w:p>
        </w:tc>
        <w:tc>
          <w:tcPr>
            <w:tcW w:w="2480" w:type="dxa"/>
            <w:gridSpan w:val="2"/>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w:t>
            </w:r>
          </w:p>
        </w:tc>
      </w:tr>
      <w:tr w:rsidR="00571625" w:rsidRPr="00571625" w:rsidTr="00571625">
        <w:trPr>
          <w:trHeight w:val="27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年度总体目标</w:t>
            </w:r>
          </w:p>
        </w:tc>
        <w:tc>
          <w:tcPr>
            <w:tcW w:w="5820" w:type="dxa"/>
            <w:gridSpan w:val="6"/>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预期目标</w:t>
            </w:r>
          </w:p>
        </w:tc>
        <w:tc>
          <w:tcPr>
            <w:tcW w:w="7840" w:type="dxa"/>
            <w:gridSpan w:val="7"/>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实际完成情况</w:t>
            </w:r>
          </w:p>
        </w:tc>
      </w:tr>
      <w:tr w:rsidR="00571625" w:rsidRPr="00571625" w:rsidTr="00571625">
        <w:trPr>
          <w:trHeight w:val="1740"/>
        </w:trPr>
        <w:tc>
          <w:tcPr>
            <w:tcW w:w="7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5820" w:type="dxa"/>
            <w:gridSpan w:val="6"/>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1、确保新疆维吾尔自治区环境工程评估中心环境影响评价技术评估系统可靠稳定运行，通过维护、优化等手段减少系统出现各类故障。</w:t>
            </w:r>
            <w:r w:rsidRPr="00571625">
              <w:rPr>
                <w:rFonts w:ascii="宋体" w:hAnsi="宋体" w:cs="宋体" w:hint="eastAsia"/>
                <w:color w:val="000000"/>
                <w:kern w:val="0"/>
                <w:sz w:val="18"/>
                <w:szCs w:val="18"/>
              </w:rPr>
              <w:br/>
              <w:t>2、以完善的技术支持与优质服务为环境影响评价管理业务可持续开展提供必要支撑，通过对系统的优化升级、对使用人员意见的反馈响应、对故障的及时处理确保系统的稳定使用。</w:t>
            </w:r>
            <w:r w:rsidRPr="00571625">
              <w:rPr>
                <w:rFonts w:ascii="宋体" w:hAnsi="宋体" w:cs="宋体" w:hint="eastAsia"/>
                <w:color w:val="000000"/>
                <w:kern w:val="0"/>
                <w:sz w:val="18"/>
                <w:szCs w:val="18"/>
              </w:rPr>
              <w:br/>
              <w:t>3、通过系统的可靠运行提高环境影响评价技术评估的服务效率，对环境影响评价技术评估工作做出积极贡献。</w:t>
            </w:r>
          </w:p>
        </w:tc>
        <w:tc>
          <w:tcPr>
            <w:tcW w:w="7840" w:type="dxa"/>
            <w:gridSpan w:val="7"/>
            <w:tcBorders>
              <w:top w:val="single" w:sz="4" w:space="0" w:color="auto"/>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br/>
              <w:t>1、确保新疆维吾尔自治区环境工程评估中心环境影响评价技术评估系统可靠稳定运行，通过维护、优化等手段减少系统出现各类故障。 2、以完善的技术支持与优质服务为环境影响评价管理业务可持续开展提供必要支撑，通过对系统的优化升级、对使用人员意见的反馈响应、对故障的及时处理确保系统的稳定使用。 3、通过系统的可靠运行提高环境影响评价技术评估的服务效率，对环境影响评价技术评估工作做出积极贡献。</w:t>
            </w:r>
          </w:p>
        </w:tc>
      </w:tr>
      <w:tr w:rsidR="00571625" w:rsidRPr="00571625" w:rsidTr="00571625">
        <w:trPr>
          <w:trHeight w:val="319"/>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一级指标</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二级指标</w:t>
            </w:r>
          </w:p>
        </w:tc>
        <w:tc>
          <w:tcPr>
            <w:tcW w:w="196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三级指标</w:t>
            </w:r>
          </w:p>
        </w:tc>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权重</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目标值</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业绩值</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完成率</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指标得分</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指标值设定依据</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上年完成情况</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赋分规则</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佐证资料</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偏差原因分析及改进措施</w:t>
            </w:r>
          </w:p>
        </w:tc>
      </w:tr>
      <w:tr w:rsidR="00571625" w:rsidRPr="00571625" w:rsidTr="00571625">
        <w:trPr>
          <w:trHeight w:val="319"/>
        </w:trPr>
        <w:tc>
          <w:tcPr>
            <w:tcW w:w="7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color w:val="000000"/>
                <w:kern w:val="0"/>
                <w:sz w:val="18"/>
                <w:szCs w:val="18"/>
              </w:rPr>
            </w:pPr>
          </w:p>
        </w:tc>
        <w:tc>
          <w:tcPr>
            <w:tcW w:w="84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8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19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58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74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6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112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132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154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94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140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r>
      <w:tr w:rsidR="00571625" w:rsidRPr="00571625" w:rsidTr="00571625">
        <w:trPr>
          <w:trHeight w:val="27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年度绩效指标完成</w:t>
            </w:r>
            <w:r w:rsidRPr="00571625">
              <w:rPr>
                <w:rFonts w:ascii="宋体" w:hAnsi="宋体" w:cs="宋体" w:hint="eastAsia"/>
                <w:b/>
                <w:bCs/>
                <w:color w:val="000000"/>
                <w:kern w:val="0"/>
                <w:sz w:val="18"/>
                <w:szCs w:val="18"/>
              </w:rPr>
              <w:lastRenderedPageBreak/>
              <w:t>情况</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lastRenderedPageBreak/>
              <w:t>产出指标</w:t>
            </w:r>
          </w:p>
        </w:tc>
        <w:tc>
          <w:tcPr>
            <w:tcW w:w="8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数量指标</w:t>
            </w:r>
          </w:p>
        </w:tc>
        <w:tc>
          <w:tcPr>
            <w:tcW w:w="19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软件维护次数</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8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&gt;=12次</w:t>
            </w:r>
          </w:p>
        </w:tc>
        <w:tc>
          <w:tcPr>
            <w:tcW w:w="7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=12次</w:t>
            </w:r>
          </w:p>
        </w:tc>
        <w:tc>
          <w:tcPr>
            <w:tcW w:w="6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11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计划标准</w:t>
            </w:r>
          </w:p>
        </w:tc>
        <w:tc>
          <w:tcPr>
            <w:tcW w:w="13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维护12次</w:t>
            </w:r>
          </w:p>
        </w:tc>
        <w:tc>
          <w:tcPr>
            <w:tcW w:w="15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按照完成比例赋分</w:t>
            </w:r>
          </w:p>
        </w:tc>
        <w:tc>
          <w:tcPr>
            <w:tcW w:w="9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工作资料</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r>
      <w:tr w:rsidR="00571625" w:rsidRPr="00571625" w:rsidTr="00571625">
        <w:trPr>
          <w:trHeight w:val="450"/>
        </w:trPr>
        <w:tc>
          <w:tcPr>
            <w:tcW w:w="7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4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color w:val="000000"/>
                <w:kern w:val="0"/>
                <w:sz w:val="18"/>
                <w:szCs w:val="18"/>
              </w:rPr>
            </w:pPr>
          </w:p>
        </w:tc>
        <w:tc>
          <w:tcPr>
            <w:tcW w:w="8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质量指标</w:t>
            </w:r>
          </w:p>
        </w:tc>
        <w:tc>
          <w:tcPr>
            <w:tcW w:w="19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系统故障率</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8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&lt;=0.8%</w:t>
            </w:r>
          </w:p>
        </w:tc>
        <w:tc>
          <w:tcPr>
            <w:tcW w:w="7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=0%</w:t>
            </w:r>
          </w:p>
        </w:tc>
        <w:tc>
          <w:tcPr>
            <w:tcW w:w="6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11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计划标准</w:t>
            </w:r>
          </w:p>
        </w:tc>
        <w:tc>
          <w:tcPr>
            <w:tcW w:w="13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系统故障率低于0.8%</w:t>
            </w:r>
          </w:p>
        </w:tc>
        <w:tc>
          <w:tcPr>
            <w:tcW w:w="15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按照完成比例赋分</w:t>
            </w:r>
          </w:p>
        </w:tc>
        <w:tc>
          <w:tcPr>
            <w:tcW w:w="9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工作资料</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r>
      <w:tr w:rsidR="00571625" w:rsidRPr="00571625" w:rsidTr="00571625">
        <w:trPr>
          <w:trHeight w:val="450"/>
        </w:trPr>
        <w:tc>
          <w:tcPr>
            <w:tcW w:w="7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4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color w:val="000000"/>
                <w:kern w:val="0"/>
                <w:sz w:val="18"/>
                <w:szCs w:val="18"/>
              </w:rPr>
            </w:pPr>
          </w:p>
        </w:tc>
        <w:tc>
          <w:tcPr>
            <w:tcW w:w="8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时效指标</w:t>
            </w:r>
          </w:p>
        </w:tc>
        <w:tc>
          <w:tcPr>
            <w:tcW w:w="19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系统故障修复处理时间</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8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&lt;=5天</w:t>
            </w:r>
          </w:p>
        </w:tc>
        <w:tc>
          <w:tcPr>
            <w:tcW w:w="7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=1天</w:t>
            </w:r>
          </w:p>
        </w:tc>
        <w:tc>
          <w:tcPr>
            <w:tcW w:w="6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11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计划标准</w:t>
            </w:r>
          </w:p>
        </w:tc>
        <w:tc>
          <w:tcPr>
            <w:tcW w:w="13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系统维护处理时间小于5天</w:t>
            </w:r>
          </w:p>
        </w:tc>
        <w:tc>
          <w:tcPr>
            <w:tcW w:w="15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按照完成比例赋分</w:t>
            </w:r>
          </w:p>
        </w:tc>
        <w:tc>
          <w:tcPr>
            <w:tcW w:w="9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工作资料</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r>
      <w:tr w:rsidR="00571625" w:rsidRPr="00571625" w:rsidTr="00571625">
        <w:trPr>
          <w:trHeight w:val="450"/>
        </w:trPr>
        <w:tc>
          <w:tcPr>
            <w:tcW w:w="7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4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color w:val="000000"/>
                <w:kern w:val="0"/>
                <w:sz w:val="18"/>
                <w:szCs w:val="18"/>
              </w:rPr>
            </w:pPr>
          </w:p>
        </w:tc>
        <w:tc>
          <w:tcPr>
            <w:tcW w:w="8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时效指标</w:t>
            </w:r>
          </w:p>
        </w:tc>
        <w:tc>
          <w:tcPr>
            <w:tcW w:w="19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系统运行维护响应时间</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8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&lt;=2小时</w:t>
            </w:r>
          </w:p>
        </w:tc>
        <w:tc>
          <w:tcPr>
            <w:tcW w:w="7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=1小时</w:t>
            </w:r>
          </w:p>
        </w:tc>
        <w:tc>
          <w:tcPr>
            <w:tcW w:w="6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11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计划标准</w:t>
            </w:r>
          </w:p>
        </w:tc>
        <w:tc>
          <w:tcPr>
            <w:tcW w:w="13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维护相应时间小于2个小时</w:t>
            </w:r>
          </w:p>
        </w:tc>
        <w:tc>
          <w:tcPr>
            <w:tcW w:w="15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按照完成比例赋分</w:t>
            </w:r>
          </w:p>
        </w:tc>
        <w:tc>
          <w:tcPr>
            <w:tcW w:w="9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工作资料</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r>
      <w:tr w:rsidR="00571625" w:rsidRPr="00571625" w:rsidTr="00571625">
        <w:trPr>
          <w:trHeight w:val="450"/>
        </w:trPr>
        <w:tc>
          <w:tcPr>
            <w:tcW w:w="7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成本指标</w:t>
            </w:r>
          </w:p>
        </w:tc>
        <w:tc>
          <w:tcPr>
            <w:tcW w:w="8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经济成本指标</w:t>
            </w:r>
          </w:p>
        </w:tc>
        <w:tc>
          <w:tcPr>
            <w:tcW w:w="19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年度维护成本增长率</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20</w:t>
            </w:r>
          </w:p>
        </w:tc>
        <w:tc>
          <w:tcPr>
            <w:tcW w:w="8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&lt;=1%</w:t>
            </w:r>
          </w:p>
        </w:tc>
        <w:tc>
          <w:tcPr>
            <w:tcW w:w="7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=0%</w:t>
            </w:r>
          </w:p>
        </w:tc>
        <w:tc>
          <w:tcPr>
            <w:tcW w:w="6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20</w:t>
            </w:r>
          </w:p>
        </w:tc>
        <w:tc>
          <w:tcPr>
            <w:tcW w:w="11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计划标准</w:t>
            </w:r>
          </w:p>
        </w:tc>
        <w:tc>
          <w:tcPr>
            <w:tcW w:w="13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成本无增长</w:t>
            </w:r>
          </w:p>
        </w:tc>
        <w:tc>
          <w:tcPr>
            <w:tcW w:w="15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按照完成比例赋分</w:t>
            </w:r>
          </w:p>
        </w:tc>
        <w:tc>
          <w:tcPr>
            <w:tcW w:w="9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原始凭证</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r>
      <w:tr w:rsidR="00571625" w:rsidRPr="00571625" w:rsidTr="00571625">
        <w:trPr>
          <w:trHeight w:val="450"/>
        </w:trPr>
        <w:tc>
          <w:tcPr>
            <w:tcW w:w="7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效益指标</w:t>
            </w:r>
          </w:p>
        </w:tc>
        <w:tc>
          <w:tcPr>
            <w:tcW w:w="8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社会效益指标</w:t>
            </w:r>
          </w:p>
        </w:tc>
        <w:tc>
          <w:tcPr>
            <w:tcW w:w="19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提升环境影响评价技术评估服务效率</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20</w:t>
            </w:r>
          </w:p>
        </w:tc>
        <w:tc>
          <w:tcPr>
            <w:tcW w:w="8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持续改善</w:t>
            </w:r>
          </w:p>
        </w:tc>
        <w:tc>
          <w:tcPr>
            <w:tcW w:w="7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持续改善</w:t>
            </w:r>
          </w:p>
        </w:tc>
        <w:tc>
          <w:tcPr>
            <w:tcW w:w="6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20</w:t>
            </w:r>
          </w:p>
        </w:tc>
        <w:tc>
          <w:tcPr>
            <w:tcW w:w="11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计划标准</w:t>
            </w:r>
          </w:p>
        </w:tc>
        <w:tc>
          <w:tcPr>
            <w:tcW w:w="13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持续改善</w:t>
            </w:r>
          </w:p>
        </w:tc>
        <w:tc>
          <w:tcPr>
            <w:tcW w:w="15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按评判等级赋分</w:t>
            </w:r>
          </w:p>
        </w:tc>
        <w:tc>
          <w:tcPr>
            <w:tcW w:w="9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说明材料</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r>
      <w:tr w:rsidR="00571625" w:rsidRPr="00571625" w:rsidTr="00571625">
        <w:trPr>
          <w:trHeight w:val="450"/>
        </w:trPr>
        <w:tc>
          <w:tcPr>
            <w:tcW w:w="760" w:type="dxa"/>
            <w:vMerge/>
            <w:tcBorders>
              <w:top w:val="nil"/>
              <w:left w:val="single" w:sz="4" w:space="0" w:color="auto"/>
              <w:bottom w:val="single" w:sz="4" w:space="0" w:color="auto"/>
              <w:right w:val="single" w:sz="4" w:space="0" w:color="auto"/>
            </w:tcBorders>
            <w:vAlign w:val="center"/>
            <w:hideMark/>
          </w:tcPr>
          <w:p w:rsidR="00571625" w:rsidRPr="00571625" w:rsidRDefault="00571625" w:rsidP="00571625">
            <w:pPr>
              <w:widowControl/>
              <w:jc w:val="left"/>
              <w:rPr>
                <w:rFonts w:ascii="宋体" w:hAnsi="宋体" w:cs="宋体"/>
                <w:b/>
                <w:bCs/>
                <w:color w:val="000000"/>
                <w:kern w:val="0"/>
                <w:sz w:val="18"/>
                <w:szCs w:val="18"/>
              </w:rPr>
            </w:pPr>
          </w:p>
        </w:tc>
        <w:tc>
          <w:tcPr>
            <w:tcW w:w="8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满意度指标</w:t>
            </w:r>
          </w:p>
        </w:tc>
        <w:tc>
          <w:tcPr>
            <w:tcW w:w="8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满意度指标</w:t>
            </w:r>
          </w:p>
        </w:tc>
        <w:tc>
          <w:tcPr>
            <w:tcW w:w="19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使用人员满意度</w:t>
            </w:r>
          </w:p>
        </w:tc>
        <w:tc>
          <w:tcPr>
            <w:tcW w:w="58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8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&gt;=98%</w:t>
            </w:r>
          </w:p>
        </w:tc>
        <w:tc>
          <w:tcPr>
            <w:tcW w:w="7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w:t>
            </w:r>
          </w:p>
        </w:tc>
        <w:tc>
          <w:tcPr>
            <w:tcW w:w="11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计划标准</w:t>
            </w:r>
          </w:p>
        </w:tc>
        <w:tc>
          <w:tcPr>
            <w:tcW w:w="13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人员满意度大于98%</w:t>
            </w:r>
          </w:p>
        </w:tc>
        <w:tc>
          <w:tcPr>
            <w:tcW w:w="15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满意度赋分</w:t>
            </w:r>
          </w:p>
        </w:tc>
        <w:tc>
          <w:tcPr>
            <w:tcW w:w="9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说明材料</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r>
      <w:tr w:rsidR="00571625" w:rsidRPr="00571625" w:rsidTr="00571625">
        <w:trPr>
          <w:trHeight w:val="270"/>
        </w:trPr>
        <w:tc>
          <w:tcPr>
            <w:tcW w:w="4440" w:type="dxa"/>
            <w:gridSpan w:val="4"/>
            <w:tcBorders>
              <w:top w:val="single" w:sz="4" w:space="0" w:color="auto"/>
              <w:left w:val="single" w:sz="4" w:space="0" w:color="auto"/>
              <w:bottom w:val="single" w:sz="4" w:space="0" w:color="auto"/>
              <w:right w:val="nil"/>
            </w:tcBorders>
            <w:shd w:val="clear" w:color="auto" w:fill="auto"/>
            <w:vAlign w:val="center"/>
            <w:hideMark/>
          </w:tcPr>
          <w:p w:rsidR="00571625" w:rsidRPr="00571625" w:rsidRDefault="00571625" w:rsidP="00571625">
            <w:pPr>
              <w:widowControl/>
              <w:jc w:val="center"/>
              <w:rPr>
                <w:rFonts w:ascii="宋体" w:hAnsi="宋体" w:cs="宋体"/>
                <w:b/>
                <w:bCs/>
                <w:color w:val="000000"/>
                <w:kern w:val="0"/>
                <w:sz w:val="18"/>
                <w:szCs w:val="18"/>
              </w:rPr>
            </w:pPr>
            <w:r w:rsidRPr="00571625">
              <w:rPr>
                <w:rFonts w:ascii="宋体" w:hAnsi="宋体" w:cs="宋体" w:hint="eastAsia"/>
                <w:b/>
                <w:bCs/>
                <w:color w:val="000000"/>
                <w:kern w:val="0"/>
                <w:sz w:val="18"/>
                <w:szCs w:val="18"/>
              </w:rPr>
              <w:t>总分</w:t>
            </w:r>
          </w:p>
        </w:tc>
        <w:tc>
          <w:tcPr>
            <w:tcW w:w="580" w:type="dxa"/>
            <w:tcBorders>
              <w:top w:val="nil"/>
              <w:left w:val="single" w:sz="4" w:space="0" w:color="auto"/>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w:t>
            </w:r>
          </w:p>
        </w:tc>
        <w:tc>
          <w:tcPr>
            <w:tcW w:w="8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left"/>
              <w:rPr>
                <w:rFonts w:ascii="宋体" w:hAnsi="宋体" w:cs="宋体"/>
                <w:b/>
                <w:bCs/>
                <w:color w:val="000000"/>
                <w:kern w:val="0"/>
                <w:sz w:val="18"/>
                <w:szCs w:val="18"/>
              </w:rPr>
            </w:pPr>
            <w:r w:rsidRPr="00571625">
              <w:rPr>
                <w:rFonts w:ascii="宋体" w:hAnsi="宋体" w:cs="宋体" w:hint="eastAsia"/>
                <w:b/>
                <w:bCs/>
                <w:color w:val="000000"/>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86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center"/>
              <w:rPr>
                <w:rFonts w:ascii="宋体" w:hAnsi="宋体" w:cs="宋体"/>
                <w:color w:val="000000"/>
                <w:kern w:val="0"/>
                <w:sz w:val="18"/>
                <w:szCs w:val="18"/>
              </w:rPr>
            </w:pPr>
            <w:r w:rsidRPr="00571625">
              <w:rPr>
                <w:rFonts w:ascii="宋体" w:hAnsi="宋体" w:cs="宋体" w:hint="eastAsia"/>
                <w:color w:val="000000"/>
                <w:kern w:val="0"/>
                <w:sz w:val="18"/>
                <w:szCs w:val="18"/>
              </w:rPr>
              <w:t>100.00分</w:t>
            </w:r>
          </w:p>
        </w:tc>
        <w:tc>
          <w:tcPr>
            <w:tcW w:w="11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left"/>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left"/>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left"/>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94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left"/>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571625" w:rsidRPr="00571625" w:rsidRDefault="00571625" w:rsidP="00571625">
            <w:pPr>
              <w:widowControl/>
              <w:jc w:val="left"/>
              <w:rPr>
                <w:rFonts w:ascii="宋体" w:hAnsi="宋体" w:cs="宋体"/>
                <w:color w:val="000000"/>
                <w:kern w:val="0"/>
                <w:sz w:val="18"/>
                <w:szCs w:val="18"/>
              </w:rPr>
            </w:pPr>
            <w:r w:rsidRPr="00571625">
              <w:rPr>
                <w:rFonts w:ascii="宋体" w:hAnsi="宋体" w:cs="宋体" w:hint="eastAsia"/>
                <w:color w:val="000000"/>
                <w:kern w:val="0"/>
                <w:sz w:val="18"/>
                <w:szCs w:val="18"/>
              </w:rPr>
              <w:t xml:space="preserve">　</w:t>
            </w:r>
          </w:p>
        </w:tc>
      </w:tr>
    </w:tbl>
    <w:p w:rsidR="00571625" w:rsidRDefault="00571625">
      <w:pPr>
        <w:pStyle w:val="-"/>
        <w:ind w:firstLine="562"/>
        <w:jc w:val="left"/>
        <w:rPr>
          <w:b/>
          <w:bCs/>
          <w:sz w:val="28"/>
          <w:szCs w:val="40"/>
        </w:rPr>
      </w:pPr>
    </w:p>
    <w:p w:rsidR="00571625" w:rsidRDefault="00571625" w:rsidP="00571625">
      <w:pPr>
        <w:pStyle w:val="a0"/>
        <w:rPr>
          <w:kern w:val="0"/>
        </w:rPr>
      </w:pPr>
      <w:r>
        <w:br w:type="page"/>
      </w:r>
    </w:p>
    <w:p w:rsidR="002C358A" w:rsidRDefault="00775835">
      <w:pPr>
        <w:pStyle w:val="-"/>
        <w:ind w:firstLine="562"/>
        <w:jc w:val="left"/>
        <w:rPr>
          <w:b/>
          <w:bCs/>
          <w:sz w:val="28"/>
          <w:szCs w:val="40"/>
        </w:rPr>
      </w:pPr>
      <w:r>
        <w:rPr>
          <w:rFonts w:hint="eastAsia"/>
          <w:b/>
          <w:bCs/>
          <w:sz w:val="28"/>
          <w:szCs w:val="40"/>
        </w:rPr>
        <w:lastRenderedPageBreak/>
        <w:t>附件</w:t>
      </w:r>
      <w:r>
        <w:rPr>
          <w:rFonts w:hint="eastAsia"/>
          <w:b/>
          <w:bCs/>
          <w:sz w:val="28"/>
          <w:szCs w:val="40"/>
        </w:rPr>
        <w:t>1</w:t>
      </w:r>
    </w:p>
    <w:p w:rsidR="002C358A" w:rsidRDefault="00775835">
      <w:pPr>
        <w:pStyle w:val="-"/>
        <w:ind w:firstLine="562"/>
        <w:jc w:val="center"/>
        <w:rPr>
          <w:sz w:val="28"/>
          <w:szCs w:val="40"/>
        </w:rPr>
      </w:pPr>
      <w:r>
        <w:rPr>
          <w:rFonts w:hint="eastAsia"/>
          <w:b/>
          <w:bCs/>
          <w:sz w:val="28"/>
          <w:szCs w:val="40"/>
        </w:rPr>
        <w:t>环境影响评价技术评估管理系统平台维护费项目绩效评价指标体系及综合评分表</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2C358A">
        <w:trPr>
          <w:trHeight w:val="692"/>
          <w:tblHeader/>
          <w:jc w:val="center"/>
        </w:trPr>
        <w:tc>
          <w:tcPr>
            <w:tcW w:w="328"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得分</w:t>
            </w:r>
          </w:p>
        </w:tc>
      </w:tr>
      <w:tr w:rsidR="002C358A">
        <w:trPr>
          <w:trHeight w:val="2919"/>
          <w:jc w:val="center"/>
        </w:trPr>
        <w:tc>
          <w:tcPr>
            <w:tcW w:w="328" w:type="pct"/>
            <w:vMerge w:val="restart"/>
            <w:shd w:val="clear" w:color="auto" w:fill="FFFFFF"/>
            <w:vAlign w:val="center"/>
          </w:tcPr>
          <w:p w:rsidR="002C358A" w:rsidRDefault="002C358A">
            <w:pPr>
              <w:widowControl/>
              <w:spacing w:line="0" w:lineRule="atLeast"/>
              <w:jc w:val="center"/>
              <w:rPr>
                <w:color w:val="000000"/>
                <w:kern w:val="0"/>
                <w:sz w:val="22"/>
                <w:szCs w:val="22"/>
              </w:rPr>
            </w:pPr>
          </w:p>
          <w:p w:rsidR="002C358A" w:rsidRDefault="002C358A">
            <w:pPr>
              <w:widowControl/>
              <w:spacing w:line="0" w:lineRule="atLeast"/>
              <w:jc w:val="center"/>
              <w:rPr>
                <w:color w:val="000000"/>
                <w:kern w:val="0"/>
                <w:sz w:val="22"/>
                <w:szCs w:val="22"/>
              </w:rPr>
            </w:pPr>
          </w:p>
          <w:p w:rsidR="002C358A" w:rsidRDefault="002C358A">
            <w:pPr>
              <w:widowControl/>
              <w:spacing w:line="0" w:lineRule="atLeast"/>
              <w:jc w:val="center"/>
              <w:rPr>
                <w:color w:val="000000"/>
                <w:kern w:val="0"/>
                <w:sz w:val="22"/>
                <w:szCs w:val="22"/>
              </w:rPr>
            </w:pPr>
          </w:p>
          <w:p w:rsidR="002C358A" w:rsidRDefault="002C358A">
            <w:pPr>
              <w:widowControl/>
              <w:spacing w:line="0" w:lineRule="atLeast"/>
              <w:jc w:val="center"/>
              <w:rPr>
                <w:color w:val="000000"/>
                <w:kern w:val="0"/>
                <w:sz w:val="22"/>
                <w:szCs w:val="22"/>
              </w:rPr>
            </w:pPr>
          </w:p>
          <w:p w:rsidR="002C358A" w:rsidRDefault="002C358A">
            <w:pPr>
              <w:widowControl/>
              <w:spacing w:line="0" w:lineRule="atLeast"/>
              <w:jc w:val="center"/>
              <w:rPr>
                <w:color w:val="000000"/>
                <w:kern w:val="0"/>
                <w:sz w:val="22"/>
                <w:szCs w:val="22"/>
              </w:rPr>
            </w:pPr>
          </w:p>
          <w:p w:rsidR="002C358A" w:rsidRDefault="002C358A">
            <w:pPr>
              <w:widowControl/>
              <w:spacing w:line="0" w:lineRule="atLeast"/>
              <w:jc w:val="center"/>
              <w:rPr>
                <w:color w:val="000000"/>
                <w:kern w:val="0"/>
                <w:sz w:val="22"/>
                <w:szCs w:val="22"/>
              </w:rPr>
            </w:pPr>
          </w:p>
          <w:p w:rsidR="002C358A" w:rsidRDefault="00775835">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立项依据</w:t>
            </w:r>
          </w:p>
          <w:p w:rsidR="002C358A" w:rsidRDefault="00775835">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2C358A" w:rsidRDefault="0077583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3</w:t>
            </w:r>
          </w:p>
        </w:tc>
      </w:tr>
      <w:tr w:rsidR="002C358A">
        <w:trPr>
          <w:trHeight w:val="90"/>
          <w:jc w:val="center"/>
        </w:trPr>
        <w:tc>
          <w:tcPr>
            <w:tcW w:w="328" w:type="pct"/>
            <w:vMerge/>
            <w:shd w:val="clear" w:color="auto" w:fill="FFFFFF"/>
            <w:vAlign w:val="center"/>
          </w:tcPr>
          <w:p w:rsidR="002C358A" w:rsidRDefault="002C358A">
            <w:pPr>
              <w:spacing w:line="0" w:lineRule="atLeast"/>
              <w:jc w:val="center"/>
              <w:rPr>
                <w:color w:val="000000"/>
                <w:kern w:val="0"/>
                <w:sz w:val="22"/>
                <w:szCs w:val="22"/>
              </w:rPr>
            </w:pPr>
          </w:p>
        </w:tc>
        <w:tc>
          <w:tcPr>
            <w:tcW w:w="301"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立项程序</w:t>
            </w:r>
          </w:p>
          <w:p w:rsidR="002C358A" w:rsidRDefault="00775835">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rsidR="002C358A" w:rsidRDefault="0077583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3</w:t>
            </w:r>
          </w:p>
        </w:tc>
      </w:tr>
      <w:tr w:rsidR="002C358A">
        <w:trPr>
          <w:trHeight w:val="90"/>
          <w:jc w:val="center"/>
        </w:trPr>
        <w:tc>
          <w:tcPr>
            <w:tcW w:w="328" w:type="pct"/>
            <w:vMerge/>
            <w:shd w:val="clear" w:color="auto" w:fill="FFFFFF"/>
            <w:vAlign w:val="center"/>
          </w:tcPr>
          <w:p w:rsidR="002C358A" w:rsidRDefault="002C358A">
            <w:pPr>
              <w:spacing w:line="0" w:lineRule="atLeast"/>
              <w:jc w:val="center"/>
              <w:rPr>
                <w:color w:val="000000"/>
                <w:kern w:val="0"/>
                <w:sz w:val="22"/>
                <w:szCs w:val="22"/>
              </w:rPr>
            </w:pPr>
          </w:p>
        </w:tc>
        <w:tc>
          <w:tcPr>
            <w:tcW w:w="301" w:type="pct"/>
            <w:vMerge w:val="restar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绩效目标</w:t>
            </w:r>
          </w:p>
          <w:p w:rsidR="002C358A" w:rsidRDefault="00775835">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rsidR="002C358A" w:rsidRDefault="0077583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2C358A" w:rsidRDefault="00775835">
            <w:pPr>
              <w:widowControl/>
              <w:spacing w:line="0" w:lineRule="atLeast"/>
              <w:jc w:val="left"/>
              <w:rPr>
                <w:color w:val="000000"/>
                <w:kern w:val="0"/>
                <w:sz w:val="22"/>
                <w:szCs w:val="22"/>
              </w:rPr>
            </w:pPr>
            <w:r>
              <w:rPr>
                <w:color w:val="000000"/>
                <w:kern w:val="0"/>
                <w:sz w:val="22"/>
                <w:szCs w:val="22"/>
              </w:rPr>
              <w:lastRenderedPageBreak/>
              <w:t>④</w:t>
            </w:r>
            <w:r>
              <w:rPr>
                <w:color w:val="000000"/>
                <w:kern w:val="0"/>
                <w:sz w:val="22"/>
                <w:szCs w:val="22"/>
              </w:rPr>
              <w:t>是否与预算确定的项目投资额或资金量相匹配。</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lastRenderedPageBreak/>
              <w:t>3</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3</w:t>
            </w:r>
          </w:p>
        </w:tc>
      </w:tr>
      <w:tr w:rsidR="002C358A">
        <w:trPr>
          <w:trHeight w:val="1464"/>
          <w:jc w:val="center"/>
        </w:trPr>
        <w:tc>
          <w:tcPr>
            <w:tcW w:w="328"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01"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绩效指标</w:t>
            </w:r>
          </w:p>
          <w:p w:rsidR="002C358A" w:rsidRDefault="00775835">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3</w:t>
            </w:r>
          </w:p>
        </w:tc>
      </w:tr>
      <w:tr w:rsidR="002C358A">
        <w:trPr>
          <w:trHeight w:val="1942"/>
          <w:jc w:val="center"/>
        </w:trPr>
        <w:tc>
          <w:tcPr>
            <w:tcW w:w="328" w:type="pct"/>
            <w:vMerge/>
            <w:shd w:val="clear" w:color="auto" w:fill="FFFFFF"/>
            <w:vAlign w:val="center"/>
          </w:tcPr>
          <w:p w:rsidR="002C358A" w:rsidRDefault="002C358A">
            <w:pPr>
              <w:spacing w:line="0" w:lineRule="atLeast"/>
              <w:jc w:val="center"/>
              <w:rPr>
                <w:color w:val="000000"/>
                <w:kern w:val="0"/>
                <w:sz w:val="22"/>
                <w:szCs w:val="22"/>
              </w:rPr>
            </w:pPr>
          </w:p>
        </w:tc>
        <w:tc>
          <w:tcPr>
            <w:tcW w:w="301" w:type="pct"/>
            <w:vMerge w:val="restar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资金投入</w:t>
            </w:r>
          </w:p>
          <w:p w:rsidR="002C358A" w:rsidRDefault="00775835">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预算编制</w:t>
            </w:r>
          </w:p>
          <w:p w:rsidR="002C358A" w:rsidRDefault="00775835">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4</w:t>
            </w:r>
          </w:p>
        </w:tc>
      </w:tr>
      <w:tr w:rsidR="002C358A">
        <w:trPr>
          <w:trHeight w:val="1706"/>
          <w:jc w:val="center"/>
        </w:trPr>
        <w:tc>
          <w:tcPr>
            <w:tcW w:w="328"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01"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资金分配</w:t>
            </w:r>
          </w:p>
          <w:p w:rsidR="002C358A" w:rsidRDefault="00775835">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4</w:t>
            </w:r>
          </w:p>
        </w:tc>
      </w:tr>
      <w:tr w:rsidR="002C358A">
        <w:trPr>
          <w:trHeight w:val="1415"/>
          <w:jc w:val="center"/>
        </w:trPr>
        <w:tc>
          <w:tcPr>
            <w:tcW w:w="328" w:type="pct"/>
            <w:vMerge w:val="restart"/>
            <w:shd w:val="clear" w:color="auto" w:fill="FFFFFF"/>
            <w:vAlign w:val="center"/>
          </w:tcPr>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2C358A">
            <w:pPr>
              <w:spacing w:line="0" w:lineRule="atLeast"/>
              <w:jc w:val="center"/>
              <w:rPr>
                <w:color w:val="000000"/>
                <w:kern w:val="0"/>
                <w:sz w:val="22"/>
                <w:szCs w:val="22"/>
              </w:rPr>
            </w:pPr>
          </w:p>
          <w:p w:rsidR="002C358A" w:rsidRDefault="00775835">
            <w:pPr>
              <w:spacing w:line="0" w:lineRule="atLeast"/>
              <w:jc w:val="center"/>
              <w:rPr>
                <w:color w:val="000000"/>
                <w:kern w:val="0"/>
                <w:sz w:val="22"/>
                <w:szCs w:val="22"/>
              </w:rPr>
            </w:pPr>
            <w:r>
              <w:rPr>
                <w:color w:val="000000"/>
                <w:kern w:val="0"/>
                <w:sz w:val="22"/>
                <w:szCs w:val="22"/>
              </w:rPr>
              <w:t>过程</w:t>
            </w:r>
          </w:p>
          <w:p w:rsidR="002C358A" w:rsidRDefault="00775835">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2C358A" w:rsidRDefault="00775835">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2C358A" w:rsidRDefault="00775835">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4</w:t>
            </w:r>
          </w:p>
        </w:tc>
      </w:tr>
      <w:tr w:rsidR="002C358A">
        <w:trPr>
          <w:trHeight w:val="1320"/>
          <w:jc w:val="center"/>
        </w:trPr>
        <w:tc>
          <w:tcPr>
            <w:tcW w:w="328" w:type="pct"/>
            <w:vMerge/>
            <w:shd w:val="clear" w:color="auto" w:fill="FFFFFF"/>
            <w:vAlign w:val="center"/>
          </w:tcPr>
          <w:p w:rsidR="002C358A" w:rsidRDefault="002C358A">
            <w:pPr>
              <w:spacing w:line="0" w:lineRule="atLeast"/>
              <w:jc w:val="center"/>
              <w:rPr>
                <w:color w:val="000000"/>
                <w:kern w:val="0"/>
                <w:sz w:val="22"/>
                <w:szCs w:val="22"/>
              </w:rPr>
            </w:pPr>
          </w:p>
        </w:tc>
        <w:tc>
          <w:tcPr>
            <w:tcW w:w="301" w:type="pct"/>
            <w:vMerge/>
            <w:shd w:val="clear" w:color="auto" w:fill="FFFFFF"/>
            <w:vAlign w:val="center"/>
          </w:tcPr>
          <w:p w:rsidR="002C358A" w:rsidRDefault="002C358A">
            <w:pPr>
              <w:spacing w:line="0" w:lineRule="atLeast"/>
              <w:jc w:val="center"/>
              <w:rPr>
                <w:color w:val="000000"/>
                <w:kern w:val="0"/>
                <w:sz w:val="22"/>
                <w:szCs w:val="22"/>
              </w:rPr>
            </w:pP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4</w:t>
            </w:r>
          </w:p>
        </w:tc>
      </w:tr>
      <w:tr w:rsidR="002C358A">
        <w:trPr>
          <w:trHeight w:val="2076"/>
          <w:jc w:val="center"/>
        </w:trPr>
        <w:tc>
          <w:tcPr>
            <w:tcW w:w="328" w:type="pct"/>
            <w:vMerge/>
            <w:shd w:val="clear" w:color="auto" w:fill="FFFFFF"/>
            <w:vAlign w:val="center"/>
          </w:tcPr>
          <w:p w:rsidR="002C358A" w:rsidRDefault="002C358A">
            <w:pPr>
              <w:spacing w:line="0" w:lineRule="atLeast"/>
              <w:jc w:val="center"/>
              <w:rPr>
                <w:color w:val="000000"/>
                <w:kern w:val="0"/>
                <w:sz w:val="22"/>
                <w:szCs w:val="22"/>
              </w:rPr>
            </w:pPr>
          </w:p>
        </w:tc>
        <w:tc>
          <w:tcPr>
            <w:tcW w:w="301"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资金使用</w:t>
            </w:r>
          </w:p>
          <w:p w:rsidR="002C358A" w:rsidRDefault="00775835">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4</w:t>
            </w:r>
          </w:p>
        </w:tc>
      </w:tr>
      <w:tr w:rsidR="002C358A">
        <w:trPr>
          <w:trHeight w:val="1797"/>
          <w:jc w:val="center"/>
        </w:trPr>
        <w:tc>
          <w:tcPr>
            <w:tcW w:w="328" w:type="pct"/>
            <w:vMerge/>
            <w:shd w:val="clear" w:color="auto" w:fill="FFFFFF"/>
            <w:vAlign w:val="center"/>
          </w:tcPr>
          <w:p w:rsidR="002C358A" w:rsidRDefault="002C358A">
            <w:pPr>
              <w:spacing w:line="0" w:lineRule="atLeast"/>
              <w:jc w:val="center"/>
              <w:rPr>
                <w:color w:val="000000"/>
                <w:kern w:val="0"/>
                <w:sz w:val="22"/>
                <w:szCs w:val="22"/>
              </w:rPr>
            </w:pPr>
          </w:p>
        </w:tc>
        <w:tc>
          <w:tcPr>
            <w:tcW w:w="301" w:type="pct"/>
            <w:vMerge w:val="restar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组织实施</w:t>
            </w:r>
          </w:p>
          <w:p w:rsidR="002C358A" w:rsidRDefault="00775835">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管理制度</w:t>
            </w:r>
          </w:p>
          <w:p w:rsidR="002C358A" w:rsidRDefault="00775835">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4</w:t>
            </w:r>
          </w:p>
        </w:tc>
      </w:tr>
      <w:tr w:rsidR="002C358A">
        <w:trPr>
          <w:trHeight w:val="1769"/>
          <w:jc w:val="center"/>
        </w:trPr>
        <w:tc>
          <w:tcPr>
            <w:tcW w:w="328"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01"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制度执行</w:t>
            </w:r>
          </w:p>
          <w:p w:rsidR="002C358A" w:rsidRDefault="00775835">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4</w:t>
            </w:r>
          </w:p>
        </w:tc>
      </w:tr>
      <w:tr w:rsidR="002C358A">
        <w:trPr>
          <w:trHeight w:val="1917"/>
          <w:jc w:val="center"/>
        </w:trPr>
        <w:tc>
          <w:tcPr>
            <w:tcW w:w="328" w:type="pct"/>
            <w:vMerge w:val="restar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lastRenderedPageBreak/>
              <w:t>产出</w:t>
            </w:r>
          </w:p>
        </w:tc>
        <w:tc>
          <w:tcPr>
            <w:tcW w:w="301"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10</w:t>
            </w:r>
          </w:p>
        </w:tc>
      </w:tr>
      <w:tr w:rsidR="002C358A">
        <w:trPr>
          <w:trHeight w:val="1718"/>
          <w:jc w:val="center"/>
        </w:trPr>
        <w:tc>
          <w:tcPr>
            <w:tcW w:w="328"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01"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2C358A" w:rsidRDefault="00775835">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10</w:t>
            </w:r>
          </w:p>
        </w:tc>
      </w:tr>
      <w:tr w:rsidR="002C358A">
        <w:trPr>
          <w:trHeight w:val="1506"/>
          <w:jc w:val="center"/>
        </w:trPr>
        <w:tc>
          <w:tcPr>
            <w:tcW w:w="328" w:type="pct"/>
            <w:vMerge/>
            <w:shd w:val="clear" w:color="auto" w:fill="FFFFFF"/>
            <w:vAlign w:val="center"/>
          </w:tcPr>
          <w:p w:rsidR="002C358A" w:rsidRDefault="002C358A">
            <w:pPr>
              <w:spacing w:line="0" w:lineRule="atLeast"/>
              <w:jc w:val="center"/>
              <w:rPr>
                <w:color w:val="000000"/>
                <w:kern w:val="0"/>
                <w:sz w:val="22"/>
                <w:szCs w:val="22"/>
              </w:rPr>
            </w:pPr>
          </w:p>
        </w:tc>
        <w:tc>
          <w:tcPr>
            <w:tcW w:w="301" w:type="pct"/>
            <w:shd w:val="clear" w:color="auto" w:fill="FFFFFF"/>
            <w:vAlign w:val="center"/>
          </w:tcPr>
          <w:p w:rsidR="002C358A" w:rsidRDefault="00775835">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10</w:t>
            </w:r>
          </w:p>
        </w:tc>
      </w:tr>
      <w:tr w:rsidR="002C358A">
        <w:trPr>
          <w:trHeight w:val="2076"/>
          <w:jc w:val="center"/>
        </w:trPr>
        <w:tc>
          <w:tcPr>
            <w:tcW w:w="328"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01"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10</w:t>
            </w:r>
          </w:p>
        </w:tc>
      </w:tr>
      <w:tr w:rsidR="002C358A">
        <w:trPr>
          <w:trHeight w:val="889"/>
          <w:jc w:val="center"/>
        </w:trPr>
        <w:tc>
          <w:tcPr>
            <w:tcW w:w="328" w:type="pct"/>
            <w:vMerge w:val="restar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1" w:type="pct"/>
            <w:vMerge w:val="restar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2C358A" w:rsidRDefault="00775835">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rsidR="002C358A" w:rsidRDefault="00775835">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10</w:t>
            </w:r>
          </w:p>
        </w:tc>
      </w:tr>
      <w:tr w:rsidR="002C358A">
        <w:trPr>
          <w:trHeight w:val="1137"/>
          <w:jc w:val="center"/>
        </w:trPr>
        <w:tc>
          <w:tcPr>
            <w:tcW w:w="328"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01" w:type="pct"/>
            <w:vMerge/>
            <w:shd w:val="clear" w:color="auto" w:fill="FFFFFF"/>
            <w:vAlign w:val="center"/>
          </w:tcPr>
          <w:p w:rsidR="002C358A" w:rsidRDefault="002C358A">
            <w:pPr>
              <w:widowControl/>
              <w:spacing w:line="0" w:lineRule="atLeast"/>
              <w:jc w:val="center"/>
              <w:rPr>
                <w:color w:val="000000"/>
                <w:kern w:val="0"/>
                <w:sz w:val="22"/>
                <w:szCs w:val="22"/>
              </w:rPr>
            </w:pPr>
          </w:p>
        </w:tc>
        <w:tc>
          <w:tcPr>
            <w:tcW w:w="344" w:type="pct"/>
            <w:shd w:val="clear" w:color="auto" w:fill="FFFFFF"/>
            <w:vAlign w:val="center"/>
          </w:tcPr>
          <w:p w:rsidR="002C358A" w:rsidRDefault="00775835">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rsidR="002C358A" w:rsidRDefault="00775835">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2C358A" w:rsidRDefault="00775835">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C358A" w:rsidRDefault="00775835">
            <w:pPr>
              <w:widowControl/>
              <w:spacing w:line="0" w:lineRule="atLeast"/>
              <w:jc w:val="center"/>
              <w:rPr>
                <w:b/>
                <w:bCs/>
                <w:color w:val="000000"/>
                <w:kern w:val="0"/>
                <w:sz w:val="22"/>
                <w:szCs w:val="22"/>
                <w:highlight w:val="yellow"/>
              </w:rPr>
            </w:pPr>
            <w:r>
              <w:rPr>
                <w:rFonts w:hint="eastAsia"/>
                <w:b/>
                <w:bCs/>
                <w:color w:val="000000"/>
                <w:kern w:val="0"/>
                <w:sz w:val="22"/>
                <w:szCs w:val="22"/>
              </w:rPr>
              <w:t>10</w:t>
            </w:r>
          </w:p>
        </w:tc>
      </w:tr>
    </w:tbl>
    <w:p w:rsidR="002C358A" w:rsidRDefault="002C358A"/>
    <w:sectPr w:rsidR="002C358A">
      <w:footerReference w:type="default" r:id="rId9"/>
      <w:pgSz w:w="16838" w:h="11906"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E81" w:rsidRDefault="00BF1E81">
      <w:r>
        <w:separator/>
      </w:r>
    </w:p>
  </w:endnote>
  <w:endnote w:type="continuationSeparator" w:id="0">
    <w:p w:rsidR="00BF1E81" w:rsidRDefault="00BF1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auto"/>
    <w:pitch w:val="default"/>
    <w:sig w:usb0="00000000" w:usb1="C200247B" w:usb2="00000009" w:usb3="00000000" w:csb0="200001FF"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2C358A" w:rsidRDefault="00775835">
        <w:pPr>
          <w:pStyle w:val="a6"/>
          <w:jc w:val="center"/>
        </w:pPr>
        <w:r>
          <w:fldChar w:fldCharType="begin"/>
        </w:r>
        <w:r>
          <w:instrText>PAGE   \* MERGEFORMAT</w:instrText>
        </w:r>
        <w:r>
          <w:fldChar w:fldCharType="separate"/>
        </w:r>
        <w:r w:rsidR="00051603" w:rsidRPr="00051603">
          <w:rPr>
            <w:noProof/>
            <w:lang w:val="zh-CN"/>
          </w:rPr>
          <w:t>16</w:t>
        </w:r>
        <w:r>
          <w:fldChar w:fldCharType="end"/>
        </w:r>
      </w:p>
    </w:sdtContent>
  </w:sdt>
  <w:p w:rsidR="002C358A" w:rsidRDefault="002C358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78535"/>
    </w:sdtPr>
    <w:sdtEndPr/>
    <w:sdtContent>
      <w:p w:rsidR="002C358A" w:rsidRDefault="00775835">
        <w:pPr>
          <w:pStyle w:val="a6"/>
          <w:jc w:val="center"/>
        </w:pPr>
        <w:r>
          <w:fldChar w:fldCharType="begin"/>
        </w:r>
        <w:r>
          <w:instrText>PAGE   \* MERGEFORMAT</w:instrText>
        </w:r>
        <w:r>
          <w:fldChar w:fldCharType="separate"/>
        </w:r>
        <w:r w:rsidR="00051603" w:rsidRPr="00051603">
          <w:rPr>
            <w:noProof/>
            <w:lang w:val="zh-CN"/>
          </w:rPr>
          <w:t>19</w:t>
        </w:r>
        <w:r>
          <w:fldChar w:fldCharType="end"/>
        </w:r>
      </w:p>
    </w:sdtContent>
  </w:sdt>
  <w:p w:rsidR="002C358A" w:rsidRDefault="002C358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E81" w:rsidRDefault="00BF1E81">
      <w:r>
        <w:separator/>
      </w:r>
    </w:p>
  </w:footnote>
  <w:footnote w:type="continuationSeparator" w:id="0">
    <w:p w:rsidR="00BF1E81" w:rsidRDefault="00BF1E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FF9379A8"/>
    <w:multiLevelType w:val="singleLevel"/>
    <w:tmpl w:val="FF9379A8"/>
    <w:lvl w:ilvl="0">
      <w:start w:val="2"/>
      <w:numFmt w:val="chineseCounting"/>
      <w:suff w:val="nothing"/>
      <w:lvlText w:val="（%1）"/>
      <w:lvlJc w:val="left"/>
      <w:rPr>
        <w:rFonts w:hint="eastAsia"/>
      </w:rPr>
    </w:lvl>
  </w:abstractNum>
  <w:abstractNum w:abstractNumId="2">
    <w:nsid w:val="116B29BF"/>
    <w:multiLevelType w:val="singleLevel"/>
    <w:tmpl w:val="116B29BF"/>
    <w:lvl w:ilvl="0">
      <w:start w:val="3"/>
      <w:numFmt w:val="chineseCounting"/>
      <w:suff w:val="nothing"/>
      <w:lvlText w:val="%1、"/>
      <w:lvlJc w:val="left"/>
      <w:rPr>
        <w:rFonts w:hint="eastAsia"/>
      </w:rPr>
    </w:lvl>
  </w:abstractNum>
  <w:abstractNum w:abstractNumId="3">
    <w:nsid w:val="27813159"/>
    <w:multiLevelType w:val="singleLevel"/>
    <w:tmpl w:val="27813159"/>
    <w:lvl w:ilvl="0">
      <w:start w:val="3"/>
      <w:numFmt w:val="chineseCounting"/>
      <w:suff w:val="nothing"/>
      <w:lvlText w:val="（%1）"/>
      <w:lvlJc w:val="left"/>
      <w:rPr>
        <w:rFonts w:hint="eastAsia"/>
      </w:rPr>
    </w:lvl>
  </w:abstractNum>
  <w:abstractNum w:abstractNumId="4">
    <w:nsid w:val="38F0C646"/>
    <w:multiLevelType w:val="singleLevel"/>
    <w:tmpl w:val="38F0C646"/>
    <w:lvl w:ilvl="0">
      <w:start w:val="1"/>
      <w:numFmt w:val="decimal"/>
      <w:suff w:val="nothing"/>
      <w:lvlText w:val="%1、"/>
      <w:lvlJc w:val="left"/>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709479217">
    <w15:presenceInfo w15:providerId="WPS Office" w15:userId="6204077499"/>
  </w15:person>
  <w15:person w15:author="易寒">
    <w15:presenceInfo w15:providerId="WPS Office" w15:userId="3356658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defaultTabStop w:val="420"/>
  <w:drawingGridVerticalSpacing w:val="159"/>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NDlhNTg1NDlkM2RjNDMxZjE3ZjIzNzdhMmVhZDMifQ=="/>
  </w:docVars>
  <w:rsids>
    <w:rsidRoot w:val="002C358A"/>
    <w:rsid w:val="00051603"/>
    <w:rsid w:val="002C358A"/>
    <w:rsid w:val="00313C53"/>
    <w:rsid w:val="00571625"/>
    <w:rsid w:val="00775835"/>
    <w:rsid w:val="00BF1E81"/>
    <w:rsid w:val="00F73979"/>
    <w:rsid w:val="056C619E"/>
    <w:rsid w:val="056D1C21"/>
    <w:rsid w:val="0EF820C6"/>
    <w:rsid w:val="0F3907EA"/>
    <w:rsid w:val="0F9F5979"/>
    <w:rsid w:val="15AB0F56"/>
    <w:rsid w:val="185164D1"/>
    <w:rsid w:val="189A0B80"/>
    <w:rsid w:val="19242B1C"/>
    <w:rsid w:val="28BA46BE"/>
    <w:rsid w:val="2E272D99"/>
    <w:rsid w:val="338D77D4"/>
    <w:rsid w:val="33B2366F"/>
    <w:rsid w:val="3B6F410F"/>
    <w:rsid w:val="3F412BDB"/>
    <w:rsid w:val="41067DC3"/>
    <w:rsid w:val="413F3565"/>
    <w:rsid w:val="415C6EE6"/>
    <w:rsid w:val="42953388"/>
    <w:rsid w:val="44021810"/>
    <w:rsid w:val="47190850"/>
    <w:rsid w:val="4BE22C33"/>
    <w:rsid w:val="4CE20725"/>
    <w:rsid w:val="4DE60F91"/>
    <w:rsid w:val="4F506B2E"/>
    <w:rsid w:val="4FB25AA0"/>
    <w:rsid w:val="52A95283"/>
    <w:rsid w:val="52CA71FC"/>
    <w:rsid w:val="54BF59A1"/>
    <w:rsid w:val="58777526"/>
    <w:rsid w:val="5986774B"/>
    <w:rsid w:val="5C8259E8"/>
    <w:rsid w:val="610626F7"/>
    <w:rsid w:val="62A11DD3"/>
    <w:rsid w:val="662C2A36"/>
    <w:rsid w:val="68AC68D5"/>
    <w:rsid w:val="6B3E1D84"/>
    <w:rsid w:val="6D4378EE"/>
    <w:rsid w:val="702956CF"/>
    <w:rsid w:val="702E234D"/>
    <w:rsid w:val="742D658D"/>
    <w:rsid w:val="74C40B0C"/>
    <w:rsid w:val="7CAF005B"/>
    <w:rsid w:val="7E872A10"/>
    <w:rsid w:val="7ECD0023"/>
    <w:rsid w:val="7F443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uiPriority="10"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autoRedefine/>
    <w:qFormat/>
    <w:pPr>
      <w:jc w:val="left"/>
    </w:pPr>
  </w:style>
  <w:style w:type="paragraph" w:styleId="a5">
    <w:name w:val="Body Text Indent"/>
    <w:basedOn w:val="a"/>
    <w:autoRedefine/>
    <w:qFormat/>
    <w:pPr>
      <w:spacing w:after="120"/>
      <w:ind w:leftChars="200" w:left="420"/>
    </w:pPr>
    <w:rPr>
      <w:rFonts w:ascii="Calibri" w:hAnsi="Calibri"/>
    </w:rPr>
  </w:style>
  <w:style w:type="paragraph" w:styleId="a6">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2">
    <w:name w:val="Body Text First Indent 2"/>
    <w:basedOn w:val="a5"/>
    <w:autoRedefine/>
    <w:qFormat/>
    <w:pPr>
      <w:ind w:firstLineChars="200" w:firstLine="420"/>
    </w:pPr>
  </w:style>
  <w:style w:type="character" w:styleId="a7">
    <w:name w:val="Strong"/>
    <w:basedOn w:val="a1"/>
    <w:autoRedefine/>
    <w:qFormat/>
    <w:rPr>
      <w:b/>
      <w:bCs/>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zghpwzzw">
    <w:name w:val="zghp_wz_zw"/>
    <w:basedOn w:val="a"/>
    <w:autoRedefine/>
    <w:qFormat/>
    <w:pPr>
      <w:widowControl/>
      <w:spacing w:line="320" w:lineRule="atLeast"/>
      <w:ind w:firstLine="420"/>
      <w:jc w:val="left"/>
    </w:pPr>
    <w:rPr>
      <w:rFonts w:ascii="宋体" w:hAnsi="宋体" w:cs="宋体"/>
      <w:kern w:val="0"/>
      <w:szCs w:val="21"/>
    </w:rPr>
  </w:style>
  <w:style w:type="paragraph" w:customStyle="1" w:styleId="-">
    <w:name w:val="闻政-正文段落文字"/>
    <w:basedOn w:val="a"/>
    <w:autoRedefine/>
    <w:uiPriority w:val="3"/>
    <w:qFormat/>
    <w:pPr>
      <w:spacing w:line="500" w:lineRule="exact"/>
      <w:ind w:firstLine="200"/>
    </w:pPr>
    <w:rPr>
      <w:kern w:val="0"/>
      <w:szCs w:val="28"/>
    </w:rPr>
  </w:style>
  <w:style w:type="paragraph" w:styleId="a8">
    <w:name w:val="Balloon Text"/>
    <w:basedOn w:val="a"/>
    <w:link w:val="Char"/>
    <w:rsid w:val="00F73979"/>
    <w:rPr>
      <w:sz w:val="18"/>
      <w:szCs w:val="18"/>
    </w:rPr>
  </w:style>
  <w:style w:type="character" w:customStyle="1" w:styleId="Char">
    <w:name w:val="批注框文本 Char"/>
    <w:basedOn w:val="a1"/>
    <w:link w:val="a8"/>
    <w:rsid w:val="00F73979"/>
    <w:rPr>
      <w:kern w:val="2"/>
      <w:sz w:val="18"/>
      <w:szCs w:val="18"/>
    </w:rPr>
  </w:style>
  <w:style w:type="paragraph" w:styleId="a9">
    <w:name w:val="header"/>
    <w:basedOn w:val="a"/>
    <w:link w:val="Char0"/>
    <w:rsid w:val="000516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9"/>
    <w:rsid w:val="0005160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uiPriority="10"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autoRedefine/>
    <w:qFormat/>
    <w:pPr>
      <w:jc w:val="left"/>
    </w:pPr>
  </w:style>
  <w:style w:type="paragraph" w:styleId="a5">
    <w:name w:val="Body Text Indent"/>
    <w:basedOn w:val="a"/>
    <w:autoRedefine/>
    <w:qFormat/>
    <w:pPr>
      <w:spacing w:after="120"/>
      <w:ind w:leftChars="200" w:left="420"/>
    </w:pPr>
    <w:rPr>
      <w:rFonts w:ascii="Calibri" w:hAnsi="Calibri"/>
    </w:rPr>
  </w:style>
  <w:style w:type="paragraph" w:styleId="a6">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2">
    <w:name w:val="Body Text First Indent 2"/>
    <w:basedOn w:val="a5"/>
    <w:autoRedefine/>
    <w:qFormat/>
    <w:pPr>
      <w:ind w:firstLineChars="200" w:firstLine="420"/>
    </w:pPr>
  </w:style>
  <w:style w:type="character" w:styleId="a7">
    <w:name w:val="Strong"/>
    <w:basedOn w:val="a1"/>
    <w:autoRedefine/>
    <w:qFormat/>
    <w:rPr>
      <w:b/>
      <w:bCs/>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zghpwzzw">
    <w:name w:val="zghp_wz_zw"/>
    <w:basedOn w:val="a"/>
    <w:autoRedefine/>
    <w:qFormat/>
    <w:pPr>
      <w:widowControl/>
      <w:spacing w:line="320" w:lineRule="atLeast"/>
      <w:ind w:firstLine="420"/>
      <w:jc w:val="left"/>
    </w:pPr>
    <w:rPr>
      <w:rFonts w:ascii="宋体" w:hAnsi="宋体" w:cs="宋体"/>
      <w:kern w:val="0"/>
      <w:szCs w:val="21"/>
    </w:rPr>
  </w:style>
  <w:style w:type="paragraph" w:customStyle="1" w:styleId="-">
    <w:name w:val="闻政-正文段落文字"/>
    <w:basedOn w:val="a"/>
    <w:autoRedefine/>
    <w:uiPriority w:val="3"/>
    <w:qFormat/>
    <w:pPr>
      <w:spacing w:line="500" w:lineRule="exact"/>
      <w:ind w:firstLine="200"/>
    </w:pPr>
    <w:rPr>
      <w:kern w:val="0"/>
      <w:szCs w:val="28"/>
    </w:rPr>
  </w:style>
  <w:style w:type="paragraph" w:styleId="a8">
    <w:name w:val="Balloon Text"/>
    <w:basedOn w:val="a"/>
    <w:link w:val="Char"/>
    <w:rsid w:val="00F73979"/>
    <w:rPr>
      <w:sz w:val="18"/>
      <w:szCs w:val="18"/>
    </w:rPr>
  </w:style>
  <w:style w:type="character" w:customStyle="1" w:styleId="Char">
    <w:name w:val="批注框文本 Char"/>
    <w:basedOn w:val="a1"/>
    <w:link w:val="a8"/>
    <w:rsid w:val="00F73979"/>
    <w:rPr>
      <w:kern w:val="2"/>
      <w:sz w:val="18"/>
      <w:szCs w:val="18"/>
    </w:rPr>
  </w:style>
  <w:style w:type="paragraph" w:styleId="a9">
    <w:name w:val="header"/>
    <w:basedOn w:val="a"/>
    <w:link w:val="Char0"/>
    <w:rsid w:val="000516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9"/>
    <w:rsid w:val="0005160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8599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23</Pages>
  <Words>1674</Words>
  <Characters>9543</Characters>
  <Application>Microsoft Office Word</Application>
  <DocSecurity>0</DocSecurity>
  <Lines>79</Lines>
  <Paragraphs>22</Paragraphs>
  <ScaleCrop>false</ScaleCrop>
  <Company>china</Company>
  <LinksUpToDate>false</LinksUpToDate>
  <CharactersWithSpaces>11195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杜青霖</dc:creator>
  <cp:lastModifiedBy>Windows 用户</cp:lastModifiedBy>
  <cp:revision>4</cp:revision>
  <cp:lastPrinted>2024-04-11T04:57:00Z</cp:lastPrinted>
  <dcterms:created xsi:type="dcterms:W3CDTF">2014-10-29T12:08:00Z</dcterms:created>
  <dcterms:modified xsi:type="dcterms:W3CDTF">2024-04-12T02:56:00Z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77129844ED2D4EA294C4B2B2764C5631_13</vt:lpwstr>
  </property>
</Properties>
</file>