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5AA4" w:rsidRDefault="00A85AA4">
      <w:pPr>
        <w:spacing w:line="540" w:lineRule="exact"/>
        <w:jc w:val="center"/>
        <w:rPr>
          <w:rFonts w:eastAsia="华文中宋"/>
          <w:b/>
          <w:kern w:val="0"/>
          <w:sz w:val="52"/>
          <w:szCs w:val="52"/>
        </w:rPr>
      </w:pPr>
    </w:p>
    <w:p w:rsidR="00A85AA4" w:rsidRDefault="00A85AA4">
      <w:pPr>
        <w:spacing w:line="540" w:lineRule="exact"/>
        <w:rPr>
          <w:rFonts w:eastAsia="华文中宋"/>
          <w:b/>
          <w:kern w:val="0"/>
          <w:sz w:val="52"/>
          <w:szCs w:val="52"/>
        </w:rPr>
      </w:pPr>
    </w:p>
    <w:p w:rsidR="00A85AA4" w:rsidRDefault="00A85AA4">
      <w:pPr>
        <w:spacing w:line="540" w:lineRule="exact"/>
        <w:jc w:val="center"/>
        <w:rPr>
          <w:rFonts w:eastAsia="华文中宋"/>
          <w:b/>
          <w:kern w:val="0"/>
          <w:sz w:val="52"/>
          <w:szCs w:val="52"/>
        </w:rPr>
      </w:pPr>
    </w:p>
    <w:p w:rsidR="00A85AA4" w:rsidRDefault="004E3543">
      <w:pPr>
        <w:spacing w:line="540" w:lineRule="exact"/>
        <w:jc w:val="center"/>
        <w:rPr>
          <w:rFonts w:eastAsia="方正小标宋_GBK"/>
          <w:kern w:val="0"/>
          <w:sz w:val="48"/>
          <w:szCs w:val="48"/>
        </w:rPr>
      </w:pPr>
      <w:r>
        <w:rPr>
          <w:rFonts w:eastAsia="方正小标宋_GBK" w:hint="eastAsia"/>
          <w:kern w:val="0"/>
          <w:sz w:val="48"/>
          <w:szCs w:val="48"/>
        </w:rPr>
        <w:t>自治区污染物总量控制</w:t>
      </w:r>
      <w:proofErr w:type="gramStart"/>
      <w:r>
        <w:rPr>
          <w:rFonts w:eastAsia="方正小标宋_GBK" w:hint="eastAsia"/>
          <w:kern w:val="0"/>
          <w:sz w:val="48"/>
          <w:szCs w:val="48"/>
        </w:rPr>
        <w:t>项目</w:t>
      </w:r>
      <w:r>
        <w:rPr>
          <w:rFonts w:eastAsia="方正小标宋_GBK"/>
          <w:kern w:val="0"/>
          <w:sz w:val="48"/>
          <w:szCs w:val="48"/>
        </w:rPr>
        <w:t>项目</w:t>
      </w:r>
      <w:proofErr w:type="gramEnd"/>
      <w:r>
        <w:rPr>
          <w:rFonts w:eastAsia="方正小标宋_GBK"/>
          <w:kern w:val="0"/>
          <w:sz w:val="48"/>
          <w:szCs w:val="48"/>
        </w:rPr>
        <w:t>支出绩效评价报告</w:t>
      </w:r>
    </w:p>
    <w:p w:rsidR="00A85AA4" w:rsidRDefault="00A85AA4">
      <w:pPr>
        <w:spacing w:line="540" w:lineRule="exact"/>
        <w:jc w:val="center"/>
        <w:rPr>
          <w:rFonts w:eastAsia="华文中宋"/>
          <w:b/>
          <w:kern w:val="0"/>
          <w:sz w:val="52"/>
          <w:szCs w:val="52"/>
        </w:rPr>
      </w:pPr>
      <w:bookmarkStart w:id="0" w:name="_GoBack"/>
      <w:bookmarkEnd w:id="0"/>
    </w:p>
    <w:p w:rsidR="00A85AA4" w:rsidRDefault="004E3543">
      <w:pPr>
        <w:spacing w:line="540" w:lineRule="exact"/>
        <w:jc w:val="center"/>
        <w:rPr>
          <w:rFonts w:eastAsia="仿宋_GB2312"/>
          <w:kern w:val="0"/>
          <w:sz w:val="36"/>
          <w:szCs w:val="36"/>
        </w:rPr>
      </w:pPr>
      <w:r>
        <w:rPr>
          <w:rFonts w:eastAsia="仿宋_GB2312"/>
          <w:kern w:val="0"/>
          <w:sz w:val="36"/>
          <w:szCs w:val="36"/>
        </w:rPr>
        <w:t>（</w:t>
      </w:r>
      <w:r>
        <w:rPr>
          <w:rFonts w:eastAsia="仿宋_GB2312"/>
          <w:kern w:val="0"/>
          <w:sz w:val="36"/>
          <w:szCs w:val="36"/>
        </w:rPr>
        <w:t xml:space="preserve"> 202</w:t>
      </w:r>
      <w:r>
        <w:rPr>
          <w:rFonts w:eastAsia="仿宋_GB2312" w:hint="eastAsia"/>
          <w:kern w:val="0"/>
          <w:sz w:val="36"/>
          <w:szCs w:val="36"/>
        </w:rPr>
        <w:t>3</w:t>
      </w:r>
      <w:r>
        <w:rPr>
          <w:rFonts w:eastAsia="仿宋_GB2312"/>
          <w:kern w:val="0"/>
          <w:sz w:val="36"/>
          <w:szCs w:val="36"/>
        </w:rPr>
        <w:t>年度）</w:t>
      </w:r>
    </w:p>
    <w:p w:rsidR="00A85AA4" w:rsidRDefault="00A85AA4">
      <w:pPr>
        <w:spacing w:line="540" w:lineRule="exact"/>
        <w:jc w:val="center"/>
        <w:rPr>
          <w:rFonts w:eastAsia="仿宋_GB2312"/>
          <w:kern w:val="0"/>
          <w:sz w:val="30"/>
          <w:szCs w:val="30"/>
        </w:rPr>
      </w:pPr>
    </w:p>
    <w:p w:rsidR="00A85AA4" w:rsidRDefault="00A85AA4">
      <w:pPr>
        <w:spacing w:line="540" w:lineRule="exact"/>
        <w:jc w:val="center"/>
        <w:rPr>
          <w:rFonts w:eastAsia="仿宋_GB2312"/>
          <w:kern w:val="0"/>
          <w:sz w:val="30"/>
          <w:szCs w:val="30"/>
        </w:rPr>
      </w:pPr>
    </w:p>
    <w:p w:rsidR="00A85AA4" w:rsidRDefault="00A85AA4">
      <w:pPr>
        <w:spacing w:line="540" w:lineRule="exact"/>
        <w:jc w:val="center"/>
        <w:rPr>
          <w:rFonts w:eastAsia="仿宋_GB2312"/>
          <w:kern w:val="0"/>
          <w:sz w:val="30"/>
          <w:szCs w:val="30"/>
        </w:rPr>
      </w:pPr>
    </w:p>
    <w:p w:rsidR="00A85AA4" w:rsidRDefault="00A85AA4">
      <w:pPr>
        <w:pStyle w:val="aa"/>
      </w:pPr>
    </w:p>
    <w:p w:rsidR="00A85AA4" w:rsidRDefault="00A85AA4">
      <w:pPr>
        <w:spacing w:line="540" w:lineRule="exact"/>
        <w:jc w:val="center"/>
        <w:rPr>
          <w:rFonts w:eastAsia="仿宋_GB2312"/>
          <w:kern w:val="0"/>
          <w:sz w:val="30"/>
          <w:szCs w:val="30"/>
        </w:rPr>
      </w:pPr>
    </w:p>
    <w:p w:rsidR="00A85AA4" w:rsidRDefault="00A85AA4">
      <w:pPr>
        <w:spacing w:line="540" w:lineRule="exact"/>
        <w:rPr>
          <w:rFonts w:eastAsia="仿宋_GB2312"/>
          <w:kern w:val="0"/>
          <w:sz w:val="30"/>
          <w:szCs w:val="30"/>
        </w:rPr>
      </w:pPr>
    </w:p>
    <w:p w:rsidR="00A85AA4" w:rsidRDefault="004E3543">
      <w:pPr>
        <w:spacing w:line="700" w:lineRule="exact"/>
        <w:ind w:firstLineChars="400" w:firstLine="1440"/>
        <w:jc w:val="left"/>
        <w:rPr>
          <w:rFonts w:eastAsia="仿宋_GB2312"/>
          <w:kern w:val="0"/>
          <w:sz w:val="36"/>
          <w:szCs w:val="36"/>
        </w:rPr>
      </w:pPr>
      <w:r>
        <w:rPr>
          <w:rFonts w:eastAsia="仿宋_GB2312"/>
          <w:kern w:val="0"/>
          <w:sz w:val="36"/>
          <w:szCs w:val="36"/>
        </w:rPr>
        <w:t>项目名称：</w:t>
      </w:r>
      <w:r>
        <w:rPr>
          <w:rFonts w:eastAsia="仿宋_GB2312" w:hint="eastAsia"/>
          <w:kern w:val="0"/>
          <w:sz w:val="36"/>
          <w:szCs w:val="36"/>
        </w:rPr>
        <w:t>自治区污染物总量控制项目</w:t>
      </w:r>
    </w:p>
    <w:p w:rsidR="00A85AA4" w:rsidRDefault="004E3543">
      <w:pPr>
        <w:spacing w:line="700" w:lineRule="exact"/>
        <w:ind w:leftChars="684" w:left="1436"/>
        <w:jc w:val="left"/>
        <w:rPr>
          <w:rFonts w:eastAsia="仿宋_GB2312"/>
          <w:kern w:val="0"/>
          <w:sz w:val="36"/>
          <w:szCs w:val="36"/>
        </w:rPr>
      </w:pPr>
      <w:r>
        <w:rPr>
          <w:rFonts w:eastAsia="仿宋_GB2312"/>
          <w:kern w:val="0"/>
          <w:sz w:val="36"/>
          <w:szCs w:val="36"/>
        </w:rPr>
        <w:t>实施单位（公章）：</w:t>
      </w:r>
      <w:r>
        <w:rPr>
          <w:rFonts w:eastAsia="仿宋_GB2312" w:hint="eastAsia"/>
          <w:kern w:val="0"/>
          <w:sz w:val="36"/>
          <w:szCs w:val="36"/>
        </w:rPr>
        <w:t>新疆维吾尔自治区排污权交易储备中心（自治区应对气候变化与低碳发展研究中心）</w:t>
      </w:r>
    </w:p>
    <w:p w:rsidR="00A85AA4" w:rsidRDefault="004E3543">
      <w:pPr>
        <w:spacing w:line="700" w:lineRule="exact"/>
        <w:ind w:leftChars="684" w:left="1436"/>
        <w:jc w:val="left"/>
        <w:rPr>
          <w:rFonts w:eastAsia="仿宋_GB2312"/>
          <w:kern w:val="0"/>
          <w:sz w:val="36"/>
          <w:szCs w:val="36"/>
        </w:rPr>
      </w:pPr>
      <w:r>
        <w:rPr>
          <w:rFonts w:eastAsia="仿宋_GB2312"/>
          <w:kern w:val="0"/>
          <w:sz w:val="36"/>
          <w:szCs w:val="36"/>
        </w:rPr>
        <w:t>主管部门（公章）：</w:t>
      </w:r>
      <w:r>
        <w:rPr>
          <w:rFonts w:eastAsia="仿宋_GB2312" w:hint="eastAsia"/>
          <w:kern w:val="0"/>
          <w:sz w:val="36"/>
          <w:szCs w:val="36"/>
        </w:rPr>
        <w:t>新疆维吾尔自治区生态环境厅</w:t>
      </w:r>
    </w:p>
    <w:p w:rsidR="00A85AA4" w:rsidRDefault="004E3543">
      <w:pPr>
        <w:spacing w:line="700" w:lineRule="exact"/>
        <w:ind w:firstLineChars="400" w:firstLine="1440"/>
        <w:jc w:val="left"/>
        <w:rPr>
          <w:rFonts w:eastAsia="仿宋_GB2312"/>
          <w:kern w:val="0"/>
          <w:sz w:val="36"/>
          <w:szCs w:val="36"/>
        </w:rPr>
      </w:pPr>
      <w:r>
        <w:rPr>
          <w:rFonts w:eastAsia="仿宋_GB2312"/>
          <w:kern w:val="0"/>
          <w:sz w:val="36"/>
          <w:szCs w:val="36"/>
        </w:rPr>
        <w:t>项目负责人（签章）：</w:t>
      </w:r>
      <w:r>
        <w:rPr>
          <w:rFonts w:eastAsia="仿宋_GB2312" w:hint="eastAsia"/>
          <w:kern w:val="0"/>
          <w:sz w:val="36"/>
          <w:szCs w:val="36"/>
        </w:rPr>
        <w:t>马宁远</w:t>
      </w:r>
    </w:p>
    <w:p w:rsidR="00A85AA4" w:rsidRDefault="004E3543">
      <w:pPr>
        <w:spacing w:line="700" w:lineRule="exact"/>
        <w:ind w:firstLineChars="400" w:firstLine="1440"/>
        <w:jc w:val="left"/>
        <w:rPr>
          <w:rFonts w:eastAsia="仿宋_GB2312"/>
          <w:kern w:val="0"/>
          <w:sz w:val="36"/>
          <w:szCs w:val="36"/>
        </w:rPr>
      </w:pPr>
      <w:r>
        <w:rPr>
          <w:rFonts w:eastAsia="仿宋_GB2312"/>
          <w:kern w:val="0"/>
          <w:sz w:val="36"/>
          <w:szCs w:val="36"/>
        </w:rPr>
        <w:t>填报时间：</w:t>
      </w:r>
      <w:r>
        <w:rPr>
          <w:rFonts w:eastAsia="仿宋_GB2312" w:hint="eastAsia"/>
          <w:kern w:val="0"/>
          <w:sz w:val="36"/>
          <w:szCs w:val="36"/>
        </w:rPr>
        <w:t>2024</w:t>
      </w:r>
      <w:r>
        <w:rPr>
          <w:rFonts w:eastAsia="仿宋_GB2312"/>
          <w:kern w:val="0"/>
          <w:sz w:val="36"/>
          <w:szCs w:val="36"/>
        </w:rPr>
        <w:t>年</w:t>
      </w:r>
      <w:r>
        <w:rPr>
          <w:rFonts w:eastAsia="仿宋_GB2312" w:hint="eastAsia"/>
          <w:kern w:val="0"/>
          <w:sz w:val="36"/>
          <w:szCs w:val="36"/>
        </w:rPr>
        <w:t>2</w:t>
      </w:r>
      <w:r>
        <w:rPr>
          <w:rFonts w:eastAsia="仿宋_GB2312"/>
          <w:kern w:val="0"/>
          <w:sz w:val="36"/>
          <w:szCs w:val="36"/>
        </w:rPr>
        <w:t>月</w:t>
      </w:r>
      <w:r>
        <w:rPr>
          <w:rFonts w:eastAsia="仿宋_GB2312" w:hint="eastAsia"/>
          <w:kern w:val="0"/>
          <w:sz w:val="36"/>
          <w:szCs w:val="36"/>
        </w:rPr>
        <w:t>19</w:t>
      </w:r>
      <w:r>
        <w:rPr>
          <w:rFonts w:eastAsia="仿宋_GB2312"/>
          <w:kern w:val="0"/>
          <w:sz w:val="36"/>
          <w:szCs w:val="36"/>
        </w:rPr>
        <w:t>日</w:t>
      </w:r>
    </w:p>
    <w:p w:rsidR="00A85AA4" w:rsidRDefault="004E3543">
      <w:pPr>
        <w:spacing w:line="560" w:lineRule="exact"/>
        <w:ind w:firstLineChars="200" w:firstLine="640"/>
        <w:rPr>
          <w:rFonts w:eastAsia="黑体"/>
          <w:bCs/>
          <w:sz w:val="32"/>
          <w:szCs w:val="32"/>
        </w:rPr>
      </w:pPr>
      <w:r>
        <w:rPr>
          <w:rFonts w:eastAsia="黑体"/>
          <w:bCs/>
          <w:sz w:val="32"/>
          <w:szCs w:val="32"/>
        </w:rPr>
        <w:t>一、基本情况</w:t>
      </w:r>
    </w:p>
    <w:p w:rsidR="00A85AA4" w:rsidRDefault="004E3543" w:rsidP="004C2079">
      <w:pPr>
        <w:spacing w:line="560" w:lineRule="exact"/>
        <w:ind w:firstLineChars="200" w:firstLine="643"/>
        <w:rPr>
          <w:rFonts w:eastAsia="楷体_GB2312"/>
          <w:b/>
          <w:bCs/>
          <w:sz w:val="32"/>
          <w:szCs w:val="32"/>
        </w:rPr>
      </w:pPr>
      <w:r>
        <w:rPr>
          <w:rFonts w:eastAsia="楷体_GB2312"/>
          <w:b/>
          <w:bCs/>
          <w:sz w:val="32"/>
          <w:szCs w:val="32"/>
        </w:rPr>
        <w:lastRenderedPageBreak/>
        <w:t>（一）项目概况</w:t>
      </w:r>
    </w:p>
    <w:p w:rsidR="00A85AA4" w:rsidRDefault="004E3543" w:rsidP="004C2079">
      <w:pPr>
        <w:spacing w:line="560" w:lineRule="exact"/>
        <w:ind w:firstLineChars="200" w:firstLine="643"/>
        <w:rPr>
          <w:rFonts w:eastAsia="仿宋_GB2312"/>
          <w:b/>
          <w:bCs/>
          <w:sz w:val="32"/>
          <w:szCs w:val="32"/>
        </w:rPr>
      </w:pPr>
      <w:r>
        <w:rPr>
          <w:rFonts w:eastAsia="仿宋_GB2312"/>
          <w:b/>
          <w:bCs/>
          <w:sz w:val="32"/>
          <w:szCs w:val="32"/>
        </w:rPr>
        <w:t>1</w:t>
      </w:r>
      <w:r>
        <w:rPr>
          <w:rFonts w:eastAsia="仿宋_GB2312"/>
          <w:b/>
          <w:bCs/>
          <w:sz w:val="32"/>
          <w:szCs w:val="32"/>
        </w:rPr>
        <w:t>、项目背景</w:t>
      </w:r>
    </w:p>
    <w:p w:rsidR="00A85AA4" w:rsidRDefault="004E3543">
      <w:pPr>
        <w:spacing w:line="540" w:lineRule="exact"/>
        <w:ind w:firstLineChars="200" w:firstLine="640"/>
        <w:rPr>
          <w:rFonts w:ascii="仿宋_GB2312" w:eastAsia="仿宋_GB2312" w:hAnsi="仿宋"/>
          <w:sz w:val="32"/>
          <w:szCs w:val="32"/>
        </w:rPr>
      </w:pPr>
      <w:r>
        <w:rPr>
          <w:rFonts w:ascii="仿宋_GB2312" w:eastAsia="仿宋_GB2312" w:hAnsi="仿宋" w:hint="eastAsia"/>
          <w:sz w:val="32"/>
          <w:szCs w:val="32"/>
        </w:rPr>
        <w:t>自治区“十四五”规划和2035年远景目标纲要指出，加强生态文明建设，建设美丽新疆，坚持绿水青山就是金山银山、冰天雪地也是金山银山的理念，坚持尊重自然、顺应自然、保护自然，深入实现可持续发展战略，建设天蓝地绿水清的美丽新疆。健全生态环境保护机制，实施最严格的生态保护制度，严禁“三高”项目进新疆，严格执行环境保护“一票否决”制度，全面实行排污许可制，适时开展排污权、推动</w:t>
      </w:r>
      <w:proofErr w:type="gramStart"/>
      <w:r>
        <w:rPr>
          <w:rFonts w:ascii="仿宋_GB2312" w:eastAsia="仿宋_GB2312" w:hAnsi="仿宋" w:hint="eastAsia"/>
          <w:sz w:val="32"/>
          <w:szCs w:val="32"/>
        </w:rPr>
        <w:t>全国碳排放权</w:t>
      </w:r>
      <w:proofErr w:type="gramEnd"/>
      <w:r>
        <w:rPr>
          <w:rFonts w:ascii="仿宋_GB2312" w:eastAsia="仿宋_GB2312" w:hAnsi="仿宋" w:hint="eastAsia"/>
          <w:sz w:val="32"/>
          <w:szCs w:val="32"/>
        </w:rPr>
        <w:t>交易市场有序发展。推动绿色低碳发展，加强能耗“双控”管理，严格控制能源消费增量和能耗强度。</w:t>
      </w:r>
    </w:p>
    <w:p w:rsidR="00A85AA4" w:rsidRDefault="004E3543">
      <w:pPr>
        <w:spacing w:line="540" w:lineRule="exact"/>
        <w:ind w:firstLineChars="200" w:firstLine="640"/>
        <w:rPr>
          <w:rFonts w:ascii="仿宋_GB2312" w:eastAsia="仿宋_GB2312" w:hAnsi="仿宋"/>
          <w:sz w:val="32"/>
          <w:szCs w:val="32"/>
        </w:rPr>
      </w:pPr>
      <w:r>
        <w:rPr>
          <w:rFonts w:ascii="仿宋_GB2312" w:eastAsia="仿宋_GB2312" w:hAnsi="仿宋" w:hint="eastAsia"/>
          <w:sz w:val="32"/>
          <w:szCs w:val="32"/>
        </w:rPr>
        <w:t>“十四五”时期，自治区工业化、城镇化将逐步转向绿色低碳发展，但结构性、布局性矛盾依然突出，目前自治区仍有半数以上城市空气质量超标，重点区域PM浓度超标严重，生态环境质量改善成效不稳固，主要污染物总量减</w:t>
      </w:r>
      <w:proofErr w:type="gramStart"/>
      <w:r>
        <w:rPr>
          <w:rFonts w:ascii="仿宋_GB2312" w:eastAsia="仿宋_GB2312" w:hAnsi="仿宋" w:hint="eastAsia"/>
          <w:sz w:val="32"/>
          <w:szCs w:val="32"/>
        </w:rPr>
        <w:t>排仍然</w:t>
      </w:r>
      <w:proofErr w:type="gramEnd"/>
      <w:r>
        <w:rPr>
          <w:rFonts w:ascii="仿宋_GB2312" w:eastAsia="仿宋_GB2312" w:hAnsi="仿宋" w:hint="eastAsia"/>
          <w:sz w:val="32"/>
          <w:szCs w:val="32"/>
        </w:rPr>
        <w:t>面临不少困难和挑战。“十四五”时期，立足新发展阶段，贯彻新发展理念，深入打好污染防治攻坚战，实施减污降碳协同治理，把降碳摆在更加优先的位置，落实主要污染物总量减排措施，加强应对气候变化基础建设，落实温室气体排放“双控”制度，注重综合治理、系统治理、源头治理，推动经济社会发展全面绿色转型。</w:t>
      </w:r>
    </w:p>
    <w:p w:rsidR="00A85AA4" w:rsidRDefault="004E3543">
      <w:pPr>
        <w:spacing w:line="540" w:lineRule="exact"/>
        <w:ind w:firstLineChars="200" w:firstLine="640"/>
        <w:rPr>
          <w:rFonts w:ascii="仿宋_GB2312" w:eastAsia="仿宋_GB2312" w:hAnsi="仿宋"/>
          <w:sz w:val="32"/>
          <w:szCs w:val="32"/>
        </w:rPr>
      </w:pPr>
      <w:r>
        <w:rPr>
          <w:rFonts w:ascii="仿宋_GB2312" w:eastAsia="仿宋_GB2312" w:hAnsi="仿宋" w:hint="eastAsia"/>
          <w:sz w:val="32"/>
          <w:szCs w:val="32"/>
        </w:rPr>
        <w:t>按照自治区生态环境厅关于深入打好污染防治攻坚战工作部署，自治区排污权交易储备中心（应对气候变化与低碳发展研究中心）负责自治区排污许可证技术审核工作；负责自治区统筹的排污权储备和交易技术审核工作；做好区域主要污染</w:t>
      </w:r>
      <w:r>
        <w:rPr>
          <w:rFonts w:ascii="仿宋_GB2312" w:eastAsia="仿宋_GB2312" w:hAnsi="仿宋" w:hint="eastAsia"/>
          <w:sz w:val="32"/>
          <w:szCs w:val="32"/>
        </w:rPr>
        <w:lastRenderedPageBreak/>
        <w:t>物总量控制工作调度以及约束性指标核查工作；开展低碳宣传与培训，协助开展碳核查监督检查、碳配额核算、分配及履约清缴工作、针对我区应对气候变化工作重点难点问题开展相关调查研究等工作。</w:t>
      </w:r>
    </w:p>
    <w:p w:rsidR="00A85AA4" w:rsidRDefault="004E3543" w:rsidP="004C2079">
      <w:pPr>
        <w:pStyle w:val="aa"/>
        <w:numPr>
          <w:ilvl w:val="0"/>
          <w:numId w:val="2"/>
        </w:numPr>
        <w:spacing w:before="0" w:after="0" w:line="560" w:lineRule="exact"/>
        <w:ind w:firstLineChars="200" w:firstLine="643"/>
        <w:jc w:val="both"/>
        <w:rPr>
          <w:rFonts w:ascii="Times New Roman" w:eastAsia="仿宋_GB2312" w:hAnsi="Times New Roman"/>
          <w:kern w:val="2"/>
        </w:rPr>
      </w:pPr>
      <w:r>
        <w:rPr>
          <w:rFonts w:ascii="Times New Roman" w:eastAsia="仿宋_GB2312" w:hAnsi="Times New Roman"/>
          <w:kern w:val="2"/>
        </w:rPr>
        <w:t>项目主要内容：</w:t>
      </w:r>
    </w:p>
    <w:p w:rsidR="00A85AA4" w:rsidRDefault="004E3543">
      <w:pPr>
        <w:spacing w:line="560" w:lineRule="exact"/>
        <w:ind w:firstLineChars="200" w:firstLine="640"/>
        <w:rPr>
          <w:rFonts w:eastAsia="仿宋_GB2312"/>
          <w:color w:val="000000"/>
          <w:sz w:val="32"/>
          <w:szCs w:val="32"/>
        </w:rPr>
      </w:pPr>
      <w:r>
        <w:rPr>
          <w:rFonts w:eastAsia="仿宋_GB2312" w:hint="eastAsia"/>
          <w:color w:val="000000"/>
          <w:sz w:val="32"/>
          <w:szCs w:val="32"/>
        </w:rPr>
        <w:t>（一）主要污染物总量控制及排污许可相关工作</w:t>
      </w:r>
    </w:p>
    <w:p w:rsidR="00A85AA4" w:rsidRDefault="004E3543">
      <w:pPr>
        <w:spacing w:line="560" w:lineRule="exact"/>
        <w:ind w:firstLineChars="200" w:firstLine="640"/>
        <w:rPr>
          <w:rFonts w:eastAsia="仿宋_GB2312"/>
          <w:color w:val="000000"/>
          <w:sz w:val="32"/>
          <w:szCs w:val="32"/>
        </w:rPr>
      </w:pPr>
      <w:r>
        <w:rPr>
          <w:rFonts w:eastAsia="仿宋_GB2312" w:hint="eastAsia"/>
          <w:color w:val="000000"/>
          <w:sz w:val="32"/>
          <w:szCs w:val="32"/>
        </w:rPr>
        <w:t>1.</w:t>
      </w:r>
      <w:r>
        <w:rPr>
          <w:rFonts w:eastAsia="仿宋_GB2312" w:hint="eastAsia"/>
          <w:color w:val="000000"/>
          <w:sz w:val="32"/>
          <w:szCs w:val="32"/>
        </w:rPr>
        <w:t>依据生态环境部下达的主要污染物总量约束性指标，协助厅相关处室分解各地污染物总量控制目标任务，制定年度工作计划，组织开展相关业务培训。</w:t>
      </w:r>
    </w:p>
    <w:p w:rsidR="00A85AA4" w:rsidRDefault="004E3543">
      <w:pPr>
        <w:spacing w:line="560" w:lineRule="exact"/>
        <w:ind w:firstLineChars="200" w:firstLine="640"/>
        <w:rPr>
          <w:rFonts w:eastAsia="仿宋_GB2312"/>
          <w:color w:val="000000"/>
          <w:sz w:val="32"/>
          <w:szCs w:val="32"/>
        </w:rPr>
      </w:pPr>
      <w:r>
        <w:rPr>
          <w:rFonts w:eastAsia="仿宋_GB2312" w:hint="eastAsia"/>
          <w:color w:val="000000"/>
          <w:sz w:val="32"/>
          <w:szCs w:val="32"/>
        </w:rPr>
        <w:t>2.</w:t>
      </w:r>
      <w:r>
        <w:rPr>
          <w:rFonts w:eastAsia="仿宋_GB2312" w:hint="eastAsia"/>
          <w:color w:val="000000"/>
          <w:sz w:val="32"/>
          <w:szCs w:val="32"/>
        </w:rPr>
        <w:t>加强全区主要污染物总量控制及核查核算工作，加强总量减排监督管理，调度，扎实推动重点减排工程落地见效，确保完成总量减排任务。</w:t>
      </w:r>
    </w:p>
    <w:p w:rsidR="00A85AA4" w:rsidRDefault="004E3543">
      <w:pPr>
        <w:spacing w:line="560" w:lineRule="exact"/>
        <w:ind w:firstLineChars="200" w:firstLine="640"/>
        <w:rPr>
          <w:rFonts w:eastAsia="仿宋_GB2312"/>
          <w:sz w:val="32"/>
          <w:szCs w:val="32"/>
        </w:rPr>
      </w:pPr>
      <w:r>
        <w:rPr>
          <w:rFonts w:eastAsia="仿宋_GB2312" w:hint="eastAsia"/>
          <w:color w:val="000000"/>
          <w:sz w:val="32"/>
          <w:szCs w:val="32"/>
        </w:rPr>
        <w:t>3.</w:t>
      </w:r>
      <w:r>
        <w:rPr>
          <w:rFonts w:eastAsia="仿宋_GB2312" w:hint="eastAsia"/>
          <w:color w:val="000000"/>
          <w:sz w:val="32"/>
          <w:szCs w:val="32"/>
        </w:rPr>
        <w:t>探索制定总量减排相关地方性管理文件，明确总量减排项目入库程序、主要污染物减排量核算办法、建设项目总量替代要求等</w:t>
      </w:r>
      <w:r>
        <w:rPr>
          <w:rFonts w:eastAsia="仿宋_GB2312" w:hint="eastAsia"/>
          <w:sz w:val="32"/>
          <w:szCs w:val="32"/>
        </w:rPr>
        <w:t>。</w:t>
      </w:r>
    </w:p>
    <w:p w:rsidR="00A85AA4" w:rsidRDefault="004E3543">
      <w:pPr>
        <w:spacing w:line="560" w:lineRule="exact"/>
        <w:ind w:firstLineChars="200" w:firstLine="640"/>
        <w:rPr>
          <w:rFonts w:eastAsia="仿宋_GB2312"/>
          <w:color w:val="000000"/>
          <w:sz w:val="32"/>
          <w:szCs w:val="32"/>
        </w:rPr>
      </w:pPr>
      <w:r>
        <w:rPr>
          <w:rFonts w:eastAsia="仿宋_GB2312" w:hint="eastAsia"/>
          <w:color w:val="000000"/>
          <w:sz w:val="32"/>
          <w:szCs w:val="32"/>
        </w:rPr>
        <w:t>4.</w:t>
      </w:r>
      <w:r>
        <w:rPr>
          <w:rFonts w:eastAsia="仿宋_GB2312" w:hint="eastAsia"/>
          <w:color w:val="000000"/>
          <w:sz w:val="32"/>
          <w:szCs w:val="32"/>
        </w:rPr>
        <w:t>协助厅相关处室认真落实《自治区排污许可提质增效实施方案（</w:t>
      </w:r>
      <w:r>
        <w:rPr>
          <w:rFonts w:eastAsia="仿宋_GB2312" w:hint="eastAsia"/>
          <w:color w:val="000000"/>
          <w:sz w:val="32"/>
          <w:szCs w:val="32"/>
        </w:rPr>
        <w:t>2022-2024</w:t>
      </w:r>
      <w:r>
        <w:rPr>
          <w:rFonts w:eastAsia="仿宋_GB2312" w:hint="eastAsia"/>
          <w:color w:val="000000"/>
          <w:sz w:val="32"/>
          <w:szCs w:val="32"/>
        </w:rPr>
        <w:t>年）及</w:t>
      </w:r>
      <w:r>
        <w:rPr>
          <w:rFonts w:eastAsia="仿宋_GB2312" w:hint="eastAsia"/>
          <w:color w:val="000000"/>
          <w:sz w:val="32"/>
          <w:szCs w:val="32"/>
        </w:rPr>
        <w:t>2022</w:t>
      </w:r>
      <w:r>
        <w:rPr>
          <w:rFonts w:eastAsia="仿宋_GB2312" w:hint="eastAsia"/>
          <w:color w:val="000000"/>
          <w:sz w:val="32"/>
          <w:szCs w:val="32"/>
        </w:rPr>
        <w:t>年“双百”任务工作安排》，有序开展固定污染源排污许可证质量核查及技术帮扶指导工作。组织业务骨干赴各地（州、市）开展排污许可质量现场核查及技术帮扶工作，协助优化核发流程、规范企业排污许可管理，完成年度排污许可管理满意度调查等工作。</w:t>
      </w:r>
    </w:p>
    <w:p w:rsidR="00A85AA4" w:rsidRDefault="004E3543">
      <w:pPr>
        <w:spacing w:line="560" w:lineRule="exact"/>
        <w:ind w:firstLineChars="200" w:firstLine="640"/>
        <w:rPr>
          <w:rFonts w:eastAsia="仿宋_GB2312"/>
          <w:color w:val="000000"/>
          <w:sz w:val="32"/>
          <w:szCs w:val="32"/>
        </w:rPr>
      </w:pPr>
      <w:r>
        <w:rPr>
          <w:rFonts w:eastAsia="仿宋_GB2312" w:hint="eastAsia"/>
          <w:color w:val="000000"/>
          <w:sz w:val="32"/>
          <w:szCs w:val="32"/>
        </w:rPr>
        <w:t>（二）排污权交易相关工作</w:t>
      </w:r>
    </w:p>
    <w:p w:rsidR="00A85AA4" w:rsidRDefault="004E3543">
      <w:pPr>
        <w:spacing w:line="560" w:lineRule="exact"/>
        <w:ind w:firstLineChars="200" w:firstLine="640"/>
        <w:rPr>
          <w:rFonts w:eastAsia="仿宋_GB2312"/>
          <w:color w:val="000000"/>
          <w:sz w:val="32"/>
          <w:szCs w:val="32"/>
        </w:rPr>
      </w:pPr>
      <w:r>
        <w:rPr>
          <w:rFonts w:eastAsia="仿宋_GB2312" w:hint="eastAsia"/>
          <w:color w:val="000000"/>
          <w:sz w:val="32"/>
          <w:szCs w:val="32"/>
        </w:rPr>
        <w:t>按照国家统一部署，做好排污权交易有偿使用和交易试点政策研究，在国家顶层设计的基础上建立完善符合我区实际的排污权交易体系，稳步推进我区排污权有偿使用和交易。完善</w:t>
      </w:r>
      <w:r>
        <w:rPr>
          <w:rFonts w:eastAsia="仿宋_GB2312" w:hint="eastAsia"/>
          <w:color w:val="000000"/>
          <w:sz w:val="32"/>
          <w:szCs w:val="32"/>
        </w:rPr>
        <w:lastRenderedPageBreak/>
        <w:t>资金管理制度和市场融资体系，推动排污权交易在环境资源配置中的市场作用。</w:t>
      </w:r>
    </w:p>
    <w:p w:rsidR="00A85AA4" w:rsidRDefault="004E3543">
      <w:pPr>
        <w:spacing w:line="560" w:lineRule="exact"/>
        <w:ind w:firstLineChars="200" w:firstLine="640"/>
        <w:rPr>
          <w:rFonts w:eastAsia="仿宋_GB2312"/>
          <w:color w:val="000000"/>
          <w:sz w:val="32"/>
          <w:szCs w:val="32"/>
        </w:rPr>
      </w:pPr>
      <w:r>
        <w:rPr>
          <w:rFonts w:eastAsia="仿宋_GB2312" w:hint="eastAsia"/>
          <w:color w:val="000000"/>
          <w:sz w:val="32"/>
          <w:szCs w:val="32"/>
        </w:rPr>
        <w:t>（三）开展应对气候变化基础建设相关工作</w:t>
      </w:r>
    </w:p>
    <w:p w:rsidR="00A85AA4" w:rsidRDefault="004E3543">
      <w:pPr>
        <w:spacing w:line="560" w:lineRule="exact"/>
        <w:ind w:firstLineChars="200" w:firstLine="640"/>
        <w:rPr>
          <w:rFonts w:ascii="仿宋_GB2312" w:eastAsia="仿宋_GB2312" w:hAnsi="仿宋" w:cs="Tahoma"/>
          <w:sz w:val="32"/>
          <w:szCs w:val="32"/>
        </w:rPr>
      </w:pPr>
      <w:r>
        <w:rPr>
          <w:rFonts w:ascii="仿宋_GB2312" w:eastAsia="仿宋_GB2312" w:hAnsi="仿宋" w:cs="Tahoma" w:hint="eastAsia"/>
          <w:sz w:val="32"/>
          <w:szCs w:val="32"/>
        </w:rPr>
        <w:t>认真学习研究应对气候变化法律法规、体制机制、政策措施，协助拟定适应我区实际的应对气候变化规划、制度及工作方案等；积极开展低碳宣传系列活动，协助开展温室气体排放报告网上填报帮扶指导、年度自治区温室气体排放重点企业排放报告核查督导工作，协助完成我区纳入全国碳交易市场重点排放单位碳配额核算、分配及履约清缴工作。</w:t>
      </w:r>
    </w:p>
    <w:p w:rsidR="00A85AA4" w:rsidRDefault="004E3543">
      <w:pPr>
        <w:spacing w:line="560" w:lineRule="exact"/>
        <w:ind w:firstLineChars="200" w:firstLine="640"/>
      </w:pPr>
      <w:r>
        <w:rPr>
          <w:rFonts w:eastAsia="仿宋_GB2312"/>
          <w:sz w:val="32"/>
          <w:szCs w:val="32"/>
        </w:rPr>
        <w:t>项目实施情况：</w:t>
      </w:r>
      <w:r>
        <w:rPr>
          <w:rFonts w:eastAsia="仿宋_GB2312" w:hint="eastAsia"/>
          <w:sz w:val="32"/>
          <w:szCs w:val="32"/>
        </w:rPr>
        <w:t>按照自治区生态环境厅统一部署安排，</w:t>
      </w:r>
      <w:r>
        <w:rPr>
          <w:rFonts w:eastAsia="仿宋_GB2312" w:hint="eastAsia"/>
          <w:sz w:val="32"/>
          <w:szCs w:val="32"/>
        </w:rPr>
        <w:t>2023</w:t>
      </w:r>
      <w:r>
        <w:rPr>
          <w:rFonts w:eastAsia="仿宋_GB2312" w:hint="eastAsia"/>
          <w:sz w:val="32"/>
          <w:szCs w:val="32"/>
        </w:rPr>
        <w:t>年组织各地（州、市）生态环境局开展主要污染物重点减排工程调度</w:t>
      </w:r>
      <w:r>
        <w:rPr>
          <w:rFonts w:eastAsia="仿宋_GB2312" w:hint="eastAsia"/>
          <w:sz w:val="32"/>
          <w:szCs w:val="32"/>
        </w:rPr>
        <w:t>4</w:t>
      </w:r>
      <w:r>
        <w:rPr>
          <w:rFonts w:eastAsia="仿宋_GB2312" w:hint="eastAsia"/>
          <w:sz w:val="32"/>
          <w:szCs w:val="32"/>
        </w:rPr>
        <w:t>次，出具建设项目主要污染物排放控制审查意见</w:t>
      </w:r>
      <w:r>
        <w:rPr>
          <w:rFonts w:eastAsia="仿宋_GB2312" w:hint="eastAsia"/>
          <w:sz w:val="32"/>
          <w:szCs w:val="32"/>
        </w:rPr>
        <w:t>196</w:t>
      </w:r>
      <w:r>
        <w:rPr>
          <w:rFonts w:eastAsia="仿宋_GB2312" w:hint="eastAsia"/>
          <w:sz w:val="32"/>
          <w:szCs w:val="32"/>
        </w:rPr>
        <w:t>份，按时完成年终主要污染物重点减排工程上报工作；组织业务骨干赴各地（州、市）协助开展排污许可技术帮扶指导工作；开展排污权交易与有偿使用调研工作，深入分析研究我区排污权交易试点工作存在的问题和下一步推进的重点部署和举措，并完成调研报告编制；协助拟定</w:t>
      </w:r>
      <w:r>
        <w:rPr>
          <w:rFonts w:eastAsia="仿宋_GB2312" w:hint="eastAsia"/>
          <w:sz w:val="32"/>
          <w:szCs w:val="32"/>
        </w:rPr>
        <w:t>2023</w:t>
      </w:r>
      <w:r>
        <w:rPr>
          <w:rFonts w:eastAsia="仿宋_GB2312" w:hint="eastAsia"/>
          <w:sz w:val="32"/>
          <w:szCs w:val="32"/>
        </w:rPr>
        <w:t>年我区应对气候变化相关工作计划，组织各地（州、市）生态环境管理部门、重点企业开展相关业务培训，面向社会基层群众开展低碳宣传工作。</w:t>
      </w:r>
    </w:p>
    <w:p w:rsidR="00A85AA4" w:rsidRDefault="004E3543" w:rsidP="004C2079">
      <w:pPr>
        <w:spacing w:line="560" w:lineRule="exact"/>
        <w:ind w:firstLineChars="200" w:firstLine="643"/>
        <w:rPr>
          <w:rFonts w:eastAsia="仿宋_GB2312"/>
          <w:b/>
          <w:bCs/>
          <w:sz w:val="32"/>
          <w:szCs w:val="32"/>
        </w:rPr>
      </w:pPr>
      <w:r>
        <w:rPr>
          <w:rFonts w:eastAsia="仿宋_GB2312"/>
          <w:b/>
          <w:bCs/>
          <w:sz w:val="32"/>
          <w:szCs w:val="32"/>
        </w:rPr>
        <w:t>3</w:t>
      </w:r>
      <w:r>
        <w:rPr>
          <w:rFonts w:eastAsia="仿宋_GB2312"/>
          <w:b/>
          <w:bCs/>
          <w:sz w:val="32"/>
          <w:szCs w:val="32"/>
        </w:rPr>
        <w:t>、资金投入和使用情况</w:t>
      </w:r>
    </w:p>
    <w:p w:rsidR="00A85AA4" w:rsidRDefault="004E3543">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（1）资金投入情况</w:t>
      </w:r>
    </w:p>
    <w:p w:rsidR="00A85AA4" w:rsidRDefault="004E3543">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该项目年初预算数</w:t>
      </w:r>
      <w:r>
        <w:rPr>
          <w:rFonts w:ascii="仿宋_GB2312" w:eastAsia="仿宋_GB2312" w:hAnsi="仿宋_GB2312" w:cs="仿宋_GB2312" w:hint="eastAsia"/>
          <w:sz w:val="32"/>
          <w:szCs w:val="32"/>
          <w:highlight w:val="yellow"/>
        </w:rPr>
        <w:t>20</w:t>
      </w:r>
      <w:r>
        <w:rPr>
          <w:rFonts w:ascii="仿宋_GB2312" w:eastAsia="仿宋_GB2312" w:hAnsi="仿宋_GB2312" w:cs="仿宋_GB2312" w:hint="eastAsia"/>
          <w:sz w:val="32"/>
          <w:szCs w:val="32"/>
        </w:rPr>
        <w:t>万元，全年预算数</w:t>
      </w:r>
      <w:r>
        <w:rPr>
          <w:rFonts w:ascii="仿宋_GB2312" w:eastAsia="仿宋_GB2312" w:hAnsi="仿宋_GB2312" w:cs="仿宋_GB2312" w:hint="eastAsia"/>
          <w:sz w:val="32"/>
          <w:szCs w:val="32"/>
          <w:highlight w:val="yellow"/>
        </w:rPr>
        <w:t>20</w:t>
      </w:r>
      <w:r>
        <w:rPr>
          <w:rFonts w:ascii="仿宋_GB2312" w:eastAsia="仿宋_GB2312" w:hAnsi="仿宋_GB2312" w:cs="仿宋_GB2312" w:hint="eastAsia"/>
          <w:sz w:val="32"/>
          <w:szCs w:val="32"/>
        </w:rPr>
        <w:t>万元，实际总投入</w:t>
      </w:r>
      <w:r>
        <w:rPr>
          <w:rFonts w:ascii="仿宋_GB2312" w:eastAsia="仿宋_GB2312" w:hAnsi="仿宋_GB2312" w:cs="仿宋_GB2312" w:hint="eastAsia"/>
          <w:sz w:val="32"/>
          <w:szCs w:val="32"/>
          <w:highlight w:val="yellow"/>
        </w:rPr>
        <w:t>20</w:t>
      </w:r>
      <w:r>
        <w:rPr>
          <w:rFonts w:ascii="仿宋_GB2312" w:eastAsia="仿宋_GB2312" w:hAnsi="仿宋_GB2312" w:cs="仿宋_GB2312" w:hint="eastAsia"/>
          <w:sz w:val="32"/>
          <w:szCs w:val="32"/>
        </w:rPr>
        <w:t>万元，该项目资金已全部落实到位，资金来源为</w:t>
      </w:r>
      <w:r>
        <w:rPr>
          <w:rFonts w:ascii="仿宋_GB2312" w:eastAsia="仿宋_GB2312" w:hAnsi="仿宋_GB2312" w:cs="仿宋_GB2312" w:hint="eastAsia"/>
          <w:sz w:val="32"/>
          <w:szCs w:val="32"/>
          <w:highlight w:val="yellow"/>
        </w:rPr>
        <w:t>一般</w:t>
      </w:r>
      <w:r>
        <w:rPr>
          <w:rFonts w:ascii="仿宋_GB2312" w:eastAsia="仿宋_GB2312" w:hAnsi="仿宋_GB2312" w:cs="仿宋_GB2312" w:hint="eastAsia"/>
          <w:sz w:val="32"/>
          <w:szCs w:val="32"/>
          <w:highlight w:val="yellow"/>
        </w:rPr>
        <w:lastRenderedPageBreak/>
        <w:t>公共预算</w:t>
      </w:r>
      <w:r>
        <w:rPr>
          <w:rFonts w:ascii="仿宋_GB2312" w:eastAsia="仿宋_GB2312" w:hAnsi="仿宋_GB2312" w:cs="仿宋_GB2312" w:hint="eastAsia"/>
          <w:sz w:val="32"/>
          <w:szCs w:val="32"/>
        </w:rPr>
        <w:t>。</w:t>
      </w:r>
    </w:p>
    <w:p w:rsidR="00A85AA4" w:rsidRDefault="004E3543">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（2）资金使用情况</w:t>
      </w:r>
    </w:p>
    <w:p w:rsidR="00A85AA4" w:rsidRDefault="004E3543" w:rsidP="004C2079">
      <w:pPr>
        <w:pStyle w:val="aa"/>
        <w:spacing w:before="0" w:after="0" w:line="600" w:lineRule="exact"/>
        <w:ind w:firstLineChars="200" w:firstLine="643"/>
        <w:jc w:val="both"/>
        <w:rPr>
          <w:rFonts w:ascii="Times New Roman" w:eastAsia="仿宋_GB2312" w:hAnsi="Times New Roman"/>
          <w:b w:val="0"/>
          <w:bCs w:val="0"/>
          <w:kern w:val="2"/>
        </w:rPr>
      </w:pPr>
      <w:r>
        <w:rPr>
          <w:rFonts w:ascii="仿宋_GB2312" w:eastAsia="仿宋_GB2312" w:hAnsi="仿宋_GB2312" w:cs="仿宋_GB2312" w:hint="eastAsia"/>
        </w:rPr>
        <w:t>该项目年初预算数</w:t>
      </w:r>
      <w:r>
        <w:rPr>
          <w:rFonts w:ascii="仿宋_GB2312" w:eastAsia="仿宋_GB2312" w:hAnsi="仿宋_GB2312" w:cs="仿宋_GB2312" w:hint="eastAsia"/>
          <w:highlight w:val="yellow"/>
        </w:rPr>
        <w:t>20</w:t>
      </w:r>
      <w:r>
        <w:rPr>
          <w:rFonts w:ascii="仿宋_GB2312" w:eastAsia="仿宋_GB2312" w:hAnsi="仿宋_GB2312" w:cs="仿宋_GB2312" w:hint="eastAsia"/>
        </w:rPr>
        <w:t>万元，全年预算数</w:t>
      </w:r>
      <w:r>
        <w:rPr>
          <w:rFonts w:ascii="仿宋_GB2312" w:eastAsia="仿宋_GB2312" w:hAnsi="仿宋_GB2312" w:cs="仿宋_GB2312" w:hint="eastAsia"/>
          <w:highlight w:val="yellow"/>
        </w:rPr>
        <w:t>20</w:t>
      </w:r>
      <w:r>
        <w:rPr>
          <w:rFonts w:ascii="仿宋_GB2312" w:eastAsia="仿宋_GB2312" w:hAnsi="仿宋_GB2312" w:cs="仿宋_GB2312" w:hint="eastAsia"/>
        </w:rPr>
        <w:t>万元,全年执行数</w:t>
      </w:r>
      <w:r>
        <w:rPr>
          <w:rFonts w:ascii="仿宋_GB2312" w:eastAsia="仿宋_GB2312" w:hAnsi="仿宋_GB2312" w:cs="仿宋_GB2312" w:hint="eastAsia"/>
          <w:highlight w:val="yellow"/>
        </w:rPr>
        <w:t>19.97</w:t>
      </w:r>
      <w:r>
        <w:rPr>
          <w:rFonts w:ascii="仿宋_GB2312" w:eastAsia="仿宋_GB2312" w:hAnsi="仿宋_GB2312" w:cs="仿宋_GB2312" w:hint="eastAsia"/>
        </w:rPr>
        <w:t>万元，预算执行率为</w:t>
      </w:r>
      <w:r>
        <w:rPr>
          <w:rFonts w:ascii="仿宋_GB2312" w:eastAsia="仿宋_GB2312" w:hAnsi="仿宋_GB2312" w:cs="仿宋_GB2312" w:hint="eastAsia"/>
          <w:highlight w:val="yellow"/>
        </w:rPr>
        <w:t>99.85</w:t>
      </w:r>
      <w:r>
        <w:rPr>
          <w:rFonts w:ascii="仿宋_GB2312" w:eastAsia="仿宋_GB2312" w:hAnsi="仿宋_GB2312" w:cs="仿宋_GB2312" w:hint="eastAsia"/>
        </w:rPr>
        <w:t>%，主要用于：</w:t>
      </w:r>
      <w:r>
        <w:rPr>
          <w:rFonts w:ascii="Times New Roman" w:eastAsia="仿宋_GB2312" w:hAnsi="Times New Roman"/>
          <w:b w:val="0"/>
          <w:bCs w:val="0"/>
          <w:kern w:val="2"/>
        </w:rPr>
        <w:t>支付项目实施进程中的各项费用。</w:t>
      </w:r>
    </w:p>
    <w:p w:rsidR="00A85AA4" w:rsidRDefault="004E3543" w:rsidP="004C2079">
      <w:pPr>
        <w:spacing w:line="600" w:lineRule="exact"/>
        <w:ind w:firstLineChars="200" w:firstLine="643"/>
        <w:outlineLvl w:val="0"/>
        <w:rPr>
          <w:rFonts w:eastAsia="楷体_GB2312"/>
          <w:b/>
          <w:bCs/>
          <w:sz w:val="32"/>
          <w:szCs w:val="32"/>
        </w:rPr>
      </w:pPr>
      <w:r>
        <w:rPr>
          <w:rFonts w:eastAsia="楷体_GB2312"/>
          <w:b/>
          <w:bCs/>
          <w:sz w:val="32"/>
          <w:szCs w:val="32"/>
        </w:rPr>
        <w:t>（二）项目绩效目标</w:t>
      </w:r>
    </w:p>
    <w:p w:rsidR="00A85AA4" w:rsidRDefault="004E3543">
      <w:pPr>
        <w:spacing w:line="560" w:lineRule="exact"/>
        <w:ind w:firstLineChars="200" w:firstLine="640"/>
        <w:rPr>
          <w:rFonts w:eastAsia="仿宋_GB2312"/>
          <w:sz w:val="32"/>
          <w:szCs w:val="32"/>
        </w:rPr>
      </w:pPr>
      <w:r>
        <w:rPr>
          <w:rFonts w:eastAsia="仿宋_GB2312"/>
          <w:sz w:val="32"/>
          <w:szCs w:val="32"/>
        </w:rPr>
        <w:t>1</w:t>
      </w:r>
      <w:r>
        <w:rPr>
          <w:rFonts w:eastAsia="仿宋_GB2312"/>
          <w:sz w:val="32"/>
          <w:szCs w:val="32"/>
        </w:rPr>
        <w:t>、总体目标</w:t>
      </w:r>
      <w:r>
        <w:rPr>
          <w:rFonts w:ascii="仿宋_GB2312" w:eastAsia="仿宋_GB2312" w:hAnsi="仿宋_GB2312" w:cs="仿宋_GB2312" w:hint="eastAsia"/>
          <w:color w:val="FF0000"/>
          <w:sz w:val="30"/>
          <w:szCs w:val="30"/>
        </w:rPr>
        <w:t>（与目标表中年度预期总体目标一致）</w:t>
      </w:r>
    </w:p>
    <w:p w:rsidR="00A85AA4" w:rsidRDefault="004E3543">
      <w:pPr>
        <w:spacing w:line="540" w:lineRule="exact"/>
        <w:ind w:firstLineChars="200" w:firstLine="640"/>
        <w:rPr>
          <w:rFonts w:ascii="仿宋_GB2312" w:eastAsia="仿宋_GB2312" w:hAnsi="仿宋" w:cs="Tahoma"/>
          <w:sz w:val="32"/>
          <w:szCs w:val="32"/>
        </w:rPr>
      </w:pPr>
      <w:r>
        <w:rPr>
          <w:rFonts w:ascii="仿宋_GB2312" w:eastAsia="仿宋_GB2312" w:hAnsi="仿宋" w:cs="Tahoma" w:hint="eastAsia"/>
          <w:sz w:val="32"/>
          <w:szCs w:val="32"/>
        </w:rPr>
        <w:t>进一步加强全区主要污染物总量控制审查核算工作，紧盯主要污染物总量控制“十四五”目标及减排工程，将总量控制工作作为推进供给侧结构性改革，改善环境质量的重要抓手，确保全区“十四五”总量控制工作深入开展。进一步摸清区域排污储备总量及构成状况，做好排污权初始分配及交易基础准备，做好自治区总量控制及排污权全业务监管信息平台运行及管理工作，切实提高部门的业务管理水平和工作效率。</w:t>
      </w:r>
    </w:p>
    <w:p w:rsidR="00A85AA4" w:rsidRDefault="004E3543">
      <w:pPr>
        <w:spacing w:line="540" w:lineRule="exact"/>
        <w:ind w:firstLineChars="200" w:firstLine="640"/>
        <w:rPr>
          <w:rFonts w:ascii="仿宋_GB2312" w:eastAsia="仿宋_GB2312" w:hAnsi="仿宋" w:cs="Tahoma"/>
          <w:sz w:val="32"/>
          <w:szCs w:val="32"/>
        </w:rPr>
      </w:pPr>
      <w:r>
        <w:rPr>
          <w:rFonts w:ascii="仿宋_GB2312" w:eastAsia="仿宋_GB2312" w:hAnsi="仿宋" w:cs="Tahoma" w:hint="eastAsia"/>
          <w:sz w:val="32"/>
          <w:szCs w:val="32"/>
        </w:rPr>
        <w:t>在开展应对气候变化能力建设的同时，积极开展应对气候变化相关课题研究，促进全国碳交易市场建设、夯实我区温室气体排放数据基础，营造全社会绿色低碳循环发展的浓厚氛围，为开展自治区应对气候变化工作提供理论依据，推动实现“双碳”目标任务。</w:t>
      </w:r>
    </w:p>
    <w:p w:rsidR="00A85AA4" w:rsidRDefault="004E3543">
      <w:pPr>
        <w:spacing w:line="560" w:lineRule="exact"/>
        <w:ind w:firstLineChars="200" w:firstLine="640"/>
        <w:rPr>
          <w:rFonts w:eastAsia="仿宋_GB2312"/>
          <w:sz w:val="32"/>
          <w:szCs w:val="32"/>
        </w:rPr>
      </w:pPr>
      <w:r>
        <w:rPr>
          <w:rFonts w:eastAsia="仿宋_GB2312"/>
          <w:sz w:val="32"/>
          <w:szCs w:val="32"/>
        </w:rPr>
        <w:t>2</w:t>
      </w:r>
      <w:r>
        <w:rPr>
          <w:rFonts w:eastAsia="仿宋_GB2312"/>
          <w:sz w:val="32"/>
          <w:szCs w:val="32"/>
        </w:rPr>
        <w:t>、阶段性目标</w:t>
      </w:r>
    </w:p>
    <w:p w:rsidR="00A85AA4" w:rsidRDefault="004E3543">
      <w:pPr>
        <w:spacing w:line="560" w:lineRule="exact"/>
        <w:ind w:firstLineChars="200" w:firstLine="640"/>
        <w:rPr>
          <w:rFonts w:ascii="方正楷体_GB2312" w:eastAsia="方正楷体_GB2312" w:hAnsi="方正楷体_GB2312" w:cs="方正楷体_GB2312"/>
          <w:sz w:val="32"/>
          <w:szCs w:val="32"/>
        </w:rPr>
      </w:pPr>
      <w:r>
        <w:rPr>
          <w:rFonts w:ascii="方正楷体_GB2312" w:eastAsia="方正楷体_GB2312" w:hAnsi="方正楷体_GB2312" w:cs="方正楷体_GB2312" w:hint="eastAsia"/>
          <w:sz w:val="32"/>
          <w:szCs w:val="32"/>
        </w:rPr>
        <w:t>（一）主要污染物总量控制工作</w:t>
      </w:r>
    </w:p>
    <w:p w:rsidR="00A85AA4" w:rsidRDefault="004E3543">
      <w:pPr>
        <w:spacing w:line="560" w:lineRule="exact"/>
        <w:ind w:firstLineChars="200" w:firstLine="640"/>
        <w:rPr>
          <w:rFonts w:ascii="仿宋_GB2312" w:eastAsia="仿宋_GB2312" w:hAnsi="仿宋" w:cs="Tahoma"/>
          <w:sz w:val="32"/>
          <w:szCs w:val="32"/>
        </w:rPr>
      </w:pPr>
      <w:r>
        <w:rPr>
          <w:rFonts w:ascii="仿宋_GB2312" w:eastAsia="仿宋_GB2312" w:hAnsi="仿宋" w:cs="Tahoma" w:hint="eastAsia"/>
          <w:sz w:val="32"/>
          <w:szCs w:val="32"/>
        </w:rPr>
        <w:t>1.</w:t>
      </w:r>
      <w:r>
        <w:rPr>
          <w:rFonts w:ascii="仿宋_GB2312" w:eastAsia="仿宋_GB2312" w:hAnsi="仿宋" w:cs="Tahoma" w:hint="eastAsia"/>
          <w:b/>
          <w:bCs/>
          <w:sz w:val="32"/>
          <w:szCs w:val="32"/>
        </w:rPr>
        <w:t>按季度开展污染物重点减排工程调度工作。</w:t>
      </w:r>
      <w:r>
        <w:rPr>
          <w:rFonts w:ascii="仿宋_GB2312" w:eastAsia="仿宋_GB2312" w:hAnsi="仿宋" w:cs="Tahoma" w:hint="eastAsia"/>
          <w:sz w:val="32"/>
          <w:szCs w:val="32"/>
        </w:rPr>
        <w:t>督促各地州市及时上报完成竣工环境保护验收的总量减排项目，及时审核并形成工作档案，组织各地（州、市）生态环境管理部门开展</w:t>
      </w:r>
      <w:r>
        <w:rPr>
          <w:rFonts w:ascii="仿宋_GB2312" w:eastAsia="仿宋_GB2312" w:hAnsi="仿宋" w:cs="Tahoma" w:hint="eastAsia"/>
          <w:sz w:val="32"/>
          <w:szCs w:val="32"/>
        </w:rPr>
        <w:lastRenderedPageBreak/>
        <w:t>相关业务培训，为2023年主要污染物总量考核做好相关准备工作。</w:t>
      </w:r>
    </w:p>
    <w:p w:rsidR="00A85AA4" w:rsidRDefault="004E3543" w:rsidP="004C2079">
      <w:pPr>
        <w:spacing w:line="560" w:lineRule="exact"/>
        <w:ind w:firstLineChars="200" w:firstLine="643"/>
        <w:rPr>
          <w:rFonts w:ascii="仿宋_GB2312" w:eastAsia="仿宋_GB2312" w:hAnsi="仿宋" w:cs="Tahoma"/>
          <w:sz w:val="32"/>
          <w:szCs w:val="32"/>
        </w:rPr>
      </w:pPr>
      <w:r>
        <w:rPr>
          <w:rFonts w:ascii="仿宋_GB2312" w:eastAsia="仿宋_GB2312" w:hAnsi="仿宋" w:cs="Tahoma" w:hint="eastAsia"/>
          <w:b/>
          <w:bCs/>
          <w:sz w:val="32"/>
          <w:szCs w:val="32"/>
        </w:rPr>
        <w:t>2.常态化开建设项目主要污染物排放控制审查工作。</w:t>
      </w:r>
      <w:r>
        <w:rPr>
          <w:rFonts w:ascii="仿宋_GB2312" w:eastAsia="仿宋_GB2312" w:hAnsi="仿宋" w:cs="Tahoma" w:hint="eastAsia"/>
          <w:sz w:val="32"/>
          <w:szCs w:val="32"/>
        </w:rPr>
        <w:t>根据《新疆维吾尔自治区环境保护厅建设项目环境影响评价文件审批程序规定》，为自治区审批的建设项目环评及时、准确出具《主要污染物排放控制审查意见》。</w:t>
      </w:r>
    </w:p>
    <w:p w:rsidR="00A85AA4" w:rsidRDefault="004E3543" w:rsidP="004C2079">
      <w:pPr>
        <w:spacing w:line="560" w:lineRule="exact"/>
        <w:ind w:firstLineChars="200" w:firstLine="643"/>
        <w:rPr>
          <w:rFonts w:ascii="仿宋_GB2312" w:eastAsia="仿宋_GB2312" w:hAnsi="仿宋" w:cs="Tahoma"/>
          <w:sz w:val="32"/>
          <w:szCs w:val="32"/>
        </w:rPr>
      </w:pPr>
      <w:r>
        <w:rPr>
          <w:rFonts w:ascii="仿宋_GB2312" w:eastAsia="仿宋_GB2312" w:hAnsi="仿宋" w:cs="Tahoma" w:hint="eastAsia"/>
          <w:b/>
          <w:bCs/>
          <w:sz w:val="32"/>
          <w:szCs w:val="32"/>
        </w:rPr>
        <w:t>3.协助开展帮扶指导工作。</w:t>
      </w:r>
      <w:r>
        <w:rPr>
          <w:rFonts w:ascii="仿宋_GB2312" w:eastAsia="仿宋_GB2312" w:hAnsi="仿宋" w:cs="Tahoma" w:hint="eastAsia"/>
          <w:sz w:val="32"/>
          <w:szCs w:val="32"/>
        </w:rPr>
        <w:t>组织业务骨干赴各地（州、市）协助开展排污许可核发技术帮扶指导工作，开展排污许可证质量现场审核、调度工作，完成年度排污许可管理满意度调查工作。</w:t>
      </w:r>
    </w:p>
    <w:p w:rsidR="00A85AA4" w:rsidRDefault="004E3543">
      <w:pPr>
        <w:spacing w:line="560" w:lineRule="exact"/>
        <w:ind w:firstLineChars="200" w:firstLine="640"/>
        <w:rPr>
          <w:rFonts w:ascii="方正楷体_GB2312" w:eastAsia="方正楷体_GB2312" w:hAnsi="方正楷体_GB2312" w:cs="方正楷体_GB2312"/>
          <w:sz w:val="32"/>
          <w:szCs w:val="32"/>
        </w:rPr>
      </w:pPr>
      <w:r>
        <w:rPr>
          <w:rFonts w:ascii="方正楷体_GB2312" w:eastAsia="方正楷体_GB2312" w:hAnsi="方正楷体_GB2312" w:cs="方正楷体_GB2312" w:hint="eastAsia"/>
          <w:sz w:val="32"/>
          <w:szCs w:val="32"/>
        </w:rPr>
        <w:t>（二）排污权交易相关工作</w:t>
      </w:r>
    </w:p>
    <w:p w:rsidR="00A85AA4" w:rsidRDefault="004E3543">
      <w:pPr>
        <w:spacing w:line="560" w:lineRule="exact"/>
        <w:ind w:firstLineChars="200" w:firstLine="640"/>
        <w:rPr>
          <w:rFonts w:ascii="仿宋_GB2312" w:eastAsia="仿宋_GB2312" w:hAnsi="仿宋" w:cs="Tahoma"/>
          <w:sz w:val="32"/>
          <w:szCs w:val="32"/>
        </w:rPr>
      </w:pPr>
      <w:r>
        <w:rPr>
          <w:rFonts w:ascii="仿宋_GB2312" w:eastAsia="仿宋_GB2312" w:hAnsi="仿宋" w:cs="Tahoma" w:hint="eastAsia"/>
          <w:sz w:val="32"/>
          <w:szCs w:val="32"/>
        </w:rPr>
        <w:t>2023年1月～12月，配合生态环境部做好排污权交易市场建设国家顶层设计基础调研工作，深入分析研究我区排污权交易试点工作存在的问题和下一步推进开新局的重点部署和举措。推动建立以排污许可制度为核心的排污权交易体系，完善资金管理制度和市场融资体系，推动排污权交易在环境资源配置中的市场作用。</w:t>
      </w:r>
    </w:p>
    <w:p w:rsidR="00A85AA4" w:rsidRDefault="004E3543">
      <w:pPr>
        <w:spacing w:line="560" w:lineRule="exact"/>
        <w:ind w:firstLineChars="200" w:firstLine="640"/>
        <w:rPr>
          <w:rFonts w:ascii="方正楷体_GB2312" w:eastAsia="方正楷体_GB2312" w:hAnsi="方正楷体_GB2312" w:cs="方正楷体_GB2312"/>
          <w:sz w:val="32"/>
          <w:szCs w:val="32"/>
        </w:rPr>
      </w:pPr>
      <w:r>
        <w:rPr>
          <w:rFonts w:ascii="方正楷体_GB2312" w:eastAsia="方正楷体_GB2312" w:hAnsi="方正楷体_GB2312" w:cs="方正楷体_GB2312" w:hint="eastAsia"/>
          <w:sz w:val="32"/>
          <w:szCs w:val="32"/>
        </w:rPr>
        <w:t>（三）开展应对气候变化基础建设相关工作</w:t>
      </w:r>
    </w:p>
    <w:p w:rsidR="00A85AA4" w:rsidRDefault="004E3543">
      <w:pPr>
        <w:spacing w:line="560" w:lineRule="exact"/>
        <w:ind w:firstLineChars="200" w:firstLine="640"/>
        <w:rPr>
          <w:rFonts w:ascii="仿宋_GB2312" w:eastAsia="仿宋_GB2312" w:hAnsi="仿宋" w:cs="Tahoma"/>
          <w:sz w:val="32"/>
          <w:szCs w:val="32"/>
        </w:rPr>
      </w:pPr>
      <w:r>
        <w:rPr>
          <w:rFonts w:ascii="仿宋_GB2312" w:eastAsia="仿宋_GB2312" w:hAnsi="仿宋" w:cs="Tahoma" w:hint="eastAsia"/>
          <w:sz w:val="32"/>
          <w:szCs w:val="32"/>
        </w:rPr>
        <w:t>1.2023年年1月～12月，按照生态环境部重点工作任务安排，协助拟定2023年我区应对气候变化相关工作计划，组织各地（州、市）生态环境管理部门、重点企业开展相关业务培训，面向社会基层群众开展低碳日宣传系列活动。</w:t>
      </w:r>
    </w:p>
    <w:p w:rsidR="00A85AA4" w:rsidRDefault="004E3543">
      <w:pPr>
        <w:spacing w:line="560" w:lineRule="exact"/>
        <w:ind w:firstLineChars="200" w:firstLine="640"/>
        <w:rPr>
          <w:rFonts w:ascii="仿宋_GB2312" w:eastAsia="仿宋_GB2312" w:hAnsi="仿宋" w:cs="Tahoma"/>
          <w:sz w:val="32"/>
          <w:szCs w:val="32"/>
        </w:rPr>
      </w:pPr>
      <w:r>
        <w:rPr>
          <w:rFonts w:ascii="仿宋_GB2312" w:eastAsia="仿宋_GB2312" w:hAnsi="仿宋" w:cs="Tahoma" w:hint="eastAsia"/>
          <w:sz w:val="32"/>
          <w:szCs w:val="32"/>
        </w:rPr>
        <w:t>2.2023年1月～6月，帮扶指导重点排放单位完成2022年度自治区温室气体排放报告系统数据填报工作。6月～9月，</w:t>
      </w:r>
      <w:r>
        <w:rPr>
          <w:rFonts w:ascii="仿宋_GB2312" w:eastAsia="仿宋_GB2312" w:hAnsi="仿宋" w:cs="Tahoma" w:hint="eastAsia"/>
          <w:sz w:val="32"/>
          <w:szCs w:val="32"/>
        </w:rPr>
        <w:lastRenderedPageBreak/>
        <w:t>完成重点企业2022年度自治区温室气体排放报告的核查质量监督工作，并将监督结果及时上报厅气候处。10月～12月，协助完成我区纳入全国碳交易市场重点排放单位碳配额核算、分配及履约清缴工作。</w:t>
      </w:r>
    </w:p>
    <w:p w:rsidR="00A85AA4" w:rsidRDefault="004E3543">
      <w:pPr>
        <w:spacing w:line="560" w:lineRule="exact"/>
        <w:ind w:firstLineChars="200" w:firstLine="640"/>
        <w:rPr>
          <w:rFonts w:eastAsia="黑体"/>
          <w:sz w:val="32"/>
          <w:szCs w:val="32"/>
        </w:rPr>
      </w:pPr>
      <w:r>
        <w:rPr>
          <w:rFonts w:eastAsia="黑体"/>
          <w:sz w:val="32"/>
          <w:szCs w:val="32"/>
        </w:rPr>
        <w:t>二、绩效评价工作开展情况</w:t>
      </w:r>
    </w:p>
    <w:p w:rsidR="00A85AA4" w:rsidRDefault="004E3543" w:rsidP="004C2079">
      <w:pPr>
        <w:spacing w:line="560" w:lineRule="exact"/>
        <w:ind w:firstLineChars="200" w:firstLine="643"/>
        <w:rPr>
          <w:rFonts w:eastAsia="楷体_GB2312"/>
          <w:b/>
          <w:bCs/>
          <w:sz w:val="32"/>
          <w:szCs w:val="32"/>
        </w:rPr>
      </w:pPr>
      <w:r>
        <w:rPr>
          <w:rFonts w:eastAsia="楷体_GB2312"/>
          <w:b/>
          <w:bCs/>
          <w:sz w:val="32"/>
          <w:szCs w:val="32"/>
        </w:rPr>
        <w:t>（一）绩效评价目的、对象和范围</w:t>
      </w:r>
    </w:p>
    <w:p w:rsidR="00A85AA4" w:rsidRDefault="004E3543">
      <w:pPr>
        <w:pStyle w:val="aa"/>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1</w:t>
      </w:r>
      <w:r>
        <w:rPr>
          <w:rFonts w:ascii="Times New Roman" w:eastAsia="仿宋_GB2312" w:hAnsi="Times New Roman"/>
          <w:b w:val="0"/>
          <w:bCs w:val="0"/>
        </w:rPr>
        <w:t>、绩效评价的目的</w:t>
      </w:r>
    </w:p>
    <w:p w:rsidR="00A85AA4" w:rsidRDefault="004E3543">
      <w:pPr>
        <w:spacing w:line="560" w:lineRule="exact"/>
        <w:ind w:firstLineChars="200" w:firstLine="640"/>
        <w:rPr>
          <w:rFonts w:eastAsia="仿宋_GB2312"/>
          <w:sz w:val="32"/>
          <w:szCs w:val="32"/>
        </w:rPr>
      </w:pPr>
      <w:r>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rsidR="00A85AA4" w:rsidRDefault="004E3543">
      <w:pPr>
        <w:numPr>
          <w:ilvl w:val="0"/>
          <w:numId w:val="3"/>
        </w:numPr>
        <w:spacing w:line="560" w:lineRule="exact"/>
        <w:ind w:firstLineChars="200" w:firstLine="640"/>
        <w:rPr>
          <w:rFonts w:eastAsia="仿宋_GB2312"/>
          <w:sz w:val="32"/>
          <w:szCs w:val="32"/>
        </w:rPr>
      </w:pPr>
      <w:r>
        <w:rPr>
          <w:rFonts w:eastAsia="仿宋_GB2312"/>
          <w:sz w:val="32"/>
          <w:szCs w:val="32"/>
        </w:rPr>
        <w:t>项目在实施前向项目负责人提供财政支出绩效方面的资金管理信息，促进项目支出严格按照资金管理规定进行。</w:t>
      </w:r>
    </w:p>
    <w:p w:rsidR="00A85AA4" w:rsidRDefault="004E3543">
      <w:pPr>
        <w:spacing w:line="560" w:lineRule="exact"/>
        <w:ind w:firstLineChars="200" w:firstLine="640"/>
        <w:rPr>
          <w:rFonts w:eastAsia="仿宋_GB2312"/>
          <w:sz w:val="32"/>
          <w:szCs w:val="32"/>
        </w:rPr>
      </w:pPr>
      <w:r>
        <w:rPr>
          <w:rFonts w:eastAsia="仿宋_GB2312"/>
          <w:sz w:val="32"/>
          <w:szCs w:val="32"/>
        </w:rPr>
        <w:t>（</w:t>
      </w:r>
      <w:r>
        <w:rPr>
          <w:rFonts w:eastAsia="仿宋_GB2312"/>
          <w:sz w:val="32"/>
          <w:szCs w:val="32"/>
        </w:rPr>
        <w:t>2</w:t>
      </w:r>
      <w:r>
        <w:rPr>
          <w:rFonts w:eastAsia="仿宋_GB2312"/>
          <w:sz w:val="32"/>
          <w:szCs w:val="32"/>
        </w:rPr>
        <w:t>）项目绩效管理财政支出运行提供及时、有效的信息。</w:t>
      </w:r>
    </w:p>
    <w:p w:rsidR="00A85AA4" w:rsidRDefault="004E3543">
      <w:pPr>
        <w:pStyle w:val="-"/>
        <w:spacing w:line="560" w:lineRule="exact"/>
        <w:ind w:firstLineChars="200" w:firstLine="640"/>
        <w:rPr>
          <w:rFonts w:eastAsia="方正仿宋_GBK" w:cs="方正仿宋_GBK"/>
          <w:sz w:val="32"/>
          <w:szCs w:val="32"/>
        </w:rPr>
      </w:pPr>
      <w:r>
        <w:rPr>
          <w:rFonts w:eastAsia="仿宋_GB2312"/>
          <w:sz w:val="32"/>
          <w:szCs w:val="32"/>
        </w:rPr>
        <w:t>综合来看，通过开展有效的财政支出绩效评价管理，</w:t>
      </w:r>
      <w:r>
        <w:rPr>
          <w:rFonts w:eastAsia="仿宋_GB2312" w:hint="eastAsia"/>
          <w:sz w:val="32"/>
          <w:szCs w:val="32"/>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rsidR="00A85AA4" w:rsidRDefault="004E3543">
      <w:pPr>
        <w:pStyle w:val="aa"/>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2</w:t>
      </w:r>
      <w:r>
        <w:rPr>
          <w:rFonts w:ascii="Times New Roman" w:eastAsia="仿宋_GB2312" w:hAnsi="Times New Roman"/>
          <w:b w:val="0"/>
          <w:bCs w:val="0"/>
        </w:rPr>
        <w:t>、绩效评价的对象</w:t>
      </w:r>
    </w:p>
    <w:p w:rsidR="00A85AA4" w:rsidRDefault="004E354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自治区污染物总量控制项目所包含的全部项目内容。</w:t>
      </w:r>
    </w:p>
    <w:p w:rsidR="00A85AA4" w:rsidRDefault="004E3543">
      <w:pPr>
        <w:pStyle w:val="aa"/>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3</w:t>
      </w:r>
      <w:r>
        <w:rPr>
          <w:rFonts w:ascii="Times New Roman" w:eastAsia="仿宋_GB2312" w:hAnsi="Times New Roman"/>
          <w:b w:val="0"/>
          <w:bCs w:val="0"/>
        </w:rPr>
        <w:t>、绩效评价的范围</w:t>
      </w:r>
    </w:p>
    <w:p w:rsidR="00A85AA4" w:rsidRDefault="004E354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次评价从项目决策（包括绩效目标、决策过程）、项目管理（包括项目资金、项目实施）、项目产出（包括项目产出数量、产出质量、产出时效和产出成本）项目效益四个维度对自治区污染物总量控制项目进行评价，评价核心为专项资金的支出完成情况和效果。</w:t>
      </w:r>
    </w:p>
    <w:p w:rsidR="00A85AA4" w:rsidRDefault="004E3543" w:rsidP="004C2079">
      <w:pPr>
        <w:spacing w:line="560" w:lineRule="exact"/>
        <w:ind w:firstLineChars="200" w:firstLine="643"/>
      </w:pPr>
      <w:r>
        <w:rPr>
          <w:rFonts w:eastAsia="楷体_GB2312"/>
          <w:b/>
          <w:bCs/>
          <w:sz w:val="32"/>
          <w:szCs w:val="32"/>
        </w:rPr>
        <w:t>（二）绩效评价原则、评价指标体系（详情见表</w:t>
      </w:r>
      <w:r>
        <w:rPr>
          <w:rFonts w:eastAsia="楷体_GB2312"/>
          <w:b/>
          <w:bCs/>
          <w:sz w:val="32"/>
          <w:szCs w:val="32"/>
        </w:rPr>
        <w:t>1</w:t>
      </w:r>
      <w:r>
        <w:rPr>
          <w:rFonts w:eastAsia="楷体_GB2312"/>
          <w:b/>
          <w:bCs/>
          <w:sz w:val="32"/>
          <w:szCs w:val="32"/>
        </w:rPr>
        <w:t>）、评价方法、评价标准。</w:t>
      </w:r>
    </w:p>
    <w:p w:rsidR="00A85AA4" w:rsidRDefault="004E3543">
      <w:pPr>
        <w:pStyle w:val="aa"/>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1</w:t>
      </w:r>
      <w:r>
        <w:rPr>
          <w:rFonts w:ascii="Times New Roman" w:eastAsia="仿宋_GB2312" w:hAnsi="Times New Roman"/>
          <w:b w:val="0"/>
          <w:bCs w:val="0"/>
        </w:rPr>
        <w:t>、绩效评价原则</w:t>
      </w:r>
    </w:p>
    <w:p w:rsidR="00A85AA4" w:rsidRDefault="004E3543">
      <w:pPr>
        <w:spacing w:line="560" w:lineRule="exact"/>
        <w:ind w:firstLineChars="200" w:firstLine="640"/>
        <w:rPr>
          <w:rFonts w:eastAsia="仿宋_GB2312"/>
          <w:color w:val="000000"/>
          <w:sz w:val="32"/>
          <w:szCs w:val="32"/>
        </w:rPr>
      </w:pPr>
      <w:r>
        <w:rPr>
          <w:rFonts w:eastAsia="仿宋_GB2312"/>
          <w:color w:val="000000"/>
          <w:sz w:val="32"/>
          <w:szCs w:val="32"/>
        </w:rPr>
        <w:t>本次项目绩效评价遵循以下基本原则：</w:t>
      </w:r>
    </w:p>
    <w:p w:rsidR="00A85AA4" w:rsidRDefault="004E3543">
      <w:pPr>
        <w:pStyle w:val="aa"/>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1</w:t>
      </w:r>
      <w:r>
        <w:rPr>
          <w:rFonts w:ascii="Times New Roman" w:eastAsia="仿宋_GB2312" w:hAnsi="Times New Roman"/>
          <w:b w:val="0"/>
          <w:bCs w:val="0"/>
        </w:rPr>
        <w:t>）科学公正。绩效评价应当运用科学合理的方法，按照规范的程序，对项目绩效进行客观、公正的反映。</w:t>
      </w:r>
    </w:p>
    <w:p w:rsidR="00A85AA4" w:rsidRDefault="004E3543">
      <w:pPr>
        <w:pStyle w:val="aa"/>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2</w:t>
      </w:r>
      <w:r>
        <w:rPr>
          <w:rFonts w:ascii="Times New Roman" w:eastAsia="仿宋_GB2312" w:hAnsi="Times New Roman"/>
          <w:b w:val="0"/>
          <w:bCs w:val="0"/>
        </w:rPr>
        <w:t>）统筹兼顾。单位自评、部门评价和财政评价应职责明确，各有侧重，相互衔接。单位自评应由项目单位自主实施，即</w:t>
      </w:r>
      <w:r>
        <w:rPr>
          <w:rFonts w:ascii="Times New Roman" w:eastAsia="仿宋_GB2312" w:hAnsi="Times New Roman"/>
          <w:b w:val="0"/>
          <w:bCs w:val="0"/>
        </w:rPr>
        <w:t>“</w:t>
      </w:r>
      <w:r>
        <w:rPr>
          <w:rFonts w:ascii="Times New Roman" w:eastAsia="仿宋_GB2312" w:hAnsi="Times New Roman"/>
          <w:b w:val="0"/>
          <w:bCs w:val="0"/>
        </w:rPr>
        <w:t>谁支出、谁自评</w:t>
      </w:r>
      <w:r>
        <w:rPr>
          <w:rFonts w:ascii="Times New Roman" w:eastAsia="仿宋_GB2312" w:hAnsi="Times New Roman"/>
          <w:b w:val="0"/>
          <w:bCs w:val="0"/>
        </w:rPr>
        <w:t>”</w:t>
      </w:r>
      <w:r>
        <w:rPr>
          <w:rFonts w:ascii="Times New Roman" w:eastAsia="仿宋_GB2312" w:hAnsi="Times New Roman"/>
          <w:b w:val="0"/>
          <w:bCs w:val="0"/>
        </w:rPr>
        <w:t>。部门评价和财政评价应在单位自评的基础上开展。</w:t>
      </w:r>
    </w:p>
    <w:p w:rsidR="00A85AA4" w:rsidRDefault="004E3543">
      <w:pPr>
        <w:pStyle w:val="aa"/>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3</w:t>
      </w:r>
      <w:r>
        <w:rPr>
          <w:rFonts w:ascii="Times New Roman" w:eastAsia="仿宋_GB2312" w:hAnsi="Times New Roman"/>
          <w:b w:val="0"/>
          <w:bCs w:val="0"/>
        </w:rPr>
        <w:t>）激励约束。绩效评价结果应与预算安排、政策调整、改进管理实质性挂钩，体现奖优罚劣和激励相容导向，有效要安排、低效要压减、无效要问责。</w:t>
      </w:r>
    </w:p>
    <w:p w:rsidR="00A85AA4" w:rsidRDefault="004E3543">
      <w:pPr>
        <w:pStyle w:val="aa"/>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4</w:t>
      </w:r>
      <w:r>
        <w:rPr>
          <w:rFonts w:ascii="Times New Roman" w:eastAsia="仿宋_GB2312" w:hAnsi="Times New Roman"/>
          <w:b w:val="0"/>
          <w:bCs w:val="0"/>
        </w:rPr>
        <w:t>）公开透明。绩效评价结果应依法依规公开，并自觉接受社会监督。</w:t>
      </w:r>
    </w:p>
    <w:p w:rsidR="00A85AA4" w:rsidRDefault="004E3543">
      <w:pPr>
        <w:pStyle w:val="aa"/>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2</w:t>
      </w:r>
      <w:r>
        <w:rPr>
          <w:rFonts w:ascii="Times New Roman" w:eastAsia="仿宋_GB2312" w:hAnsi="Times New Roman"/>
          <w:b w:val="0"/>
          <w:bCs w:val="0"/>
        </w:rPr>
        <w:t>、评价指标体系</w:t>
      </w:r>
    </w:p>
    <w:p w:rsidR="00A85AA4" w:rsidRDefault="004E3543">
      <w:pPr>
        <w:spacing w:line="560" w:lineRule="exact"/>
        <w:ind w:firstLineChars="200" w:firstLine="708"/>
        <w:rPr>
          <w:color w:val="000000"/>
          <w:spacing w:val="17"/>
          <w:sz w:val="32"/>
          <w:szCs w:val="32"/>
        </w:rPr>
      </w:pPr>
      <w:r>
        <w:rPr>
          <w:rFonts w:eastAsia="仿宋_GB2312"/>
          <w:color w:val="000000"/>
          <w:spacing w:val="17"/>
          <w:sz w:val="32"/>
          <w:szCs w:val="32"/>
        </w:rPr>
        <w:t>绩效评价框架是开展绩效评价的核心。绩效评价框</w:t>
      </w:r>
      <w:r>
        <w:rPr>
          <w:rFonts w:eastAsia="仿宋_GB2312"/>
          <w:color w:val="000000"/>
          <w:spacing w:val="17"/>
          <w:sz w:val="32"/>
          <w:szCs w:val="32"/>
        </w:rPr>
        <w:lastRenderedPageBreak/>
        <w:t>架包括评价准则、关键评价问题、评价指标、数据来源、数据收集方法等。指标体系建立过程如下：</w:t>
      </w:r>
    </w:p>
    <w:p w:rsidR="00A85AA4" w:rsidRDefault="004E3543">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1</w:t>
      </w:r>
      <w:r>
        <w:rPr>
          <w:rFonts w:eastAsia="仿宋_GB2312"/>
          <w:color w:val="000000"/>
          <w:spacing w:val="17"/>
          <w:sz w:val="32"/>
          <w:szCs w:val="32"/>
        </w:rPr>
        <w:t>）确定评价指标</w:t>
      </w:r>
    </w:p>
    <w:p w:rsidR="00A85AA4" w:rsidRDefault="004E3543">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rsidR="00A85AA4" w:rsidRDefault="004E3543">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2</w:t>
      </w:r>
      <w:r>
        <w:rPr>
          <w:rFonts w:eastAsia="仿宋_GB2312"/>
          <w:color w:val="000000"/>
          <w:spacing w:val="17"/>
          <w:sz w:val="32"/>
          <w:szCs w:val="32"/>
        </w:rPr>
        <w:t>）确定权重</w:t>
      </w:r>
    </w:p>
    <w:p w:rsidR="00A85AA4" w:rsidRDefault="004E3543">
      <w:pPr>
        <w:spacing w:line="560" w:lineRule="exact"/>
        <w:ind w:firstLineChars="200" w:firstLine="708"/>
        <w:rPr>
          <w:rFonts w:eastAsia="仿宋_GB2312"/>
          <w:color w:val="000000"/>
          <w:spacing w:val="17"/>
          <w:sz w:val="32"/>
          <w:szCs w:val="32"/>
        </w:rPr>
      </w:pPr>
      <w:commentRangeStart w:id="1"/>
      <w:r>
        <w:rPr>
          <w:rFonts w:eastAsia="仿宋_GB2312"/>
          <w:color w:val="000000"/>
          <w:spacing w:val="17"/>
          <w:sz w:val="32"/>
          <w:szCs w:val="32"/>
        </w:rPr>
        <w:t>确定各个指标相对于项目总体绩效的权重分值。在绩效评价指标体系中，项目决策权重为</w:t>
      </w:r>
      <w:r>
        <w:rPr>
          <w:rFonts w:eastAsia="仿宋_GB2312"/>
          <w:color w:val="000000"/>
          <w:spacing w:val="17"/>
          <w:sz w:val="32"/>
          <w:szCs w:val="32"/>
        </w:rPr>
        <w:t>20</w:t>
      </w:r>
      <w:r>
        <w:rPr>
          <w:rFonts w:eastAsia="仿宋_GB2312"/>
          <w:color w:val="000000"/>
          <w:spacing w:val="17"/>
          <w:sz w:val="32"/>
          <w:szCs w:val="32"/>
        </w:rPr>
        <w:t>分，项目过程权重为</w:t>
      </w:r>
      <w:r>
        <w:rPr>
          <w:rFonts w:eastAsia="仿宋_GB2312"/>
          <w:color w:val="000000"/>
          <w:spacing w:val="17"/>
          <w:sz w:val="32"/>
          <w:szCs w:val="32"/>
        </w:rPr>
        <w:t>20</w:t>
      </w:r>
      <w:r>
        <w:rPr>
          <w:rFonts w:eastAsia="仿宋_GB2312"/>
          <w:color w:val="000000"/>
          <w:spacing w:val="17"/>
          <w:sz w:val="32"/>
          <w:szCs w:val="32"/>
        </w:rPr>
        <w:t>分，项目产出权重为</w:t>
      </w:r>
      <w:r>
        <w:rPr>
          <w:rFonts w:eastAsia="仿宋_GB2312"/>
          <w:color w:val="000000"/>
          <w:spacing w:val="17"/>
          <w:sz w:val="32"/>
          <w:szCs w:val="32"/>
        </w:rPr>
        <w:t>40</w:t>
      </w:r>
      <w:r>
        <w:rPr>
          <w:rFonts w:eastAsia="仿宋_GB2312"/>
          <w:color w:val="000000"/>
          <w:spacing w:val="17"/>
          <w:sz w:val="32"/>
          <w:szCs w:val="32"/>
        </w:rPr>
        <w:t>分，项目效益权重为</w:t>
      </w:r>
      <w:r>
        <w:rPr>
          <w:rFonts w:eastAsia="仿宋_GB2312"/>
          <w:color w:val="000000"/>
          <w:spacing w:val="17"/>
          <w:sz w:val="32"/>
          <w:szCs w:val="32"/>
        </w:rPr>
        <w:t>20</w:t>
      </w:r>
      <w:r>
        <w:rPr>
          <w:rFonts w:eastAsia="仿宋_GB2312"/>
          <w:color w:val="000000"/>
          <w:spacing w:val="17"/>
          <w:sz w:val="32"/>
          <w:szCs w:val="32"/>
        </w:rPr>
        <w:t>分。</w:t>
      </w:r>
      <w:commentRangeEnd w:id="1"/>
      <w:r>
        <w:commentReference w:id="1"/>
      </w:r>
    </w:p>
    <w:p w:rsidR="00A85AA4" w:rsidRDefault="004E3543">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3</w:t>
      </w:r>
      <w:r>
        <w:rPr>
          <w:rFonts w:eastAsia="仿宋_GB2312"/>
          <w:color w:val="000000"/>
          <w:spacing w:val="17"/>
          <w:sz w:val="32"/>
          <w:szCs w:val="32"/>
        </w:rPr>
        <w:t>）确定指标标准值</w:t>
      </w:r>
    </w:p>
    <w:p w:rsidR="00A85AA4" w:rsidRDefault="004E3543">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rsidR="00A85AA4" w:rsidRDefault="004E3543">
      <w:pPr>
        <w:pStyle w:val="aa"/>
        <w:spacing w:before="0" w:after="0" w:line="560" w:lineRule="exact"/>
        <w:ind w:firstLineChars="200" w:firstLine="708"/>
        <w:jc w:val="both"/>
        <w:rPr>
          <w:rFonts w:ascii="Times New Roman" w:eastAsia="仿宋_GB2312" w:hAnsi="Times New Roman"/>
          <w:b w:val="0"/>
          <w:bCs w:val="0"/>
          <w:color w:val="000000"/>
          <w:spacing w:val="17"/>
          <w:kern w:val="2"/>
        </w:rPr>
      </w:pPr>
      <w:r>
        <w:rPr>
          <w:rFonts w:ascii="Times New Roman" w:eastAsia="仿宋_GB2312" w:hAnsi="Times New Roman"/>
          <w:b w:val="0"/>
          <w:bCs w:val="0"/>
          <w:color w:val="000000"/>
          <w:spacing w:val="17"/>
          <w:kern w:val="2"/>
        </w:rPr>
        <w:t>绩效评价总分值</w:t>
      </w:r>
      <w:r>
        <w:rPr>
          <w:rFonts w:ascii="Times New Roman" w:eastAsia="仿宋_GB2312" w:hAnsi="Times New Roman"/>
          <w:b w:val="0"/>
          <w:bCs w:val="0"/>
          <w:color w:val="000000"/>
          <w:spacing w:val="17"/>
          <w:kern w:val="2"/>
        </w:rPr>
        <w:t>100</w:t>
      </w:r>
      <w:r>
        <w:rPr>
          <w:rFonts w:ascii="Times New Roman" w:eastAsia="仿宋_GB2312" w:hAnsi="Times New Roman"/>
          <w:b w:val="0"/>
          <w:bCs w:val="0"/>
          <w:color w:val="000000"/>
          <w:spacing w:val="17"/>
          <w:kern w:val="2"/>
        </w:rPr>
        <w:t>分，根据综合评分结果，评价计分</w:t>
      </w:r>
      <w:r>
        <w:rPr>
          <w:rFonts w:ascii="Times New Roman" w:eastAsia="仿宋_GB2312" w:hAnsi="Times New Roman"/>
          <w:b w:val="0"/>
          <w:bCs w:val="0"/>
          <w:color w:val="000000"/>
          <w:spacing w:val="17"/>
          <w:kern w:val="2"/>
        </w:rPr>
        <w:t>90</w:t>
      </w:r>
      <w:r>
        <w:rPr>
          <w:rFonts w:ascii="Times New Roman" w:eastAsia="仿宋_GB2312" w:hAnsi="Times New Roman"/>
          <w:b w:val="0"/>
          <w:bCs w:val="0"/>
          <w:color w:val="000000"/>
          <w:spacing w:val="17"/>
          <w:kern w:val="2"/>
        </w:rPr>
        <w:t>分</w:t>
      </w:r>
      <w:r>
        <w:rPr>
          <w:rFonts w:ascii="Times New Roman" w:eastAsia="仿宋_GB2312" w:hAnsi="Times New Roman"/>
          <w:b w:val="0"/>
          <w:bCs w:val="0"/>
          <w:color w:val="000000"/>
          <w:spacing w:val="17"/>
          <w:kern w:val="2"/>
        </w:rPr>
        <w:t>-100</w:t>
      </w:r>
      <w:r>
        <w:rPr>
          <w:rFonts w:ascii="Times New Roman" w:eastAsia="仿宋_GB2312" w:hAnsi="Times New Roman"/>
          <w:b w:val="0"/>
          <w:bCs w:val="0"/>
          <w:color w:val="000000"/>
          <w:spacing w:val="17"/>
          <w:kern w:val="2"/>
        </w:rPr>
        <w:t>分（含</w:t>
      </w:r>
      <w:r>
        <w:rPr>
          <w:rFonts w:ascii="Times New Roman" w:eastAsia="仿宋_GB2312" w:hAnsi="Times New Roman"/>
          <w:b w:val="0"/>
          <w:bCs w:val="0"/>
          <w:color w:val="000000"/>
          <w:spacing w:val="17"/>
          <w:kern w:val="2"/>
        </w:rPr>
        <w:t>90</w:t>
      </w:r>
      <w:r>
        <w:rPr>
          <w:rFonts w:ascii="Times New Roman" w:eastAsia="仿宋_GB2312" w:hAnsi="Times New Roman"/>
          <w:b w:val="0"/>
          <w:bCs w:val="0"/>
          <w:color w:val="000000"/>
          <w:spacing w:val="17"/>
          <w:kern w:val="2"/>
        </w:rPr>
        <w:t>分）对应的评分结果级别为优，</w:t>
      </w:r>
      <w:r>
        <w:rPr>
          <w:rFonts w:ascii="Times New Roman" w:eastAsia="仿宋_GB2312" w:hAnsi="Times New Roman"/>
          <w:b w:val="0"/>
          <w:bCs w:val="0"/>
          <w:color w:val="000000"/>
          <w:spacing w:val="17"/>
          <w:kern w:val="2"/>
        </w:rPr>
        <w:t>80-90</w:t>
      </w:r>
      <w:r>
        <w:rPr>
          <w:rFonts w:ascii="Times New Roman" w:eastAsia="仿宋_GB2312" w:hAnsi="Times New Roman"/>
          <w:b w:val="0"/>
          <w:bCs w:val="0"/>
          <w:color w:val="000000"/>
          <w:spacing w:val="17"/>
          <w:kern w:val="2"/>
        </w:rPr>
        <w:t>分（含</w:t>
      </w:r>
      <w:r>
        <w:rPr>
          <w:rFonts w:ascii="Times New Roman" w:eastAsia="仿宋_GB2312" w:hAnsi="Times New Roman"/>
          <w:b w:val="0"/>
          <w:bCs w:val="0"/>
          <w:color w:val="000000"/>
          <w:spacing w:val="17"/>
          <w:kern w:val="2"/>
        </w:rPr>
        <w:t>80</w:t>
      </w:r>
      <w:r>
        <w:rPr>
          <w:rFonts w:ascii="Times New Roman" w:eastAsia="仿宋_GB2312" w:hAnsi="Times New Roman"/>
          <w:b w:val="0"/>
          <w:bCs w:val="0"/>
          <w:color w:val="000000"/>
          <w:spacing w:val="17"/>
          <w:kern w:val="2"/>
        </w:rPr>
        <w:t>分）对应的评分结果级别为良，</w:t>
      </w:r>
      <w:r>
        <w:rPr>
          <w:rFonts w:ascii="Times New Roman" w:eastAsia="仿宋_GB2312" w:hAnsi="Times New Roman"/>
          <w:b w:val="0"/>
          <w:bCs w:val="0"/>
          <w:color w:val="000000"/>
          <w:spacing w:val="17"/>
          <w:kern w:val="2"/>
        </w:rPr>
        <w:t>60-80</w:t>
      </w:r>
      <w:r>
        <w:rPr>
          <w:rFonts w:ascii="Times New Roman" w:eastAsia="仿宋_GB2312" w:hAnsi="Times New Roman"/>
          <w:b w:val="0"/>
          <w:bCs w:val="0"/>
          <w:color w:val="000000"/>
          <w:spacing w:val="17"/>
          <w:kern w:val="2"/>
        </w:rPr>
        <w:t>分（含</w:t>
      </w:r>
      <w:r>
        <w:rPr>
          <w:rFonts w:ascii="Times New Roman" w:eastAsia="仿宋_GB2312" w:hAnsi="Times New Roman"/>
          <w:b w:val="0"/>
          <w:bCs w:val="0"/>
          <w:color w:val="000000"/>
          <w:spacing w:val="17"/>
          <w:kern w:val="2"/>
        </w:rPr>
        <w:t>60</w:t>
      </w:r>
      <w:r>
        <w:rPr>
          <w:rFonts w:ascii="Times New Roman" w:eastAsia="仿宋_GB2312" w:hAnsi="Times New Roman"/>
          <w:b w:val="0"/>
          <w:bCs w:val="0"/>
          <w:color w:val="000000"/>
          <w:spacing w:val="17"/>
          <w:kern w:val="2"/>
        </w:rPr>
        <w:t>分）对应的评分结果级别为中，</w:t>
      </w:r>
      <w:r>
        <w:rPr>
          <w:rFonts w:ascii="Times New Roman" w:eastAsia="仿宋_GB2312" w:hAnsi="Times New Roman"/>
          <w:b w:val="0"/>
          <w:bCs w:val="0"/>
          <w:color w:val="000000"/>
          <w:spacing w:val="17"/>
          <w:kern w:val="2"/>
        </w:rPr>
        <w:t>60</w:t>
      </w:r>
      <w:r>
        <w:rPr>
          <w:rFonts w:ascii="Times New Roman" w:eastAsia="仿宋_GB2312" w:hAnsi="Times New Roman"/>
          <w:b w:val="0"/>
          <w:bCs w:val="0"/>
          <w:color w:val="000000"/>
          <w:spacing w:val="17"/>
          <w:kern w:val="2"/>
        </w:rPr>
        <w:t>分以下对应的评分结果级别为差。</w:t>
      </w:r>
    </w:p>
    <w:p w:rsidR="00A85AA4" w:rsidRDefault="004E3543">
      <w:pPr>
        <w:pStyle w:val="aa"/>
        <w:widowControl w:val="0"/>
        <w:spacing w:before="0" w:after="0" w:line="560" w:lineRule="exact"/>
        <w:ind w:firstLineChars="200" w:firstLine="708"/>
        <w:jc w:val="both"/>
        <w:outlineLvl w:val="9"/>
        <w:rPr>
          <w:rFonts w:ascii="Times New Roman" w:eastAsia="仿宋_GB2312" w:hAnsi="Times New Roman"/>
          <w:b w:val="0"/>
          <w:bCs w:val="0"/>
          <w:color w:val="000000"/>
          <w:spacing w:val="17"/>
        </w:rPr>
      </w:pPr>
      <w:r>
        <w:rPr>
          <w:rFonts w:ascii="Times New Roman" w:eastAsia="仿宋_GB2312" w:hAnsi="Times New Roman"/>
          <w:b w:val="0"/>
          <w:bCs w:val="0"/>
          <w:color w:val="000000"/>
          <w:spacing w:val="17"/>
        </w:rPr>
        <w:t>具体评价指标体系详情见附件</w:t>
      </w:r>
      <w:r>
        <w:rPr>
          <w:rFonts w:ascii="Times New Roman" w:eastAsia="仿宋_GB2312" w:hAnsi="Times New Roman"/>
          <w:b w:val="0"/>
          <w:bCs w:val="0"/>
          <w:color w:val="000000"/>
          <w:spacing w:val="17"/>
        </w:rPr>
        <w:t>1</w:t>
      </w:r>
    </w:p>
    <w:p w:rsidR="00A85AA4" w:rsidRDefault="004E3543">
      <w:pPr>
        <w:pStyle w:val="aa"/>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3</w:t>
      </w:r>
      <w:r>
        <w:rPr>
          <w:rFonts w:ascii="Times New Roman" w:eastAsia="仿宋_GB2312" w:hAnsi="Times New Roman"/>
          <w:b w:val="0"/>
          <w:bCs w:val="0"/>
        </w:rPr>
        <w:t>、绩效评价方法</w:t>
      </w:r>
    </w:p>
    <w:p w:rsidR="00A85AA4" w:rsidRDefault="004E3543">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绩效评价从项目决策、项目过程、项目产出、项目</w:t>
      </w:r>
      <w:r>
        <w:rPr>
          <w:rFonts w:eastAsia="仿宋_GB2312"/>
          <w:color w:val="000000"/>
          <w:spacing w:val="17"/>
          <w:sz w:val="32"/>
          <w:szCs w:val="32"/>
        </w:rPr>
        <w:lastRenderedPageBreak/>
        <w:t>效益四个维度进行评价。评价对象为项目目标实施情况，</w:t>
      </w:r>
      <w:r>
        <w:rPr>
          <w:rFonts w:eastAsia="仿宋_GB2312"/>
          <w:color w:val="000000"/>
          <w:spacing w:val="17"/>
          <w:sz w:val="32"/>
          <w:szCs w:val="32"/>
        </w:rPr>
        <w:t xml:space="preserve">  </w:t>
      </w:r>
      <w:r>
        <w:rPr>
          <w:rFonts w:eastAsia="仿宋_GB2312"/>
          <w:color w:val="000000"/>
          <w:spacing w:val="17"/>
          <w:sz w:val="32"/>
          <w:szCs w:val="32"/>
        </w:rPr>
        <w:t>评价核心为资金的支出完成情况和项目的产出效益。</w:t>
      </w:r>
    </w:p>
    <w:p w:rsidR="00A85AA4" w:rsidRDefault="004E3543">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本次评价指标中，既有定性指标又有定量指标，各类指标因考核内容不同和客观标准不同存在较大差异，因此核定具体指标时采用了不同方法，具体评价方法如下：</w:t>
      </w:r>
      <w:r>
        <w:rPr>
          <w:rFonts w:eastAsia="仿宋_GB2312" w:hint="eastAsia"/>
          <w:color w:val="FF0000"/>
          <w:spacing w:val="17"/>
          <w:sz w:val="32"/>
          <w:szCs w:val="32"/>
        </w:rPr>
        <w:t>（可根据项目情况修改评价方法）</w:t>
      </w:r>
    </w:p>
    <w:p w:rsidR="00A85AA4" w:rsidRDefault="004E3543">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1</w:t>
      </w:r>
      <w:r>
        <w:rPr>
          <w:rFonts w:eastAsia="仿宋_GB2312"/>
          <w:color w:val="000000"/>
          <w:spacing w:val="17"/>
          <w:sz w:val="32"/>
          <w:szCs w:val="32"/>
        </w:rPr>
        <w:t>）比较法</w:t>
      </w:r>
    </w:p>
    <w:p w:rsidR="00A85AA4" w:rsidRDefault="004E3543">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通过对绩效目标与实施效果、历史与当期情况，综合分析绩效目标实现程度。对</w:t>
      </w:r>
      <w:r>
        <w:rPr>
          <w:rFonts w:eastAsia="仿宋_GB2312"/>
          <w:sz w:val="32"/>
          <w:szCs w:val="32"/>
        </w:rPr>
        <w:t>项目</w:t>
      </w:r>
      <w:r>
        <w:rPr>
          <w:rFonts w:eastAsia="仿宋_GB2312"/>
          <w:color w:val="000000"/>
          <w:spacing w:val="17"/>
          <w:sz w:val="32"/>
          <w:szCs w:val="32"/>
        </w:rPr>
        <w:t>最终验收情况与年度绩效目标对比、预算资金执行情况等相关因素进行比较。</w:t>
      </w:r>
    </w:p>
    <w:p w:rsidR="00A85AA4" w:rsidRDefault="004E3543">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2</w:t>
      </w:r>
      <w:r>
        <w:rPr>
          <w:rFonts w:eastAsia="仿宋_GB2312"/>
          <w:color w:val="000000"/>
          <w:spacing w:val="17"/>
          <w:sz w:val="32"/>
          <w:szCs w:val="32"/>
        </w:rPr>
        <w:t>）因素分析法</w:t>
      </w:r>
    </w:p>
    <w:p w:rsidR="00A85AA4" w:rsidRDefault="004E3543">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通过综合分析影响绩效目标实现、实施效果的内外因素，评价绩效目标实现程度。通过对</w:t>
      </w:r>
      <w:r>
        <w:rPr>
          <w:rFonts w:eastAsia="仿宋_GB2312"/>
          <w:sz w:val="32"/>
          <w:szCs w:val="32"/>
        </w:rPr>
        <w:t>项目</w:t>
      </w:r>
      <w:r>
        <w:rPr>
          <w:rFonts w:eastAsia="仿宋_GB2312"/>
          <w:color w:val="000000"/>
          <w:spacing w:val="17"/>
          <w:sz w:val="32"/>
          <w:szCs w:val="32"/>
        </w:rPr>
        <w:t>的开展情况、项目产出数量、成本控制、资金拨付文件及自评报告等相关资料的收集和审核，综合分析各因素对绩效目标实现的影响。</w:t>
      </w:r>
    </w:p>
    <w:p w:rsidR="00A85AA4" w:rsidRDefault="004E3543">
      <w:pPr>
        <w:pStyle w:val="aa"/>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4</w:t>
      </w:r>
      <w:r>
        <w:rPr>
          <w:rFonts w:ascii="Times New Roman" w:eastAsia="仿宋_GB2312" w:hAnsi="Times New Roman"/>
          <w:b w:val="0"/>
          <w:bCs w:val="0"/>
        </w:rPr>
        <w:t>、评价标准</w:t>
      </w:r>
    </w:p>
    <w:p w:rsidR="00A85AA4" w:rsidRDefault="004E3543">
      <w:pPr>
        <w:spacing w:line="560" w:lineRule="exact"/>
        <w:ind w:firstLine="640"/>
        <w:rPr>
          <w:rFonts w:eastAsia="方正仿宋_GBK" w:cs="方正仿宋_GBK"/>
          <w:color w:val="FF0000"/>
          <w:sz w:val="32"/>
          <w:szCs w:val="32"/>
        </w:rPr>
      </w:pPr>
      <w:r>
        <w:rPr>
          <w:rFonts w:eastAsia="方正仿宋_GBK" w:cs="方正仿宋_GBK" w:hint="eastAsia"/>
          <w:sz w:val="32"/>
          <w:szCs w:val="32"/>
        </w:rPr>
        <w:t>绩效评价标准通常包括计划标准、行业标准、历史标准等，用于对绩效指标完成情况进行比较、分析、评价。</w:t>
      </w:r>
      <w:r>
        <w:rPr>
          <w:rFonts w:eastAsia="方正仿宋_GBK" w:cs="方正仿宋_GBK" w:hint="eastAsia"/>
          <w:sz w:val="32"/>
          <w:szCs w:val="32"/>
          <w:highlight w:val="yellow"/>
        </w:rPr>
        <w:t>本次评价主要采用了</w:t>
      </w:r>
      <w:commentRangeStart w:id="2"/>
      <w:r>
        <w:rPr>
          <w:rFonts w:eastAsia="方正仿宋_GBK" w:cs="方正仿宋_GBK" w:hint="eastAsia"/>
          <w:sz w:val="32"/>
          <w:szCs w:val="32"/>
          <w:highlight w:val="yellow"/>
        </w:rPr>
        <w:t>计划标准</w:t>
      </w:r>
      <w:commentRangeEnd w:id="2"/>
      <w:r>
        <w:rPr>
          <w:highlight w:val="yellow"/>
        </w:rPr>
        <w:commentReference w:id="2"/>
      </w:r>
      <w:r>
        <w:rPr>
          <w:rFonts w:eastAsia="方正仿宋_GBK" w:cs="方正仿宋_GBK" w:hint="eastAsia"/>
          <w:sz w:val="32"/>
          <w:szCs w:val="32"/>
          <w:highlight w:val="yellow"/>
        </w:rPr>
        <w:t>。</w:t>
      </w:r>
    </w:p>
    <w:p w:rsidR="00A85AA4" w:rsidRDefault="004E3543">
      <w:pPr>
        <w:spacing w:line="560" w:lineRule="exact"/>
        <w:ind w:firstLine="640"/>
        <w:rPr>
          <w:rFonts w:eastAsia="方正仿宋_GBK" w:cs="方正仿宋_GBK"/>
          <w:sz w:val="32"/>
          <w:szCs w:val="32"/>
        </w:rPr>
      </w:pPr>
      <w:bookmarkStart w:id="3" w:name="_Toc31464"/>
      <w:bookmarkStart w:id="4" w:name="_Toc17882"/>
      <w:r>
        <w:rPr>
          <w:rFonts w:eastAsia="方正仿宋_GBK" w:cs="方正仿宋_GBK" w:hint="eastAsia"/>
          <w:b/>
          <w:bCs/>
          <w:sz w:val="32"/>
          <w:szCs w:val="32"/>
        </w:rPr>
        <w:t>计划标准：</w:t>
      </w:r>
      <w:r>
        <w:rPr>
          <w:rFonts w:eastAsia="方正仿宋_GBK" w:cs="方正仿宋_GBK" w:hint="eastAsia"/>
          <w:sz w:val="32"/>
          <w:szCs w:val="32"/>
        </w:rPr>
        <w:t>指以预先制定的目标、计划、预算、定额等作为评价标准。</w:t>
      </w:r>
      <w:bookmarkEnd w:id="3"/>
      <w:bookmarkEnd w:id="4"/>
    </w:p>
    <w:p w:rsidR="00A85AA4" w:rsidRDefault="004E3543">
      <w:pPr>
        <w:spacing w:line="560" w:lineRule="exact"/>
        <w:ind w:firstLine="640"/>
        <w:rPr>
          <w:rFonts w:eastAsia="方正仿宋_GBK" w:cs="方正仿宋_GBK"/>
          <w:sz w:val="32"/>
          <w:szCs w:val="32"/>
        </w:rPr>
      </w:pPr>
      <w:bookmarkStart w:id="5" w:name="_Toc5633"/>
      <w:bookmarkStart w:id="6" w:name="_Toc2318"/>
      <w:r>
        <w:rPr>
          <w:rFonts w:eastAsia="方正仿宋_GBK" w:cs="方正仿宋_GBK" w:hint="eastAsia"/>
          <w:b/>
          <w:bCs/>
          <w:sz w:val="32"/>
          <w:szCs w:val="32"/>
        </w:rPr>
        <w:t>行业标准：</w:t>
      </w:r>
      <w:r>
        <w:rPr>
          <w:rFonts w:eastAsia="方正仿宋_GBK" w:cs="方正仿宋_GBK" w:hint="eastAsia"/>
          <w:sz w:val="32"/>
          <w:szCs w:val="32"/>
        </w:rPr>
        <w:t>指参照国家公布的行业指标数据制定的评价标准。</w:t>
      </w:r>
      <w:bookmarkEnd w:id="5"/>
      <w:bookmarkEnd w:id="6"/>
    </w:p>
    <w:p w:rsidR="00A85AA4" w:rsidRDefault="004E3543">
      <w:pPr>
        <w:spacing w:line="560" w:lineRule="exact"/>
        <w:ind w:firstLine="640"/>
        <w:rPr>
          <w:rFonts w:eastAsia="方正仿宋_GBK" w:cs="方正仿宋_GBK"/>
          <w:sz w:val="32"/>
          <w:szCs w:val="32"/>
        </w:rPr>
      </w:pPr>
      <w:bookmarkStart w:id="7" w:name="_Toc430"/>
      <w:bookmarkStart w:id="8" w:name="_Toc16028"/>
      <w:r>
        <w:rPr>
          <w:rFonts w:eastAsia="方正仿宋_GBK" w:cs="方正仿宋_GBK" w:hint="eastAsia"/>
          <w:b/>
          <w:bCs/>
          <w:sz w:val="32"/>
          <w:szCs w:val="32"/>
        </w:rPr>
        <w:lastRenderedPageBreak/>
        <w:t>历史标准：</w:t>
      </w:r>
      <w:r>
        <w:rPr>
          <w:rFonts w:eastAsia="方正仿宋_GBK" w:cs="方正仿宋_GBK" w:hint="eastAsia"/>
          <w:sz w:val="32"/>
          <w:szCs w:val="32"/>
        </w:rPr>
        <w:t>指参照历史数据制定的评价标准，为体现绩效改进的原则，在可实现的条件下应当确定相对较高的评价标准。</w:t>
      </w:r>
      <w:bookmarkEnd w:id="7"/>
      <w:bookmarkEnd w:id="8"/>
    </w:p>
    <w:p w:rsidR="00A85AA4" w:rsidRDefault="004E3543" w:rsidP="004C2079">
      <w:pPr>
        <w:pStyle w:val="aa"/>
        <w:numPr>
          <w:ilvl w:val="0"/>
          <w:numId w:val="4"/>
        </w:numPr>
        <w:spacing w:before="0" w:after="0" w:line="560" w:lineRule="exact"/>
        <w:ind w:firstLineChars="200" w:firstLine="711"/>
        <w:jc w:val="both"/>
        <w:rPr>
          <w:rFonts w:ascii="楷体" w:eastAsia="楷体" w:hAnsi="楷体" w:cs="楷体"/>
          <w:color w:val="000000"/>
          <w:spacing w:val="17"/>
        </w:rPr>
      </w:pPr>
      <w:r>
        <w:rPr>
          <w:rFonts w:ascii="楷体" w:eastAsia="楷体" w:hAnsi="楷体" w:cs="楷体" w:hint="eastAsia"/>
          <w:color w:val="000000"/>
          <w:spacing w:val="17"/>
        </w:rPr>
        <w:t>绩效评价工作过程</w:t>
      </w:r>
    </w:p>
    <w:p w:rsidR="00A85AA4" w:rsidRDefault="004E3543">
      <w:pPr>
        <w:spacing w:line="560" w:lineRule="exact"/>
        <w:ind w:firstLineChars="200" w:firstLine="640"/>
        <w:rPr>
          <w:rFonts w:eastAsia="仿宋_GB2312"/>
          <w:bCs/>
          <w:sz w:val="32"/>
          <w:szCs w:val="32"/>
        </w:rPr>
      </w:pPr>
      <w:r>
        <w:rPr>
          <w:rFonts w:eastAsia="仿宋_GB2312" w:hint="eastAsia"/>
          <w:bCs/>
          <w:sz w:val="32"/>
          <w:szCs w:val="32"/>
        </w:rPr>
        <w:t>1.</w:t>
      </w:r>
      <w:r>
        <w:rPr>
          <w:rFonts w:eastAsia="仿宋_GB2312" w:hint="eastAsia"/>
          <w:bCs/>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rsidR="00A85AA4" w:rsidRDefault="004E3543">
      <w:pPr>
        <w:spacing w:line="560" w:lineRule="exact"/>
        <w:ind w:firstLineChars="200" w:firstLine="640"/>
        <w:rPr>
          <w:rFonts w:eastAsia="仿宋_GB2312"/>
          <w:bCs/>
          <w:sz w:val="32"/>
          <w:szCs w:val="32"/>
        </w:rPr>
      </w:pPr>
      <w:r>
        <w:rPr>
          <w:rFonts w:eastAsia="仿宋_GB2312" w:hint="eastAsia"/>
          <w:bCs/>
          <w:sz w:val="32"/>
          <w:szCs w:val="32"/>
        </w:rPr>
        <w:t>2.</w:t>
      </w:r>
      <w:r>
        <w:rPr>
          <w:rFonts w:eastAsia="仿宋_GB2312" w:hint="eastAsia"/>
          <w:bCs/>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rsidR="00A85AA4" w:rsidRDefault="004E3543">
      <w:pPr>
        <w:spacing w:line="560" w:lineRule="exact"/>
        <w:ind w:firstLineChars="200" w:firstLine="640"/>
        <w:rPr>
          <w:sz w:val="32"/>
          <w:szCs w:val="32"/>
        </w:rPr>
      </w:pPr>
      <w:r>
        <w:rPr>
          <w:rFonts w:eastAsia="仿宋_GB2312" w:hint="eastAsia"/>
          <w:bCs/>
          <w:sz w:val="32"/>
          <w:szCs w:val="32"/>
        </w:rPr>
        <w:t>3.</w:t>
      </w:r>
      <w:r>
        <w:rPr>
          <w:rFonts w:eastAsia="仿宋_GB2312" w:hint="eastAsia"/>
          <w:bCs/>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rsidR="00A85AA4" w:rsidRDefault="004E3543">
      <w:pPr>
        <w:numPr>
          <w:ilvl w:val="0"/>
          <w:numId w:val="5"/>
        </w:numPr>
        <w:spacing w:line="560" w:lineRule="exact"/>
        <w:ind w:firstLineChars="200" w:firstLine="640"/>
        <w:rPr>
          <w:rFonts w:eastAsia="黑体"/>
          <w:sz w:val="32"/>
          <w:szCs w:val="32"/>
        </w:rPr>
      </w:pPr>
      <w:r>
        <w:rPr>
          <w:rFonts w:eastAsia="黑体"/>
          <w:sz w:val="32"/>
          <w:szCs w:val="32"/>
        </w:rPr>
        <w:t>综合评价情况及评价结论（附相关评分表）</w:t>
      </w:r>
    </w:p>
    <w:p w:rsidR="00A85AA4" w:rsidRDefault="004E3543" w:rsidP="004C2079">
      <w:pPr>
        <w:pStyle w:val="aa"/>
        <w:spacing w:before="0" w:after="0" w:line="560" w:lineRule="exact"/>
        <w:ind w:firstLineChars="200" w:firstLine="643"/>
        <w:jc w:val="both"/>
        <w:rPr>
          <w:rFonts w:ascii="Times New Roman" w:eastAsia="楷体_GB2312" w:hAnsi="Times New Roman"/>
        </w:rPr>
      </w:pPr>
      <w:r>
        <w:rPr>
          <w:rFonts w:ascii="Times New Roman" w:eastAsia="楷体_GB2312" w:hAnsi="Times New Roman" w:hint="eastAsia"/>
        </w:rPr>
        <w:t>（一）评价情况</w:t>
      </w:r>
    </w:p>
    <w:p w:rsidR="00A85AA4" w:rsidRDefault="004E3543">
      <w:pPr>
        <w:spacing w:line="600" w:lineRule="exact"/>
        <w:ind w:firstLineChars="200" w:firstLine="640"/>
        <w:outlineLvl w:val="0"/>
        <w:rPr>
          <w:rFonts w:eastAsia="仿宋_GB2312"/>
          <w:kern w:val="28"/>
          <w:sz w:val="32"/>
          <w:szCs w:val="32"/>
        </w:rPr>
      </w:pPr>
      <w:r>
        <w:rPr>
          <w:rFonts w:eastAsia="仿宋_GB2312" w:hint="eastAsia"/>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rsidR="00A85AA4" w:rsidRDefault="004E3543" w:rsidP="004C2079">
      <w:pPr>
        <w:pStyle w:val="aa"/>
        <w:spacing w:before="0" w:after="0" w:line="560" w:lineRule="exact"/>
        <w:ind w:firstLineChars="200" w:firstLine="643"/>
        <w:jc w:val="both"/>
        <w:rPr>
          <w:rFonts w:ascii="Times New Roman" w:eastAsia="楷体_GB2312" w:hAnsi="Times New Roman"/>
        </w:rPr>
      </w:pPr>
      <w:r>
        <w:rPr>
          <w:rFonts w:ascii="Times New Roman" w:eastAsia="楷体_GB2312" w:hAnsi="Times New Roman" w:hint="eastAsia"/>
        </w:rPr>
        <w:t>（二）评价结论</w:t>
      </w:r>
    </w:p>
    <w:p w:rsidR="00A85AA4" w:rsidRDefault="004E3543">
      <w:pPr>
        <w:pStyle w:val="aa"/>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hint="eastAsia"/>
          <w:b w:val="0"/>
          <w:bCs w:val="0"/>
        </w:rPr>
        <w:t>运用绩效评价组制定的评价指标体系以及财政部《项目支</w:t>
      </w:r>
      <w:r>
        <w:rPr>
          <w:rFonts w:ascii="Times New Roman" w:eastAsia="仿宋_GB2312" w:hAnsi="Times New Roman" w:hint="eastAsia"/>
          <w:b w:val="0"/>
          <w:bCs w:val="0"/>
        </w:rPr>
        <w:lastRenderedPageBreak/>
        <w:t>出绩效评价管理办法》（财预〔</w:t>
      </w:r>
      <w:r>
        <w:rPr>
          <w:rFonts w:ascii="Times New Roman" w:eastAsia="仿宋_GB2312" w:hAnsi="Times New Roman" w:hint="eastAsia"/>
          <w:b w:val="0"/>
          <w:bCs w:val="0"/>
        </w:rPr>
        <w:t>2020</w:t>
      </w:r>
      <w:r>
        <w:rPr>
          <w:rFonts w:ascii="Times New Roman" w:eastAsia="仿宋_GB2312" w:hAnsi="Times New Roman" w:hint="eastAsia"/>
          <w:b w:val="0"/>
          <w:bCs w:val="0"/>
        </w:rPr>
        <w:t>〕</w:t>
      </w:r>
      <w:r>
        <w:rPr>
          <w:rFonts w:ascii="Times New Roman" w:eastAsia="仿宋_GB2312" w:hAnsi="Times New Roman" w:hint="eastAsia"/>
          <w:b w:val="0"/>
          <w:bCs w:val="0"/>
        </w:rPr>
        <w:t>10</w:t>
      </w:r>
      <w:r>
        <w:rPr>
          <w:rFonts w:ascii="Times New Roman" w:eastAsia="仿宋_GB2312" w:hAnsi="Times New Roman" w:hint="eastAsia"/>
          <w:b w:val="0"/>
          <w:bCs w:val="0"/>
        </w:rPr>
        <w:t>号）文件的评分标准，通过数据采集、问卷调查及访谈等方式，对本项目进行客观评价，最终评分结果：</w:t>
      </w:r>
      <w:r>
        <w:rPr>
          <w:rFonts w:ascii="Times New Roman" w:eastAsia="仿宋_GB2312" w:hAnsi="Times New Roman" w:hint="eastAsia"/>
          <w:b w:val="0"/>
          <w:bCs w:val="0"/>
          <w:highlight w:val="yellow"/>
        </w:rPr>
        <w:t>总得分为</w:t>
      </w:r>
      <w:r>
        <w:rPr>
          <w:rFonts w:ascii="Times New Roman" w:eastAsia="仿宋_GB2312" w:hAnsi="Times New Roman" w:hint="eastAsia"/>
          <w:b w:val="0"/>
          <w:bCs w:val="0"/>
          <w:highlight w:val="yellow"/>
        </w:rPr>
        <w:t xml:space="preserve"> 99.99</w:t>
      </w:r>
      <w:r>
        <w:rPr>
          <w:rFonts w:ascii="Times New Roman" w:eastAsia="仿宋_GB2312" w:hAnsi="Times New Roman" w:hint="eastAsia"/>
          <w:b w:val="0"/>
          <w:bCs w:val="0"/>
          <w:highlight w:val="yellow"/>
        </w:rPr>
        <w:t>分，属于“优”。其中，项目决策类指标权重为</w:t>
      </w:r>
      <w:r>
        <w:rPr>
          <w:rFonts w:ascii="Times New Roman" w:eastAsia="仿宋_GB2312" w:hAnsi="Times New Roman" w:hint="eastAsia"/>
          <w:b w:val="0"/>
          <w:bCs w:val="0"/>
          <w:highlight w:val="yellow"/>
        </w:rPr>
        <w:t>20</w:t>
      </w:r>
      <w:r>
        <w:rPr>
          <w:rFonts w:ascii="Times New Roman" w:eastAsia="仿宋_GB2312" w:hAnsi="Times New Roman" w:hint="eastAsia"/>
          <w:b w:val="0"/>
          <w:bCs w:val="0"/>
          <w:highlight w:val="yellow"/>
        </w:rPr>
        <w:t>分，得分为</w:t>
      </w:r>
      <w:r>
        <w:rPr>
          <w:rFonts w:ascii="Times New Roman" w:eastAsia="仿宋_GB2312" w:hAnsi="Times New Roman" w:hint="eastAsia"/>
          <w:b w:val="0"/>
          <w:bCs w:val="0"/>
          <w:highlight w:val="yellow"/>
        </w:rPr>
        <w:t xml:space="preserve"> 20</w:t>
      </w:r>
      <w:r>
        <w:rPr>
          <w:rFonts w:ascii="Times New Roman" w:eastAsia="仿宋_GB2312" w:hAnsi="Times New Roman" w:hint="eastAsia"/>
          <w:b w:val="0"/>
          <w:bCs w:val="0"/>
          <w:highlight w:val="yellow"/>
        </w:rPr>
        <w:t>分，</w:t>
      </w:r>
      <w:commentRangeStart w:id="9"/>
      <w:r>
        <w:rPr>
          <w:rFonts w:ascii="Times New Roman" w:eastAsia="仿宋_GB2312" w:hAnsi="Times New Roman" w:hint="eastAsia"/>
          <w:b w:val="0"/>
          <w:bCs w:val="0"/>
          <w:highlight w:val="yellow"/>
        </w:rPr>
        <w:t>得分率</w:t>
      </w:r>
      <w:commentRangeEnd w:id="9"/>
      <w:r>
        <w:rPr>
          <w:highlight w:val="yellow"/>
        </w:rPr>
        <w:commentReference w:id="9"/>
      </w:r>
      <w:r>
        <w:rPr>
          <w:rFonts w:ascii="Times New Roman" w:eastAsia="仿宋_GB2312" w:hAnsi="Times New Roman" w:hint="eastAsia"/>
          <w:b w:val="0"/>
          <w:bCs w:val="0"/>
          <w:highlight w:val="yellow"/>
        </w:rPr>
        <w:t>为</w:t>
      </w:r>
      <w:r>
        <w:rPr>
          <w:rFonts w:ascii="Times New Roman" w:eastAsia="仿宋_GB2312" w:hAnsi="Times New Roman" w:hint="eastAsia"/>
          <w:b w:val="0"/>
          <w:bCs w:val="0"/>
          <w:highlight w:val="yellow"/>
        </w:rPr>
        <w:t xml:space="preserve"> 100%</w:t>
      </w:r>
      <w:r>
        <w:rPr>
          <w:rFonts w:ascii="Times New Roman" w:eastAsia="仿宋_GB2312" w:hAnsi="Times New Roman" w:hint="eastAsia"/>
          <w:b w:val="0"/>
          <w:bCs w:val="0"/>
          <w:highlight w:val="yellow"/>
        </w:rPr>
        <w:t>。项目过程类指标权重为</w:t>
      </w:r>
      <w:r>
        <w:rPr>
          <w:rFonts w:ascii="Times New Roman" w:eastAsia="仿宋_GB2312" w:hAnsi="Times New Roman" w:hint="eastAsia"/>
          <w:b w:val="0"/>
          <w:bCs w:val="0"/>
          <w:highlight w:val="yellow"/>
        </w:rPr>
        <w:t>20</w:t>
      </w:r>
      <w:r>
        <w:rPr>
          <w:rFonts w:ascii="Times New Roman" w:eastAsia="仿宋_GB2312" w:hAnsi="Times New Roman" w:hint="eastAsia"/>
          <w:b w:val="0"/>
          <w:bCs w:val="0"/>
          <w:highlight w:val="yellow"/>
        </w:rPr>
        <w:t>分，得分为</w:t>
      </w:r>
      <w:r>
        <w:rPr>
          <w:rFonts w:ascii="Times New Roman" w:eastAsia="仿宋_GB2312" w:hAnsi="Times New Roman" w:hint="eastAsia"/>
          <w:b w:val="0"/>
          <w:bCs w:val="0"/>
          <w:highlight w:val="yellow"/>
        </w:rPr>
        <w:t>19.99</w:t>
      </w:r>
      <w:r>
        <w:rPr>
          <w:rFonts w:ascii="Times New Roman" w:eastAsia="仿宋_GB2312" w:hAnsi="Times New Roman" w:hint="eastAsia"/>
          <w:b w:val="0"/>
          <w:bCs w:val="0"/>
          <w:highlight w:val="yellow"/>
        </w:rPr>
        <w:t>分，得分率为</w:t>
      </w:r>
      <w:r>
        <w:rPr>
          <w:rFonts w:ascii="Times New Roman" w:eastAsia="仿宋_GB2312" w:hAnsi="Times New Roman" w:hint="eastAsia"/>
          <w:b w:val="0"/>
          <w:bCs w:val="0"/>
          <w:highlight w:val="yellow"/>
        </w:rPr>
        <w:t xml:space="preserve"> 99.95%</w:t>
      </w:r>
      <w:r>
        <w:rPr>
          <w:rFonts w:ascii="Times New Roman" w:eastAsia="仿宋_GB2312" w:hAnsi="Times New Roman" w:hint="eastAsia"/>
          <w:b w:val="0"/>
          <w:bCs w:val="0"/>
          <w:highlight w:val="yellow"/>
        </w:rPr>
        <w:t>。项目产出类指标权重为</w:t>
      </w:r>
      <w:r>
        <w:rPr>
          <w:rFonts w:ascii="Times New Roman" w:eastAsia="仿宋_GB2312" w:hAnsi="Times New Roman" w:hint="eastAsia"/>
          <w:b w:val="0"/>
          <w:bCs w:val="0"/>
          <w:highlight w:val="yellow"/>
        </w:rPr>
        <w:t>40</w:t>
      </w:r>
      <w:r>
        <w:rPr>
          <w:rFonts w:ascii="Times New Roman" w:eastAsia="仿宋_GB2312" w:hAnsi="Times New Roman" w:hint="eastAsia"/>
          <w:b w:val="0"/>
          <w:bCs w:val="0"/>
          <w:highlight w:val="yellow"/>
        </w:rPr>
        <w:t>分，得分为</w:t>
      </w:r>
      <w:r>
        <w:rPr>
          <w:rFonts w:ascii="Times New Roman" w:eastAsia="仿宋_GB2312" w:hAnsi="Times New Roman" w:hint="eastAsia"/>
          <w:b w:val="0"/>
          <w:bCs w:val="0"/>
          <w:highlight w:val="yellow"/>
        </w:rPr>
        <w:t>40</w:t>
      </w:r>
      <w:r>
        <w:rPr>
          <w:rFonts w:ascii="Times New Roman" w:eastAsia="仿宋_GB2312" w:hAnsi="Times New Roman" w:hint="eastAsia"/>
          <w:b w:val="0"/>
          <w:bCs w:val="0"/>
          <w:highlight w:val="yellow"/>
        </w:rPr>
        <w:t>分，得分率为</w:t>
      </w:r>
      <w:r>
        <w:rPr>
          <w:rFonts w:ascii="Times New Roman" w:eastAsia="仿宋_GB2312" w:hAnsi="Times New Roman" w:hint="eastAsia"/>
          <w:b w:val="0"/>
          <w:bCs w:val="0"/>
          <w:highlight w:val="yellow"/>
        </w:rPr>
        <w:t xml:space="preserve"> 100%</w:t>
      </w:r>
      <w:r>
        <w:rPr>
          <w:rFonts w:ascii="Times New Roman" w:eastAsia="仿宋_GB2312" w:hAnsi="Times New Roman" w:hint="eastAsia"/>
          <w:b w:val="0"/>
          <w:bCs w:val="0"/>
          <w:highlight w:val="yellow"/>
        </w:rPr>
        <w:t>。项目效益类指标权重为</w:t>
      </w:r>
      <w:r>
        <w:rPr>
          <w:rFonts w:ascii="Times New Roman" w:eastAsia="仿宋_GB2312" w:hAnsi="Times New Roman" w:hint="eastAsia"/>
          <w:b w:val="0"/>
          <w:bCs w:val="0"/>
          <w:highlight w:val="yellow"/>
        </w:rPr>
        <w:t>20</w:t>
      </w:r>
      <w:r>
        <w:rPr>
          <w:rFonts w:ascii="Times New Roman" w:eastAsia="仿宋_GB2312" w:hAnsi="Times New Roman" w:hint="eastAsia"/>
          <w:b w:val="0"/>
          <w:bCs w:val="0"/>
          <w:highlight w:val="yellow"/>
        </w:rPr>
        <w:t>分，得分为</w:t>
      </w:r>
      <w:r>
        <w:rPr>
          <w:rFonts w:ascii="Times New Roman" w:eastAsia="仿宋_GB2312" w:hAnsi="Times New Roman" w:hint="eastAsia"/>
          <w:b w:val="0"/>
          <w:bCs w:val="0"/>
          <w:highlight w:val="yellow"/>
        </w:rPr>
        <w:t>20</w:t>
      </w:r>
      <w:r>
        <w:rPr>
          <w:rFonts w:ascii="Times New Roman" w:eastAsia="仿宋_GB2312" w:hAnsi="Times New Roman" w:hint="eastAsia"/>
          <w:b w:val="0"/>
          <w:bCs w:val="0"/>
          <w:highlight w:val="yellow"/>
        </w:rPr>
        <w:t>分，得分率为</w:t>
      </w:r>
      <w:r>
        <w:rPr>
          <w:rFonts w:ascii="Times New Roman" w:eastAsia="仿宋_GB2312" w:hAnsi="Times New Roman" w:hint="eastAsia"/>
          <w:b w:val="0"/>
          <w:bCs w:val="0"/>
          <w:highlight w:val="yellow"/>
        </w:rPr>
        <w:t>100%</w:t>
      </w:r>
      <w:r>
        <w:rPr>
          <w:rFonts w:ascii="Times New Roman" w:eastAsia="仿宋_GB2312" w:hAnsi="Times New Roman" w:hint="eastAsia"/>
          <w:b w:val="0"/>
          <w:bCs w:val="0"/>
          <w:highlight w:val="yellow"/>
        </w:rPr>
        <w:t>。</w:t>
      </w:r>
      <w:r>
        <w:rPr>
          <w:rFonts w:ascii="Times New Roman" w:eastAsia="仿宋_GB2312" w:hAnsi="Times New Roman" w:hint="eastAsia"/>
          <w:b w:val="0"/>
          <w:bCs w:val="0"/>
        </w:rPr>
        <w:t>具体打分情况详见：附件</w:t>
      </w:r>
      <w:r>
        <w:rPr>
          <w:rFonts w:ascii="Times New Roman" w:eastAsia="仿宋_GB2312" w:hAnsi="Times New Roman" w:hint="eastAsia"/>
          <w:b w:val="0"/>
          <w:bCs w:val="0"/>
        </w:rPr>
        <w:t>1</w:t>
      </w:r>
      <w:r>
        <w:rPr>
          <w:rFonts w:ascii="Times New Roman" w:eastAsia="仿宋_GB2312" w:hAnsi="Times New Roman" w:hint="eastAsia"/>
          <w:b w:val="0"/>
          <w:bCs w:val="0"/>
        </w:rPr>
        <w:t>综合评分表。</w:t>
      </w:r>
    </w:p>
    <w:p w:rsidR="00A85AA4" w:rsidRDefault="004E3543">
      <w:pPr>
        <w:pStyle w:val="aa"/>
        <w:spacing w:before="0" w:after="0"/>
        <w:rPr>
          <w:rFonts w:ascii="Times New Roman" w:eastAsia="仿宋_GB2312" w:hAnsi="Times New Roman"/>
          <w:sz w:val="30"/>
          <w:szCs w:val="30"/>
        </w:rPr>
      </w:pPr>
      <w:r>
        <w:rPr>
          <w:rFonts w:ascii="Times New Roman" w:eastAsia="仿宋_GB2312" w:hAnsi="Times New Roman"/>
          <w:sz w:val="30"/>
          <w:szCs w:val="30"/>
        </w:rPr>
        <w:t>表</w:t>
      </w:r>
      <w:r>
        <w:rPr>
          <w:rFonts w:ascii="Times New Roman" w:eastAsia="仿宋_GB2312" w:hAnsi="Times New Roman"/>
          <w:sz w:val="30"/>
          <w:szCs w:val="30"/>
        </w:rPr>
        <w:t>1</w:t>
      </w:r>
      <w:r>
        <w:rPr>
          <w:rFonts w:ascii="Times New Roman" w:eastAsia="仿宋_GB2312" w:hAnsi="Times New Roman"/>
          <w:sz w:val="30"/>
          <w:szCs w:val="30"/>
        </w:rPr>
        <w:t>综合评分表</w:t>
      </w:r>
    </w:p>
    <w:tbl>
      <w:tblPr>
        <w:tblW w:w="7583" w:type="dxa"/>
        <w:jc w:val="center"/>
        <w:tblLayout w:type="fixed"/>
        <w:tblLook w:val="04A0" w:firstRow="1" w:lastRow="0" w:firstColumn="1" w:lastColumn="0" w:noHBand="0" w:noVBand="1"/>
      </w:tblPr>
      <w:tblGrid>
        <w:gridCol w:w="3137"/>
        <w:gridCol w:w="2168"/>
        <w:gridCol w:w="2278"/>
      </w:tblGrid>
      <w:tr w:rsidR="00A85AA4">
        <w:trPr>
          <w:trHeight w:val="90"/>
          <w:tblHeader/>
          <w:jc w:val="center"/>
        </w:trPr>
        <w:tc>
          <w:tcPr>
            <w:tcW w:w="3137"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rsidR="00A85AA4" w:rsidRDefault="004E3543">
            <w:pPr>
              <w:jc w:val="center"/>
              <w:rPr>
                <w:b/>
                <w:bCs/>
                <w:color w:val="000000"/>
                <w:sz w:val="22"/>
              </w:rPr>
            </w:pPr>
            <w:r>
              <w:rPr>
                <w:rFonts w:hint="eastAsia"/>
                <w:b/>
                <w:bCs/>
                <w:color w:val="000000"/>
                <w:sz w:val="22"/>
              </w:rPr>
              <w:t>一级指标</w:t>
            </w:r>
          </w:p>
        </w:tc>
        <w:tc>
          <w:tcPr>
            <w:tcW w:w="216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rsidR="00A85AA4" w:rsidRDefault="004E3543">
            <w:pPr>
              <w:jc w:val="center"/>
              <w:rPr>
                <w:b/>
                <w:bCs/>
                <w:color w:val="000000"/>
                <w:sz w:val="22"/>
              </w:rPr>
            </w:pPr>
            <w:r>
              <w:rPr>
                <w:rFonts w:hint="eastAsia"/>
                <w:b/>
                <w:bCs/>
                <w:color w:val="000000"/>
                <w:sz w:val="22"/>
              </w:rPr>
              <w:t>权重分</w:t>
            </w:r>
          </w:p>
        </w:tc>
        <w:tc>
          <w:tcPr>
            <w:tcW w:w="227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rsidR="00A85AA4" w:rsidRDefault="004E3543">
            <w:pPr>
              <w:jc w:val="center"/>
              <w:rPr>
                <w:b/>
                <w:bCs/>
                <w:color w:val="000000"/>
                <w:sz w:val="22"/>
              </w:rPr>
            </w:pPr>
            <w:r>
              <w:rPr>
                <w:rFonts w:hint="eastAsia"/>
                <w:b/>
                <w:bCs/>
                <w:color w:val="000000"/>
                <w:sz w:val="22"/>
              </w:rPr>
              <w:t>得分</w:t>
            </w:r>
          </w:p>
        </w:tc>
      </w:tr>
      <w:tr w:rsidR="00A85AA4">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rsidR="00A85AA4" w:rsidRDefault="004E3543">
            <w:pPr>
              <w:jc w:val="center"/>
              <w:rPr>
                <w:color w:val="000000"/>
                <w:sz w:val="22"/>
              </w:rPr>
            </w:pPr>
            <w:r>
              <w:rPr>
                <w:rFonts w:hint="eastAsia"/>
                <w:color w:val="000000"/>
                <w:sz w:val="22"/>
              </w:rPr>
              <w:t>项目决策</w:t>
            </w:r>
          </w:p>
        </w:tc>
        <w:tc>
          <w:tcPr>
            <w:tcW w:w="2168" w:type="dxa"/>
            <w:tcBorders>
              <w:top w:val="nil"/>
              <w:left w:val="nil"/>
              <w:bottom w:val="single" w:sz="4" w:space="0" w:color="auto"/>
              <w:right w:val="single" w:sz="4" w:space="0" w:color="auto"/>
            </w:tcBorders>
            <w:shd w:val="clear" w:color="auto" w:fill="auto"/>
            <w:vAlign w:val="center"/>
          </w:tcPr>
          <w:p w:rsidR="00A85AA4" w:rsidRDefault="004E3543">
            <w:pPr>
              <w:jc w:val="center"/>
              <w:rPr>
                <w:color w:val="000000"/>
                <w:sz w:val="22"/>
              </w:rPr>
            </w:pPr>
            <w:r>
              <w:rPr>
                <w:rFonts w:hint="eastAsia"/>
                <w:color w:val="000000"/>
                <w:sz w:val="22"/>
              </w:rPr>
              <w:t>20</w:t>
            </w:r>
          </w:p>
        </w:tc>
        <w:tc>
          <w:tcPr>
            <w:tcW w:w="2278" w:type="dxa"/>
            <w:tcBorders>
              <w:top w:val="nil"/>
              <w:left w:val="nil"/>
              <w:bottom w:val="single" w:sz="4" w:space="0" w:color="auto"/>
              <w:right w:val="single" w:sz="4" w:space="0" w:color="auto"/>
            </w:tcBorders>
            <w:shd w:val="clear" w:color="auto" w:fill="auto"/>
            <w:vAlign w:val="center"/>
          </w:tcPr>
          <w:p w:rsidR="00A85AA4" w:rsidRDefault="004E3543">
            <w:pPr>
              <w:jc w:val="center"/>
              <w:rPr>
                <w:color w:val="000000"/>
                <w:sz w:val="22"/>
              </w:rPr>
            </w:pPr>
            <w:r>
              <w:rPr>
                <w:rFonts w:hint="eastAsia"/>
                <w:color w:val="000000"/>
                <w:sz w:val="22"/>
              </w:rPr>
              <w:t>20</w:t>
            </w:r>
          </w:p>
        </w:tc>
      </w:tr>
      <w:tr w:rsidR="00A85AA4">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rsidR="00A85AA4" w:rsidRDefault="004E3543">
            <w:pPr>
              <w:jc w:val="center"/>
              <w:rPr>
                <w:color w:val="000000"/>
                <w:sz w:val="22"/>
              </w:rPr>
            </w:pPr>
            <w:r>
              <w:rPr>
                <w:rFonts w:hint="eastAsia"/>
                <w:color w:val="000000"/>
                <w:sz w:val="22"/>
              </w:rPr>
              <w:t>项目过程</w:t>
            </w:r>
          </w:p>
        </w:tc>
        <w:tc>
          <w:tcPr>
            <w:tcW w:w="2168" w:type="dxa"/>
            <w:tcBorders>
              <w:top w:val="nil"/>
              <w:left w:val="nil"/>
              <w:bottom w:val="single" w:sz="4" w:space="0" w:color="auto"/>
              <w:right w:val="single" w:sz="4" w:space="0" w:color="auto"/>
            </w:tcBorders>
            <w:shd w:val="clear" w:color="auto" w:fill="auto"/>
            <w:vAlign w:val="center"/>
          </w:tcPr>
          <w:p w:rsidR="00A85AA4" w:rsidRDefault="004E3543">
            <w:pPr>
              <w:jc w:val="center"/>
              <w:rPr>
                <w:color w:val="000000"/>
                <w:sz w:val="22"/>
              </w:rPr>
            </w:pPr>
            <w:r>
              <w:rPr>
                <w:rFonts w:hint="eastAsia"/>
                <w:color w:val="000000"/>
                <w:sz w:val="22"/>
              </w:rPr>
              <w:t>20</w:t>
            </w:r>
          </w:p>
        </w:tc>
        <w:tc>
          <w:tcPr>
            <w:tcW w:w="2278" w:type="dxa"/>
            <w:tcBorders>
              <w:top w:val="nil"/>
              <w:left w:val="nil"/>
              <w:bottom w:val="single" w:sz="4" w:space="0" w:color="auto"/>
              <w:right w:val="single" w:sz="4" w:space="0" w:color="auto"/>
            </w:tcBorders>
            <w:shd w:val="clear" w:color="auto" w:fill="auto"/>
            <w:vAlign w:val="center"/>
          </w:tcPr>
          <w:p w:rsidR="00A85AA4" w:rsidRDefault="004E3543">
            <w:pPr>
              <w:jc w:val="center"/>
              <w:rPr>
                <w:color w:val="000000"/>
                <w:sz w:val="22"/>
              </w:rPr>
            </w:pPr>
            <w:r>
              <w:rPr>
                <w:rFonts w:hint="eastAsia"/>
                <w:color w:val="000000"/>
                <w:sz w:val="22"/>
              </w:rPr>
              <w:t>19.99</w:t>
            </w:r>
          </w:p>
        </w:tc>
      </w:tr>
      <w:tr w:rsidR="00A85AA4">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rsidR="00A85AA4" w:rsidRDefault="004E3543">
            <w:pPr>
              <w:jc w:val="center"/>
              <w:rPr>
                <w:color w:val="000000"/>
                <w:sz w:val="22"/>
              </w:rPr>
            </w:pPr>
            <w:r>
              <w:rPr>
                <w:rFonts w:hint="eastAsia"/>
                <w:color w:val="000000"/>
                <w:sz w:val="22"/>
              </w:rPr>
              <w:t>项目产出</w:t>
            </w:r>
          </w:p>
        </w:tc>
        <w:tc>
          <w:tcPr>
            <w:tcW w:w="2168" w:type="dxa"/>
            <w:tcBorders>
              <w:top w:val="nil"/>
              <w:left w:val="nil"/>
              <w:bottom w:val="single" w:sz="4" w:space="0" w:color="auto"/>
              <w:right w:val="single" w:sz="4" w:space="0" w:color="auto"/>
            </w:tcBorders>
            <w:shd w:val="clear" w:color="auto" w:fill="auto"/>
            <w:vAlign w:val="center"/>
          </w:tcPr>
          <w:p w:rsidR="00A85AA4" w:rsidRDefault="004E3543">
            <w:pPr>
              <w:jc w:val="center"/>
              <w:rPr>
                <w:color w:val="000000"/>
                <w:sz w:val="22"/>
              </w:rPr>
            </w:pPr>
            <w:r>
              <w:rPr>
                <w:rFonts w:hint="eastAsia"/>
                <w:color w:val="000000"/>
                <w:sz w:val="22"/>
              </w:rPr>
              <w:t>40</w:t>
            </w:r>
          </w:p>
        </w:tc>
        <w:tc>
          <w:tcPr>
            <w:tcW w:w="2278" w:type="dxa"/>
            <w:tcBorders>
              <w:top w:val="nil"/>
              <w:left w:val="nil"/>
              <w:bottom w:val="single" w:sz="4" w:space="0" w:color="auto"/>
              <w:right w:val="single" w:sz="4" w:space="0" w:color="auto"/>
            </w:tcBorders>
            <w:shd w:val="clear" w:color="auto" w:fill="auto"/>
            <w:vAlign w:val="center"/>
          </w:tcPr>
          <w:p w:rsidR="00A85AA4" w:rsidRDefault="004E3543">
            <w:pPr>
              <w:jc w:val="center"/>
              <w:rPr>
                <w:color w:val="000000"/>
                <w:sz w:val="22"/>
              </w:rPr>
            </w:pPr>
            <w:r>
              <w:rPr>
                <w:rFonts w:hint="eastAsia"/>
                <w:color w:val="000000"/>
                <w:sz w:val="22"/>
              </w:rPr>
              <w:t>40</w:t>
            </w:r>
          </w:p>
        </w:tc>
      </w:tr>
      <w:tr w:rsidR="00A85AA4">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rsidR="00A85AA4" w:rsidRDefault="004E3543">
            <w:pPr>
              <w:jc w:val="center"/>
              <w:rPr>
                <w:color w:val="000000"/>
                <w:sz w:val="22"/>
              </w:rPr>
            </w:pPr>
            <w:r>
              <w:rPr>
                <w:rFonts w:hint="eastAsia"/>
                <w:color w:val="000000"/>
                <w:sz w:val="22"/>
              </w:rPr>
              <w:t>项目效益</w:t>
            </w:r>
          </w:p>
        </w:tc>
        <w:tc>
          <w:tcPr>
            <w:tcW w:w="2168" w:type="dxa"/>
            <w:tcBorders>
              <w:top w:val="nil"/>
              <w:left w:val="nil"/>
              <w:bottom w:val="single" w:sz="4" w:space="0" w:color="auto"/>
              <w:right w:val="single" w:sz="4" w:space="0" w:color="auto"/>
            </w:tcBorders>
            <w:shd w:val="clear" w:color="auto" w:fill="auto"/>
            <w:vAlign w:val="center"/>
          </w:tcPr>
          <w:p w:rsidR="00A85AA4" w:rsidRDefault="004E3543">
            <w:pPr>
              <w:jc w:val="center"/>
              <w:rPr>
                <w:color w:val="000000"/>
                <w:sz w:val="22"/>
              </w:rPr>
            </w:pPr>
            <w:r>
              <w:rPr>
                <w:rFonts w:hint="eastAsia"/>
                <w:color w:val="000000"/>
                <w:sz w:val="22"/>
              </w:rPr>
              <w:t>20</w:t>
            </w:r>
          </w:p>
        </w:tc>
        <w:tc>
          <w:tcPr>
            <w:tcW w:w="2278" w:type="dxa"/>
            <w:tcBorders>
              <w:top w:val="nil"/>
              <w:left w:val="nil"/>
              <w:bottom w:val="single" w:sz="4" w:space="0" w:color="auto"/>
              <w:right w:val="single" w:sz="4" w:space="0" w:color="auto"/>
            </w:tcBorders>
            <w:shd w:val="clear" w:color="auto" w:fill="auto"/>
            <w:vAlign w:val="center"/>
          </w:tcPr>
          <w:p w:rsidR="00A85AA4" w:rsidRDefault="004E3543">
            <w:pPr>
              <w:jc w:val="center"/>
              <w:rPr>
                <w:color w:val="000000"/>
                <w:sz w:val="22"/>
              </w:rPr>
            </w:pPr>
            <w:r>
              <w:rPr>
                <w:rFonts w:hint="eastAsia"/>
                <w:color w:val="000000"/>
                <w:sz w:val="22"/>
              </w:rPr>
              <w:t>20</w:t>
            </w:r>
          </w:p>
        </w:tc>
      </w:tr>
      <w:tr w:rsidR="00A85AA4">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rsidR="00A85AA4" w:rsidRDefault="004E3543">
            <w:pPr>
              <w:jc w:val="center"/>
              <w:rPr>
                <w:rFonts w:cs="宋体"/>
                <w:b/>
                <w:bCs/>
                <w:color w:val="000000"/>
                <w:sz w:val="22"/>
              </w:rPr>
            </w:pPr>
            <w:r>
              <w:rPr>
                <w:rFonts w:cs="宋体" w:hint="eastAsia"/>
                <w:b/>
                <w:bCs/>
                <w:color w:val="000000"/>
                <w:sz w:val="22"/>
              </w:rPr>
              <w:t>合计</w:t>
            </w:r>
          </w:p>
        </w:tc>
        <w:tc>
          <w:tcPr>
            <w:tcW w:w="2168" w:type="dxa"/>
            <w:tcBorders>
              <w:top w:val="nil"/>
              <w:left w:val="nil"/>
              <w:bottom w:val="single" w:sz="4" w:space="0" w:color="auto"/>
              <w:right w:val="single" w:sz="4" w:space="0" w:color="auto"/>
            </w:tcBorders>
            <w:shd w:val="clear" w:color="auto" w:fill="auto"/>
            <w:vAlign w:val="center"/>
          </w:tcPr>
          <w:p w:rsidR="00A85AA4" w:rsidRDefault="004E3543">
            <w:pPr>
              <w:jc w:val="center"/>
              <w:rPr>
                <w:b/>
                <w:bCs/>
                <w:color w:val="000000"/>
                <w:sz w:val="22"/>
              </w:rPr>
            </w:pPr>
            <w:r>
              <w:rPr>
                <w:rFonts w:hint="eastAsia"/>
                <w:b/>
                <w:bCs/>
                <w:color w:val="000000"/>
                <w:sz w:val="22"/>
              </w:rPr>
              <w:t>100</w:t>
            </w:r>
          </w:p>
        </w:tc>
        <w:tc>
          <w:tcPr>
            <w:tcW w:w="2278" w:type="dxa"/>
            <w:tcBorders>
              <w:top w:val="nil"/>
              <w:left w:val="nil"/>
              <w:bottom w:val="single" w:sz="4" w:space="0" w:color="auto"/>
              <w:right w:val="single" w:sz="4" w:space="0" w:color="auto"/>
            </w:tcBorders>
            <w:shd w:val="clear" w:color="auto" w:fill="auto"/>
            <w:vAlign w:val="center"/>
          </w:tcPr>
          <w:p w:rsidR="00A85AA4" w:rsidRDefault="004E3543">
            <w:pPr>
              <w:jc w:val="center"/>
              <w:rPr>
                <w:b/>
                <w:bCs/>
                <w:color w:val="000000"/>
                <w:sz w:val="22"/>
              </w:rPr>
            </w:pPr>
            <w:r>
              <w:rPr>
                <w:rFonts w:hint="eastAsia"/>
                <w:b/>
                <w:bCs/>
                <w:color w:val="000000"/>
                <w:sz w:val="22"/>
              </w:rPr>
              <w:t>99.99</w:t>
            </w:r>
          </w:p>
        </w:tc>
      </w:tr>
    </w:tbl>
    <w:p w:rsidR="00A85AA4" w:rsidRDefault="004E3543">
      <w:pPr>
        <w:spacing w:line="560" w:lineRule="exact"/>
        <w:ind w:firstLineChars="200" w:firstLine="640"/>
        <w:rPr>
          <w:rFonts w:eastAsia="黑体"/>
          <w:sz w:val="32"/>
          <w:szCs w:val="32"/>
        </w:rPr>
      </w:pPr>
      <w:r>
        <w:rPr>
          <w:rFonts w:eastAsia="黑体"/>
          <w:sz w:val="32"/>
          <w:szCs w:val="32"/>
        </w:rPr>
        <w:t>四、绩效评价指标分析</w:t>
      </w:r>
    </w:p>
    <w:p w:rsidR="00A85AA4" w:rsidRDefault="004E3543" w:rsidP="004C2079">
      <w:pPr>
        <w:pStyle w:val="aa"/>
        <w:spacing w:before="0" w:after="0" w:line="560" w:lineRule="exact"/>
        <w:ind w:firstLineChars="200" w:firstLine="643"/>
        <w:jc w:val="both"/>
        <w:rPr>
          <w:rFonts w:ascii="Times New Roman" w:eastAsia="楷体_GB2312" w:hAnsi="Times New Roman"/>
        </w:rPr>
      </w:pPr>
      <w:r>
        <w:rPr>
          <w:rFonts w:ascii="Times New Roman" w:eastAsia="楷体_GB2312" w:hAnsi="Times New Roman"/>
        </w:rPr>
        <w:t>（一）项目决策情况</w:t>
      </w:r>
    </w:p>
    <w:p w:rsidR="00A85AA4" w:rsidRDefault="004E3543">
      <w:pPr>
        <w:spacing w:line="600" w:lineRule="exact"/>
        <w:ind w:firstLineChars="200" w:firstLine="600"/>
        <w:outlineLvl w:val="0"/>
        <w:rPr>
          <w:rFonts w:ascii="仿宋_GB2312" w:eastAsia="仿宋_GB2312" w:hAnsi="仿宋_GB2312" w:cs="仿宋_GB2312"/>
          <w:sz w:val="30"/>
          <w:szCs w:val="30"/>
          <w:highlight w:val="yellow"/>
        </w:rPr>
      </w:pPr>
      <w:r>
        <w:rPr>
          <w:rFonts w:ascii="仿宋_GB2312" w:eastAsia="仿宋_GB2312" w:hAnsi="仿宋_GB2312" w:cs="仿宋_GB2312" w:hint="eastAsia"/>
          <w:sz w:val="30"/>
          <w:szCs w:val="30"/>
        </w:rPr>
        <w:t>项目决策类指标包括项目立项、绩效目标和资金投入三方面的内容，由6个三级指标构成，权重分值为20分，</w:t>
      </w:r>
      <w:r>
        <w:rPr>
          <w:rFonts w:ascii="仿宋_GB2312" w:eastAsia="仿宋_GB2312" w:hAnsi="仿宋_GB2312" w:cs="仿宋_GB2312" w:hint="eastAsia"/>
          <w:sz w:val="30"/>
          <w:szCs w:val="30"/>
          <w:highlight w:val="yellow"/>
        </w:rPr>
        <w:t>实际得分20分，得分率为100%。</w:t>
      </w:r>
    </w:p>
    <w:p w:rsidR="00A85AA4" w:rsidRDefault="004E3543">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1.项目立项</w:t>
      </w:r>
    </w:p>
    <w:p w:rsidR="00A85AA4" w:rsidRDefault="004E3543">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（1）立项依据充分性</w:t>
      </w:r>
    </w:p>
    <w:p w:rsidR="00A85AA4" w:rsidRDefault="004E3543">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rsidR="00A85AA4" w:rsidRDefault="004E3543">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（2）立项程序规范性</w:t>
      </w:r>
    </w:p>
    <w:p w:rsidR="00A85AA4" w:rsidRDefault="004E3543">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项目申请、设立过程符合相关要求，</w:t>
      </w:r>
      <w:r>
        <w:rPr>
          <w:rFonts w:ascii="仿宋_GB2312" w:eastAsia="仿宋_GB2312" w:hAnsi="仿宋_GB2312" w:cs="仿宋_GB2312" w:hint="eastAsia"/>
          <w:sz w:val="32"/>
          <w:szCs w:val="32"/>
          <w:lang w:eastAsia="zh-Hans"/>
        </w:rPr>
        <w:t>严格按照审批流程准备符合要求的文件、材料；</w:t>
      </w:r>
      <w:r>
        <w:rPr>
          <w:rFonts w:ascii="仿宋_GB2312" w:eastAsia="仿宋_GB2312" w:hAnsi="仿宋_GB2312" w:cs="仿宋_GB2312" w:hint="eastAsia"/>
          <w:sz w:val="32"/>
          <w:szCs w:val="32"/>
        </w:rPr>
        <w:t>根据决算依据编制工作计划和经费预算，经过与部门项目分管领导沟通、筛选确定经费预算计划，确定最终预算方案。项目的审批文件、材料符合相关要求，项目事前经过必要的</w:t>
      </w:r>
      <w:commentRangeStart w:id="10"/>
      <w:r>
        <w:rPr>
          <w:rFonts w:ascii="仿宋_GB2312" w:eastAsia="仿宋_GB2312" w:hAnsi="仿宋_GB2312" w:cs="仿宋_GB2312" w:hint="eastAsia"/>
          <w:sz w:val="32"/>
          <w:szCs w:val="32"/>
        </w:rPr>
        <w:t>绩效评估、集体决策</w:t>
      </w:r>
      <w:commentRangeEnd w:id="10"/>
      <w:r>
        <w:rPr>
          <w:rFonts w:ascii="仿宋_GB2312" w:eastAsia="仿宋_GB2312" w:hAnsi="仿宋_GB2312" w:cs="仿宋_GB2312" w:hint="eastAsia"/>
          <w:sz w:val="32"/>
          <w:szCs w:val="32"/>
        </w:rPr>
        <w:commentReference w:id="10"/>
      </w:r>
      <w:r>
        <w:rPr>
          <w:rFonts w:ascii="仿宋_GB2312" w:eastAsia="仿宋_GB2312" w:hAnsi="仿宋_GB2312" w:cs="仿宋_GB2312" w:hint="eastAsia"/>
          <w:sz w:val="32"/>
          <w:szCs w:val="32"/>
        </w:rPr>
        <w:t>，保障了程序的规范性。</w:t>
      </w:r>
    </w:p>
    <w:p w:rsidR="00A85AA4" w:rsidRDefault="004E3543">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2.绩效目标</w:t>
      </w:r>
    </w:p>
    <w:p w:rsidR="00A85AA4" w:rsidRDefault="004E3543">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（1）绩效目标合理性</w:t>
      </w:r>
    </w:p>
    <w:p w:rsidR="00A85AA4" w:rsidRDefault="004E3543">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lang w:eastAsia="zh-Hans"/>
        </w:rPr>
        <w:t>年初结合实际工作内容</w:t>
      </w:r>
      <w:r>
        <w:rPr>
          <w:rFonts w:ascii="仿宋_GB2312" w:eastAsia="仿宋_GB2312" w:hAnsi="仿宋_GB2312" w:cs="仿宋_GB2312" w:hint="eastAsia"/>
          <w:sz w:val="32"/>
          <w:szCs w:val="32"/>
        </w:rPr>
        <w:t>设定绩效目标</w:t>
      </w:r>
      <w:r>
        <w:rPr>
          <w:rFonts w:ascii="仿宋_GB2312" w:eastAsia="仿宋_GB2312" w:hAnsi="仿宋_GB2312" w:cs="仿宋_GB2312" w:hint="eastAsia"/>
          <w:sz w:val="32"/>
          <w:szCs w:val="32"/>
          <w:lang w:eastAsia="zh-Hans"/>
        </w:rPr>
        <w:t>，绩效目标</w:t>
      </w:r>
      <w:r>
        <w:rPr>
          <w:rFonts w:ascii="仿宋_GB2312" w:eastAsia="仿宋_GB2312" w:hAnsi="仿宋_GB2312" w:cs="仿宋_GB2312" w:hint="eastAsia"/>
          <w:sz w:val="32"/>
          <w:szCs w:val="32"/>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rsidR="00A85AA4" w:rsidRDefault="004E3543">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（2）绩效指标明确性</w:t>
      </w:r>
    </w:p>
    <w:p w:rsidR="00A85AA4" w:rsidRDefault="004E3543">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项目设置了明确的预期产出效益和效果，将绩效目标细化分解为具体的绩效指标，绩效目标与项目目标任务数相对应，绩效目标设定的绩效指标清晰、细化、可衡量。</w:t>
      </w:r>
    </w:p>
    <w:p w:rsidR="00A85AA4" w:rsidRDefault="004E3543">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3.资金投入</w:t>
      </w:r>
    </w:p>
    <w:p w:rsidR="00A85AA4" w:rsidRDefault="004E3543">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（1）预算编制科学性</w:t>
      </w:r>
    </w:p>
    <w:p w:rsidR="00A85AA4" w:rsidRDefault="004E3543">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预算编制经过科学论证，提供充分的测算依据佐证资料，预算内容与项目内容相匹配。项目投资额与工作任务相匹配。</w:t>
      </w:r>
    </w:p>
    <w:p w:rsidR="00A85AA4" w:rsidRDefault="004E3543">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（2）资金分配合理性</w:t>
      </w:r>
    </w:p>
    <w:p w:rsidR="00A85AA4" w:rsidRDefault="004E3543">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资金分配额度与项目单位实际工作内容相适应，资金分配额度合理，资金分配依据充分。</w:t>
      </w:r>
    </w:p>
    <w:p w:rsidR="00A85AA4" w:rsidRDefault="004E3543" w:rsidP="004C2079">
      <w:pPr>
        <w:pStyle w:val="aa"/>
        <w:numPr>
          <w:ilvl w:val="0"/>
          <w:numId w:val="6"/>
        </w:numPr>
        <w:spacing w:before="0" w:after="0" w:line="560" w:lineRule="exact"/>
        <w:ind w:firstLineChars="200" w:firstLine="643"/>
        <w:jc w:val="both"/>
        <w:rPr>
          <w:rFonts w:ascii="楷体" w:eastAsia="楷体" w:hAnsi="楷体" w:cs="楷体"/>
        </w:rPr>
      </w:pPr>
      <w:r>
        <w:rPr>
          <w:rFonts w:ascii="楷体" w:eastAsia="楷体" w:hAnsi="楷体" w:cs="楷体" w:hint="eastAsia"/>
        </w:rPr>
        <w:t>项目过程情况</w:t>
      </w:r>
    </w:p>
    <w:p w:rsidR="00A85AA4" w:rsidRDefault="004E3543">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项目过程类指标包括资金管理和组织实施两方面的内容，由5个三级指标构成，权重分值为20分，</w:t>
      </w:r>
      <w:r>
        <w:rPr>
          <w:rFonts w:ascii="仿宋_GB2312" w:eastAsia="仿宋_GB2312" w:hAnsi="仿宋_GB2312" w:cs="仿宋_GB2312" w:hint="eastAsia"/>
          <w:sz w:val="32"/>
          <w:szCs w:val="32"/>
          <w:highlight w:val="yellow"/>
        </w:rPr>
        <w:t>实际得分19.99分，得分率为99.95%。</w:t>
      </w:r>
    </w:p>
    <w:p w:rsidR="00A85AA4" w:rsidRDefault="004E3543">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rsidR="00A85AA4" w:rsidRDefault="004E3543">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1.资金管理</w:t>
      </w:r>
    </w:p>
    <w:p w:rsidR="00A85AA4" w:rsidRDefault="004E3543">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（1）资金到位率</w:t>
      </w:r>
    </w:p>
    <w:p w:rsidR="00A85AA4" w:rsidRDefault="004E3543">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本项目</w:t>
      </w:r>
      <w:r>
        <w:rPr>
          <w:rFonts w:ascii="仿宋_GB2312" w:eastAsia="仿宋_GB2312" w:hAnsi="仿宋_GB2312" w:cs="仿宋_GB2312" w:hint="eastAsia"/>
          <w:sz w:val="32"/>
          <w:szCs w:val="32"/>
          <w:highlight w:val="yellow"/>
        </w:rPr>
        <w:t>总投资20万元，财政资金及时足额到位，到位率100%，</w:t>
      </w:r>
      <w:r>
        <w:rPr>
          <w:rFonts w:ascii="仿宋_GB2312" w:eastAsia="仿宋_GB2312" w:hAnsi="仿宋_GB2312" w:cs="仿宋_GB2312" w:hint="eastAsia"/>
          <w:sz w:val="32"/>
          <w:szCs w:val="32"/>
        </w:rPr>
        <w:t>预算资金按计划进度执行。</w:t>
      </w:r>
    </w:p>
    <w:p w:rsidR="00A85AA4" w:rsidRDefault="004E3543">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（2）预算执行率</w:t>
      </w:r>
    </w:p>
    <w:p w:rsidR="00A85AA4" w:rsidRDefault="004E3543">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预算编制较为详细，项目资金支出总体能够按照预算执行，</w:t>
      </w:r>
      <w:r>
        <w:rPr>
          <w:rFonts w:ascii="仿宋_GB2312" w:eastAsia="仿宋_GB2312" w:hAnsi="仿宋_GB2312" w:cs="仿宋_GB2312" w:hint="eastAsia"/>
          <w:sz w:val="32"/>
          <w:szCs w:val="32"/>
          <w:highlight w:val="yellow"/>
        </w:rPr>
        <w:t>预算资金支出19.97万元，预算执行率为99.85%</w:t>
      </w:r>
      <w:r>
        <w:rPr>
          <w:rFonts w:ascii="仿宋_GB2312" w:eastAsia="仿宋_GB2312" w:hAnsi="仿宋_GB2312" w:cs="仿宋_GB2312" w:hint="eastAsia"/>
          <w:sz w:val="32"/>
          <w:szCs w:val="32"/>
        </w:rPr>
        <w:t>。</w:t>
      </w:r>
    </w:p>
    <w:p w:rsidR="00A85AA4" w:rsidRDefault="004E3543">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（3）资金使用合规性</w:t>
      </w:r>
    </w:p>
    <w:p w:rsidR="00A85AA4" w:rsidRDefault="004E3543">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w:t>
      </w:r>
      <w:r>
        <w:rPr>
          <w:rFonts w:ascii="仿宋_GB2312" w:eastAsia="仿宋_GB2312" w:hAnsi="仿宋_GB2312" w:cs="仿宋_GB2312" w:hint="eastAsia"/>
          <w:sz w:val="32"/>
          <w:szCs w:val="32"/>
        </w:rPr>
        <w:lastRenderedPageBreak/>
        <w:t>资金使用效率，严格遵循项目资金的拨付程序，认真审核项目实施各阶段的相关材料和手续，根据项目实施进展情况拨付资金。资金使用符合该项目的立项批复。资金不存在截留、挤占、挪用、虚列支出等情况。</w:t>
      </w:r>
    </w:p>
    <w:p w:rsidR="00A85AA4" w:rsidRDefault="004E3543">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2.组织实施</w:t>
      </w:r>
    </w:p>
    <w:p w:rsidR="00A85AA4" w:rsidRDefault="004E3543">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（1）管理制度健全性</w:t>
      </w:r>
    </w:p>
    <w:p w:rsidR="00A85AA4" w:rsidRDefault="004E3543">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rsidR="00A85AA4" w:rsidRDefault="004E3543">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（2）制度执行有效性</w:t>
      </w:r>
    </w:p>
    <w:p w:rsidR="00A85AA4" w:rsidRDefault="004E3543">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对资金使用的合法合规性进行监督，年末对资金使用效果进行评价。项目管理、实施人员落实到位，有效按照计划执行。项目执行情况等资料齐全，项目相关手续完备，及时进行归档。</w:t>
      </w:r>
    </w:p>
    <w:p w:rsidR="00A85AA4" w:rsidRDefault="004E3543">
      <w:pPr>
        <w:pStyle w:val="ac"/>
        <w:numPr>
          <w:ilvl w:val="0"/>
          <w:numId w:val="6"/>
        </w:numPr>
        <w:spacing w:line="560" w:lineRule="exact"/>
        <w:ind w:firstLine="643"/>
        <w:rPr>
          <w:rFonts w:eastAsia="楷体_GB2312"/>
          <w:b/>
          <w:bCs/>
          <w:sz w:val="32"/>
          <w:szCs w:val="32"/>
        </w:rPr>
      </w:pPr>
      <w:commentRangeStart w:id="11"/>
      <w:r>
        <w:rPr>
          <w:rFonts w:eastAsia="楷体_GB2312"/>
          <w:b/>
          <w:bCs/>
          <w:sz w:val="32"/>
          <w:szCs w:val="32"/>
        </w:rPr>
        <w:t>项目产出</w:t>
      </w:r>
      <w:commentRangeEnd w:id="11"/>
      <w:r>
        <w:commentReference w:id="11"/>
      </w:r>
      <w:r>
        <w:rPr>
          <w:rFonts w:eastAsia="楷体_GB2312" w:hint="eastAsia"/>
          <w:b/>
          <w:bCs/>
          <w:sz w:val="32"/>
          <w:szCs w:val="32"/>
        </w:rPr>
        <w:t>情况</w:t>
      </w:r>
    </w:p>
    <w:p w:rsidR="00A85AA4" w:rsidRDefault="004E3543">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项目产出类指标包括产出数量、产出质量、产出时效、产出成本四方面的内容，由</w:t>
      </w:r>
      <w:r>
        <w:rPr>
          <w:rFonts w:ascii="仿宋_GB2312" w:eastAsia="仿宋_GB2312" w:hAnsi="仿宋_GB2312" w:cs="仿宋_GB2312" w:hint="eastAsia"/>
          <w:sz w:val="32"/>
          <w:szCs w:val="32"/>
          <w:highlight w:val="yellow"/>
        </w:rPr>
        <w:t>4</w:t>
      </w:r>
      <w:r>
        <w:rPr>
          <w:rFonts w:ascii="仿宋_GB2312" w:eastAsia="仿宋_GB2312" w:hAnsi="仿宋_GB2312" w:cs="仿宋_GB2312" w:hint="eastAsia"/>
          <w:sz w:val="32"/>
          <w:szCs w:val="32"/>
        </w:rPr>
        <w:t>个三级指标构成，权重分为40分，</w:t>
      </w:r>
      <w:r>
        <w:rPr>
          <w:rFonts w:ascii="仿宋_GB2312" w:eastAsia="仿宋_GB2312" w:hAnsi="仿宋_GB2312" w:cs="仿宋_GB2312" w:hint="eastAsia"/>
          <w:sz w:val="32"/>
          <w:szCs w:val="32"/>
          <w:highlight w:val="yellow"/>
        </w:rPr>
        <w:t>实际得分40分，得分率为100%。</w:t>
      </w:r>
      <w:r>
        <w:rPr>
          <w:rFonts w:ascii="仿宋_GB2312" w:eastAsia="仿宋_GB2312" w:hAnsi="仿宋_GB2312" w:cs="仿宋_GB2312" w:hint="eastAsia"/>
          <w:sz w:val="32"/>
          <w:szCs w:val="32"/>
        </w:rPr>
        <w:t>具体产出指标完成情况如下：</w:t>
      </w:r>
    </w:p>
    <w:p w:rsidR="00A85AA4" w:rsidRDefault="004E3543">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 = 1 \* GB3 </w:instrText>
      </w:r>
      <w:r>
        <w:rPr>
          <w:rFonts w:ascii="仿宋_GB2312" w:eastAsia="仿宋_GB2312" w:hAnsi="仿宋_GB2312" w:cs="仿宋_GB2312" w:hint="eastAsia"/>
          <w:sz w:val="32"/>
          <w:szCs w:val="32"/>
        </w:rPr>
        <w:fldChar w:fldCharType="separate"/>
      </w:r>
      <w:r>
        <w:rPr>
          <w:rFonts w:ascii="仿宋_GB2312" w:eastAsia="仿宋_GB2312" w:hAnsi="仿宋_GB2312" w:cs="仿宋_GB2312" w:hint="eastAsia"/>
          <w:sz w:val="32"/>
          <w:szCs w:val="32"/>
        </w:rPr>
        <w:t>①</w:t>
      </w:r>
      <w:r>
        <w:rPr>
          <w:rFonts w:ascii="仿宋_GB2312" w:eastAsia="仿宋_GB2312" w:hAnsi="仿宋_GB2312" w:cs="仿宋_GB2312" w:hint="eastAsia"/>
          <w:sz w:val="32"/>
          <w:szCs w:val="32"/>
        </w:rPr>
        <w:fldChar w:fldCharType="end"/>
      </w:r>
      <w:r>
        <w:rPr>
          <w:rFonts w:ascii="仿宋_GB2312" w:eastAsia="仿宋_GB2312" w:hAnsi="仿宋_GB2312" w:cs="仿宋_GB2312" w:hint="eastAsia"/>
          <w:sz w:val="32"/>
          <w:szCs w:val="32"/>
        </w:rPr>
        <w:t>数量指标：</w:t>
      </w:r>
    </w:p>
    <w:p w:rsidR="00A85AA4" w:rsidRDefault="004E3543">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指标1：出具建设项目总量审查意见，指标值：&gt;=180份，实际完成值：196份，指标完成率108.89 %。</w:t>
      </w:r>
    </w:p>
    <w:p w:rsidR="00A85AA4" w:rsidRDefault="004E3543">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指标2：总量减排工作调度，指标值：&gt;=4次，实际完成</w:t>
      </w:r>
      <w:r>
        <w:rPr>
          <w:rFonts w:ascii="仿宋_GB2312" w:eastAsia="仿宋_GB2312" w:hAnsi="仿宋_GB2312" w:cs="仿宋_GB2312" w:hint="eastAsia"/>
          <w:sz w:val="32"/>
          <w:szCs w:val="32"/>
        </w:rPr>
        <w:lastRenderedPageBreak/>
        <w:t>值：4次，指标完成率100%。</w:t>
      </w:r>
    </w:p>
    <w:p w:rsidR="00A85AA4" w:rsidRDefault="004E3543">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 = 2 \* GB3 </w:instrText>
      </w:r>
      <w:r>
        <w:rPr>
          <w:rFonts w:ascii="仿宋_GB2312" w:eastAsia="仿宋_GB2312" w:hAnsi="仿宋_GB2312" w:cs="仿宋_GB2312" w:hint="eastAsia"/>
          <w:sz w:val="32"/>
          <w:szCs w:val="32"/>
        </w:rPr>
        <w:fldChar w:fldCharType="separate"/>
      </w:r>
      <w:r>
        <w:rPr>
          <w:rFonts w:ascii="仿宋_GB2312" w:eastAsia="仿宋_GB2312" w:hAnsi="仿宋_GB2312" w:cs="仿宋_GB2312" w:hint="eastAsia"/>
          <w:sz w:val="32"/>
          <w:szCs w:val="32"/>
        </w:rPr>
        <w:t>②</w:t>
      </w:r>
      <w:r>
        <w:rPr>
          <w:rFonts w:ascii="仿宋_GB2312" w:eastAsia="仿宋_GB2312" w:hAnsi="仿宋_GB2312" w:cs="仿宋_GB2312" w:hint="eastAsia"/>
          <w:sz w:val="32"/>
          <w:szCs w:val="32"/>
        </w:rPr>
        <w:fldChar w:fldCharType="end"/>
      </w:r>
      <w:r>
        <w:rPr>
          <w:rFonts w:ascii="仿宋_GB2312" w:eastAsia="仿宋_GB2312" w:hAnsi="仿宋_GB2312" w:cs="仿宋_GB2312" w:hint="eastAsia"/>
          <w:sz w:val="32"/>
          <w:szCs w:val="32"/>
        </w:rPr>
        <w:t>质量指标：</w:t>
      </w:r>
    </w:p>
    <w:p w:rsidR="00A85AA4" w:rsidRDefault="004E3543">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指标1：总量减排数据审核通过率，指标值：&gt;=90%，实际完成值：89.53%，指标完成率99.48%。</w:t>
      </w:r>
    </w:p>
    <w:p w:rsidR="00A85AA4" w:rsidRDefault="004E3543">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 = 3 \* GB3 </w:instrText>
      </w:r>
      <w:r>
        <w:rPr>
          <w:rFonts w:ascii="仿宋_GB2312" w:eastAsia="仿宋_GB2312" w:hAnsi="仿宋_GB2312" w:cs="仿宋_GB2312" w:hint="eastAsia"/>
          <w:sz w:val="32"/>
          <w:szCs w:val="32"/>
        </w:rPr>
        <w:fldChar w:fldCharType="separate"/>
      </w:r>
      <w:r>
        <w:rPr>
          <w:rFonts w:ascii="仿宋_GB2312" w:eastAsia="仿宋_GB2312" w:hAnsi="仿宋_GB2312" w:cs="仿宋_GB2312" w:hint="eastAsia"/>
          <w:sz w:val="32"/>
          <w:szCs w:val="32"/>
        </w:rPr>
        <w:t>③</w:t>
      </w:r>
      <w:r>
        <w:rPr>
          <w:rFonts w:ascii="仿宋_GB2312" w:eastAsia="仿宋_GB2312" w:hAnsi="仿宋_GB2312" w:cs="仿宋_GB2312" w:hint="eastAsia"/>
          <w:sz w:val="32"/>
          <w:szCs w:val="32"/>
        </w:rPr>
        <w:fldChar w:fldCharType="end"/>
      </w:r>
      <w:r>
        <w:rPr>
          <w:rFonts w:ascii="仿宋_GB2312" w:eastAsia="仿宋_GB2312" w:hAnsi="仿宋_GB2312" w:cs="仿宋_GB2312" w:hint="eastAsia"/>
          <w:sz w:val="32"/>
          <w:szCs w:val="32"/>
        </w:rPr>
        <w:t>时效指标：</w:t>
      </w:r>
    </w:p>
    <w:p w:rsidR="00A85AA4" w:rsidRDefault="004E3543">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指标1：总量减排工作按期完成率，指标值：&gt;=100%,实际完成值：100%，指标完成率：100%。</w:t>
      </w:r>
    </w:p>
    <w:p w:rsidR="00A85AA4" w:rsidRDefault="004E3543">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 = 4 \* GB3 </w:instrText>
      </w:r>
      <w:r>
        <w:rPr>
          <w:rFonts w:ascii="仿宋_GB2312" w:eastAsia="仿宋_GB2312" w:hAnsi="仿宋_GB2312" w:cs="仿宋_GB2312" w:hint="eastAsia"/>
          <w:sz w:val="32"/>
          <w:szCs w:val="32"/>
        </w:rPr>
        <w:fldChar w:fldCharType="separate"/>
      </w:r>
      <w:r>
        <w:rPr>
          <w:rFonts w:ascii="仿宋_GB2312" w:eastAsia="仿宋_GB2312" w:hAnsi="仿宋_GB2312" w:cs="仿宋_GB2312" w:hint="eastAsia"/>
          <w:sz w:val="32"/>
          <w:szCs w:val="32"/>
        </w:rPr>
        <w:t>④</w:t>
      </w:r>
      <w:r>
        <w:rPr>
          <w:rFonts w:ascii="仿宋_GB2312" w:eastAsia="仿宋_GB2312" w:hAnsi="仿宋_GB2312" w:cs="仿宋_GB2312" w:hint="eastAsia"/>
          <w:sz w:val="32"/>
          <w:szCs w:val="32"/>
        </w:rPr>
        <w:fldChar w:fldCharType="end"/>
      </w:r>
      <w:r>
        <w:rPr>
          <w:rFonts w:ascii="仿宋_GB2312" w:eastAsia="仿宋_GB2312" w:hAnsi="仿宋_GB2312" w:cs="仿宋_GB2312" w:hint="eastAsia"/>
          <w:sz w:val="32"/>
          <w:szCs w:val="32"/>
        </w:rPr>
        <w:t>社会效益指标：</w:t>
      </w:r>
    </w:p>
    <w:p w:rsidR="00A85AA4" w:rsidRDefault="004E3543">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指标1：提升应对气候变化与低碳政策知识公众知晓率，指标值：持续提升，实际完成值：持续提升，指标完成率：100%。</w:t>
      </w:r>
    </w:p>
    <w:p w:rsidR="00A85AA4" w:rsidRDefault="004E3543">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⑤服务对象满意度指标：</w:t>
      </w:r>
    </w:p>
    <w:p w:rsidR="00A85AA4" w:rsidRDefault="004E3543">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指标1：各地州生态环境局及重点企业对排污许可管理工作满意度，指标值：&gt;=90%,实际完成值：100%，指标完成率：111%。</w:t>
      </w:r>
    </w:p>
    <w:p w:rsidR="00A85AA4" w:rsidRDefault="004E3543">
      <w:pPr>
        <w:pStyle w:val="ac"/>
        <w:numPr>
          <w:ilvl w:val="0"/>
          <w:numId w:val="6"/>
        </w:numPr>
        <w:spacing w:line="560" w:lineRule="exact"/>
        <w:ind w:firstLine="643"/>
        <w:rPr>
          <w:rFonts w:eastAsia="楷体_GB2312"/>
          <w:b/>
          <w:bCs/>
          <w:sz w:val="32"/>
          <w:szCs w:val="32"/>
        </w:rPr>
      </w:pPr>
      <w:r>
        <w:rPr>
          <w:rFonts w:eastAsia="楷体_GB2312" w:hint="eastAsia"/>
          <w:b/>
          <w:bCs/>
          <w:sz w:val="32"/>
          <w:szCs w:val="32"/>
        </w:rPr>
        <w:t>项目效益情况</w:t>
      </w:r>
    </w:p>
    <w:p w:rsidR="00A85AA4" w:rsidRDefault="004E3543">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项目效益类指标包括项目实施效益和满意度两方面的内容，由</w:t>
      </w:r>
      <w:r>
        <w:rPr>
          <w:rFonts w:ascii="仿宋_GB2312" w:eastAsia="仿宋_GB2312" w:hAnsi="仿宋_GB2312" w:cs="仿宋_GB2312" w:hint="eastAsia"/>
          <w:sz w:val="32"/>
          <w:szCs w:val="32"/>
          <w:highlight w:val="yellow"/>
        </w:rPr>
        <w:t>2</w:t>
      </w:r>
      <w:r>
        <w:rPr>
          <w:rFonts w:ascii="仿宋_GB2312" w:eastAsia="仿宋_GB2312" w:hAnsi="仿宋_GB2312" w:cs="仿宋_GB2312" w:hint="eastAsia"/>
          <w:sz w:val="32"/>
          <w:szCs w:val="32"/>
        </w:rPr>
        <w:t>个三级指标构成，权重分为20分，</w:t>
      </w:r>
      <w:r>
        <w:rPr>
          <w:rFonts w:ascii="仿宋_GB2312" w:eastAsia="仿宋_GB2312" w:hAnsi="仿宋_GB2312" w:cs="仿宋_GB2312" w:hint="eastAsia"/>
          <w:sz w:val="32"/>
          <w:szCs w:val="32"/>
          <w:highlight w:val="yellow"/>
        </w:rPr>
        <w:t>实际得分20分，得分率为xx%。</w:t>
      </w:r>
      <w:r>
        <w:rPr>
          <w:rFonts w:ascii="仿宋_GB2312" w:eastAsia="仿宋_GB2312" w:hAnsi="仿宋_GB2312" w:cs="仿宋_GB2312" w:hint="eastAsia"/>
          <w:sz w:val="32"/>
          <w:szCs w:val="32"/>
        </w:rPr>
        <w:t>具体效益指标及满意度指标完成情况如下：</w:t>
      </w:r>
    </w:p>
    <w:p w:rsidR="00A85AA4" w:rsidRDefault="004E3543">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1.实施效益</w:t>
      </w:r>
    </w:p>
    <w:p w:rsidR="00A85AA4" w:rsidRDefault="004E3543">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①社会效益指标：</w:t>
      </w:r>
    </w:p>
    <w:p w:rsidR="00A85AA4" w:rsidRDefault="004E3543">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指标1：提升应对气候变化与低碳政策知识公众知晓率，指标值：持续提升，实际完成值：持续提升，指标完成率：100%。</w:t>
      </w:r>
    </w:p>
    <w:p w:rsidR="00A85AA4" w:rsidRDefault="004E3543">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2.满意度</w:t>
      </w:r>
    </w:p>
    <w:p w:rsidR="00A85AA4" w:rsidRDefault="004E3543">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服务对象满意度指标：各地州生态环境局及重点企业对排污许可管理工作满意度，指标值：&gt;=90%,实际完成值：100%，指标完成率：111%。</w:t>
      </w:r>
    </w:p>
    <w:p w:rsidR="00A85AA4" w:rsidRDefault="004E3543">
      <w:pPr>
        <w:spacing w:line="600" w:lineRule="exact"/>
        <w:ind w:firstLineChars="200" w:firstLine="640"/>
        <w:outlineLvl w:val="0"/>
        <w:rPr>
          <w:rFonts w:eastAsia="黑体"/>
          <w:sz w:val="32"/>
          <w:szCs w:val="32"/>
          <w:lang w:eastAsia="zh-Hans"/>
        </w:rPr>
      </w:pPr>
      <w:r>
        <w:rPr>
          <w:rFonts w:ascii="仿宋_GB2312" w:eastAsia="仿宋_GB2312" w:hAnsi="仿宋_GB2312" w:cs="仿宋_GB2312" w:hint="eastAsia"/>
          <w:sz w:val="32"/>
          <w:szCs w:val="32"/>
        </w:rPr>
        <w:t>.</w:t>
      </w:r>
      <w:r>
        <w:rPr>
          <w:rFonts w:eastAsia="黑体" w:hint="eastAsia"/>
          <w:sz w:val="32"/>
          <w:szCs w:val="32"/>
          <w:lang w:eastAsia="zh-Hans"/>
        </w:rPr>
        <w:t>五、预算执行进度与绩效指标总体完成率偏差</w:t>
      </w:r>
    </w:p>
    <w:p w:rsidR="00A85AA4" w:rsidRDefault="004E3543">
      <w:pPr>
        <w:pStyle w:val="-"/>
        <w:spacing w:line="560" w:lineRule="exact"/>
        <w:ind w:firstLine="640"/>
        <w:rPr>
          <w:rFonts w:eastAsia="方正仿宋_GBK" w:cs="方正仿宋_GBK"/>
          <w:sz w:val="32"/>
          <w:szCs w:val="32"/>
          <w:highlight w:val="yellow"/>
        </w:rPr>
      </w:pPr>
      <w:r>
        <w:rPr>
          <w:rFonts w:eastAsia="方正仿宋_GBK" w:cs="方正仿宋_GBK" w:hint="eastAsia"/>
          <w:sz w:val="32"/>
          <w:szCs w:val="32"/>
          <w:highlight w:val="yellow"/>
        </w:rPr>
        <w:t>自治区污染物总量控制项目年初预算</w:t>
      </w:r>
      <w:r>
        <w:rPr>
          <w:rFonts w:eastAsia="方正仿宋_GBK" w:cs="方正仿宋_GBK" w:hint="eastAsia"/>
          <w:sz w:val="32"/>
          <w:szCs w:val="32"/>
          <w:highlight w:val="yellow"/>
        </w:rPr>
        <w:t>20</w:t>
      </w:r>
      <w:r>
        <w:rPr>
          <w:rFonts w:eastAsia="方正仿宋_GBK" w:cs="方正仿宋_GBK" w:hint="eastAsia"/>
          <w:sz w:val="32"/>
          <w:szCs w:val="32"/>
          <w:highlight w:val="yellow"/>
        </w:rPr>
        <w:t>万元，全年预算</w:t>
      </w:r>
      <w:r>
        <w:rPr>
          <w:rFonts w:eastAsia="方正仿宋_GBK" w:cs="方正仿宋_GBK" w:hint="eastAsia"/>
          <w:sz w:val="32"/>
          <w:szCs w:val="32"/>
          <w:highlight w:val="yellow"/>
        </w:rPr>
        <w:t>20</w:t>
      </w:r>
      <w:r>
        <w:rPr>
          <w:rFonts w:eastAsia="方正仿宋_GBK" w:cs="方正仿宋_GBK" w:hint="eastAsia"/>
          <w:sz w:val="32"/>
          <w:szCs w:val="32"/>
          <w:highlight w:val="yellow"/>
        </w:rPr>
        <w:t>万元，实际支出</w:t>
      </w:r>
      <w:r>
        <w:rPr>
          <w:rFonts w:eastAsia="方正仿宋_GBK" w:cs="方正仿宋_GBK" w:hint="eastAsia"/>
          <w:sz w:val="32"/>
          <w:szCs w:val="32"/>
          <w:highlight w:val="yellow"/>
        </w:rPr>
        <w:t>19.97</w:t>
      </w:r>
      <w:r>
        <w:rPr>
          <w:rFonts w:eastAsia="方正仿宋_GBK" w:cs="方正仿宋_GBK" w:hint="eastAsia"/>
          <w:sz w:val="32"/>
          <w:szCs w:val="32"/>
          <w:highlight w:val="yellow"/>
        </w:rPr>
        <w:t>万元，</w:t>
      </w:r>
      <w:commentRangeStart w:id="12"/>
      <w:r>
        <w:rPr>
          <w:rFonts w:eastAsia="方正仿宋_GBK" w:cs="方正仿宋_GBK" w:hint="eastAsia"/>
          <w:sz w:val="32"/>
          <w:szCs w:val="32"/>
          <w:highlight w:val="yellow"/>
        </w:rPr>
        <w:t>预算执行率为</w:t>
      </w:r>
      <w:r>
        <w:rPr>
          <w:rFonts w:eastAsia="方正仿宋_GBK" w:cs="方正仿宋_GBK" w:hint="eastAsia"/>
          <w:sz w:val="32"/>
          <w:szCs w:val="32"/>
          <w:highlight w:val="yellow"/>
        </w:rPr>
        <w:t>99.85%</w:t>
      </w:r>
      <w:commentRangeEnd w:id="12"/>
      <w:r>
        <w:rPr>
          <w:highlight w:val="yellow"/>
        </w:rPr>
        <w:commentReference w:id="12"/>
      </w:r>
      <w:r>
        <w:rPr>
          <w:rFonts w:eastAsia="方正仿宋_GBK" w:cs="方正仿宋_GBK" w:hint="eastAsia"/>
          <w:sz w:val="32"/>
          <w:szCs w:val="32"/>
          <w:highlight w:val="yellow"/>
        </w:rPr>
        <w:t>，</w:t>
      </w:r>
      <w:commentRangeStart w:id="13"/>
      <w:r>
        <w:rPr>
          <w:rFonts w:eastAsia="方正仿宋_GBK" w:cs="方正仿宋_GBK" w:hint="eastAsia"/>
          <w:sz w:val="32"/>
          <w:szCs w:val="32"/>
          <w:highlight w:val="yellow"/>
        </w:rPr>
        <w:t>项目绩效指标总体完成率为</w:t>
      </w:r>
      <w:r>
        <w:rPr>
          <w:rFonts w:eastAsia="方正仿宋_GBK" w:cs="方正仿宋_GBK" w:hint="eastAsia"/>
          <w:sz w:val="32"/>
          <w:szCs w:val="32"/>
          <w:highlight w:val="yellow"/>
        </w:rPr>
        <w:t>100%</w:t>
      </w:r>
      <w:commentRangeEnd w:id="13"/>
      <w:r>
        <w:rPr>
          <w:highlight w:val="yellow"/>
        </w:rPr>
        <w:commentReference w:id="13"/>
      </w:r>
      <w:r>
        <w:rPr>
          <w:rFonts w:eastAsia="方正仿宋_GBK" w:cs="方正仿宋_GBK" w:hint="eastAsia"/>
          <w:sz w:val="32"/>
          <w:szCs w:val="32"/>
          <w:highlight w:val="yellow"/>
        </w:rPr>
        <w:t>，</w:t>
      </w:r>
      <w:r>
        <w:rPr>
          <w:rFonts w:eastAsia="方正仿宋_GBK" w:cs="方正仿宋_GBK" w:hint="eastAsia"/>
          <w:sz w:val="32"/>
          <w:szCs w:val="32"/>
          <w:highlight w:val="yellow"/>
          <w:lang w:eastAsia="zh-Hans"/>
        </w:rPr>
        <w:t>总体</w:t>
      </w:r>
      <w:commentRangeStart w:id="14"/>
      <w:r>
        <w:rPr>
          <w:rFonts w:eastAsia="方正仿宋_GBK" w:cs="方正仿宋_GBK" w:hint="eastAsia"/>
          <w:sz w:val="32"/>
          <w:szCs w:val="32"/>
          <w:highlight w:val="yellow"/>
        </w:rPr>
        <w:t>偏差率为</w:t>
      </w:r>
      <w:r>
        <w:rPr>
          <w:rFonts w:eastAsia="方正仿宋_GBK" w:cs="方正仿宋_GBK" w:hint="eastAsia"/>
          <w:sz w:val="32"/>
          <w:szCs w:val="32"/>
          <w:highlight w:val="yellow"/>
        </w:rPr>
        <w:t>0%</w:t>
      </w:r>
      <w:commentRangeEnd w:id="14"/>
      <w:r>
        <w:rPr>
          <w:highlight w:val="yellow"/>
        </w:rPr>
        <w:commentReference w:id="14"/>
      </w:r>
      <w:r>
        <w:rPr>
          <w:rFonts w:eastAsia="方正仿宋_GBK" w:cs="方正仿宋_GBK" w:hint="eastAsia"/>
          <w:sz w:val="32"/>
          <w:szCs w:val="32"/>
          <w:highlight w:val="yellow"/>
        </w:rPr>
        <w:t>。</w:t>
      </w:r>
    </w:p>
    <w:p w:rsidR="00A85AA4" w:rsidRDefault="004E3543">
      <w:pPr>
        <w:spacing w:line="560" w:lineRule="exact"/>
        <w:ind w:firstLineChars="200" w:firstLine="640"/>
        <w:rPr>
          <w:rStyle w:val="fontstyle01"/>
          <w:rFonts w:ascii="Times New Roman" w:hAnsi="Times New Roman" w:cs="Times New Roman"/>
          <w:color w:val="auto"/>
        </w:rPr>
      </w:pPr>
      <w:r>
        <w:rPr>
          <w:rFonts w:eastAsia="黑体" w:hint="eastAsia"/>
          <w:sz w:val="32"/>
          <w:szCs w:val="32"/>
          <w:lang w:eastAsia="zh-Hans"/>
        </w:rPr>
        <w:t>六</w:t>
      </w:r>
      <w:r>
        <w:rPr>
          <w:rFonts w:eastAsia="黑体"/>
          <w:sz w:val="32"/>
          <w:szCs w:val="32"/>
        </w:rPr>
        <w:t>、主要经验及做法、存在的问题及原因分析</w:t>
      </w:r>
    </w:p>
    <w:p w:rsidR="00A85AA4" w:rsidRDefault="004E3543" w:rsidP="004C2079">
      <w:pPr>
        <w:spacing w:line="560" w:lineRule="exact"/>
        <w:ind w:firstLineChars="200" w:firstLine="627"/>
        <w:rPr>
          <w:rFonts w:eastAsia="楷体"/>
          <w:b/>
          <w:spacing w:val="-4"/>
          <w:sz w:val="32"/>
          <w:szCs w:val="32"/>
        </w:rPr>
      </w:pPr>
      <w:r>
        <w:rPr>
          <w:rFonts w:eastAsia="楷体"/>
          <w:b/>
          <w:spacing w:val="-4"/>
          <w:sz w:val="32"/>
          <w:szCs w:val="32"/>
        </w:rPr>
        <w:t>（一）主要经验及做法</w:t>
      </w:r>
      <w:r>
        <w:rPr>
          <w:rFonts w:eastAsia="仿宋_GB2312" w:hint="eastAsia"/>
          <w:color w:val="FF0000"/>
          <w:spacing w:val="17"/>
          <w:sz w:val="32"/>
          <w:szCs w:val="32"/>
          <w:highlight w:val="yellow"/>
        </w:rPr>
        <w:t>（建议根据单位项目情况自行修改描述）</w:t>
      </w:r>
    </w:p>
    <w:p w:rsidR="00A85AA4" w:rsidRDefault="004E3543">
      <w:pPr>
        <w:spacing w:line="560" w:lineRule="exact"/>
        <w:ind w:firstLineChars="200" w:firstLine="640"/>
        <w:rPr>
          <w:rFonts w:eastAsia="仿宋_GB2312"/>
          <w:sz w:val="32"/>
          <w:szCs w:val="32"/>
        </w:rPr>
      </w:pPr>
      <w:r>
        <w:rPr>
          <w:rFonts w:eastAsia="仿宋_GB2312" w:hint="eastAsia"/>
          <w:sz w:val="32"/>
          <w:szCs w:val="32"/>
        </w:rPr>
        <w:t>一是在项目开始之初，设定清晰、可量化的目标，有助于后续的绩效评估和结果对比；二是在项目执行过程中，不断总结经验教训，对出现的问题进行深入分析，找出根本原因，并采取有效措施进行改进；三是注意识别潜在的风险因素，及时制定应对策略，并密切关注风险的实际发生情况，及时调整计划，确保项目各项指标能够按时、按质完成；四是单位领导高度重视项目开展情况与资金执行情况，定期组织召开专题会议及时了解项目有关情况并制定下一步工作计划，明确落实责任分工；五是单位各科室之间密切配合，通力协作，确保高效完成各项工作目标。</w:t>
      </w:r>
    </w:p>
    <w:p w:rsidR="00A85AA4" w:rsidRDefault="004E3543" w:rsidP="004C2079">
      <w:pPr>
        <w:keepNext/>
        <w:keepLines/>
        <w:numPr>
          <w:ilvl w:val="0"/>
          <w:numId w:val="7"/>
        </w:numPr>
        <w:spacing w:line="560" w:lineRule="exact"/>
        <w:ind w:firstLineChars="200" w:firstLine="643"/>
        <w:rPr>
          <w:rFonts w:eastAsia="楷体_GB2312"/>
          <w:b/>
          <w:bCs/>
          <w:sz w:val="32"/>
          <w:szCs w:val="32"/>
        </w:rPr>
      </w:pPr>
      <w:r>
        <w:rPr>
          <w:rFonts w:eastAsia="楷体_GB2312"/>
          <w:b/>
          <w:bCs/>
          <w:sz w:val="32"/>
          <w:szCs w:val="32"/>
        </w:rPr>
        <w:t>存在的问题及原因分析</w:t>
      </w:r>
      <w:r>
        <w:rPr>
          <w:rFonts w:eastAsia="仿宋_GB2312" w:hint="eastAsia"/>
          <w:color w:val="FF0000"/>
          <w:spacing w:val="17"/>
          <w:sz w:val="32"/>
          <w:szCs w:val="32"/>
          <w:highlight w:val="yellow"/>
        </w:rPr>
        <w:t>（建议根据单位项目实际情况自行修改描述）</w:t>
      </w:r>
    </w:p>
    <w:p w:rsidR="00A85AA4" w:rsidRDefault="004E3543">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1.相关绩效管理方面专业知识的系统性学习有待加强。各项指标的设置要进一步优化、完善，主要在细化、量化上改进。</w:t>
      </w:r>
      <w:r>
        <w:rPr>
          <w:rFonts w:ascii="仿宋_GB2312" w:eastAsia="仿宋_GB2312" w:hAnsi="仿宋_GB2312" w:cs="仿宋_GB2312" w:hint="eastAsia"/>
          <w:sz w:val="32"/>
          <w:szCs w:val="32"/>
        </w:rPr>
        <w:lastRenderedPageBreak/>
        <w:t>在绩效自评过程中，由于部分人员缺乏相关绩效管理专业知识，自评价工作还存在自我审定的局限性，影响评价质量。</w:t>
      </w:r>
    </w:p>
    <w:p w:rsidR="00A85AA4" w:rsidRDefault="004E3543">
      <w:pPr>
        <w:spacing w:line="600" w:lineRule="exact"/>
        <w:ind w:firstLineChars="200" w:firstLine="640"/>
        <w:outlineLvl w:val="0"/>
        <w:rPr>
          <w:rFonts w:ascii="仿宋_GB2312" w:eastAsia="仿宋_GB2312" w:hAnsi="仿宋_GB2312" w:cs="仿宋_GB2312"/>
          <w:sz w:val="32"/>
          <w:szCs w:val="32"/>
          <w:highlight w:val="yellow"/>
        </w:rPr>
      </w:pPr>
      <w:r>
        <w:rPr>
          <w:rFonts w:ascii="仿宋_GB2312" w:eastAsia="仿宋_GB2312" w:hAnsi="仿宋_GB2312" w:cs="仿宋_GB2312" w:hint="eastAsia"/>
          <w:sz w:val="32"/>
          <w:szCs w:val="32"/>
        </w:rPr>
        <w:t>2.绩效自评过程中无法及时获得相关指标完成情况佐证材料。日常工作中未能及时收集保存涉及绩效自评有关指标完成情况的佐证材料，工作方式有待改进。</w:t>
      </w:r>
    </w:p>
    <w:p w:rsidR="00A85AA4" w:rsidRDefault="004E3543">
      <w:pPr>
        <w:spacing w:line="560" w:lineRule="exact"/>
        <w:ind w:firstLineChars="200" w:firstLine="640"/>
        <w:rPr>
          <w:rFonts w:eastAsia="黑体"/>
          <w:sz w:val="32"/>
          <w:szCs w:val="32"/>
        </w:rPr>
      </w:pPr>
      <w:r>
        <w:rPr>
          <w:rFonts w:eastAsia="黑体" w:hint="eastAsia"/>
          <w:sz w:val="32"/>
          <w:szCs w:val="32"/>
          <w:lang w:eastAsia="zh-Hans"/>
        </w:rPr>
        <w:t>七、</w:t>
      </w:r>
      <w:r>
        <w:rPr>
          <w:rFonts w:eastAsia="黑体"/>
          <w:sz w:val="32"/>
          <w:szCs w:val="32"/>
        </w:rPr>
        <w:t>有关建议</w:t>
      </w:r>
      <w:r>
        <w:rPr>
          <w:rFonts w:eastAsia="仿宋_GB2312" w:hint="eastAsia"/>
          <w:color w:val="FF0000"/>
          <w:spacing w:val="17"/>
          <w:sz w:val="32"/>
          <w:szCs w:val="32"/>
          <w:highlight w:val="yellow"/>
        </w:rPr>
        <w:t>（建议根据单位项目情况自行删减或修改描述）</w:t>
      </w:r>
    </w:p>
    <w:p w:rsidR="00A85AA4" w:rsidRDefault="004E3543">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1.将有关绩效管理工作方面的知识纳入集体学习范围，形成全员了解绩效管理工作内容，认识到绩效管理工作的重要性。  </w:t>
      </w:r>
    </w:p>
    <w:p w:rsidR="00A85AA4" w:rsidRDefault="004E3543">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2.积极组织第三方开展绩效管理工作培训，进一步夯实业务基础，促进绩效管理工作高效开展。</w:t>
      </w:r>
    </w:p>
    <w:p w:rsidR="00A85AA4" w:rsidRDefault="004E3543">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3.进一步完善项目评价过程中有关数据和资料的收集、整理、审核及分析。项目启动时同步做好档案的归纳与整理，及时整理、收集、汇总，健全档案资料。</w:t>
      </w:r>
    </w:p>
    <w:p w:rsidR="00A85AA4" w:rsidRDefault="004E3543">
      <w:pPr>
        <w:spacing w:line="560" w:lineRule="exact"/>
        <w:ind w:firstLineChars="200" w:firstLine="640"/>
        <w:rPr>
          <w:rFonts w:eastAsia="黑体"/>
          <w:sz w:val="32"/>
          <w:szCs w:val="32"/>
        </w:rPr>
      </w:pPr>
      <w:r>
        <w:rPr>
          <w:rFonts w:eastAsia="黑体" w:hint="eastAsia"/>
          <w:sz w:val="32"/>
          <w:szCs w:val="32"/>
          <w:lang w:eastAsia="zh-Hans"/>
        </w:rPr>
        <w:t>八、</w:t>
      </w:r>
      <w:r>
        <w:rPr>
          <w:rFonts w:eastAsia="黑体"/>
          <w:sz w:val="32"/>
          <w:szCs w:val="32"/>
        </w:rPr>
        <w:t>其他需要说</w:t>
      </w:r>
      <w:bookmarkStart w:id="15" w:name="page8"/>
      <w:bookmarkEnd w:id="15"/>
      <w:r>
        <w:rPr>
          <w:rFonts w:eastAsia="黑体"/>
          <w:sz w:val="32"/>
          <w:szCs w:val="32"/>
        </w:rPr>
        <w:t>明的问题</w:t>
      </w:r>
    </w:p>
    <w:p w:rsidR="00A85AA4" w:rsidRDefault="004E3543">
      <w:pPr>
        <w:pStyle w:val="2"/>
        <w:spacing w:after="0" w:line="560" w:lineRule="exact"/>
        <w:ind w:leftChars="0" w:left="0" w:firstLine="640"/>
        <w:rPr>
          <w:rFonts w:ascii="仿宋_GB2312" w:eastAsia="仿宋_GB2312" w:hAnsi="仿宋_GB2312" w:cs="仿宋_GB2312"/>
          <w:sz w:val="32"/>
          <w:szCs w:val="32"/>
        </w:rPr>
      </w:pPr>
      <w:r>
        <w:rPr>
          <w:rFonts w:ascii="仿宋_GB2312" w:eastAsia="仿宋_GB2312" w:hAnsi="仿宋_GB2312" w:cs="仿宋_GB2312" w:hint="eastAsia"/>
          <w:sz w:val="32"/>
          <w:szCs w:val="32"/>
          <w:lang w:eastAsia="zh-Hans"/>
        </w:rPr>
        <w:t>本项目无其他需说明的问题。</w:t>
      </w:r>
    </w:p>
    <w:p w:rsidR="00A85AA4" w:rsidRDefault="00A85AA4">
      <w:pPr>
        <w:pStyle w:val="2"/>
        <w:spacing w:after="0" w:line="560" w:lineRule="exact"/>
        <w:ind w:leftChars="0" w:left="0" w:firstLine="640"/>
        <w:rPr>
          <w:rFonts w:ascii="仿宋_GB2312" w:eastAsia="仿宋_GB2312" w:hAnsi="仿宋_GB2312" w:cs="仿宋_GB2312"/>
          <w:sz w:val="32"/>
          <w:szCs w:val="32"/>
        </w:rPr>
      </w:pPr>
    </w:p>
    <w:p w:rsidR="00A85AA4" w:rsidRDefault="00A85AA4">
      <w:pPr>
        <w:pStyle w:val="2"/>
        <w:spacing w:after="0" w:line="560" w:lineRule="exact"/>
        <w:ind w:leftChars="0" w:left="0" w:firstLine="640"/>
        <w:rPr>
          <w:rFonts w:ascii="仿宋_GB2312" w:eastAsia="仿宋_GB2312" w:hAnsi="仿宋_GB2312" w:cs="仿宋_GB2312"/>
          <w:sz w:val="32"/>
          <w:szCs w:val="32"/>
        </w:rPr>
      </w:pPr>
    </w:p>
    <w:p w:rsidR="00A85AA4" w:rsidRDefault="00A85AA4">
      <w:pPr>
        <w:pStyle w:val="2"/>
        <w:spacing w:after="0" w:line="560" w:lineRule="exact"/>
        <w:ind w:leftChars="0" w:left="0" w:firstLineChars="0" w:firstLine="0"/>
        <w:rPr>
          <w:rFonts w:ascii="仿宋_GB2312" w:eastAsia="仿宋_GB2312" w:hAnsi="仿宋_GB2312" w:cs="仿宋_GB2312"/>
          <w:sz w:val="32"/>
          <w:szCs w:val="32"/>
        </w:rPr>
      </w:pPr>
    </w:p>
    <w:p w:rsidR="00A85AA4" w:rsidRDefault="00A85AA4">
      <w:pPr>
        <w:widowControl/>
        <w:textAlignment w:val="center"/>
        <w:rPr>
          <w:rFonts w:eastAsia="方正小标宋简体"/>
          <w:b/>
          <w:kern w:val="0"/>
          <w:sz w:val="32"/>
          <w:szCs w:val="32"/>
          <w:lang w:bidi="ar"/>
        </w:rPr>
        <w:sectPr w:rsidR="00A85AA4">
          <w:footerReference w:type="default" r:id="rId10"/>
          <w:pgSz w:w="11906" w:h="16838"/>
          <w:pgMar w:top="1440" w:right="1558" w:bottom="1440" w:left="1800" w:header="851" w:footer="992" w:gutter="0"/>
          <w:cols w:space="425"/>
          <w:docGrid w:type="lines" w:linePitch="312"/>
        </w:sectPr>
      </w:pPr>
    </w:p>
    <w:tbl>
      <w:tblPr>
        <w:tblW w:w="9080" w:type="dxa"/>
        <w:jc w:val="center"/>
        <w:tblLayout w:type="fixed"/>
        <w:tblLook w:val="04A0" w:firstRow="1" w:lastRow="0" w:firstColumn="1" w:lastColumn="0" w:noHBand="0" w:noVBand="1"/>
      </w:tblPr>
      <w:tblGrid>
        <w:gridCol w:w="588"/>
        <w:gridCol w:w="980"/>
        <w:gridCol w:w="1112"/>
        <w:gridCol w:w="730"/>
        <w:gridCol w:w="1134"/>
        <w:gridCol w:w="284"/>
        <w:gridCol w:w="850"/>
        <w:gridCol w:w="851"/>
        <w:gridCol w:w="283"/>
        <w:gridCol w:w="284"/>
        <w:gridCol w:w="425"/>
        <w:gridCol w:w="323"/>
        <w:gridCol w:w="528"/>
        <w:gridCol w:w="708"/>
      </w:tblGrid>
      <w:tr w:rsidR="00A85AA4">
        <w:trPr>
          <w:trHeight w:hRule="exact" w:val="412"/>
          <w:jc w:val="center"/>
        </w:trPr>
        <w:tc>
          <w:tcPr>
            <w:tcW w:w="9080" w:type="dxa"/>
            <w:gridSpan w:val="14"/>
            <w:tcBorders>
              <w:top w:val="nil"/>
              <w:left w:val="nil"/>
              <w:bottom w:val="nil"/>
              <w:right w:val="nil"/>
            </w:tcBorders>
            <w:vAlign w:val="center"/>
          </w:tcPr>
          <w:p w:rsidR="00A85AA4" w:rsidRDefault="00A85AA4">
            <w:pPr>
              <w:widowControl/>
              <w:spacing w:line="320" w:lineRule="exact"/>
              <w:jc w:val="left"/>
              <w:rPr>
                <w:rFonts w:ascii="宋体" w:hAnsi="宋体" w:cs="宋体"/>
                <w:b/>
                <w:bCs/>
                <w:kern w:val="0"/>
                <w:sz w:val="32"/>
                <w:szCs w:val="32"/>
              </w:rPr>
            </w:pPr>
          </w:p>
        </w:tc>
      </w:tr>
      <w:tr w:rsidR="00A85AA4">
        <w:trPr>
          <w:trHeight w:hRule="exact" w:val="454"/>
          <w:jc w:val="center"/>
        </w:trPr>
        <w:tc>
          <w:tcPr>
            <w:tcW w:w="9080" w:type="dxa"/>
            <w:gridSpan w:val="14"/>
            <w:tcBorders>
              <w:top w:val="nil"/>
              <w:left w:val="nil"/>
              <w:bottom w:val="nil"/>
              <w:right w:val="nil"/>
            </w:tcBorders>
            <w:vAlign w:val="center"/>
          </w:tcPr>
          <w:p w:rsidR="00A85AA4" w:rsidRDefault="004E3543">
            <w:pPr>
              <w:widowControl/>
              <w:spacing w:line="320" w:lineRule="exact"/>
              <w:jc w:val="center"/>
              <w:rPr>
                <w:rFonts w:ascii="宋体" w:hAnsi="宋体" w:cs="宋体"/>
                <w:b/>
                <w:bCs/>
                <w:kern w:val="0"/>
                <w:sz w:val="32"/>
                <w:szCs w:val="32"/>
              </w:rPr>
            </w:pPr>
            <w:r>
              <w:rPr>
                <w:rFonts w:ascii="宋体" w:hAnsi="宋体" w:cs="宋体" w:hint="eastAsia"/>
                <w:b/>
                <w:bCs/>
                <w:kern w:val="0"/>
                <w:sz w:val="32"/>
                <w:szCs w:val="32"/>
              </w:rPr>
              <w:t>项目支出绩效自评表</w:t>
            </w:r>
          </w:p>
        </w:tc>
      </w:tr>
      <w:tr w:rsidR="00A85AA4">
        <w:trPr>
          <w:trHeight w:val="201"/>
          <w:jc w:val="center"/>
        </w:trPr>
        <w:tc>
          <w:tcPr>
            <w:tcW w:w="9080" w:type="dxa"/>
            <w:gridSpan w:val="14"/>
            <w:tcBorders>
              <w:top w:val="nil"/>
              <w:left w:val="nil"/>
              <w:bottom w:val="nil"/>
              <w:right w:val="nil"/>
            </w:tcBorders>
          </w:tcPr>
          <w:p w:rsidR="00A85AA4" w:rsidRDefault="004E3543">
            <w:pPr>
              <w:widowControl/>
              <w:jc w:val="center"/>
              <w:rPr>
                <w:rFonts w:ascii="宋体" w:hAnsi="宋体" w:cs="宋体"/>
                <w:kern w:val="0"/>
                <w:sz w:val="22"/>
                <w:szCs w:val="22"/>
              </w:rPr>
            </w:pPr>
            <w:r>
              <w:rPr>
                <w:rFonts w:ascii="宋体" w:hAnsi="宋体" w:cs="宋体" w:hint="eastAsia"/>
                <w:kern w:val="0"/>
                <w:sz w:val="22"/>
                <w:szCs w:val="22"/>
              </w:rPr>
              <w:t>（2023年度）</w:t>
            </w:r>
          </w:p>
        </w:tc>
      </w:tr>
      <w:tr w:rsidR="00A85AA4">
        <w:trPr>
          <w:trHeight w:hRule="exact" w:val="454"/>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A85AA4" w:rsidRDefault="004E3543">
            <w:pPr>
              <w:widowControl/>
              <w:spacing w:line="240" w:lineRule="exact"/>
              <w:jc w:val="center"/>
              <w:rPr>
                <w:rFonts w:ascii="宋体" w:hAnsi="宋体" w:cs="宋体"/>
                <w:kern w:val="0"/>
                <w:sz w:val="18"/>
                <w:szCs w:val="18"/>
              </w:rPr>
            </w:pPr>
            <w:r>
              <w:rPr>
                <w:rFonts w:ascii="宋体" w:hAnsi="宋体" w:cs="宋体" w:hint="eastAsia"/>
                <w:kern w:val="0"/>
                <w:sz w:val="18"/>
                <w:szCs w:val="18"/>
              </w:rPr>
              <w:t>项目名称</w:t>
            </w:r>
          </w:p>
        </w:tc>
        <w:tc>
          <w:tcPr>
            <w:tcW w:w="7512" w:type="dxa"/>
            <w:gridSpan w:val="12"/>
            <w:tcBorders>
              <w:top w:val="single" w:sz="4" w:space="0" w:color="auto"/>
              <w:left w:val="nil"/>
              <w:bottom w:val="single" w:sz="4" w:space="0" w:color="auto"/>
              <w:right w:val="single" w:sz="4" w:space="0" w:color="auto"/>
            </w:tcBorders>
            <w:vAlign w:val="center"/>
          </w:tcPr>
          <w:p w:rsidR="00A85AA4" w:rsidRDefault="004E3543">
            <w:pPr>
              <w:widowControl/>
              <w:spacing w:line="240" w:lineRule="exact"/>
              <w:jc w:val="center"/>
              <w:rPr>
                <w:rFonts w:ascii="宋体" w:hAnsi="宋体" w:cs="宋体"/>
                <w:kern w:val="0"/>
                <w:sz w:val="18"/>
                <w:szCs w:val="18"/>
              </w:rPr>
            </w:pPr>
            <w:r>
              <w:rPr>
                <w:rFonts w:ascii="宋体" w:hAnsi="宋体" w:cs="宋体" w:hint="eastAsia"/>
                <w:kern w:val="0"/>
                <w:sz w:val="18"/>
                <w:szCs w:val="18"/>
              </w:rPr>
              <w:t>自治区污染物总量控制项目</w:t>
            </w:r>
          </w:p>
        </w:tc>
      </w:tr>
      <w:tr w:rsidR="00A85AA4">
        <w:trPr>
          <w:trHeight w:hRule="exact" w:val="964"/>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A85AA4" w:rsidRDefault="004E3543">
            <w:pPr>
              <w:widowControl/>
              <w:spacing w:line="240" w:lineRule="exact"/>
              <w:jc w:val="center"/>
              <w:rPr>
                <w:rFonts w:ascii="宋体" w:hAnsi="宋体" w:cs="宋体"/>
                <w:kern w:val="0"/>
                <w:sz w:val="18"/>
                <w:szCs w:val="18"/>
              </w:rPr>
            </w:pPr>
            <w:r>
              <w:rPr>
                <w:rFonts w:ascii="宋体" w:hAnsi="宋体" w:cs="宋体" w:hint="eastAsia"/>
                <w:kern w:val="0"/>
                <w:sz w:val="18"/>
                <w:szCs w:val="18"/>
              </w:rPr>
              <w:t>主管部门</w:t>
            </w:r>
          </w:p>
        </w:tc>
        <w:tc>
          <w:tcPr>
            <w:tcW w:w="4110" w:type="dxa"/>
            <w:gridSpan w:val="5"/>
            <w:tcBorders>
              <w:top w:val="single" w:sz="4" w:space="0" w:color="auto"/>
              <w:left w:val="nil"/>
              <w:bottom w:val="single" w:sz="4" w:space="0" w:color="auto"/>
              <w:right w:val="single" w:sz="4" w:space="0" w:color="auto"/>
            </w:tcBorders>
            <w:vAlign w:val="center"/>
          </w:tcPr>
          <w:p w:rsidR="00A85AA4" w:rsidRDefault="004E0C5A">
            <w:pPr>
              <w:widowControl/>
              <w:spacing w:line="240" w:lineRule="exact"/>
              <w:jc w:val="center"/>
              <w:rPr>
                <w:rFonts w:ascii="宋体" w:hAnsi="宋体" w:cs="宋体"/>
                <w:kern w:val="0"/>
                <w:sz w:val="18"/>
                <w:szCs w:val="18"/>
                <w:lang w:val="en"/>
              </w:rPr>
            </w:pPr>
            <w:r>
              <w:rPr>
                <w:rFonts w:ascii="宋体" w:hAnsi="宋体" w:cs="宋体" w:hint="eastAsia"/>
                <w:kern w:val="0"/>
                <w:sz w:val="18"/>
                <w:szCs w:val="18"/>
                <w:lang w:val="en"/>
              </w:rPr>
              <w:t>新疆维吾尔</w:t>
            </w:r>
            <w:r w:rsidR="004E3543">
              <w:rPr>
                <w:rFonts w:ascii="宋体" w:hAnsi="宋体" w:cs="宋体" w:hint="eastAsia"/>
                <w:kern w:val="0"/>
                <w:sz w:val="18"/>
                <w:szCs w:val="18"/>
                <w:lang w:val="en"/>
              </w:rPr>
              <w:t>自治区生态环境厅</w:t>
            </w:r>
          </w:p>
        </w:tc>
        <w:tc>
          <w:tcPr>
            <w:tcW w:w="1134" w:type="dxa"/>
            <w:gridSpan w:val="2"/>
            <w:tcBorders>
              <w:top w:val="nil"/>
              <w:left w:val="nil"/>
              <w:bottom w:val="single" w:sz="4" w:space="0" w:color="auto"/>
              <w:right w:val="single" w:sz="4" w:space="0" w:color="auto"/>
            </w:tcBorders>
            <w:vAlign w:val="center"/>
          </w:tcPr>
          <w:p w:rsidR="00A85AA4" w:rsidRDefault="004E3543">
            <w:pPr>
              <w:widowControl/>
              <w:spacing w:line="240" w:lineRule="exact"/>
              <w:jc w:val="center"/>
              <w:rPr>
                <w:rFonts w:ascii="宋体" w:hAnsi="宋体" w:cs="宋体"/>
                <w:kern w:val="0"/>
                <w:sz w:val="18"/>
                <w:szCs w:val="18"/>
              </w:rPr>
            </w:pPr>
            <w:r>
              <w:rPr>
                <w:rFonts w:ascii="宋体" w:hAnsi="宋体" w:cs="宋体" w:hint="eastAsia"/>
                <w:kern w:val="0"/>
                <w:sz w:val="18"/>
                <w:szCs w:val="18"/>
              </w:rPr>
              <w:t>实施单位</w:t>
            </w:r>
          </w:p>
        </w:tc>
        <w:tc>
          <w:tcPr>
            <w:tcW w:w="2268" w:type="dxa"/>
            <w:gridSpan w:val="5"/>
            <w:tcBorders>
              <w:top w:val="single" w:sz="4" w:space="0" w:color="auto"/>
              <w:left w:val="nil"/>
              <w:bottom w:val="single" w:sz="4" w:space="0" w:color="auto"/>
              <w:right w:val="single" w:sz="4" w:space="0" w:color="auto"/>
            </w:tcBorders>
            <w:vAlign w:val="center"/>
          </w:tcPr>
          <w:p w:rsidR="00A85AA4" w:rsidRDefault="004E3543">
            <w:pPr>
              <w:widowControl/>
              <w:spacing w:line="240" w:lineRule="exact"/>
              <w:jc w:val="center"/>
              <w:rPr>
                <w:rFonts w:ascii="宋体" w:hAnsi="宋体" w:cs="宋体"/>
                <w:kern w:val="0"/>
                <w:sz w:val="18"/>
                <w:szCs w:val="18"/>
              </w:rPr>
            </w:pPr>
            <w:r>
              <w:rPr>
                <w:rFonts w:ascii="宋体" w:hAnsi="宋体" w:cs="宋体" w:hint="eastAsia"/>
                <w:kern w:val="0"/>
                <w:sz w:val="18"/>
                <w:szCs w:val="18"/>
              </w:rPr>
              <w:t>新疆维吾尔自治区排污权交易储备中心（自治区应对气候变化与低碳发展研究中心）</w:t>
            </w:r>
          </w:p>
        </w:tc>
      </w:tr>
      <w:tr w:rsidR="00A85AA4">
        <w:trPr>
          <w:trHeight w:hRule="exact" w:val="454"/>
          <w:jc w:val="center"/>
        </w:trPr>
        <w:tc>
          <w:tcPr>
            <w:tcW w:w="1568" w:type="dxa"/>
            <w:gridSpan w:val="2"/>
            <w:vMerge w:val="restart"/>
            <w:tcBorders>
              <w:top w:val="single" w:sz="4" w:space="0" w:color="auto"/>
              <w:left w:val="single" w:sz="4" w:space="0" w:color="auto"/>
              <w:bottom w:val="single" w:sz="4" w:space="0" w:color="auto"/>
              <w:right w:val="single" w:sz="4" w:space="0" w:color="auto"/>
            </w:tcBorders>
            <w:vAlign w:val="center"/>
          </w:tcPr>
          <w:p w:rsidR="00A85AA4" w:rsidRDefault="004E3543">
            <w:pPr>
              <w:widowControl/>
              <w:spacing w:line="240" w:lineRule="exact"/>
              <w:jc w:val="center"/>
              <w:rPr>
                <w:rFonts w:ascii="宋体" w:hAnsi="宋体" w:cs="宋体"/>
                <w:kern w:val="0"/>
                <w:sz w:val="18"/>
                <w:szCs w:val="18"/>
              </w:rPr>
            </w:pPr>
            <w:r>
              <w:rPr>
                <w:rFonts w:ascii="宋体" w:hAnsi="宋体" w:cs="宋体" w:hint="eastAsia"/>
                <w:kern w:val="0"/>
                <w:sz w:val="18"/>
                <w:szCs w:val="18"/>
              </w:rPr>
              <w:t>项目资金</w:t>
            </w:r>
            <w:r>
              <w:rPr>
                <w:rFonts w:ascii="宋体" w:hAnsi="宋体" w:cs="宋体" w:hint="eastAsia"/>
                <w:kern w:val="0"/>
                <w:sz w:val="18"/>
                <w:szCs w:val="18"/>
              </w:rPr>
              <w:br/>
              <w:t>（万元）</w:t>
            </w:r>
          </w:p>
        </w:tc>
        <w:tc>
          <w:tcPr>
            <w:tcW w:w="1842" w:type="dxa"/>
            <w:gridSpan w:val="2"/>
            <w:tcBorders>
              <w:top w:val="single" w:sz="4" w:space="0" w:color="auto"/>
              <w:left w:val="nil"/>
              <w:bottom w:val="single" w:sz="4" w:space="0" w:color="auto"/>
              <w:right w:val="single" w:sz="4" w:space="0" w:color="auto"/>
            </w:tcBorders>
            <w:vAlign w:val="center"/>
          </w:tcPr>
          <w:p w:rsidR="00A85AA4" w:rsidRDefault="00A85AA4">
            <w:pPr>
              <w:widowControl/>
              <w:spacing w:line="240" w:lineRule="exact"/>
              <w:jc w:val="center"/>
              <w:rPr>
                <w:rFonts w:ascii="宋体" w:hAnsi="宋体" w:cs="宋体"/>
                <w:kern w:val="0"/>
                <w:sz w:val="18"/>
                <w:szCs w:val="18"/>
              </w:rPr>
            </w:pPr>
          </w:p>
        </w:tc>
        <w:tc>
          <w:tcPr>
            <w:tcW w:w="1134" w:type="dxa"/>
            <w:tcBorders>
              <w:top w:val="nil"/>
              <w:left w:val="nil"/>
              <w:bottom w:val="single" w:sz="4" w:space="0" w:color="auto"/>
              <w:right w:val="single" w:sz="4" w:space="0" w:color="auto"/>
            </w:tcBorders>
            <w:vAlign w:val="center"/>
          </w:tcPr>
          <w:p w:rsidR="00A85AA4" w:rsidRDefault="004E3543">
            <w:pPr>
              <w:widowControl/>
              <w:spacing w:line="240" w:lineRule="exact"/>
              <w:jc w:val="center"/>
              <w:rPr>
                <w:rFonts w:ascii="宋体" w:hAnsi="宋体" w:cs="宋体"/>
                <w:kern w:val="0"/>
                <w:sz w:val="18"/>
                <w:szCs w:val="18"/>
              </w:rPr>
            </w:pPr>
            <w:r>
              <w:rPr>
                <w:rFonts w:ascii="宋体" w:hAnsi="宋体" w:cs="宋体" w:hint="eastAsia"/>
                <w:kern w:val="0"/>
                <w:sz w:val="18"/>
                <w:szCs w:val="18"/>
              </w:rPr>
              <w:t>年初预算数</w:t>
            </w:r>
          </w:p>
        </w:tc>
        <w:tc>
          <w:tcPr>
            <w:tcW w:w="1134" w:type="dxa"/>
            <w:gridSpan w:val="2"/>
            <w:tcBorders>
              <w:top w:val="nil"/>
              <w:left w:val="nil"/>
              <w:bottom w:val="single" w:sz="4" w:space="0" w:color="auto"/>
              <w:right w:val="single" w:sz="4" w:space="0" w:color="auto"/>
            </w:tcBorders>
            <w:vAlign w:val="center"/>
          </w:tcPr>
          <w:p w:rsidR="00A85AA4" w:rsidRDefault="004E3543">
            <w:pPr>
              <w:widowControl/>
              <w:spacing w:line="240" w:lineRule="exact"/>
              <w:jc w:val="center"/>
              <w:rPr>
                <w:rFonts w:ascii="宋体" w:hAnsi="宋体" w:cs="宋体"/>
                <w:kern w:val="0"/>
                <w:sz w:val="18"/>
                <w:szCs w:val="18"/>
              </w:rPr>
            </w:pPr>
            <w:r>
              <w:rPr>
                <w:rFonts w:ascii="宋体" w:hAnsi="宋体" w:cs="宋体" w:hint="eastAsia"/>
                <w:kern w:val="0"/>
                <w:sz w:val="18"/>
                <w:szCs w:val="18"/>
              </w:rPr>
              <w:t>全年预算数</w:t>
            </w:r>
          </w:p>
        </w:tc>
        <w:tc>
          <w:tcPr>
            <w:tcW w:w="1134" w:type="dxa"/>
            <w:gridSpan w:val="2"/>
            <w:tcBorders>
              <w:top w:val="nil"/>
              <w:left w:val="nil"/>
              <w:bottom w:val="single" w:sz="4" w:space="0" w:color="auto"/>
              <w:right w:val="single" w:sz="4" w:space="0" w:color="auto"/>
            </w:tcBorders>
            <w:vAlign w:val="center"/>
          </w:tcPr>
          <w:p w:rsidR="00A85AA4" w:rsidRDefault="004E3543">
            <w:pPr>
              <w:widowControl/>
              <w:spacing w:line="240" w:lineRule="exact"/>
              <w:jc w:val="center"/>
              <w:rPr>
                <w:rFonts w:ascii="宋体" w:hAnsi="宋体" w:cs="宋体"/>
                <w:kern w:val="0"/>
                <w:sz w:val="18"/>
                <w:szCs w:val="18"/>
              </w:rPr>
            </w:pPr>
            <w:r>
              <w:rPr>
                <w:rFonts w:ascii="宋体" w:hAnsi="宋体" w:cs="宋体" w:hint="eastAsia"/>
                <w:kern w:val="0"/>
                <w:sz w:val="18"/>
                <w:szCs w:val="18"/>
              </w:rPr>
              <w:t>全年执行数</w:t>
            </w:r>
          </w:p>
        </w:tc>
        <w:tc>
          <w:tcPr>
            <w:tcW w:w="709" w:type="dxa"/>
            <w:gridSpan w:val="2"/>
            <w:tcBorders>
              <w:top w:val="nil"/>
              <w:left w:val="nil"/>
              <w:bottom w:val="single" w:sz="4" w:space="0" w:color="auto"/>
              <w:right w:val="single" w:sz="4" w:space="0" w:color="auto"/>
            </w:tcBorders>
            <w:vAlign w:val="center"/>
          </w:tcPr>
          <w:p w:rsidR="00A85AA4" w:rsidRDefault="004E3543">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851" w:type="dxa"/>
            <w:gridSpan w:val="2"/>
            <w:tcBorders>
              <w:top w:val="single" w:sz="4" w:space="0" w:color="auto"/>
              <w:left w:val="nil"/>
              <w:bottom w:val="single" w:sz="4" w:space="0" w:color="auto"/>
              <w:right w:val="single" w:sz="4" w:space="0" w:color="auto"/>
            </w:tcBorders>
            <w:vAlign w:val="center"/>
          </w:tcPr>
          <w:p w:rsidR="00A85AA4" w:rsidRDefault="004E3543">
            <w:pPr>
              <w:widowControl/>
              <w:spacing w:line="240" w:lineRule="exact"/>
              <w:jc w:val="center"/>
              <w:rPr>
                <w:rFonts w:ascii="宋体" w:hAnsi="宋体" w:cs="宋体"/>
                <w:kern w:val="0"/>
                <w:sz w:val="18"/>
                <w:szCs w:val="18"/>
              </w:rPr>
            </w:pPr>
            <w:r>
              <w:rPr>
                <w:rFonts w:ascii="宋体" w:hAnsi="宋体" w:cs="宋体" w:hint="eastAsia"/>
                <w:kern w:val="0"/>
                <w:sz w:val="18"/>
                <w:szCs w:val="18"/>
              </w:rPr>
              <w:t>执行率</w:t>
            </w:r>
          </w:p>
        </w:tc>
        <w:tc>
          <w:tcPr>
            <w:tcW w:w="708" w:type="dxa"/>
            <w:tcBorders>
              <w:top w:val="nil"/>
              <w:left w:val="nil"/>
              <w:bottom w:val="single" w:sz="4" w:space="0" w:color="auto"/>
              <w:right w:val="single" w:sz="4" w:space="0" w:color="auto"/>
            </w:tcBorders>
            <w:vAlign w:val="center"/>
          </w:tcPr>
          <w:p w:rsidR="00A85AA4" w:rsidRDefault="004E3543">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r>
      <w:tr w:rsidR="00A85AA4">
        <w:trPr>
          <w:trHeight w:hRule="exact" w:val="454"/>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A85AA4" w:rsidRDefault="00A85AA4">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A85AA4" w:rsidRDefault="004E3543">
            <w:pPr>
              <w:widowControl/>
              <w:spacing w:line="240" w:lineRule="exact"/>
              <w:rPr>
                <w:rFonts w:ascii="宋体" w:hAnsi="宋体" w:cs="宋体"/>
                <w:kern w:val="0"/>
                <w:sz w:val="18"/>
                <w:szCs w:val="18"/>
              </w:rPr>
            </w:pPr>
            <w:r>
              <w:rPr>
                <w:rFonts w:ascii="宋体" w:hAnsi="宋体" w:cs="宋体" w:hint="eastAsia"/>
                <w:kern w:val="0"/>
                <w:sz w:val="18"/>
                <w:szCs w:val="18"/>
              </w:rPr>
              <w:t>年度资金总额</w:t>
            </w:r>
          </w:p>
        </w:tc>
        <w:tc>
          <w:tcPr>
            <w:tcW w:w="1134" w:type="dxa"/>
            <w:tcBorders>
              <w:top w:val="nil"/>
              <w:left w:val="nil"/>
              <w:bottom w:val="single" w:sz="4" w:space="0" w:color="auto"/>
              <w:right w:val="single" w:sz="4" w:space="0" w:color="auto"/>
            </w:tcBorders>
            <w:vAlign w:val="center"/>
          </w:tcPr>
          <w:p w:rsidR="00A85AA4" w:rsidRDefault="004E3543">
            <w:pPr>
              <w:widowControl/>
              <w:spacing w:line="240" w:lineRule="exact"/>
              <w:jc w:val="center"/>
              <w:rPr>
                <w:rFonts w:ascii="宋体" w:hAnsi="宋体" w:cs="宋体"/>
                <w:kern w:val="0"/>
                <w:sz w:val="18"/>
                <w:szCs w:val="18"/>
              </w:rPr>
            </w:pPr>
            <w:r>
              <w:rPr>
                <w:rFonts w:ascii="宋体" w:hAnsi="宋体" w:cs="宋体" w:hint="eastAsia"/>
                <w:kern w:val="0"/>
                <w:sz w:val="18"/>
                <w:szCs w:val="18"/>
              </w:rPr>
              <w:t>20</w:t>
            </w:r>
          </w:p>
        </w:tc>
        <w:tc>
          <w:tcPr>
            <w:tcW w:w="1134" w:type="dxa"/>
            <w:gridSpan w:val="2"/>
            <w:tcBorders>
              <w:top w:val="nil"/>
              <w:left w:val="nil"/>
              <w:bottom w:val="single" w:sz="4" w:space="0" w:color="auto"/>
              <w:right w:val="single" w:sz="4" w:space="0" w:color="auto"/>
            </w:tcBorders>
            <w:vAlign w:val="center"/>
          </w:tcPr>
          <w:p w:rsidR="00A85AA4" w:rsidRDefault="004E3543">
            <w:pPr>
              <w:widowControl/>
              <w:spacing w:line="240" w:lineRule="exact"/>
              <w:jc w:val="center"/>
              <w:rPr>
                <w:rFonts w:ascii="宋体" w:hAnsi="宋体" w:cs="宋体"/>
                <w:kern w:val="0"/>
                <w:sz w:val="18"/>
                <w:szCs w:val="18"/>
              </w:rPr>
            </w:pPr>
            <w:r>
              <w:rPr>
                <w:rFonts w:ascii="宋体" w:hAnsi="宋体" w:cs="宋体" w:hint="eastAsia"/>
                <w:kern w:val="0"/>
                <w:sz w:val="18"/>
                <w:szCs w:val="18"/>
              </w:rPr>
              <w:t>20</w:t>
            </w:r>
          </w:p>
        </w:tc>
        <w:tc>
          <w:tcPr>
            <w:tcW w:w="1134" w:type="dxa"/>
            <w:gridSpan w:val="2"/>
            <w:tcBorders>
              <w:top w:val="nil"/>
              <w:left w:val="nil"/>
              <w:bottom w:val="single" w:sz="4" w:space="0" w:color="auto"/>
              <w:right w:val="single" w:sz="4" w:space="0" w:color="auto"/>
            </w:tcBorders>
            <w:vAlign w:val="center"/>
          </w:tcPr>
          <w:p w:rsidR="00A85AA4" w:rsidRDefault="004E3543">
            <w:pPr>
              <w:widowControl/>
              <w:spacing w:line="240" w:lineRule="exact"/>
              <w:jc w:val="center"/>
              <w:rPr>
                <w:rFonts w:ascii="宋体" w:hAnsi="宋体" w:cs="宋体"/>
                <w:kern w:val="0"/>
                <w:sz w:val="18"/>
                <w:szCs w:val="18"/>
                <w:lang w:val="en"/>
              </w:rPr>
            </w:pPr>
            <w:r>
              <w:rPr>
                <w:rFonts w:ascii="宋体" w:hAnsi="宋体" w:cs="宋体"/>
                <w:kern w:val="0"/>
                <w:sz w:val="18"/>
                <w:szCs w:val="18"/>
                <w:lang w:val="en"/>
              </w:rPr>
              <w:t>19.97</w:t>
            </w:r>
          </w:p>
        </w:tc>
        <w:tc>
          <w:tcPr>
            <w:tcW w:w="709" w:type="dxa"/>
            <w:gridSpan w:val="2"/>
            <w:tcBorders>
              <w:top w:val="nil"/>
              <w:left w:val="nil"/>
              <w:bottom w:val="single" w:sz="4" w:space="0" w:color="auto"/>
              <w:right w:val="single" w:sz="4" w:space="0" w:color="auto"/>
            </w:tcBorders>
            <w:vAlign w:val="center"/>
          </w:tcPr>
          <w:p w:rsidR="00A85AA4" w:rsidRDefault="004E3543">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rsidR="00A85AA4" w:rsidRDefault="004E3543">
            <w:pPr>
              <w:widowControl/>
              <w:spacing w:line="240" w:lineRule="exact"/>
              <w:jc w:val="center"/>
              <w:rPr>
                <w:rFonts w:ascii="宋体" w:hAnsi="宋体" w:cs="宋体"/>
                <w:kern w:val="0"/>
                <w:sz w:val="18"/>
                <w:szCs w:val="18"/>
                <w:lang w:val="en"/>
              </w:rPr>
            </w:pPr>
            <w:r>
              <w:rPr>
                <w:rFonts w:ascii="宋体" w:hAnsi="宋体" w:cs="宋体"/>
                <w:kern w:val="0"/>
                <w:sz w:val="18"/>
                <w:szCs w:val="18"/>
                <w:lang w:val="en"/>
              </w:rPr>
              <w:t>99.85%</w:t>
            </w:r>
          </w:p>
        </w:tc>
        <w:tc>
          <w:tcPr>
            <w:tcW w:w="708" w:type="dxa"/>
            <w:tcBorders>
              <w:top w:val="nil"/>
              <w:left w:val="nil"/>
              <w:bottom w:val="single" w:sz="4" w:space="0" w:color="auto"/>
              <w:right w:val="single" w:sz="4" w:space="0" w:color="auto"/>
            </w:tcBorders>
            <w:vAlign w:val="center"/>
          </w:tcPr>
          <w:p w:rsidR="00A85AA4" w:rsidRDefault="004E3543">
            <w:pPr>
              <w:widowControl/>
              <w:spacing w:line="240" w:lineRule="exact"/>
              <w:jc w:val="center"/>
              <w:rPr>
                <w:rFonts w:ascii="宋体" w:hAnsi="宋体" w:cs="宋体"/>
                <w:kern w:val="0"/>
                <w:sz w:val="18"/>
                <w:szCs w:val="18"/>
              </w:rPr>
            </w:pPr>
            <w:r>
              <w:rPr>
                <w:rFonts w:ascii="宋体" w:hAnsi="宋体" w:cs="宋体"/>
                <w:kern w:val="0"/>
                <w:sz w:val="18"/>
                <w:szCs w:val="18"/>
                <w:lang w:val="en"/>
              </w:rPr>
              <w:t>9</w:t>
            </w:r>
            <w:r>
              <w:rPr>
                <w:rFonts w:ascii="宋体" w:hAnsi="宋体" w:cs="宋体" w:hint="eastAsia"/>
                <w:kern w:val="0"/>
                <w:sz w:val="18"/>
                <w:szCs w:val="18"/>
              </w:rPr>
              <w:t>.99</w:t>
            </w:r>
          </w:p>
        </w:tc>
      </w:tr>
      <w:tr w:rsidR="00A85AA4">
        <w:trPr>
          <w:trHeight w:hRule="exact" w:val="454"/>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A85AA4" w:rsidRDefault="00A85AA4">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A85AA4" w:rsidRDefault="004E3543">
            <w:pPr>
              <w:widowControl/>
              <w:spacing w:line="240" w:lineRule="exact"/>
              <w:jc w:val="center"/>
              <w:rPr>
                <w:rFonts w:ascii="宋体" w:hAnsi="宋体" w:cs="宋体"/>
                <w:kern w:val="0"/>
                <w:sz w:val="18"/>
                <w:szCs w:val="18"/>
              </w:rPr>
            </w:pPr>
            <w:r>
              <w:rPr>
                <w:rFonts w:ascii="宋体" w:hAnsi="宋体" w:cs="宋体" w:hint="eastAsia"/>
                <w:kern w:val="0"/>
                <w:sz w:val="18"/>
                <w:szCs w:val="18"/>
              </w:rPr>
              <w:t>其中：当年财政拨款</w:t>
            </w:r>
          </w:p>
        </w:tc>
        <w:tc>
          <w:tcPr>
            <w:tcW w:w="1134" w:type="dxa"/>
            <w:tcBorders>
              <w:top w:val="nil"/>
              <w:left w:val="nil"/>
              <w:bottom w:val="single" w:sz="4" w:space="0" w:color="auto"/>
              <w:right w:val="single" w:sz="4" w:space="0" w:color="auto"/>
            </w:tcBorders>
            <w:vAlign w:val="center"/>
          </w:tcPr>
          <w:p w:rsidR="00A85AA4" w:rsidRDefault="004E3543">
            <w:pPr>
              <w:widowControl/>
              <w:spacing w:line="240" w:lineRule="exact"/>
              <w:jc w:val="center"/>
              <w:rPr>
                <w:rFonts w:ascii="宋体" w:hAnsi="宋体" w:cs="宋体"/>
                <w:kern w:val="0"/>
                <w:sz w:val="18"/>
                <w:szCs w:val="18"/>
              </w:rPr>
            </w:pPr>
            <w:r>
              <w:rPr>
                <w:rFonts w:ascii="宋体" w:hAnsi="宋体" w:cs="宋体" w:hint="eastAsia"/>
                <w:kern w:val="0"/>
                <w:sz w:val="18"/>
                <w:szCs w:val="18"/>
              </w:rPr>
              <w:t>20</w:t>
            </w:r>
          </w:p>
        </w:tc>
        <w:tc>
          <w:tcPr>
            <w:tcW w:w="1134" w:type="dxa"/>
            <w:gridSpan w:val="2"/>
            <w:tcBorders>
              <w:top w:val="nil"/>
              <w:left w:val="nil"/>
              <w:bottom w:val="single" w:sz="4" w:space="0" w:color="auto"/>
              <w:right w:val="single" w:sz="4" w:space="0" w:color="auto"/>
            </w:tcBorders>
            <w:vAlign w:val="center"/>
          </w:tcPr>
          <w:p w:rsidR="00A85AA4" w:rsidRDefault="004E3543">
            <w:pPr>
              <w:widowControl/>
              <w:spacing w:line="240" w:lineRule="exact"/>
              <w:jc w:val="center"/>
              <w:rPr>
                <w:rFonts w:ascii="宋体" w:hAnsi="宋体" w:cs="宋体"/>
                <w:kern w:val="0"/>
                <w:sz w:val="18"/>
                <w:szCs w:val="18"/>
                <w:lang w:val="en"/>
              </w:rPr>
            </w:pPr>
            <w:r>
              <w:rPr>
                <w:rFonts w:ascii="宋体" w:hAnsi="宋体" w:cs="宋体"/>
                <w:kern w:val="0"/>
                <w:sz w:val="18"/>
                <w:szCs w:val="18"/>
                <w:lang w:val="en"/>
              </w:rPr>
              <w:t>20</w:t>
            </w:r>
          </w:p>
        </w:tc>
        <w:tc>
          <w:tcPr>
            <w:tcW w:w="1134" w:type="dxa"/>
            <w:gridSpan w:val="2"/>
            <w:tcBorders>
              <w:top w:val="nil"/>
              <w:left w:val="nil"/>
              <w:bottom w:val="single" w:sz="4" w:space="0" w:color="auto"/>
              <w:right w:val="single" w:sz="4" w:space="0" w:color="auto"/>
            </w:tcBorders>
            <w:vAlign w:val="center"/>
          </w:tcPr>
          <w:p w:rsidR="00A85AA4" w:rsidRDefault="004E3543">
            <w:pPr>
              <w:widowControl/>
              <w:spacing w:line="240" w:lineRule="exact"/>
              <w:jc w:val="center"/>
              <w:rPr>
                <w:rFonts w:ascii="宋体" w:hAnsi="宋体" w:cs="宋体"/>
                <w:kern w:val="0"/>
                <w:sz w:val="18"/>
                <w:szCs w:val="18"/>
                <w:lang w:val="en"/>
              </w:rPr>
            </w:pPr>
            <w:r>
              <w:rPr>
                <w:rFonts w:ascii="宋体" w:hAnsi="宋体" w:cs="宋体"/>
                <w:kern w:val="0"/>
                <w:sz w:val="18"/>
                <w:szCs w:val="18"/>
                <w:lang w:val="en"/>
              </w:rPr>
              <w:t>19.97</w:t>
            </w:r>
          </w:p>
        </w:tc>
        <w:tc>
          <w:tcPr>
            <w:tcW w:w="709" w:type="dxa"/>
            <w:gridSpan w:val="2"/>
            <w:tcBorders>
              <w:top w:val="nil"/>
              <w:left w:val="nil"/>
              <w:bottom w:val="single" w:sz="4" w:space="0" w:color="auto"/>
              <w:right w:val="single" w:sz="4" w:space="0" w:color="auto"/>
            </w:tcBorders>
            <w:vAlign w:val="center"/>
          </w:tcPr>
          <w:p w:rsidR="00A85AA4" w:rsidRDefault="004E3543">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A85AA4" w:rsidRDefault="00A85AA4">
            <w:pPr>
              <w:widowControl/>
              <w:spacing w:line="240" w:lineRule="exact"/>
              <w:jc w:val="center"/>
              <w:rPr>
                <w:rFonts w:ascii="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A85AA4" w:rsidRDefault="004E3543">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A85AA4">
        <w:trPr>
          <w:trHeight w:hRule="exact" w:val="454"/>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A85AA4" w:rsidRDefault="00A85AA4">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A85AA4" w:rsidRDefault="004E3543">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上年结转资金</w:t>
            </w:r>
          </w:p>
        </w:tc>
        <w:tc>
          <w:tcPr>
            <w:tcW w:w="1134" w:type="dxa"/>
            <w:tcBorders>
              <w:top w:val="nil"/>
              <w:left w:val="nil"/>
              <w:bottom w:val="single" w:sz="4" w:space="0" w:color="auto"/>
              <w:right w:val="single" w:sz="4" w:space="0" w:color="auto"/>
            </w:tcBorders>
            <w:vAlign w:val="center"/>
          </w:tcPr>
          <w:p w:rsidR="00A85AA4" w:rsidRDefault="004E3543">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rsidR="00A85AA4" w:rsidRDefault="00A85AA4">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A85AA4" w:rsidRDefault="00A85AA4">
            <w:pPr>
              <w:widowControl/>
              <w:spacing w:line="240" w:lineRule="exact"/>
              <w:jc w:val="center"/>
              <w:rPr>
                <w:rFonts w:ascii="宋体" w:hAnsi="宋体" w:cs="宋体"/>
                <w:kern w:val="0"/>
                <w:sz w:val="18"/>
                <w:szCs w:val="18"/>
              </w:rPr>
            </w:pPr>
          </w:p>
        </w:tc>
        <w:tc>
          <w:tcPr>
            <w:tcW w:w="709" w:type="dxa"/>
            <w:gridSpan w:val="2"/>
            <w:tcBorders>
              <w:top w:val="nil"/>
              <w:left w:val="nil"/>
              <w:bottom w:val="single" w:sz="4" w:space="0" w:color="auto"/>
              <w:right w:val="single" w:sz="4" w:space="0" w:color="auto"/>
            </w:tcBorders>
            <w:vAlign w:val="center"/>
          </w:tcPr>
          <w:p w:rsidR="00A85AA4" w:rsidRDefault="004E3543">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A85AA4" w:rsidRDefault="00A85AA4">
            <w:pPr>
              <w:widowControl/>
              <w:spacing w:line="240" w:lineRule="exact"/>
              <w:jc w:val="center"/>
              <w:rPr>
                <w:rFonts w:ascii="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A85AA4" w:rsidRDefault="004E3543">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A85AA4">
        <w:trPr>
          <w:trHeight w:hRule="exact" w:val="454"/>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A85AA4" w:rsidRDefault="00A85AA4">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A85AA4" w:rsidRDefault="004E3543">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其他资金</w:t>
            </w:r>
          </w:p>
        </w:tc>
        <w:tc>
          <w:tcPr>
            <w:tcW w:w="1134" w:type="dxa"/>
            <w:tcBorders>
              <w:top w:val="nil"/>
              <w:left w:val="nil"/>
              <w:bottom w:val="single" w:sz="4" w:space="0" w:color="auto"/>
              <w:right w:val="single" w:sz="4" w:space="0" w:color="auto"/>
            </w:tcBorders>
            <w:vAlign w:val="center"/>
          </w:tcPr>
          <w:p w:rsidR="00A85AA4" w:rsidRDefault="004E3543">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rsidR="00A85AA4" w:rsidRDefault="00A85AA4">
            <w:pPr>
              <w:widowControl/>
              <w:spacing w:line="240" w:lineRule="exact"/>
              <w:jc w:val="center"/>
              <w:rPr>
                <w:rFonts w:ascii="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A85AA4" w:rsidRDefault="00A85AA4">
            <w:pPr>
              <w:widowControl/>
              <w:spacing w:line="240" w:lineRule="exact"/>
              <w:jc w:val="center"/>
              <w:rPr>
                <w:rFonts w:ascii="宋体" w:hAnsi="宋体" w:cs="宋体"/>
                <w:kern w:val="0"/>
                <w:sz w:val="18"/>
                <w:szCs w:val="18"/>
              </w:rPr>
            </w:pPr>
          </w:p>
        </w:tc>
        <w:tc>
          <w:tcPr>
            <w:tcW w:w="709" w:type="dxa"/>
            <w:gridSpan w:val="2"/>
            <w:tcBorders>
              <w:top w:val="nil"/>
              <w:left w:val="nil"/>
              <w:bottom w:val="single" w:sz="4" w:space="0" w:color="auto"/>
              <w:right w:val="single" w:sz="4" w:space="0" w:color="auto"/>
            </w:tcBorders>
            <w:vAlign w:val="center"/>
          </w:tcPr>
          <w:p w:rsidR="00A85AA4" w:rsidRDefault="004E3543">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A85AA4" w:rsidRDefault="00A85AA4">
            <w:pPr>
              <w:widowControl/>
              <w:spacing w:line="240" w:lineRule="exact"/>
              <w:jc w:val="center"/>
              <w:rPr>
                <w:rFonts w:ascii="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A85AA4" w:rsidRDefault="004E3543">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A85AA4">
        <w:trPr>
          <w:trHeight w:hRule="exact" w:val="300"/>
          <w:jc w:val="center"/>
        </w:trPr>
        <w:tc>
          <w:tcPr>
            <w:tcW w:w="588" w:type="dxa"/>
            <w:vMerge w:val="restart"/>
            <w:tcBorders>
              <w:top w:val="nil"/>
              <w:left w:val="single" w:sz="4" w:space="0" w:color="auto"/>
              <w:bottom w:val="single" w:sz="4" w:space="0" w:color="auto"/>
              <w:right w:val="single" w:sz="4" w:space="0" w:color="auto"/>
            </w:tcBorders>
            <w:vAlign w:val="center"/>
          </w:tcPr>
          <w:p w:rsidR="00A85AA4" w:rsidRDefault="004E3543">
            <w:pPr>
              <w:widowControl/>
              <w:spacing w:line="240" w:lineRule="exact"/>
              <w:jc w:val="center"/>
              <w:rPr>
                <w:rFonts w:ascii="宋体" w:hAnsi="宋体" w:cs="宋体"/>
                <w:kern w:val="0"/>
                <w:sz w:val="18"/>
                <w:szCs w:val="18"/>
              </w:rPr>
            </w:pPr>
            <w:r>
              <w:rPr>
                <w:rFonts w:ascii="宋体" w:hAnsi="宋体" w:cs="宋体" w:hint="eastAsia"/>
                <w:kern w:val="0"/>
                <w:sz w:val="18"/>
                <w:szCs w:val="18"/>
              </w:rPr>
              <w:t>年度总体目标</w:t>
            </w:r>
          </w:p>
        </w:tc>
        <w:tc>
          <w:tcPr>
            <w:tcW w:w="5090" w:type="dxa"/>
            <w:gridSpan w:val="6"/>
            <w:tcBorders>
              <w:top w:val="single" w:sz="4" w:space="0" w:color="auto"/>
              <w:left w:val="nil"/>
              <w:bottom w:val="single" w:sz="4" w:space="0" w:color="auto"/>
              <w:right w:val="single" w:sz="4" w:space="0" w:color="auto"/>
            </w:tcBorders>
            <w:vAlign w:val="center"/>
          </w:tcPr>
          <w:p w:rsidR="00A85AA4" w:rsidRDefault="004E3543">
            <w:pPr>
              <w:widowControl/>
              <w:spacing w:line="240" w:lineRule="exact"/>
              <w:jc w:val="center"/>
              <w:rPr>
                <w:rFonts w:ascii="宋体" w:hAnsi="宋体" w:cs="宋体"/>
                <w:kern w:val="0"/>
                <w:sz w:val="18"/>
                <w:szCs w:val="18"/>
              </w:rPr>
            </w:pPr>
            <w:r>
              <w:rPr>
                <w:rFonts w:ascii="宋体" w:hAnsi="宋体" w:cs="宋体" w:hint="eastAsia"/>
                <w:kern w:val="0"/>
                <w:sz w:val="18"/>
                <w:szCs w:val="18"/>
              </w:rPr>
              <w:t>预期目标</w:t>
            </w:r>
          </w:p>
        </w:tc>
        <w:tc>
          <w:tcPr>
            <w:tcW w:w="3402" w:type="dxa"/>
            <w:gridSpan w:val="7"/>
            <w:tcBorders>
              <w:top w:val="single" w:sz="4" w:space="0" w:color="auto"/>
              <w:left w:val="nil"/>
              <w:bottom w:val="single" w:sz="4" w:space="0" w:color="auto"/>
              <w:right w:val="single" w:sz="4" w:space="0" w:color="auto"/>
            </w:tcBorders>
            <w:vAlign w:val="center"/>
          </w:tcPr>
          <w:p w:rsidR="00A85AA4" w:rsidRDefault="004E3543">
            <w:pPr>
              <w:widowControl/>
              <w:spacing w:line="240" w:lineRule="exact"/>
              <w:jc w:val="center"/>
              <w:rPr>
                <w:rFonts w:ascii="宋体" w:hAnsi="宋体" w:cs="宋体"/>
                <w:kern w:val="0"/>
                <w:sz w:val="18"/>
                <w:szCs w:val="18"/>
              </w:rPr>
            </w:pPr>
            <w:r>
              <w:rPr>
                <w:rFonts w:ascii="宋体" w:hAnsi="宋体" w:cs="宋体" w:hint="eastAsia"/>
                <w:kern w:val="0"/>
                <w:sz w:val="18"/>
                <w:szCs w:val="18"/>
              </w:rPr>
              <w:t>实际完成情况</w:t>
            </w:r>
          </w:p>
        </w:tc>
      </w:tr>
      <w:tr w:rsidR="00A85AA4">
        <w:trPr>
          <w:trHeight w:hRule="exact" w:val="1971"/>
          <w:jc w:val="center"/>
        </w:trPr>
        <w:tc>
          <w:tcPr>
            <w:tcW w:w="588" w:type="dxa"/>
            <w:vMerge/>
            <w:tcBorders>
              <w:top w:val="nil"/>
              <w:left w:val="single" w:sz="4" w:space="0" w:color="auto"/>
              <w:bottom w:val="single" w:sz="4" w:space="0" w:color="auto"/>
              <w:right w:val="single" w:sz="4" w:space="0" w:color="auto"/>
            </w:tcBorders>
            <w:vAlign w:val="center"/>
          </w:tcPr>
          <w:p w:rsidR="00A85AA4" w:rsidRDefault="00A85AA4">
            <w:pPr>
              <w:widowControl/>
              <w:spacing w:line="240" w:lineRule="exact"/>
              <w:jc w:val="center"/>
              <w:rPr>
                <w:rFonts w:ascii="宋体" w:hAnsi="宋体" w:cs="宋体"/>
                <w:kern w:val="0"/>
                <w:sz w:val="18"/>
                <w:szCs w:val="18"/>
              </w:rPr>
            </w:pPr>
          </w:p>
        </w:tc>
        <w:tc>
          <w:tcPr>
            <w:tcW w:w="5090" w:type="dxa"/>
            <w:gridSpan w:val="6"/>
            <w:tcBorders>
              <w:top w:val="single" w:sz="4" w:space="0" w:color="auto"/>
              <w:left w:val="nil"/>
              <w:bottom w:val="single" w:sz="4" w:space="0" w:color="auto"/>
              <w:right w:val="single" w:sz="4" w:space="0" w:color="auto"/>
            </w:tcBorders>
            <w:vAlign w:val="center"/>
          </w:tcPr>
          <w:p w:rsidR="00A85AA4" w:rsidRDefault="004E3543">
            <w:pPr>
              <w:widowControl/>
              <w:spacing w:line="240" w:lineRule="exact"/>
              <w:jc w:val="center"/>
              <w:rPr>
                <w:rFonts w:ascii="宋体" w:hAnsi="宋体" w:cs="宋体"/>
                <w:kern w:val="0"/>
                <w:sz w:val="18"/>
                <w:szCs w:val="18"/>
              </w:rPr>
            </w:pPr>
            <w:r>
              <w:rPr>
                <w:rFonts w:ascii="宋体" w:hAnsi="宋体" w:cs="宋体" w:hint="eastAsia"/>
                <w:kern w:val="0"/>
                <w:sz w:val="18"/>
                <w:szCs w:val="18"/>
              </w:rPr>
              <w:t>进一步加强全区主要污染物总量控制审查核算工作，紧盯污染物总量控制“十四五”目标及减排工程，将总量控制工作作为推进供给侧改革，改善环境质量的重要抓手，确保全区“十四五”总量控制工作深入开展。进一步摸清区域排污储备总量及构成情况，做好排污权初始分配及交易基础准备，做好自治区总量控制及排污</w:t>
            </w:r>
            <w:proofErr w:type="gramStart"/>
            <w:r>
              <w:rPr>
                <w:rFonts w:ascii="宋体" w:hAnsi="宋体" w:cs="宋体" w:hint="eastAsia"/>
                <w:kern w:val="0"/>
                <w:sz w:val="18"/>
                <w:szCs w:val="18"/>
              </w:rPr>
              <w:t>权全业务</w:t>
            </w:r>
            <w:proofErr w:type="gramEnd"/>
            <w:r>
              <w:rPr>
                <w:rFonts w:ascii="宋体" w:hAnsi="宋体" w:cs="宋体" w:hint="eastAsia"/>
                <w:kern w:val="0"/>
                <w:sz w:val="18"/>
                <w:szCs w:val="18"/>
              </w:rPr>
              <w:t>监管信息平台运行及管理工作，切实提高部门的业务管理水平和工作效率。</w:t>
            </w:r>
          </w:p>
        </w:tc>
        <w:tc>
          <w:tcPr>
            <w:tcW w:w="3402" w:type="dxa"/>
            <w:gridSpan w:val="7"/>
            <w:tcBorders>
              <w:top w:val="single" w:sz="4" w:space="0" w:color="auto"/>
              <w:left w:val="nil"/>
              <w:bottom w:val="single" w:sz="4" w:space="0" w:color="auto"/>
              <w:right w:val="single" w:sz="4" w:space="0" w:color="auto"/>
            </w:tcBorders>
            <w:vAlign w:val="center"/>
          </w:tcPr>
          <w:p w:rsidR="00A85AA4" w:rsidRDefault="004E3543">
            <w:pPr>
              <w:widowControl/>
              <w:spacing w:line="240" w:lineRule="exact"/>
              <w:jc w:val="center"/>
              <w:rPr>
                <w:rFonts w:ascii="宋体" w:hAnsi="宋体" w:cs="宋体"/>
                <w:kern w:val="0"/>
                <w:sz w:val="18"/>
                <w:szCs w:val="18"/>
              </w:rPr>
            </w:pPr>
            <w:r>
              <w:rPr>
                <w:rFonts w:ascii="宋体" w:hAnsi="宋体" w:cs="宋体" w:hint="eastAsia"/>
                <w:kern w:val="0"/>
                <w:sz w:val="18"/>
                <w:szCs w:val="18"/>
              </w:rPr>
              <w:t>按照自治区生态环境厅统一部署安排，开展2023年度总量减排调度及年终上报工作，按时出具建设项目总量审查意见，开展节能宣传、低碳发展等宣传活动普及生态文明理念知识，为自治区生态环境保护相关工作提供有力支持。</w:t>
            </w:r>
          </w:p>
        </w:tc>
      </w:tr>
      <w:tr w:rsidR="00A85AA4">
        <w:trPr>
          <w:trHeight w:hRule="exact" w:val="533"/>
          <w:jc w:val="center"/>
        </w:trPr>
        <w:tc>
          <w:tcPr>
            <w:tcW w:w="588" w:type="dxa"/>
            <w:vMerge w:val="restart"/>
            <w:tcBorders>
              <w:top w:val="nil"/>
              <w:left w:val="single" w:sz="4" w:space="0" w:color="auto"/>
              <w:right w:val="single" w:sz="4" w:space="0" w:color="auto"/>
            </w:tcBorders>
            <w:vAlign w:val="center"/>
          </w:tcPr>
          <w:p w:rsidR="00A85AA4" w:rsidRDefault="004E3543">
            <w:pPr>
              <w:widowControl/>
              <w:spacing w:line="240" w:lineRule="exact"/>
              <w:jc w:val="center"/>
              <w:rPr>
                <w:rFonts w:ascii="宋体" w:hAnsi="宋体" w:cs="宋体"/>
                <w:kern w:val="0"/>
                <w:sz w:val="18"/>
                <w:szCs w:val="18"/>
              </w:rPr>
            </w:pPr>
            <w:r>
              <w:rPr>
                <w:rFonts w:ascii="宋体" w:hAnsi="宋体" w:cs="宋体" w:hint="eastAsia"/>
                <w:kern w:val="0"/>
                <w:sz w:val="18"/>
                <w:szCs w:val="18"/>
              </w:rPr>
              <w:t>绩</w:t>
            </w:r>
            <w:r>
              <w:rPr>
                <w:rFonts w:ascii="宋体" w:hAnsi="宋体" w:cs="宋体" w:hint="eastAsia"/>
                <w:kern w:val="0"/>
                <w:sz w:val="18"/>
                <w:szCs w:val="18"/>
              </w:rPr>
              <w:br/>
              <w:t>效</w:t>
            </w:r>
            <w:r>
              <w:rPr>
                <w:rFonts w:ascii="宋体" w:hAnsi="宋体" w:cs="宋体" w:hint="eastAsia"/>
                <w:kern w:val="0"/>
                <w:sz w:val="18"/>
                <w:szCs w:val="18"/>
              </w:rPr>
              <w:br/>
              <w:t>指</w:t>
            </w:r>
            <w:r>
              <w:rPr>
                <w:rFonts w:ascii="宋体" w:hAnsi="宋体" w:cs="宋体" w:hint="eastAsia"/>
                <w:kern w:val="0"/>
                <w:sz w:val="18"/>
                <w:szCs w:val="18"/>
              </w:rPr>
              <w:br/>
              <w:t>标</w:t>
            </w:r>
          </w:p>
        </w:tc>
        <w:tc>
          <w:tcPr>
            <w:tcW w:w="980" w:type="dxa"/>
            <w:tcBorders>
              <w:top w:val="nil"/>
              <w:left w:val="nil"/>
              <w:bottom w:val="single" w:sz="4" w:space="0" w:color="auto"/>
              <w:right w:val="single" w:sz="4" w:space="0" w:color="auto"/>
            </w:tcBorders>
            <w:vAlign w:val="center"/>
          </w:tcPr>
          <w:p w:rsidR="00A85AA4" w:rsidRDefault="004E3543">
            <w:pPr>
              <w:widowControl/>
              <w:spacing w:line="240" w:lineRule="exact"/>
              <w:jc w:val="center"/>
              <w:rPr>
                <w:rFonts w:ascii="宋体" w:hAnsi="宋体" w:cs="宋体"/>
                <w:kern w:val="0"/>
                <w:sz w:val="18"/>
                <w:szCs w:val="18"/>
              </w:rPr>
            </w:pPr>
            <w:r>
              <w:rPr>
                <w:rFonts w:ascii="宋体" w:hAnsi="宋体" w:cs="宋体" w:hint="eastAsia"/>
                <w:kern w:val="0"/>
                <w:sz w:val="18"/>
                <w:szCs w:val="18"/>
              </w:rPr>
              <w:t>一级指标</w:t>
            </w:r>
          </w:p>
        </w:tc>
        <w:tc>
          <w:tcPr>
            <w:tcW w:w="1112" w:type="dxa"/>
            <w:tcBorders>
              <w:top w:val="nil"/>
              <w:left w:val="nil"/>
              <w:bottom w:val="single" w:sz="4" w:space="0" w:color="auto"/>
              <w:right w:val="single" w:sz="4" w:space="0" w:color="auto"/>
            </w:tcBorders>
            <w:vAlign w:val="center"/>
          </w:tcPr>
          <w:p w:rsidR="00A85AA4" w:rsidRDefault="004E3543">
            <w:pPr>
              <w:widowControl/>
              <w:spacing w:line="240" w:lineRule="exact"/>
              <w:jc w:val="center"/>
              <w:rPr>
                <w:rFonts w:ascii="宋体" w:hAnsi="宋体" w:cs="宋体"/>
                <w:kern w:val="0"/>
                <w:sz w:val="18"/>
                <w:szCs w:val="18"/>
              </w:rPr>
            </w:pPr>
            <w:r>
              <w:rPr>
                <w:rFonts w:ascii="宋体" w:hAnsi="宋体" w:cs="宋体" w:hint="eastAsia"/>
                <w:kern w:val="0"/>
                <w:sz w:val="18"/>
                <w:szCs w:val="18"/>
              </w:rPr>
              <w:t>二级指标</w:t>
            </w:r>
          </w:p>
        </w:tc>
        <w:tc>
          <w:tcPr>
            <w:tcW w:w="2148" w:type="dxa"/>
            <w:gridSpan w:val="3"/>
            <w:tcBorders>
              <w:top w:val="single" w:sz="4" w:space="0" w:color="auto"/>
              <w:left w:val="nil"/>
              <w:bottom w:val="single" w:sz="4" w:space="0" w:color="auto"/>
              <w:right w:val="single" w:sz="4" w:space="0" w:color="auto"/>
            </w:tcBorders>
            <w:vAlign w:val="center"/>
          </w:tcPr>
          <w:p w:rsidR="00A85AA4" w:rsidRDefault="004E3543">
            <w:pPr>
              <w:widowControl/>
              <w:spacing w:line="240" w:lineRule="exact"/>
              <w:jc w:val="center"/>
              <w:rPr>
                <w:rFonts w:ascii="宋体" w:hAnsi="宋体" w:cs="宋体"/>
                <w:kern w:val="0"/>
                <w:sz w:val="18"/>
                <w:szCs w:val="18"/>
              </w:rPr>
            </w:pPr>
            <w:r>
              <w:rPr>
                <w:rFonts w:ascii="宋体" w:hAnsi="宋体" w:cs="宋体" w:hint="eastAsia"/>
                <w:kern w:val="0"/>
                <w:sz w:val="18"/>
                <w:szCs w:val="18"/>
              </w:rPr>
              <w:t>三级指标</w:t>
            </w:r>
          </w:p>
        </w:tc>
        <w:tc>
          <w:tcPr>
            <w:tcW w:w="850" w:type="dxa"/>
            <w:tcBorders>
              <w:top w:val="nil"/>
              <w:left w:val="nil"/>
              <w:bottom w:val="single" w:sz="4" w:space="0" w:color="auto"/>
              <w:right w:val="single" w:sz="4" w:space="0" w:color="auto"/>
            </w:tcBorders>
            <w:vAlign w:val="center"/>
          </w:tcPr>
          <w:p w:rsidR="00A85AA4" w:rsidRDefault="004E3543">
            <w:pPr>
              <w:widowControl/>
              <w:spacing w:line="240" w:lineRule="exact"/>
              <w:jc w:val="center"/>
              <w:rPr>
                <w:rFonts w:ascii="宋体" w:hAnsi="宋体" w:cs="宋体"/>
                <w:kern w:val="0"/>
                <w:sz w:val="18"/>
                <w:szCs w:val="18"/>
              </w:rPr>
            </w:pPr>
            <w:r>
              <w:rPr>
                <w:rFonts w:ascii="宋体" w:hAnsi="宋体" w:cs="宋体" w:hint="eastAsia"/>
                <w:kern w:val="0"/>
                <w:sz w:val="18"/>
                <w:szCs w:val="18"/>
              </w:rPr>
              <w:t>年度</w:t>
            </w:r>
          </w:p>
          <w:p w:rsidR="00A85AA4" w:rsidRDefault="004E3543">
            <w:pPr>
              <w:widowControl/>
              <w:spacing w:line="240" w:lineRule="exact"/>
              <w:jc w:val="center"/>
              <w:rPr>
                <w:rFonts w:ascii="宋体" w:hAnsi="宋体" w:cs="宋体"/>
                <w:kern w:val="0"/>
                <w:sz w:val="18"/>
                <w:szCs w:val="18"/>
              </w:rPr>
            </w:pPr>
            <w:r>
              <w:rPr>
                <w:rFonts w:ascii="宋体" w:hAnsi="宋体" w:cs="宋体" w:hint="eastAsia"/>
                <w:kern w:val="0"/>
                <w:sz w:val="18"/>
                <w:szCs w:val="18"/>
              </w:rPr>
              <w:t>指标值</w:t>
            </w:r>
          </w:p>
        </w:tc>
        <w:tc>
          <w:tcPr>
            <w:tcW w:w="851" w:type="dxa"/>
            <w:tcBorders>
              <w:top w:val="nil"/>
              <w:left w:val="nil"/>
              <w:bottom w:val="single" w:sz="4" w:space="0" w:color="auto"/>
              <w:right w:val="single" w:sz="4" w:space="0" w:color="auto"/>
            </w:tcBorders>
            <w:vAlign w:val="center"/>
          </w:tcPr>
          <w:p w:rsidR="00A85AA4" w:rsidRDefault="004E3543">
            <w:pPr>
              <w:widowControl/>
              <w:spacing w:line="240" w:lineRule="exact"/>
              <w:jc w:val="center"/>
              <w:rPr>
                <w:rFonts w:ascii="宋体" w:hAnsi="宋体" w:cs="宋体"/>
                <w:kern w:val="0"/>
                <w:sz w:val="18"/>
                <w:szCs w:val="18"/>
              </w:rPr>
            </w:pPr>
            <w:r>
              <w:rPr>
                <w:rFonts w:ascii="宋体" w:hAnsi="宋体" w:cs="宋体" w:hint="eastAsia"/>
                <w:kern w:val="0"/>
                <w:sz w:val="18"/>
                <w:szCs w:val="18"/>
              </w:rPr>
              <w:t>实际</w:t>
            </w:r>
          </w:p>
          <w:p w:rsidR="00A85AA4" w:rsidRDefault="004E3543">
            <w:pPr>
              <w:widowControl/>
              <w:spacing w:line="240" w:lineRule="exact"/>
              <w:jc w:val="center"/>
              <w:rPr>
                <w:rFonts w:ascii="宋体" w:hAnsi="宋体" w:cs="宋体"/>
                <w:kern w:val="0"/>
                <w:sz w:val="18"/>
                <w:szCs w:val="18"/>
              </w:rPr>
            </w:pPr>
            <w:r>
              <w:rPr>
                <w:rFonts w:ascii="宋体" w:hAnsi="宋体" w:cs="宋体" w:hint="eastAsia"/>
                <w:kern w:val="0"/>
                <w:sz w:val="18"/>
                <w:szCs w:val="18"/>
              </w:rPr>
              <w:t>完成值</w:t>
            </w:r>
          </w:p>
        </w:tc>
        <w:tc>
          <w:tcPr>
            <w:tcW w:w="567" w:type="dxa"/>
            <w:gridSpan w:val="2"/>
            <w:tcBorders>
              <w:top w:val="nil"/>
              <w:left w:val="nil"/>
              <w:bottom w:val="single" w:sz="4" w:space="0" w:color="auto"/>
              <w:right w:val="single" w:sz="4" w:space="0" w:color="auto"/>
            </w:tcBorders>
            <w:vAlign w:val="center"/>
          </w:tcPr>
          <w:p w:rsidR="00A85AA4" w:rsidRDefault="004E3543">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748" w:type="dxa"/>
            <w:gridSpan w:val="2"/>
            <w:tcBorders>
              <w:top w:val="nil"/>
              <w:left w:val="nil"/>
              <w:bottom w:val="single" w:sz="4" w:space="0" w:color="auto"/>
              <w:right w:val="single" w:sz="4" w:space="0" w:color="auto"/>
            </w:tcBorders>
            <w:vAlign w:val="center"/>
          </w:tcPr>
          <w:p w:rsidR="00A85AA4" w:rsidRDefault="004E3543">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c>
          <w:tcPr>
            <w:tcW w:w="1236" w:type="dxa"/>
            <w:gridSpan w:val="2"/>
            <w:tcBorders>
              <w:top w:val="single" w:sz="4" w:space="0" w:color="auto"/>
              <w:left w:val="nil"/>
              <w:bottom w:val="single" w:sz="4" w:space="0" w:color="auto"/>
              <w:right w:val="single" w:sz="4" w:space="0" w:color="auto"/>
            </w:tcBorders>
            <w:vAlign w:val="center"/>
          </w:tcPr>
          <w:p w:rsidR="00A85AA4" w:rsidRDefault="004E3543">
            <w:pPr>
              <w:widowControl/>
              <w:spacing w:line="240" w:lineRule="exact"/>
              <w:jc w:val="center"/>
              <w:rPr>
                <w:rFonts w:ascii="宋体" w:hAnsi="宋体" w:cs="宋体"/>
                <w:kern w:val="0"/>
                <w:sz w:val="18"/>
                <w:szCs w:val="18"/>
              </w:rPr>
            </w:pPr>
            <w:r>
              <w:rPr>
                <w:rFonts w:ascii="宋体" w:hAnsi="宋体" w:cs="宋体" w:hint="eastAsia"/>
                <w:kern w:val="0"/>
                <w:sz w:val="18"/>
                <w:szCs w:val="18"/>
              </w:rPr>
              <w:t>偏差原因分析及改进措施</w:t>
            </w:r>
          </w:p>
        </w:tc>
      </w:tr>
      <w:tr w:rsidR="00A85AA4">
        <w:trPr>
          <w:trHeight w:hRule="exact" w:val="454"/>
          <w:jc w:val="center"/>
        </w:trPr>
        <w:tc>
          <w:tcPr>
            <w:tcW w:w="588" w:type="dxa"/>
            <w:vMerge/>
            <w:tcBorders>
              <w:left w:val="single" w:sz="4" w:space="0" w:color="auto"/>
              <w:right w:val="single" w:sz="4" w:space="0" w:color="auto"/>
            </w:tcBorders>
            <w:vAlign w:val="center"/>
          </w:tcPr>
          <w:p w:rsidR="00A85AA4" w:rsidRDefault="00A85AA4">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A85AA4" w:rsidRDefault="004E3543">
            <w:pPr>
              <w:widowControl/>
              <w:spacing w:line="240" w:lineRule="exact"/>
              <w:jc w:val="center"/>
              <w:rPr>
                <w:rFonts w:ascii="宋体" w:hAnsi="宋体" w:cs="宋体"/>
                <w:kern w:val="0"/>
                <w:sz w:val="18"/>
                <w:szCs w:val="18"/>
              </w:rPr>
            </w:pPr>
            <w:r>
              <w:rPr>
                <w:rFonts w:ascii="宋体" w:hAnsi="宋体" w:cs="宋体" w:hint="eastAsia"/>
                <w:kern w:val="0"/>
                <w:sz w:val="18"/>
                <w:szCs w:val="18"/>
              </w:rPr>
              <w:t>产出指标</w:t>
            </w:r>
          </w:p>
        </w:tc>
        <w:tc>
          <w:tcPr>
            <w:tcW w:w="1112" w:type="dxa"/>
            <w:vMerge w:val="restart"/>
            <w:tcBorders>
              <w:top w:val="nil"/>
              <w:left w:val="single" w:sz="4" w:space="0" w:color="auto"/>
              <w:bottom w:val="single" w:sz="4" w:space="0" w:color="auto"/>
              <w:right w:val="single" w:sz="4" w:space="0" w:color="auto"/>
            </w:tcBorders>
            <w:vAlign w:val="center"/>
          </w:tcPr>
          <w:p w:rsidR="00A85AA4" w:rsidRDefault="004E3543">
            <w:pPr>
              <w:widowControl/>
              <w:spacing w:line="240" w:lineRule="exact"/>
              <w:jc w:val="center"/>
              <w:rPr>
                <w:rFonts w:ascii="宋体" w:hAnsi="宋体" w:cs="宋体"/>
                <w:kern w:val="0"/>
                <w:sz w:val="18"/>
                <w:szCs w:val="18"/>
              </w:rPr>
            </w:pPr>
            <w:r>
              <w:rPr>
                <w:rFonts w:ascii="宋体" w:hAnsi="宋体" w:cs="宋体" w:hint="eastAsia"/>
                <w:kern w:val="0"/>
                <w:sz w:val="18"/>
                <w:szCs w:val="18"/>
              </w:rPr>
              <w:t>数量指标</w:t>
            </w:r>
          </w:p>
        </w:tc>
        <w:tc>
          <w:tcPr>
            <w:tcW w:w="2148" w:type="dxa"/>
            <w:gridSpan w:val="3"/>
            <w:tcBorders>
              <w:top w:val="single" w:sz="4" w:space="0" w:color="auto"/>
              <w:left w:val="nil"/>
              <w:bottom w:val="single" w:sz="4" w:space="0" w:color="auto"/>
              <w:right w:val="single" w:sz="4" w:space="0" w:color="auto"/>
            </w:tcBorders>
            <w:vAlign w:val="center"/>
          </w:tcPr>
          <w:p w:rsidR="00A85AA4" w:rsidRDefault="004E354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出具建设项目总量审查意见</w:t>
            </w:r>
          </w:p>
        </w:tc>
        <w:tc>
          <w:tcPr>
            <w:tcW w:w="850" w:type="dxa"/>
            <w:tcBorders>
              <w:top w:val="nil"/>
              <w:left w:val="nil"/>
              <w:bottom w:val="single" w:sz="4" w:space="0" w:color="auto"/>
              <w:right w:val="single" w:sz="4" w:space="0" w:color="auto"/>
            </w:tcBorders>
            <w:vAlign w:val="center"/>
          </w:tcPr>
          <w:p w:rsidR="00A85AA4" w:rsidRDefault="004E3543">
            <w:pPr>
              <w:widowControl/>
              <w:spacing w:line="240" w:lineRule="exact"/>
              <w:jc w:val="center"/>
              <w:rPr>
                <w:rFonts w:ascii="宋体" w:hAnsi="宋体" w:cs="宋体"/>
                <w:kern w:val="0"/>
                <w:sz w:val="18"/>
                <w:szCs w:val="18"/>
                <w:lang w:val="en"/>
              </w:rPr>
            </w:pPr>
            <w:r>
              <w:rPr>
                <w:rFonts w:ascii="宋体" w:hAnsi="宋体" w:cs="宋体"/>
                <w:kern w:val="0"/>
                <w:sz w:val="18"/>
                <w:szCs w:val="18"/>
                <w:lang w:val="en"/>
              </w:rPr>
              <w:t>&gt;=180</w:t>
            </w:r>
            <w:r>
              <w:rPr>
                <w:rFonts w:ascii="宋体" w:hAnsi="宋体" w:cs="宋体" w:hint="eastAsia"/>
                <w:kern w:val="0"/>
                <w:sz w:val="18"/>
                <w:szCs w:val="18"/>
                <w:lang w:val="en"/>
              </w:rPr>
              <w:t>份</w:t>
            </w:r>
          </w:p>
        </w:tc>
        <w:tc>
          <w:tcPr>
            <w:tcW w:w="851" w:type="dxa"/>
            <w:tcBorders>
              <w:top w:val="nil"/>
              <w:left w:val="nil"/>
              <w:bottom w:val="single" w:sz="4" w:space="0" w:color="auto"/>
              <w:right w:val="single" w:sz="4" w:space="0" w:color="auto"/>
            </w:tcBorders>
            <w:vAlign w:val="center"/>
          </w:tcPr>
          <w:p w:rsidR="00A85AA4" w:rsidRDefault="004E3543">
            <w:pPr>
              <w:widowControl/>
              <w:spacing w:line="240" w:lineRule="exact"/>
              <w:jc w:val="center"/>
              <w:rPr>
                <w:rFonts w:ascii="宋体" w:hAnsi="宋体" w:cs="宋体"/>
                <w:kern w:val="0"/>
                <w:sz w:val="18"/>
                <w:szCs w:val="18"/>
                <w:lang w:val="en"/>
              </w:rPr>
            </w:pPr>
            <w:r>
              <w:rPr>
                <w:rFonts w:ascii="宋体" w:hAnsi="宋体" w:cs="宋体"/>
                <w:kern w:val="0"/>
                <w:sz w:val="18"/>
                <w:szCs w:val="18"/>
                <w:lang w:val="en"/>
              </w:rPr>
              <w:t>196</w:t>
            </w:r>
          </w:p>
        </w:tc>
        <w:tc>
          <w:tcPr>
            <w:tcW w:w="567" w:type="dxa"/>
            <w:gridSpan w:val="2"/>
            <w:tcBorders>
              <w:top w:val="nil"/>
              <w:left w:val="nil"/>
              <w:bottom w:val="single" w:sz="4" w:space="0" w:color="auto"/>
              <w:right w:val="single" w:sz="4" w:space="0" w:color="auto"/>
            </w:tcBorders>
            <w:vAlign w:val="center"/>
          </w:tcPr>
          <w:p w:rsidR="00A85AA4" w:rsidRDefault="004E3543">
            <w:pPr>
              <w:widowControl/>
              <w:spacing w:line="240" w:lineRule="exact"/>
              <w:jc w:val="center"/>
              <w:rPr>
                <w:rFonts w:ascii="宋体" w:hAnsi="宋体" w:cs="宋体"/>
                <w:kern w:val="0"/>
                <w:sz w:val="18"/>
                <w:szCs w:val="18"/>
              </w:rPr>
            </w:pPr>
            <w:r>
              <w:rPr>
                <w:rFonts w:ascii="宋体" w:hAnsi="宋体" w:cs="宋体" w:hint="eastAsia"/>
                <w:kern w:val="0"/>
                <w:sz w:val="18"/>
                <w:szCs w:val="18"/>
              </w:rPr>
              <w:t>15</w:t>
            </w:r>
          </w:p>
        </w:tc>
        <w:tc>
          <w:tcPr>
            <w:tcW w:w="748" w:type="dxa"/>
            <w:gridSpan w:val="2"/>
            <w:tcBorders>
              <w:top w:val="nil"/>
              <w:left w:val="nil"/>
              <w:bottom w:val="single" w:sz="4" w:space="0" w:color="auto"/>
              <w:right w:val="single" w:sz="4" w:space="0" w:color="auto"/>
            </w:tcBorders>
            <w:vAlign w:val="center"/>
          </w:tcPr>
          <w:p w:rsidR="00A85AA4" w:rsidRDefault="004E3543">
            <w:pPr>
              <w:widowControl/>
              <w:spacing w:line="240" w:lineRule="exact"/>
              <w:jc w:val="center"/>
              <w:rPr>
                <w:rFonts w:ascii="宋体" w:hAnsi="宋体" w:cs="宋体"/>
                <w:kern w:val="0"/>
                <w:sz w:val="18"/>
                <w:szCs w:val="18"/>
                <w:lang w:val="en"/>
              </w:rPr>
            </w:pPr>
            <w:r>
              <w:rPr>
                <w:rFonts w:ascii="宋体" w:hAnsi="宋体" w:cs="宋体"/>
                <w:kern w:val="0"/>
                <w:sz w:val="18"/>
                <w:szCs w:val="18"/>
                <w:lang w:val="en"/>
              </w:rPr>
              <w:t>15</w:t>
            </w:r>
          </w:p>
        </w:tc>
        <w:tc>
          <w:tcPr>
            <w:tcW w:w="1236" w:type="dxa"/>
            <w:gridSpan w:val="2"/>
            <w:tcBorders>
              <w:top w:val="single" w:sz="4" w:space="0" w:color="auto"/>
              <w:left w:val="nil"/>
              <w:bottom w:val="single" w:sz="4" w:space="0" w:color="auto"/>
              <w:right w:val="single" w:sz="4" w:space="0" w:color="auto"/>
            </w:tcBorders>
            <w:vAlign w:val="center"/>
          </w:tcPr>
          <w:p w:rsidR="00A85AA4" w:rsidRDefault="00A85AA4">
            <w:pPr>
              <w:widowControl/>
              <w:spacing w:line="240" w:lineRule="exact"/>
              <w:jc w:val="center"/>
              <w:rPr>
                <w:rFonts w:ascii="宋体" w:hAnsi="宋体" w:cs="宋体"/>
                <w:kern w:val="0"/>
                <w:sz w:val="18"/>
                <w:szCs w:val="18"/>
              </w:rPr>
            </w:pPr>
          </w:p>
        </w:tc>
      </w:tr>
      <w:tr w:rsidR="00A85AA4">
        <w:trPr>
          <w:trHeight w:hRule="exact" w:val="454"/>
          <w:jc w:val="center"/>
        </w:trPr>
        <w:tc>
          <w:tcPr>
            <w:tcW w:w="588" w:type="dxa"/>
            <w:vMerge/>
            <w:tcBorders>
              <w:left w:val="single" w:sz="4" w:space="0" w:color="auto"/>
              <w:right w:val="single" w:sz="4" w:space="0" w:color="auto"/>
            </w:tcBorders>
            <w:vAlign w:val="center"/>
          </w:tcPr>
          <w:p w:rsidR="00A85AA4" w:rsidRDefault="00A85AA4">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A85AA4" w:rsidRDefault="00A85AA4">
            <w:pPr>
              <w:widowControl/>
              <w:spacing w:line="240" w:lineRule="exact"/>
              <w:jc w:val="center"/>
              <w:rPr>
                <w:rFonts w:ascii="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A85AA4" w:rsidRDefault="00A85AA4">
            <w:pPr>
              <w:widowControl/>
              <w:spacing w:line="240" w:lineRule="exact"/>
              <w:jc w:val="center"/>
              <w:rPr>
                <w:rFonts w:ascii="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A85AA4" w:rsidRDefault="004E3543">
            <w:pPr>
              <w:widowControl/>
              <w:spacing w:line="240" w:lineRule="exact"/>
              <w:jc w:val="left"/>
              <w:rPr>
                <w:rFonts w:ascii="宋体" w:hAnsi="宋体" w:cs="宋体"/>
                <w:color w:val="000000"/>
                <w:kern w:val="0"/>
                <w:sz w:val="18"/>
                <w:szCs w:val="18"/>
                <w:lang w:val="en"/>
              </w:rPr>
            </w:pPr>
            <w:r>
              <w:rPr>
                <w:rFonts w:ascii="宋体" w:hAnsi="宋体" w:cs="宋体" w:hint="eastAsia"/>
                <w:color w:val="000000"/>
                <w:kern w:val="0"/>
                <w:sz w:val="18"/>
                <w:szCs w:val="18"/>
                <w:lang w:val="en"/>
              </w:rPr>
              <w:t>总量减排工作调度</w:t>
            </w:r>
          </w:p>
        </w:tc>
        <w:tc>
          <w:tcPr>
            <w:tcW w:w="850" w:type="dxa"/>
            <w:tcBorders>
              <w:top w:val="nil"/>
              <w:left w:val="nil"/>
              <w:bottom w:val="single" w:sz="4" w:space="0" w:color="auto"/>
              <w:right w:val="single" w:sz="4" w:space="0" w:color="auto"/>
            </w:tcBorders>
            <w:vAlign w:val="center"/>
          </w:tcPr>
          <w:p w:rsidR="00A85AA4" w:rsidRDefault="004E3543">
            <w:pPr>
              <w:widowControl/>
              <w:spacing w:line="240" w:lineRule="exact"/>
              <w:jc w:val="center"/>
              <w:rPr>
                <w:rFonts w:ascii="宋体" w:hAnsi="宋体" w:cs="宋体"/>
                <w:kern w:val="0"/>
                <w:sz w:val="18"/>
                <w:szCs w:val="18"/>
                <w:lang w:val="en"/>
              </w:rPr>
            </w:pPr>
            <w:r>
              <w:rPr>
                <w:rFonts w:ascii="宋体" w:hAnsi="宋体" w:cs="宋体"/>
                <w:kern w:val="0"/>
                <w:sz w:val="18"/>
                <w:szCs w:val="18"/>
                <w:lang w:val="en"/>
              </w:rPr>
              <w:t>&gt;=4</w:t>
            </w:r>
            <w:r>
              <w:rPr>
                <w:rFonts w:ascii="宋体" w:hAnsi="宋体" w:cs="宋体" w:hint="eastAsia"/>
                <w:kern w:val="0"/>
                <w:sz w:val="18"/>
                <w:szCs w:val="18"/>
                <w:lang w:val="en"/>
              </w:rPr>
              <w:t>次</w:t>
            </w:r>
          </w:p>
        </w:tc>
        <w:tc>
          <w:tcPr>
            <w:tcW w:w="851" w:type="dxa"/>
            <w:tcBorders>
              <w:top w:val="nil"/>
              <w:left w:val="nil"/>
              <w:bottom w:val="single" w:sz="4" w:space="0" w:color="auto"/>
              <w:right w:val="single" w:sz="4" w:space="0" w:color="auto"/>
            </w:tcBorders>
            <w:vAlign w:val="center"/>
          </w:tcPr>
          <w:p w:rsidR="00A85AA4" w:rsidRDefault="004E3543">
            <w:pPr>
              <w:widowControl/>
              <w:spacing w:line="240" w:lineRule="exact"/>
              <w:jc w:val="center"/>
              <w:rPr>
                <w:rFonts w:ascii="宋体" w:hAnsi="宋体" w:cs="宋体"/>
                <w:kern w:val="0"/>
                <w:sz w:val="18"/>
                <w:szCs w:val="18"/>
              </w:rPr>
            </w:pPr>
            <w:r>
              <w:rPr>
                <w:rFonts w:ascii="宋体" w:hAnsi="宋体" w:cs="宋体" w:hint="eastAsia"/>
                <w:kern w:val="0"/>
                <w:sz w:val="18"/>
                <w:szCs w:val="18"/>
              </w:rPr>
              <w:t>4</w:t>
            </w:r>
          </w:p>
        </w:tc>
        <w:tc>
          <w:tcPr>
            <w:tcW w:w="567" w:type="dxa"/>
            <w:gridSpan w:val="2"/>
            <w:tcBorders>
              <w:top w:val="nil"/>
              <w:left w:val="nil"/>
              <w:bottom w:val="single" w:sz="4" w:space="0" w:color="auto"/>
              <w:right w:val="single" w:sz="4" w:space="0" w:color="auto"/>
            </w:tcBorders>
            <w:vAlign w:val="center"/>
          </w:tcPr>
          <w:p w:rsidR="00A85AA4" w:rsidRDefault="004E3543">
            <w:pPr>
              <w:widowControl/>
              <w:spacing w:line="240" w:lineRule="exact"/>
              <w:jc w:val="center"/>
              <w:rPr>
                <w:rFonts w:ascii="宋体" w:hAnsi="宋体" w:cs="宋体"/>
                <w:kern w:val="0"/>
                <w:sz w:val="18"/>
                <w:szCs w:val="18"/>
              </w:rPr>
            </w:pPr>
            <w:r>
              <w:rPr>
                <w:rFonts w:ascii="宋体" w:hAnsi="宋体" w:cs="宋体" w:hint="eastAsia"/>
                <w:kern w:val="0"/>
                <w:sz w:val="18"/>
                <w:szCs w:val="18"/>
              </w:rPr>
              <w:t>15</w:t>
            </w:r>
          </w:p>
        </w:tc>
        <w:tc>
          <w:tcPr>
            <w:tcW w:w="748" w:type="dxa"/>
            <w:gridSpan w:val="2"/>
            <w:tcBorders>
              <w:top w:val="nil"/>
              <w:left w:val="nil"/>
              <w:bottom w:val="single" w:sz="4" w:space="0" w:color="auto"/>
              <w:right w:val="single" w:sz="4" w:space="0" w:color="auto"/>
            </w:tcBorders>
            <w:vAlign w:val="center"/>
          </w:tcPr>
          <w:p w:rsidR="00A85AA4" w:rsidRDefault="004E3543">
            <w:pPr>
              <w:widowControl/>
              <w:spacing w:line="240" w:lineRule="exact"/>
              <w:jc w:val="center"/>
              <w:rPr>
                <w:rFonts w:ascii="宋体" w:hAnsi="宋体" w:cs="宋体"/>
                <w:kern w:val="0"/>
                <w:sz w:val="18"/>
                <w:szCs w:val="18"/>
                <w:lang w:val="en"/>
              </w:rPr>
            </w:pPr>
            <w:r>
              <w:rPr>
                <w:rFonts w:ascii="宋体" w:hAnsi="宋体" w:cs="宋体"/>
                <w:kern w:val="0"/>
                <w:sz w:val="18"/>
                <w:szCs w:val="18"/>
                <w:lang w:val="en"/>
              </w:rPr>
              <w:t>15</w:t>
            </w:r>
          </w:p>
        </w:tc>
        <w:tc>
          <w:tcPr>
            <w:tcW w:w="1236" w:type="dxa"/>
            <w:gridSpan w:val="2"/>
            <w:tcBorders>
              <w:top w:val="single" w:sz="4" w:space="0" w:color="auto"/>
              <w:left w:val="nil"/>
              <w:bottom w:val="single" w:sz="4" w:space="0" w:color="auto"/>
              <w:right w:val="single" w:sz="4" w:space="0" w:color="auto"/>
            </w:tcBorders>
            <w:vAlign w:val="center"/>
          </w:tcPr>
          <w:p w:rsidR="00A85AA4" w:rsidRDefault="00A85AA4">
            <w:pPr>
              <w:widowControl/>
              <w:spacing w:line="240" w:lineRule="exact"/>
              <w:jc w:val="center"/>
              <w:rPr>
                <w:rFonts w:ascii="宋体" w:hAnsi="宋体" w:cs="宋体"/>
                <w:kern w:val="0"/>
                <w:sz w:val="18"/>
                <w:szCs w:val="18"/>
              </w:rPr>
            </w:pPr>
          </w:p>
        </w:tc>
      </w:tr>
      <w:tr w:rsidR="00A85AA4">
        <w:trPr>
          <w:trHeight w:hRule="exact" w:val="454"/>
          <w:jc w:val="center"/>
        </w:trPr>
        <w:tc>
          <w:tcPr>
            <w:tcW w:w="588" w:type="dxa"/>
            <w:vMerge/>
            <w:tcBorders>
              <w:left w:val="single" w:sz="4" w:space="0" w:color="auto"/>
              <w:right w:val="single" w:sz="4" w:space="0" w:color="auto"/>
            </w:tcBorders>
            <w:vAlign w:val="center"/>
          </w:tcPr>
          <w:p w:rsidR="00A85AA4" w:rsidRDefault="00A85AA4">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A85AA4" w:rsidRDefault="00A85AA4">
            <w:pPr>
              <w:widowControl/>
              <w:spacing w:line="240" w:lineRule="exact"/>
              <w:jc w:val="center"/>
              <w:rPr>
                <w:rFonts w:ascii="宋体" w:hAnsi="宋体" w:cs="宋体"/>
                <w:kern w:val="0"/>
                <w:sz w:val="18"/>
                <w:szCs w:val="18"/>
              </w:rPr>
            </w:pPr>
          </w:p>
        </w:tc>
        <w:tc>
          <w:tcPr>
            <w:tcW w:w="1112" w:type="dxa"/>
            <w:tcBorders>
              <w:top w:val="nil"/>
              <w:left w:val="single" w:sz="4" w:space="0" w:color="auto"/>
              <w:bottom w:val="single" w:sz="4" w:space="0" w:color="auto"/>
              <w:right w:val="single" w:sz="4" w:space="0" w:color="auto"/>
            </w:tcBorders>
            <w:vAlign w:val="center"/>
          </w:tcPr>
          <w:p w:rsidR="00A85AA4" w:rsidRDefault="004E3543">
            <w:pPr>
              <w:widowControl/>
              <w:spacing w:line="240" w:lineRule="exact"/>
              <w:jc w:val="center"/>
              <w:rPr>
                <w:rFonts w:ascii="宋体" w:hAnsi="宋体" w:cs="宋体"/>
                <w:kern w:val="0"/>
                <w:sz w:val="18"/>
                <w:szCs w:val="18"/>
              </w:rPr>
            </w:pPr>
            <w:r>
              <w:rPr>
                <w:rFonts w:ascii="宋体" w:hAnsi="宋体" w:cs="宋体" w:hint="eastAsia"/>
                <w:kern w:val="0"/>
                <w:sz w:val="18"/>
                <w:szCs w:val="18"/>
              </w:rPr>
              <w:t>质量指标</w:t>
            </w:r>
          </w:p>
        </w:tc>
        <w:tc>
          <w:tcPr>
            <w:tcW w:w="2148" w:type="dxa"/>
            <w:gridSpan w:val="3"/>
            <w:tcBorders>
              <w:top w:val="single" w:sz="4" w:space="0" w:color="auto"/>
              <w:left w:val="nil"/>
              <w:bottom w:val="single" w:sz="4" w:space="0" w:color="auto"/>
              <w:right w:val="single" w:sz="4" w:space="0" w:color="auto"/>
            </w:tcBorders>
            <w:vAlign w:val="center"/>
          </w:tcPr>
          <w:p w:rsidR="00A85AA4" w:rsidRDefault="004E354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总量减</w:t>
            </w:r>
            <w:proofErr w:type="gramStart"/>
            <w:r>
              <w:rPr>
                <w:rFonts w:ascii="宋体" w:hAnsi="宋体" w:cs="宋体" w:hint="eastAsia"/>
                <w:color w:val="000000"/>
                <w:kern w:val="0"/>
                <w:sz w:val="18"/>
                <w:szCs w:val="18"/>
              </w:rPr>
              <w:t>排数据</w:t>
            </w:r>
            <w:proofErr w:type="gramEnd"/>
            <w:r>
              <w:rPr>
                <w:rFonts w:ascii="宋体" w:hAnsi="宋体" w:cs="宋体" w:hint="eastAsia"/>
                <w:color w:val="000000"/>
                <w:kern w:val="0"/>
                <w:sz w:val="18"/>
                <w:szCs w:val="18"/>
              </w:rPr>
              <w:t>审核通过率</w:t>
            </w:r>
          </w:p>
        </w:tc>
        <w:tc>
          <w:tcPr>
            <w:tcW w:w="850" w:type="dxa"/>
            <w:tcBorders>
              <w:top w:val="nil"/>
              <w:left w:val="nil"/>
              <w:bottom w:val="single" w:sz="4" w:space="0" w:color="auto"/>
              <w:right w:val="single" w:sz="4" w:space="0" w:color="auto"/>
            </w:tcBorders>
            <w:vAlign w:val="center"/>
          </w:tcPr>
          <w:p w:rsidR="00A85AA4" w:rsidRDefault="004E3543">
            <w:pPr>
              <w:widowControl/>
              <w:spacing w:line="240" w:lineRule="exact"/>
              <w:jc w:val="center"/>
              <w:rPr>
                <w:rFonts w:ascii="宋体" w:hAnsi="宋体" w:cs="宋体"/>
                <w:kern w:val="0"/>
                <w:sz w:val="18"/>
                <w:szCs w:val="18"/>
                <w:lang w:val="en"/>
              </w:rPr>
            </w:pPr>
            <w:r>
              <w:rPr>
                <w:rFonts w:ascii="宋体" w:hAnsi="宋体" w:cs="宋体"/>
                <w:kern w:val="0"/>
                <w:sz w:val="18"/>
                <w:szCs w:val="18"/>
                <w:lang w:val="en"/>
              </w:rPr>
              <w:t>&gt;=90%</w:t>
            </w:r>
          </w:p>
        </w:tc>
        <w:tc>
          <w:tcPr>
            <w:tcW w:w="851" w:type="dxa"/>
            <w:tcBorders>
              <w:top w:val="nil"/>
              <w:left w:val="nil"/>
              <w:bottom w:val="single" w:sz="4" w:space="0" w:color="auto"/>
              <w:right w:val="single" w:sz="4" w:space="0" w:color="auto"/>
            </w:tcBorders>
            <w:vAlign w:val="center"/>
          </w:tcPr>
          <w:p w:rsidR="00A85AA4" w:rsidRDefault="004E3543">
            <w:pPr>
              <w:widowControl/>
              <w:spacing w:line="240" w:lineRule="exact"/>
              <w:jc w:val="center"/>
              <w:rPr>
                <w:rFonts w:ascii="宋体" w:hAnsi="宋体" w:cs="宋体"/>
                <w:kern w:val="0"/>
                <w:sz w:val="18"/>
                <w:szCs w:val="18"/>
              </w:rPr>
            </w:pPr>
            <w:r>
              <w:rPr>
                <w:rFonts w:ascii="宋体" w:hAnsi="宋体" w:cs="宋体" w:hint="eastAsia"/>
                <w:kern w:val="0"/>
                <w:sz w:val="18"/>
                <w:szCs w:val="18"/>
              </w:rPr>
              <w:t>90.06%</w:t>
            </w:r>
          </w:p>
        </w:tc>
        <w:tc>
          <w:tcPr>
            <w:tcW w:w="567" w:type="dxa"/>
            <w:gridSpan w:val="2"/>
            <w:tcBorders>
              <w:top w:val="nil"/>
              <w:left w:val="nil"/>
              <w:bottom w:val="single" w:sz="4" w:space="0" w:color="auto"/>
              <w:right w:val="single" w:sz="4" w:space="0" w:color="auto"/>
            </w:tcBorders>
            <w:vAlign w:val="center"/>
          </w:tcPr>
          <w:p w:rsidR="00A85AA4" w:rsidRDefault="004E3543">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748" w:type="dxa"/>
            <w:gridSpan w:val="2"/>
            <w:tcBorders>
              <w:top w:val="nil"/>
              <w:left w:val="nil"/>
              <w:bottom w:val="single" w:sz="4" w:space="0" w:color="auto"/>
              <w:right w:val="single" w:sz="4" w:space="0" w:color="auto"/>
            </w:tcBorders>
            <w:vAlign w:val="center"/>
          </w:tcPr>
          <w:p w:rsidR="00A85AA4" w:rsidRDefault="004E3543">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236" w:type="dxa"/>
            <w:gridSpan w:val="2"/>
            <w:tcBorders>
              <w:top w:val="single" w:sz="4" w:space="0" w:color="auto"/>
              <w:left w:val="nil"/>
              <w:bottom w:val="single" w:sz="4" w:space="0" w:color="auto"/>
              <w:right w:val="single" w:sz="4" w:space="0" w:color="auto"/>
            </w:tcBorders>
            <w:vAlign w:val="center"/>
          </w:tcPr>
          <w:p w:rsidR="00A85AA4" w:rsidRDefault="00A85AA4">
            <w:pPr>
              <w:widowControl/>
              <w:spacing w:line="240" w:lineRule="exact"/>
              <w:jc w:val="center"/>
              <w:rPr>
                <w:rFonts w:ascii="宋体" w:hAnsi="宋体" w:cs="宋体"/>
                <w:kern w:val="0"/>
                <w:sz w:val="18"/>
                <w:szCs w:val="18"/>
              </w:rPr>
            </w:pPr>
          </w:p>
        </w:tc>
      </w:tr>
      <w:tr w:rsidR="00A85AA4">
        <w:trPr>
          <w:trHeight w:hRule="exact" w:val="454"/>
          <w:jc w:val="center"/>
        </w:trPr>
        <w:tc>
          <w:tcPr>
            <w:tcW w:w="588" w:type="dxa"/>
            <w:vMerge/>
            <w:tcBorders>
              <w:left w:val="single" w:sz="4" w:space="0" w:color="auto"/>
              <w:right w:val="single" w:sz="4" w:space="0" w:color="auto"/>
            </w:tcBorders>
            <w:vAlign w:val="center"/>
          </w:tcPr>
          <w:p w:rsidR="00A85AA4" w:rsidRDefault="00A85AA4">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A85AA4" w:rsidRDefault="00A85AA4">
            <w:pPr>
              <w:widowControl/>
              <w:spacing w:line="240" w:lineRule="exact"/>
              <w:jc w:val="center"/>
              <w:rPr>
                <w:rFonts w:ascii="宋体" w:hAnsi="宋体" w:cs="宋体"/>
                <w:kern w:val="0"/>
                <w:sz w:val="18"/>
                <w:szCs w:val="18"/>
              </w:rPr>
            </w:pPr>
          </w:p>
        </w:tc>
        <w:tc>
          <w:tcPr>
            <w:tcW w:w="1112" w:type="dxa"/>
            <w:tcBorders>
              <w:top w:val="nil"/>
              <w:left w:val="single" w:sz="4" w:space="0" w:color="auto"/>
              <w:bottom w:val="single" w:sz="4" w:space="0" w:color="auto"/>
              <w:right w:val="single" w:sz="4" w:space="0" w:color="auto"/>
            </w:tcBorders>
            <w:vAlign w:val="center"/>
          </w:tcPr>
          <w:p w:rsidR="00A85AA4" w:rsidRDefault="004E3543">
            <w:pPr>
              <w:widowControl/>
              <w:spacing w:line="240" w:lineRule="exact"/>
              <w:jc w:val="center"/>
              <w:rPr>
                <w:rFonts w:ascii="宋体" w:hAnsi="宋体" w:cs="宋体"/>
                <w:kern w:val="0"/>
                <w:sz w:val="18"/>
                <w:szCs w:val="18"/>
              </w:rPr>
            </w:pPr>
            <w:r>
              <w:rPr>
                <w:rFonts w:ascii="宋体" w:hAnsi="宋体" w:cs="宋体" w:hint="eastAsia"/>
                <w:kern w:val="0"/>
                <w:sz w:val="18"/>
                <w:szCs w:val="18"/>
              </w:rPr>
              <w:t>时效指标</w:t>
            </w:r>
          </w:p>
        </w:tc>
        <w:tc>
          <w:tcPr>
            <w:tcW w:w="2148" w:type="dxa"/>
            <w:gridSpan w:val="3"/>
            <w:tcBorders>
              <w:top w:val="single" w:sz="4" w:space="0" w:color="auto"/>
              <w:left w:val="nil"/>
              <w:bottom w:val="single" w:sz="4" w:space="0" w:color="auto"/>
              <w:right w:val="single" w:sz="4" w:space="0" w:color="auto"/>
            </w:tcBorders>
            <w:vAlign w:val="center"/>
          </w:tcPr>
          <w:p w:rsidR="00A85AA4" w:rsidRDefault="004E354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总量减</w:t>
            </w:r>
            <w:proofErr w:type="gramStart"/>
            <w:r>
              <w:rPr>
                <w:rFonts w:ascii="宋体" w:hAnsi="宋体" w:cs="宋体" w:hint="eastAsia"/>
                <w:color w:val="000000"/>
                <w:kern w:val="0"/>
                <w:sz w:val="18"/>
                <w:szCs w:val="18"/>
              </w:rPr>
              <w:t>排工作</w:t>
            </w:r>
            <w:proofErr w:type="gramEnd"/>
            <w:r>
              <w:rPr>
                <w:rFonts w:ascii="宋体" w:hAnsi="宋体" w:cs="宋体" w:hint="eastAsia"/>
                <w:color w:val="000000"/>
                <w:kern w:val="0"/>
                <w:sz w:val="18"/>
                <w:szCs w:val="18"/>
              </w:rPr>
              <w:t>按期完成率</w:t>
            </w:r>
          </w:p>
        </w:tc>
        <w:tc>
          <w:tcPr>
            <w:tcW w:w="850" w:type="dxa"/>
            <w:tcBorders>
              <w:top w:val="nil"/>
              <w:left w:val="nil"/>
              <w:bottom w:val="single" w:sz="4" w:space="0" w:color="auto"/>
              <w:right w:val="single" w:sz="4" w:space="0" w:color="auto"/>
            </w:tcBorders>
            <w:vAlign w:val="center"/>
          </w:tcPr>
          <w:p w:rsidR="00A85AA4" w:rsidRDefault="004E3543">
            <w:pPr>
              <w:widowControl/>
              <w:spacing w:line="240" w:lineRule="exact"/>
              <w:jc w:val="center"/>
              <w:rPr>
                <w:rFonts w:ascii="宋体" w:hAnsi="宋体" w:cs="宋体"/>
                <w:kern w:val="0"/>
                <w:sz w:val="18"/>
                <w:szCs w:val="18"/>
              </w:rPr>
            </w:pPr>
            <w:r>
              <w:rPr>
                <w:rFonts w:ascii="宋体" w:hAnsi="宋体" w:cs="宋体"/>
                <w:kern w:val="0"/>
                <w:sz w:val="18"/>
                <w:szCs w:val="18"/>
                <w:lang w:val="en"/>
              </w:rPr>
              <w:t>&gt;=</w:t>
            </w:r>
            <w:r>
              <w:rPr>
                <w:rFonts w:ascii="宋体" w:hAnsi="宋体" w:cs="宋体" w:hint="eastAsia"/>
                <w:kern w:val="0"/>
                <w:sz w:val="18"/>
                <w:szCs w:val="18"/>
              </w:rPr>
              <w:t>100%</w:t>
            </w:r>
          </w:p>
        </w:tc>
        <w:tc>
          <w:tcPr>
            <w:tcW w:w="851" w:type="dxa"/>
            <w:tcBorders>
              <w:top w:val="nil"/>
              <w:left w:val="nil"/>
              <w:bottom w:val="single" w:sz="4" w:space="0" w:color="auto"/>
              <w:right w:val="single" w:sz="4" w:space="0" w:color="auto"/>
            </w:tcBorders>
            <w:vAlign w:val="center"/>
          </w:tcPr>
          <w:p w:rsidR="00A85AA4" w:rsidRDefault="004E3543">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p>
        </w:tc>
        <w:tc>
          <w:tcPr>
            <w:tcW w:w="567" w:type="dxa"/>
            <w:gridSpan w:val="2"/>
            <w:tcBorders>
              <w:top w:val="nil"/>
              <w:left w:val="nil"/>
              <w:bottom w:val="single" w:sz="4" w:space="0" w:color="auto"/>
              <w:right w:val="single" w:sz="4" w:space="0" w:color="auto"/>
            </w:tcBorders>
            <w:vAlign w:val="center"/>
          </w:tcPr>
          <w:p w:rsidR="00A85AA4" w:rsidRDefault="004E3543">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748" w:type="dxa"/>
            <w:gridSpan w:val="2"/>
            <w:tcBorders>
              <w:top w:val="nil"/>
              <w:left w:val="nil"/>
              <w:bottom w:val="single" w:sz="4" w:space="0" w:color="auto"/>
              <w:right w:val="single" w:sz="4" w:space="0" w:color="auto"/>
            </w:tcBorders>
            <w:vAlign w:val="center"/>
          </w:tcPr>
          <w:p w:rsidR="00A85AA4" w:rsidRDefault="004E3543">
            <w:pPr>
              <w:widowControl/>
              <w:spacing w:line="240" w:lineRule="exact"/>
              <w:jc w:val="center"/>
              <w:rPr>
                <w:rFonts w:ascii="宋体" w:hAnsi="宋体" w:cs="宋体"/>
                <w:kern w:val="0"/>
                <w:sz w:val="18"/>
                <w:szCs w:val="18"/>
                <w:lang w:val="en"/>
              </w:rPr>
            </w:pPr>
            <w:r>
              <w:rPr>
                <w:rFonts w:ascii="宋体" w:hAnsi="宋体" w:cs="宋体"/>
                <w:kern w:val="0"/>
                <w:sz w:val="18"/>
                <w:szCs w:val="18"/>
                <w:lang w:val="en"/>
              </w:rPr>
              <w:t>10</w:t>
            </w:r>
          </w:p>
        </w:tc>
        <w:tc>
          <w:tcPr>
            <w:tcW w:w="1236" w:type="dxa"/>
            <w:gridSpan w:val="2"/>
            <w:tcBorders>
              <w:top w:val="single" w:sz="4" w:space="0" w:color="auto"/>
              <w:left w:val="nil"/>
              <w:bottom w:val="single" w:sz="4" w:space="0" w:color="auto"/>
              <w:right w:val="single" w:sz="4" w:space="0" w:color="auto"/>
            </w:tcBorders>
            <w:vAlign w:val="center"/>
          </w:tcPr>
          <w:p w:rsidR="00A85AA4" w:rsidRDefault="00A85AA4">
            <w:pPr>
              <w:widowControl/>
              <w:spacing w:line="240" w:lineRule="exact"/>
              <w:jc w:val="center"/>
              <w:rPr>
                <w:rFonts w:ascii="宋体" w:hAnsi="宋体" w:cs="宋体"/>
                <w:kern w:val="0"/>
                <w:sz w:val="18"/>
                <w:szCs w:val="18"/>
              </w:rPr>
            </w:pPr>
          </w:p>
        </w:tc>
      </w:tr>
      <w:tr w:rsidR="00A85AA4">
        <w:trPr>
          <w:trHeight w:hRule="exact" w:val="454"/>
          <w:jc w:val="center"/>
        </w:trPr>
        <w:tc>
          <w:tcPr>
            <w:tcW w:w="588" w:type="dxa"/>
            <w:vMerge/>
            <w:tcBorders>
              <w:left w:val="single" w:sz="4" w:space="0" w:color="auto"/>
              <w:right w:val="single" w:sz="4" w:space="0" w:color="auto"/>
            </w:tcBorders>
            <w:vAlign w:val="center"/>
          </w:tcPr>
          <w:p w:rsidR="00A85AA4" w:rsidRDefault="00A85AA4">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A85AA4" w:rsidRDefault="00A85AA4">
            <w:pPr>
              <w:widowControl/>
              <w:spacing w:line="240" w:lineRule="exact"/>
              <w:jc w:val="center"/>
              <w:rPr>
                <w:rFonts w:ascii="宋体" w:hAnsi="宋体" w:cs="宋体"/>
                <w:kern w:val="0"/>
                <w:sz w:val="18"/>
                <w:szCs w:val="18"/>
              </w:rPr>
            </w:pPr>
          </w:p>
        </w:tc>
        <w:tc>
          <w:tcPr>
            <w:tcW w:w="1112" w:type="dxa"/>
            <w:tcBorders>
              <w:top w:val="nil"/>
              <w:left w:val="single" w:sz="4" w:space="0" w:color="auto"/>
              <w:bottom w:val="single" w:sz="4" w:space="0" w:color="auto"/>
              <w:right w:val="single" w:sz="4" w:space="0" w:color="auto"/>
            </w:tcBorders>
            <w:vAlign w:val="center"/>
          </w:tcPr>
          <w:p w:rsidR="00A85AA4" w:rsidRDefault="004E3543">
            <w:pPr>
              <w:widowControl/>
              <w:spacing w:line="240" w:lineRule="exact"/>
              <w:jc w:val="center"/>
              <w:rPr>
                <w:rFonts w:ascii="宋体" w:hAnsi="宋体" w:cs="宋体"/>
                <w:kern w:val="0"/>
                <w:sz w:val="18"/>
                <w:szCs w:val="18"/>
              </w:rPr>
            </w:pPr>
            <w:r>
              <w:rPr>
                <w:rFonts w:ascii="宋体" w:hAnsi="宋体" w:cs="宋体" w:hint="eastAsia"/>
                <w:kern w:val="0"/>
                <w:sz w:val="18"/>
                <w:szCs w:val="18"/>
              </w:rPr>
              <w:t>社会效益</w:t>
            </w:r>
          </w:p>
          <w:p w:rsidR="00A85AA4" w:rsidRDefault="004E3543">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A85AA4" w:rsidRDefault="004E354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提升应对气候变化与低碳政策知识公众知晓率</w:t>
            </w:r>
          </w:p>
        </w:tc>
        <w:tc>
          <w:tcPr>
            <w:tcW w:w="850" w:type="dxa"/>
            <w:tcBorders>
              <w:top w:val="nil"/>
              <w:left w:val="nil"/>
              <w:bottom w:val="single" w:sz="4" w:space="0" w:color="auto"/>
              <w:right w:val="single" w:sz="4" w:space="0" w:color="auto"/>
            </w:tcBorders>
            <w:vAlign w:val="center"/>
          </w:tcPr>
          <w:p w:rsidR="00A85AA4" w:rsidRDefault="004E3543">
            <w:pPr>
              <w:widowControl/>
              <w:spacing w:line="240" w:lineRule="exact"/>
              <w:jc w:val="center"/>
              <w:rPr>
                <w:rFonts w:ascii="宋体" w:hAnsi="宋体" w:cs="宋体"/>
                <w:kern w:val="0"/>
                <w:sz w:val="18"/>
                <w:szCs w:val="18"/>
              </w:rPr>
            </w:pPr>
            <w:r>
              <w:rPr>
                <w:rFonts w:ascii="宋体" w:hAnsi="宋体" w:cs="宋体" w:hint="eastAsia"/>
                <w:kern w:val="0"/>
                <w:sz w:val="18"/>
                <w:szCs w:val="18"/>
              </w:rPr>
              <w:t>持续提升</w:t>
            </w:r>
          </w:p>
        </w:tc>
        <w:tc>
          <w:tcPr>
            <w:tcW w:w="851" w:type="dxa"/>
            <w:tcBorders>
              <w:top w:val="nil"/>
              <w:left w:val="nil"/>
              <w:bottom w:val="single" w:sz="4" w:space="0" w:color="auto"/>
              <w:right w:val="single" w:sz="4" w:space="0" w:color="auto"/>
            </w:tcBorders>
            <w:vAlign w:val="center"/>
          </w:tcPr>
          <w:p w:rsidR="00A85AA4" w:rsidRDefault="004E3543">
            <w:pPr>
              <w:widowControl/>
              <w:spacing w:line="240" w:lineRule="exact"/>
              <w:jc w:val="center"/>
              <w:rPr>
                <w:rFonts w:ascii="宋体" w:hAnsi="宋体" w:cs="宋体"/>
                <w:kern w:val="0"/>
                <w:sz w:val="18"/>
                <w:szCs w:val="18"/>
              </w:rPr>
            </w:pPr>
            <w:r>
              <w:rPr>
                <w:rFonts w:ascii="宋体" w:hAnsi="宋体" w:cs="宋体" w:hint="eastAsia"/>
                <w:kern w:val="0"/>
                <w:sz w:val="18"/>
                <w:szCs w:val="18"/>
              </w:rPr>
              <w:t>持续提升</w:t>
            </w:r>
          </w:p>
        </w:tc>
        <w:tc>
          <w:tcPr>
            <w:tcW w:w="567" w:type="dxa"/>
            <w:gridSpan w:val="2"/>
            <w:tcBorders>
              <w:top w:val="nil"/>
              <w:left w:val="nil"/>
              <w:bottom w:val="single" w:sz="4" w:space="0" w:color="auto"/>
              <w:right w:val="single" w:sz="4" w:space="0" w:color="auto"/>
            </w:tcBorders>
            <w:vAlign w:val="center"/>
          </w:tcPr>
          <w:p w:rsidR="00A85AA4" w:rsidRDefault="004E3543">
            <w:pPr>
              <w:widowControl/>
              <w:spacing w:line="240" w:lineRule="exact"/>
              <w:jc w:val="center"/>
              <w:rPr>
                <w:rFonts w:ascii="宋体" w:hAnsi="宋体" w:cs="宋体"/>
                <w:kern w:val="0"/>
                <w:sz w:val="18"/>
                <w:szCs w:val="18"/>
              </w:rPr>
            </w:pPr>
            <w:r>
              <w:rPr>
                <w:rFonts w:ascii="宋体" w:hAnsi="宋体" w:cs="宋体" w:hint="eastAsia"/>
                <w:kern w:val="0"/>
                <w:sz w:val="18"/>
                <w:szCs w:val="18"/>
              </w:rPr>
              <w:t>30</w:t>
            </w:r>
          </w:p>
        </w:tc>
        <w:tc>
          <w:tcPr>
            <w:tcW w:w="748" w:type="dxa"/>
            <w:gridSpan w:val="2"/>
            <w:tcBorders>
              <w:top w:val="nil"/>
              <w:left w:val="nil"/>
              <w:bottom w:val="single" w:sz="4" w:space="0" w:color="auto"/>
              <w:right w:val="single" w:sz="4" w:space="0" w:color="auto"/>
            </w:tcBorders>
            <w:vAlign w:val="center"/>
          </w:tcPr>
          <w:p w:rsidR="00A85AA4" w:rsidRDefault="004E3543">
            <w:pPr>
              <w:widowControl/>
              <w:spacing w:line="240" w:lineRule="exact"/>
              <w:jc w:val="center"/>
              <w:rPr>
                <w:rFonts w:ascii="宋体" w:hAnsi="宋体" w:cs="宋体"/>
                <w:kern w:val="0"/>
                <w:sz w:val="18"/>
                <w:szCs w:val="18"/>
                <w:lang w:val="en"/>
              </w:rPr>
            </w:pPr>
            <w:r>
              <w:rPr>
                <w:rFonts w:ascii="宋体" w:hAnsi="宋体" w:cs="宋体"/>
                <w:kern w:val="0"/>
                <w:sz w:val="18"/>
                <w:szCs w:val="18"/>
                <w:lang w:val="en"/>
              </w:rPr>
              <w:t>30</w:t>
            </w:r>
          </w:p>
        </w:tc>
        <w:tc>
          <w:tcPr>
            <w:tcW w:w="1236" w:type="dxa"/>
            <w:gridSpan w:val="2"/>
            <w:tcBorders>
              <w:top w:val="single" w:sz="4" w:space="0" w:color="auto"/>
              <w:left w:val="nil"/>
              <w:bottom w:val="single" w:sz="4" w:space="0" w:color="auto"/>
              <w:right w:val="single" w:sz="4" w:space="0" w:color="auto"/>
            </w:tcBorders>
            <w:vAlign w:val="center"/>
          </w:tcPr>
          <w:p w:rsidR="00A85AA4" w:rsidRDefault="00A85AA4">
            <w:pPr>
              <w:widowControl/>
              <w:spacing w:line="240" w:lineRule="exact"/>
              <w:jc w:val="center"/>
              <w:rPr>
                <w:rFonts w:ascii="宋体" w:hAnsi="宋体" w:cs="宋体"/>
                <w:kern w:val="0"/>
                <w:sz w:val="18"/>
                <w:szCs w:val="18"/>
              </w:rPr>
            </w:pPr>
          </w:p>
        </w:tc>
      </w:tr>
      <w:tr w:rsidR="00A85AA4">
        <w:trPr>
          <w:trHeight w:hRule="exact" w:val="855"/>
          <w:jc w:val="center"/>
        </w:trPr>
        <w:tc>
          <w:tcPr>
            <w:tcW w:w="588" w:type="dxa"/>
            <w:vMerge/>
            <w:tcBorders>
              <w:left w:val="single" w:sz="4" w:space="0" w:color="auto"/>
              <w:right w:val="single" w:sz="4" w:space="0" w:color="auto"/>
            </w:tcBorders>
            <w:vAlign w:val="center"/>
          </w:tcPr>
          <w:p w:rsidR="00A85AA4" w:rsidRDefault="00A85AA4">
            <w:pPr>
              <w:widowControl/>
              <w:spacing w:line="240" w:lineRule="exact"/>
              <w:jc w:val="center"/>
              <w:rPr>
                <w:rFonts w:ascii="宋体" w:hAnsi="宋体" w:cs="宋体"/>
                <w:kern w:val="0"/>
                <w:sz w:val="18"/>
                <w:szCs w:val="18"/>
              </w:rPr>
            </w:pPr>
          </w:p>
        </w:tc>
        <w:tc>
          <w:tcPr>
            <w:tcW w:w="980" w:type="dxa"/>
            <w:tcBorders>
              <w:top w:val="nil"/>
              <w:left w:val="single" w:sz="4" w:space="0" w:color="auto"/>
              <w:right w:val="single" w:sz="4" w:space="0" w:color="auto"/>
            </w:tcBorders>
            <w:vAlign w:val="center"/>
          </w:tcPr>
          <w:p w:rsidR="00A85AA4" w:rsidRDefault="004E3543">
            <w:pPr>
              <w:widowControl/>
              <w:spacing w:line="240" w:lineRule="exact"/>
              <w:jc w:val="center"/>
              <w:rPr>
                <w:rFonts w:ascii="宋体" w:hAnsi="宋体" w:cs="宋体"/>
                <w:kern w:val="0"/>
                <w:sz w:val="18"/>
                <w:szCs w:val="18"/>
              </w:rPr>
            </w:pPr>
            <w:r>
              <w:rPr>
                <w:rFonts w:ascii="宋体" w:hAnsi="宋体" w:cs="宋体" w:hint="eastAsia"/>
                <w:kern w:val="0"/>
                <w:sz w:val="18"/>
                <w:szCs w:val="18"/>
              </w:rPr>
              <w:t>满意度</w:t>
            </w:r>
          </w:p>
          <w:p w:rsidR="00A85AA4" w:rsidRDefault="004E3543">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1112" w:type="dxa"/>
            <w:tcBorders>
              <w:top w:val="nil"/>
              <w:left w:val="single" w:sz="4" w:space="0" w:color="auto"/>
              <w:bottom w:val="single" w:sz="4" w:space="0" w:color="auto"/>
              <w:right w:val="single" w:sz="4" w:space="0" w:color="auto"/>
            </w:tcBorders>
            <w:vAlign w:val="center"/>
          </w:tcPr>
          <w:p w:rsidR="00A85AA4" w:rsidRDefault="004E3543">
            <w:pPr>
              <w:widowControl/>
              <w:spacing w:line="240" w:lineRule="exact"/>
              <w:jc w:val="center"/>
              <w:rPr>
                <w:rFonts w:ascii="宋体" w:hAnsi="宋体" w:cs="宋体"/>
                <w:kern w:val="0"/>
                <w:sz w:val="18"/>
                <w:szCs w:val="18"/>
              </w:rPr>
            </w:pPr>
            <w:r>
              <w:rPr>
                <w:rFonts w:ascii="宋体" w:hAnsi="宋体" w:cs="宋体" w:hint="eastAsia"/>
                <w:kern w:val="0"/>
                <w:sz w:val="18"/>
                <w:szCs w:val="18"/>
              </w:rPr>
              <w:t>服务对象满意度指标</w:t>
            </w:r>
          </w:p>
        </w:tc>
        <w:tc>
          <w:tcPr>
            <w:tcW w:w="2148" w:type="dxa"/>
            <w:gridSpan w:val="3"/>
            <w:tcBorders>
              <w:top w:val="single" w:sz="4" w:space="0" w:color="auto"/>
              <w:left w:val="nil"/>
              <w:bottom w:val="single" w:sz="4" w:space="0" w:color="auto"/>
              <w:right w:val="single" w:sz="4" w:space="0" w:color="auto"/>
            </w:tcBorders>
            <w:vAlign w:val="center"/>
          </w:tcPr>
          <w:p w:rsidR="00A85AA4" w:rsidRDefault="004E3543">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各地州生态环境局及重点企业对排污许可管理工作满意度</w:t>
            </w:r>
          </w:p>
        </w:tc>
        <w:tc>
          <w:tcPr>
            <w:tcW w:w="850" w:type="dxa"/>
            <w:tcBorders>
              <w:top w:val="nil"/>
              <w:left w:val="nil"/>
              <w:bottom w:val="single" w:sz="4" w:space="0" w:color="auto"/>
              <w:right w:val="single" w:sz="4" w:space="0" w:color="auto"/>
            </w:tcBorders>
            <w:vAlign w:val="center"/>
          </w:tcPr>
          <w:p w:rsidR="00A85AA4" w:rsidRDefault="004E3543">
            <w:pPr>
              <w:widowControl/>
              <w:spacing w:line="240" w:lineRule="exact"/>
              <w:jc w:val="center"/>
              <w:rPr>
                <w:rFonts w:ascii="宋体" w:hAnsi="宋体" w:cs="宋体"/>
                <w:kern w:val="0"/>
                <w:sz w:val="18"/>
                <w:szCs w:val="18"/>
                <w:lang w:val="en"/>
              </w:rPr>
            </w:pPr>
            <w:r>
              <w:rPr>
                <w:rFonts w:ascii="宋体" w:hAnsi="宋体" w:cs="宋体"/>
                <w:kern w:val="0"/>
                <w:sz w:val="18"/>
                <w:szCs w:val="18"/>
                <w:lang w:val="en"/>
              </w:rPr>
              <w:t>&gt;=90%</w:t>
            </w:r>
          </w:p>
        </w:tc>
        <w:tc>
          <w:tcPr>
            <w:tcW w:w="851" w:type="dxa"/>
            <w:tcBorders>
              <w:top w:val="nil"/>
              <w:left w:val="nil"/>
              <w:bottom w:val="single" w:sz="4" w:space="0" w:color="auto"/>
              <w:right w:val="single" w:sz="4" w:space="0" w:color="auto"/>
            </w:tcBorders>
            <w:vAlign w:val="center"/>
          </w:tcPr>
          <w:p w:rsidR="00A85AA4" w:rsidRDefault="004E3543">
            <w:pPr>
              <w:widowControl/>
              <w:spacing w:line="240" w:lineRule="exact"/>
              <w:jc w:val="center"/>
              <w:rPr>
                <w:rFonts w:ascii="宋体" w:hAnsi="宋体" w:cs="宋体"/>
                <w:kern w:val="0"/>
                <w:sz w:val="18"/>
                <w:szCs w:val="18"/>
                <w:lang w:val="en"/>
              </w:rPr>
            </w:pPr>
            <w:r>
              <w:rPr>
                <w:rFonts w:ascii="宋体" w:hAnsi="宋体" w:cs="宋体"/>
                <w:kern w:val="0"/>
                <w:sz w:val="18"/>
                <w:szCs w:val="18"/>
                <w:lang w:val="en"/>
              </w:rPr>
              <w:t>100%</w:t>
            </w:r>
          </w:p>
        </w:tc>
        <w:tc>
          <w:tcPr>
            <w:tcW w:w="567" w:type="dxa"/>
            <w:gridSpan w:val="2"/>
            <w:tcBorders>
              <w:top w:val="nil"/>
              <w:left w:val="nil"/>
              <w:bottom w:val="single" w:sz="4" w:space="0" w:color="auto"/>
              <w:right w:val="single" w:sz="4" w:space="0" w:color="auto"/>
            </w:tcBorders>
            <w:vAlign w:val="center"/>
          </w:tcPr>
          <w:p w:rsidR="00A85AA4" w:rsidRDefault="004E3543">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748" w:type="dxa"/>
            <w:gridSpan w:val="2"/>
            <w:tcBorders>
              <w:top w:val="nil"/>
              <w:left w:val="nil"/>
              <w:bottom w:val="single" w:sz="4" w:space="0" w:color="auto"/>
              <w:right w:val="single" w:sz="4" w:space="0" w:color="auto"/>
            </w:tcBorders>
            <w:vAlign w:val="center"/>
          </w:tcPr>
          <w:p w:rsidR="00A85AA4" w:rsidRDefault="004E3543">
            <w:pPr>
              <w:widowControl/>
              <w:spacing w:line="240" w:lineRule="exact"/>
              <w:jc w:val="center"/>
              <w:rPr>
                <w:rFonts w:ascii="宋体" w:hAnsi="宋体" w:cs="宋体"/>
                <w:kern w:val="0"/>
                <w:sz w:val="18"/>
                <w:szCs w:val="18"/>
                <w:lang w:val="en"/>
              </w:rPr>
            </w:pPr>
            <w:r>
              <w:rPr>
                <w:rFonts w:ascii="宋体" w:hAnsi="宋体" w:cs="宋体"/>
                <w:kern w:val="0"/>
                <w:sz w:val="18"/>
                <w:szCs w:val="18"/>
                <w:lang w:val="en"/>
              </w:rPr>
              <w:t>10</w:t>
            </w:r>
          </w:p>
        </w:tc>
        <w:tc>
          <w:tcPr>
            <w:tcW w:w="1236" w:type="dxa"/>
            <w:gridSpan w:val="2"/>
            <w:tcBorders>
              <w:top w:val="single" w:sz="4" w:space="0" w:color="auto"/>
              <w:left w:val="nil"/>
              <w:bottom w:val="single" w:sz="4" w:space="0" w:color="auto"/>
              <w:right w:val="single" w:sz="4" w:space="0" w:color="auto"/>
            </w:tcBorders>
            <w:vAlign w:val="center"/>
          </w:tcPr>
          <w:p w:rsidR="00A85AA4" w:rsidRDefault="00A85AA4">
            <w:pPr>
              <w:widowControl/>
              <w:spacing w:line="240" w:lineRule="exact"/>
              <w:jc w:val="center"/>
              <w:rPr>
                <w:rFonts w:ascii="宋体" w:hAnsi="宋体" w:cs="宋体"/>
                <w:kern w:val="0"/>
                <w:sz w:val="18"/>
                <w:szCs w:val="18"/>
              </w:rPr>
            </w:pPr>
          </w:p>
        </w:tc>
      </w:tr>
      <w:tr w:rsidR="00A85AA4">
        <w:trPr>
          <w:trHeight w:hRule="exact" w:val="400"/>
          <w:jc w:val="center"/>
        </w:trPr>
        <w:tc>
          <w:tcPr>
            <w:tcW w:w="6529" w:type="dxa"/>
            <w:gridSpan w:val="8"/>
            <w:tcBorders>
              <w:top w:val="single" w:sz="4" w:space="0" w:color="auto"/>
              <w:left w:val="single" w:sz="4" w:space="0" w:color="auto"/>
              <w:bottom w:val="single" w:sz="4" w:space="0" w:color="auto"/>
              <w:right w:val="single" w:sz="4" w:space="0" w:color="auto"/>
            </w:tcBorders>
            <w:vAlign w:val="center"/>
          </w:tcPr>
          <w:p w:rsidR="00A85AA4" w:rsidRDefault="004E3543">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总分</w:t>
            </w:r>
          </w:p>
        </w:tc>
        <w:tc>
          <w:tcPr>
            <w:tcW w:w="567" w:type="dxa"/>
            <w:gridSpan w:val="2"/>
            <w:tcBorders>
              <w:top w:val="nil"/>
              <w:left w:val="nil"/>
              <w:bottom w:val="single" w:sz="4" w:space="0" w:color="auto"/>
              <w:right w:val="single" w:sz="4" w:space="0" w:color="auto"/>
            </w:tcBorders>
            <w:vAlign w:val="center"/>
          </w:tcPr>
          <w:p w:rsidR="00A85AA4" w:rsidRDefault="004E3543">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748" w:type="dxa"/>
            <w:gridSpan w:val="2"/>
            <w:tcBorders>
              <w:top w:val="nil"/>
              <w:left w:val="nil"/>
              <w:bottom w:val="single" w:sz="4" w:space="0" w:color="auto"/>
              <w:right w:val="single" w:sz="4" w:space="0" w:color="auto"/>
            </w:tcBorders>
            <w:vAlign w:val="center"/>
          </w:tcPr>
          <w:p w:rsidR="00A85AA4" w:rsidRDefault="004E3543">
            <w:pPr>
              <w:widowControl/>
              <w:spacing w:line="240" w:lineRule="exact"/>
              <w:jc w:val="center"/>
              <w:rPr>
                <w:rFonts w:ascii="宋体" w:hAnsi="宋体" w:cs="宋体"/>
                <w:color w:val="000000"/>
                <w:kern w:val="0"/>
                <w:sz w:val="18"/>
                <w:szCs w:val="18"/>
              </w:rPr>
            </w:pPr>
            <w:r>
              <w:rPr>
                <w:rFonts w:ascii="宋体" w:hAnsi="宋体" w:cs="宋体"/>
                <w:color w:val="000000"/>
                <w:kern w:val="0"/>
                <w:sz w:val="18"/>
                <w:szCs w:val="18"/>
                <w:lang w:val="en"/>
              </w:rPr>
              <w:t>99</w:t>
            </w:r>
            <w:r>
              <w:rPr>
                <w:rFonts w:ascii="宋体" w:hAnsi="宋体" w:cs="宋体" w:hint="eastAsia"/>
                <w:color w:val="000000"/>
                <w:kern w:val="0"/>
                <w:sz w:val="18"/>
                <w:szCs w:val="18"/>
              </w:rPr>
              <w:t>.94</w:t>
            </w:r>
          </w:p>
        </w:tc>
        <w:tc>
          <w:tcPr>
            <w:tcW w:w="1236" w:type="dxa"/>
            <w:gridSpan w:val="2"/>
            <w:tcBorders>
              <w:top w:val="single" w:sz="4" w:space="0" w:color="auto"/>
              <w:left w:val="nil"/>
              <w:bottom w:val="single" w:sz="4" w:space="0" w:color="auto"/>
              <w:right w:val="single" w:sz="4" w:space="0" w:color="auto"/>
            </w:tcBorders>
            <w:vAlign w:val="center"/>
          </w:tcPr>
          <w:p w:rsidR="00A85AA4" w:rsidRDefault="00A85AA4">
            <w:pPr>
              <w:widowControl/>
              <w:spacing w:line="240" w:lineRule="exact"/>
              <w:jc w:val="center"/>
              <w:rPr>
                <w:rFonts w:ascii="宋体" w:hAnsi="宋体" w:cs="宋体"/>
                <w:kern w:val="0"/>
                <w:sz w:val="18"/>
                <w:szCs w:val="18"/>
              </w:rPr>
            </w:pPr>
          </w:p>
        </w:tc>
      </w:tr>
    </w:tbl>
    <w:p w:rsidR="00A85AA4" w:rsidRDefault="00A85AA4">
      <w:pPr>
        <w:pStyle w:val="aa"/>
        <w:jc w:val="both"/>
        <w:rPr>
          <w:rFonts w:ascii="Times New Roman" w:hAnsi="Times New Roman"/>
        </w:rPr>
        <w:sectPr w:rsidR="00A85AA4">
          <w:pgSz w:w="11906" w:h="16838"/>
          <w:pgMar w:top="1440" w:right="1558" w:bottom="1440" w:left="1800" w:header="851" w:footer="992" w:gutter="0"/>
          <w:cols w:space="425"/>
          <w:docGrid w:type="lines" w:linePitch="312"/>
        </w:sectPr>
      </w:pPr>
    </w:p>
    <w:p w:rsidR="00A85AA4" w:rsidRDefault="004E3543">
      <w:pPr>
        <w:spacing w:line="600" w:lineRule="exact"/>
        <w:rPr>
          <w:rFonts w:ascii="黑体" w:eastAsia="黑体" w:hAnsi="黑体" w:cs="黑体"/>
        </w:rPr>
      </w:pPr>
      <w:commentRangeStart w:id="16"/>
      <w:r>
        <w:rPr>
          <w:rFonts w:ascii="黑体" w:eastAsia="黑体" w:hAnsi="黑体" w:cs="黑体" w:hint="eastAsia"/>
          <w:bCs/>
          <w:sz w:val="32"/>
          <w:szCs w:val="32"/>
        </w:rPr>
        <w:lastRenderedPageBreak/>
        <w:t>附件1</w:t>
      </w:r>
      <w:commentRangeEnd w:id="16"/>
      <w:r>
        <w:rPr>
          <w:rFonts w:ascii="黑体" w:eastAsia="黑体" w:hAnsi="黑体" w:cs="黑体" w:hint="eastAsia"/>
        </w:rPr>
        <w:commentReference w:id="16"/>
      </w:r>
    </w:p>
    <w:p w:rsidR="00A85AA4" w:rsidRDefault="004E3543">
      <w:pPr>
        <w:pStyle w:val="-"/>
        <w:ind w:firstLine="562"/>
        <w:jc w:val="center"/>
        <w:rPr>
          <w:sz w:val="28"/>
          <w:szCs w:val="40"/>
        </w:rPr>
      </w:pPr>
      <w:bookmarkStart w:id="17" w:name="_Toc30064_WPSOffice_Level1"/>
      <w:bookmarkStart w:id="18" w:name="_Toc26499_WPSOffice_Level2"/>
      <w:r>
        <w:rPr>
          <w:rFonts w:hint="eastAsia"/>
          <w:b/>
          <w:bCs/>
          <w:sz w:val="28"/>
          <w:szCs w:val="40"/>
          <w:highlight w:val="yellow"/>
        </w:rPr>
        <w:t>自治区污染物总量控制项目</w:t>
      </w:r>
      <w:r>
        <w:rPr>
          <w:rFonts w:hint="eastAsia"/>
          <w:b/>
          <w:bCs/>
          <w:sz w:val="28"/>
          <w:szCs w:val="40"/>
        </w:rPr>
        <w:t>绩效评价指标体系及综合评分表</w:t>
      </w:r>
      <w:bookmarkEnd w:id="17"/>
      <w:bookmarkEnd w:id="18"/>
    </w:p>
    <w:tbl>
      <w:tblPr>
        <w:tblW w:w="4474"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833"/>
        <w:gridCol w:w="765"/>
        <w:gridCol w:w="873"/>
        <w:gridCol w:w="2354"/>
        <w:gridCol w:w="5197"/>
        <w:gridCol w:w="1299"/>
        <w:gridCol w:w="1362"/>
      </w:tblGrid>
      <w:tr w:rsidR="00A85AA4">
        <w:trPr>
          <w:trHeight w:val="692"/>
          <w:tblHeader/>
          <w:jc w:val="center"/>
        </w:trPr>
        <w:tc>
          <w:tcPr>
            <w:tcW w:w="328" w:type="pct"/>
            <w:shd w:val="clear" w:color="auto" w:fill="FFFFFF"/>
            <w:vAlign w:val="center"/>
          </w:tcPr>
          <w:p w:rsidR="00A85AA4" w:rsidRDefault="004E3543">
            <w:pPr>
              <w:widowControl/>
              <w:spacing w:line="0" w:lineRule="atLeast"/>
              <w:jc w:val="center"/>
              <w:rPr>
                <w:b/>
                <w:bCs/>
                <w:color w:val="000000"/>
                <w:kern w:val="0"/>
                <w:sz w:val="22"/>
                <w:szCs w:val="22"/>
              </w:rPr>
            </w:pPr>
            <w:r>
              <w:rPr>
                <w:b/>
                <w:bCs/>
                <w:color w:val="000000"/>
                <w:kern w:val="0"/>
                <w:sz w:val="22"/>
                <w:szCs w:val="22"/>
              </w:rPr>
              <w:t>一级指标</w:t>
            </w:r>
          </w:p>
        </w:tc>
        <w:tc>
          <w:tcPr>
            <w:tcW w:w="301" w:type="pct"/>
            <w:shd w:val="clear" w:color="auto" w:fill="FFFFFF"/>
            <w:vAlign w:val="center"/>
          </w:tcPr>
          <w:p w:rsidR="00A85AA4" w:rsidRDefault="004E3543">
            <w:pPr>
              <w:widowControl/>
              <w:spacing w:line="0" w:lineRule="atLeast"/>
              <w:jc w:val="center"/>
              <w:rPr>
                <w:b/>
                <w:bCs/>
                <w:color w:val="000000"/>
                <w:kern w:val="0"/>
                <w:sz w:val="22"/>
                <w:szCs w:val="22"/>
              </w:rPr>
            </w:pPr>
            <w:r>
              <w:rPr>
                <w:b/>
                <w:bCs/>
                <w:color w:val="000000"/>
                <w:kern w:val="0"/>
                <w:sz w:val="22"/>
                <w:szCs w:val="22"/>
              </w:rPr>
              <w:t>二级指标</w:t>
            </w:r>
          </w:p>
        </w:tc>
        <w:tc>
          <w:tcPr>
            <w:tcW w:w="344" w:type="pct"/>
            <w:shd w:val="clear" w:color="auto" w:fill="FFFFFF"/>
            <w:vAlign w:val="center"/>
          </w:tcPr>
          <w:p w:rsidR="00A85AA4" w:rsidRDefault="004E3543">
            <w:pPr>
              <w:widowControl/>
              <w:spacing w:line="0" w:lineRule="atLeast"/>
              <w:jc w:val="center"/>
              <w:rPr>
                <w:b/>
                <w:bCs/>
                <w:color w:val="000000"/>
                <w:kern w:val="0"/>
                <w:sz w:val="22"/>
                <w:szCs w:val="22"/>
              </w:rPr>
            </w:pPr>
            <w:r>
              <w:rPr>
                <w:b/>
                <w:bCs/>
                <w:color w:val="000000"/>
                <w:kern w:val="0"/>
                <w:sz w:val="22"/>
                <w:szCs w:val="22"/>
              </w:rPr>
              <w:t>三级指标</w:t>
            </w:r>
          </w:p>
        </w:tc>
        <w:tc>
          <w:tcPr>
            <w:tcW w:w="927" w:type="pct"/>
            <w:shd w:val="clear" w:color="auto" w:fill="FFFFFF"/>
            <w:vAlign w:val="center"/>
          </w:tcPr>
          <w:p w:rsidR="00A85AA4" w:rsidRDefault="004E3543">
            <w:pPr>
              <w:widowControl/>
              <w:spacing w:line="0" w:lineRule="atLeast"/>
              <w:jc w:val="center"/>
              <w:rPr>
                <w:b/>
                <w:bCs/>
                <w:color w:val="000000"/>
                <w:kern w:val="0"/>
                <w:sz w:val="22"/>
                <w:szCs w:val="22"/>
              </w:rPr>
            </w:pPr>
            <w:r>
              <w:rPr>
                <w:b/>
                <w:bCs/>
                <w:color w:val="000000"/>
                <w:kern w:val="0"/>
                <w:sz w:val="22"/>
                <w:szCs w:val="22"/>
              </w:rPr>
              <w:t>指标解释</w:t>
            </w:r>
          </w:p>
        </w:tc>
        <w:tc>
          <w:tcPr>
            <w:tcW w:w="2048" w:type="pct"/>
            <w:shd w:val="clear" w:color="auto" w:fill="FFFFFF"/>
            <w:vAlign w:val="center"/>
          </w:tcPr>
          <w:p w:rsidR="00A85AA4" w:rsidRDefault="004E3543">
            <w:pPr>
              <w:widowControl/>
              <w:spacing w:line="0" w:lineRule="atLeast"/>
              <w:jc w:val="center"/>
              <w:rPr>
                <w:b/>
                <w:bCs/>
                <w:color w:val="000000"/>
                <w:kern w:val="0"/>
                <w:sz w:val="22"/>
                <w:szCs w:val="22"/>
              </w:rPr>
            </w:pPr>
            <w:r>
              <w:rPr>
                <w:b/>
                <w:bCs/>
                <w:color w:val="000000"/>
                <w:kern w:val="0"/>
                <w:sz w:val="22"/>
                <w:szCs w:val="22"/>
              </w:rPr>
              <w:t>指标说明</w:t>
            </w:r>
          </w:p>
        </w:tc>
        <w:tc>
          <w:tcPr>
            <w:tcW w:w="512" w:type="pct"/>
            <w:shd w:val="clear" w:color="auto" w:fill="FFFFFF"/>
            <w:vAlign w:val="center"/>
          </w:tcPr>
          <w:p w:rsidR="00A85AA4" w:rsidRDefault="004E3543">
            <w:pPr>
              <w:widowControl/>
              <w:spacing w:line="0" w:lineRule="atLeast"/>
              <w:jc w:val="center"/>
              <w:rPr>
                <w:b/>
                <w:bCs/>
                <w:color w:val="000000"/>
                <w:kern w:val="0"/>
                <w:sz w:val="22"/>
                <w:szCs w:val="22"/>
              </w:rPr>
            </w:pPr>
            <w:r>
              <w:rPr>
                <w:b/>
                <w:bCs/>
                <w:color w:val="000000"/>
                <w:kern w:val="0"/>
                <w:sz w:val="22"/>
                <w:szCs w:val="22"/>
              </w:rPr>
              <w:t>权重</w:t>
            </w:r>
          </w:p>
        </w:tc>
        <w:tc>
          <w:tcPr>
            <w:tcW w:w="537" w:type="pct"/>
            <w:shd w:val="clear" w:color="auto" w:fill="FFFFFF"/>
            <w:vAlign w:val="center"/>
          </w:tcPr>
          <w:p w:rsidR="00A85AA4" w:rsidRDefault="004E3543">
            <w:pPr>
              <w:widowControl/>
              <w:spacing w:line="0" w:lineRule="atLeast"/>
              <w:jc w:val="center"/>
              <w:rPr>
                <w:b/>
                <w:bCs/>
                <w:color w:val="000000"/>
                <w:kern w:val="0"/>
                <w:sz w:val="22"/>
                <w:szCs w:val="22"/>
              </w:rPr>
            </w:pPr>
            <w:r>
              <w:rPr>
                <w:b/>
                <w:bCs/>
                <w:color w:val="000000"/>
                <w:kern w:val="0"/>
                <w:sz w:val="22"/>
                <w:szCs w:val="22"/>
              </w:rPr>
              <w:t>得分</w:t>
            </w:r>
          </w:p>
        </w:tc>
      </w:tr>
      <w:tr w:rsidR="00A85AA4">
        <w:trPr>
          <w:trHeight w:val="2919"/>
          <w:jc w:val="center"/>
        </w:trPr>
        <w:tc>
          <w:tcPr>
            <w:tcW w:w="328" w:type="pct"/>
            <w:vMerge w:val="restart"/>
            <w:shd w:val="clear" w:color="auto" w:fill="FFFFFF"/>
            <w:vAlign w:val="center"/>
          </w:tcPr>
          <w:p w:rsidR="00A85AA4" w:rsidRDefault="00A85AA4">
            <w:pPr>
              <w:widowControl/>
              <w:spacing w:line="0" w:lineRule="atLeast"/>
              <w:jc w:val="center"/>
              <w:rPr>
                <w:color w:val="000000"/>
                <w:kern w:val="0"/>
                <w:sz w:val="22"/>
                <w:szCs w:val="22"/>
              </w:rPr>
            </w:pPr>
          </w:p>
          <w:p w:rsidR="00A85AA4" w:rsidRDefault="00A85AA4">
            <w:pPr>
              <w:widowControl/>
              <w:spacing w:line="0" w:lineRule="atLeast"/>
              <w:jc w:val="center"/>
              <w:rPr>
                <w:color w:val="000000"/>
                <w:kern w:val="0"/>
                <w:sz w:val="22"/>
                <w:szCs w:val="22"/>
              </w:rPr>
            </w:pPr>
          </w:p>
          <w:p w:rsidR="00A85AA4" w:rsidRDefault="00A85AA4">
            <w:pPr>
              <w:widowControl/>
              <w:spacing w:line="0" w:lineRule="atLeast"/>
              <w:jc w:val="center"/>
              <w:rPr>
                <w:color w:val="000000"/>
                <w:kern w:val="0"/>
                <w:sz w:val="22"/>
                <w:szCs w:val="22"/>
              </w:rPr>
            </w:pPr>
          </w:p>
          <w:p w:rsidR="00A85AA4" w:rsidRDefault="00A85AA4">
            <w:pPr>
              <w:widowControl/>
              <w:spacing w:line="0" w:lineRule="atLeast"/>
              <w:jc w:val="center"/>
              <w:rPr>
                <w:color w:val="000000"/>
                <w:kern w:val="0"/>
                <w:sz w:val="22"/>
                <w:szCs w:val="22"/>
              </w:rPr>
            </w:pPr>
          </w:p>
          <w:p w:rsidR="00A85AA4" w:rsidRDefault="00A85AA4">
            <w:pPr>
              <w:widowControl/>
              <w:spacing w:line="0" w:lineRule="atLeast"/>
              <w:jc w:val="center"/>
              <w:rPr>
                <w:color w:val="000000"/>
                <w:kern w:val="0"/>
                <w:sz w:val="22"/>
                <w:szCs w:val="22"/>
              </w:rPr>
            </w:pPr>
          </w:p>
          <w:p w:rsidR="00A85AA4" w:rsidRDefault="00A85AA4">
            <w:pPr>
              <w:widowControl/>
              <w:spacing w:line="0" w:lineRule="atLeast"/>
              <w:jc w:val="center"/>
              <w:rPr>
                <w:color w:val="000000"/>
                <w:kern w:val="0"/>
                <w:sz w:val="22"/>
                <w:szCs w:val="22"/>
              </w:rPr>
            </w:pPr>
          </w:p>
          <w:p w:rsidR="00A85AA4" w:rsidRDefault="004E3543">
            <w:pPr>
              <w:widowControl/>
              <w:spacing w:line="0" w:lineRule="atLeast"/>
              <w:jc w:val="center"/>
              <w:rPr>
                <w:color w:val="000000"/>
                <w:kern w:val="0"/>
                <w:sz w:val="22"/>
                <w:szCs w:val="22"/>
              </w:rPr>
            </w:pPr>
            <w:r>
              <w:rPr>
                <w:color w:val="000000"/>
                <w:kern w:val="0"/>
                <w:sz w:val="22"/>
                <w:szCs w:val="22"/>
              </w:rPr>
              <w:t xml:space="preserve">决策　</w:t>
            </w:r>
          </w:p>
        </w:tc>
        <w:tc>
          <w:tcPr>
            <w:tcW w:w="301" w:type="pct"/>
            <w:vMerge w:val="restart"/>
            <w:shd w:val="clear" w:color="auto" w:fill="FFFFFF"/>
            <w:vAlign w:val="center"/>
          </w:tcPr>
          <w:p w:rsidR="00A85AA4" w:rsidRDefault="004E3543">
            <w:pPr>
              <w:widowControl/>
              <w:spacing w:line="0" w:lineRule="atLeast"/>
              <w:jc w:val="center"/>
              <w:rPr>
                <w:color w:val="000000"/>
                <w:kern w:val="0"/>
                <w:sz w:val="22"/>
                <w:szCs w:val="22"/>
              </w:rPr>
            </w:pPr>
            <w:r>
              <w:rPr>
                <w:color w:val="000000"/>
                <w:kern w:val="0"/>
                <w:sz w:val="22"/>
                <w:szCs w:val="22"/>
              </w:rPr>
              <w:t xml:space="preserve">项目立项　</w:t>
            </w:r>
          </w:p>
        </w:tc>
        <w:tc>
          <w:tcPr>
            <w:tcW w:w="344" w:type="pct"/>
            <w:shd w:val="clear" w:color="auto" w:fill="FFFFFF"/>
            <w:vAlign w:val="center"/>
          </w:tcPr>
          <w:p w:rsidR="00A85AA4" w:rsidRDefault="004E3543">
            <w:pPr>
              <w:widowControl/>
              <w:spacing w:line="0" w:lineRule="atLeast"/>
              <w:jc w:val="center"/>
              <w:rPr>
                <w:color w:val="000000"/>
                <w:kern w:val="0"/>
                <w:sz w:val="22"/>
                <w:szCs w:val="22"/>
              </w:rPr>
            </w:pPr>
            <w:r>
              <w:rPr>
                <w:color w:val="000000"/>
                <w:kern w:val="0"/>
                <w:sz w:val="22"/>
                <w:szCs w:val="22"/>
              </w:rPr>
              <w:t>立项依据</w:t>
            </w:r>
          </w:p>
          <w:p w:rsidR="00A85AA4" w:rsidRDefault="004E3543">
            <w:pPr>
              <w:widowControl/>
              <w:spacing w:line="0" w:lineRule="atLeast"/>
              <w:jc w:val="center"/>
              <w:rPr>
                <w:color w:val="000000"/>
                <w:kern w:val="0"/>
                <w:sz w:val="22"/>
                <w:szCs w:val="22"/>
              </w:rPr>
            </w:pPr>
            <w:r>
              <w:rPr>
                <w:color w:val="000000"/>
                <w:kern w:val="0"/>
                <w:sz w:val="22"/>
                <w:szCs w:val="22"/>
              </w:rPr>
              <w:t>充分性</w:t>
            </w:r>
          </w:p>
        </w:tc>
        <w:tc>
          <w:tcPr>
            <w:tcW w:w="927" w:type="pct"/>
            <w:shd w:val="clear" w:color="auto" w:fill="FFFFFF"/>
            <w:vAlign w:val="center"/>
          </w:tcPr>
          <w:p w:rsidR="00A85AA4" w:rsidRDefault="004E3543">
            <w:pPr>
              <w:widowControl/>
              <w:spacing w:line="0" w:lineRule="atLeast"/>
              <w:rPr>
                <w:color w:val="000000"/>
                <w:kern w:val="0"/>
                <w:sz w:val="22"/>
                <w:szCs w:val="22"/>
              </w:rPr>
            </w:pPr>
            <w:r>
              <w:rPr>
                <w:color w:val="000000"/>
                <w:kern w:val="0"/>
                <w:sz w:val="22"/>
                <w:szCs w:val="22"/>
              </w:rPr>
              <w:t>项目立项是否符合法律法规、相关政策、发展规划以及部门职责，用以反映和考核项目立项依据情况。</w:t>
            </w:r>
          </w:p>
        </w:tc>
        <w:tc>
          <w:tcPr>
            <w:tcW w:w="2048" w:type="pct"/>
            <w:shd w:val="clear" w:color="auto" w:fill="FFFFFF"/>
            <w:vAlign w:val="center"/>
          </w:tcPr>
          <w:p w:rsidR="00A85AA4" w:rsidRDefault="004E3543">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项目立项是否符合国家法律法规、国民经济发展规划和相关政策；</w:t>
            </w:r>
            <w:r>
              <w:rPr>
                <w:color w:val="000000"/>
                <w:kern w:val="0"/>
                <w:sz w:val="22"/>
                <w:szCs w:val="22"/>
              </w:rPr>
              <w:br/>
              <w:t>②</w:t>
            </w:r>
            <w:r>
              <w:rPr>
                <w:color w:val="000000"/>
                <w:kern w:val="0"/>
                <w:sz w:val="22"/>
                <w:szCs w:val="22"/>
              </w:rPr>
              <w:t>项目立项是否符合行业发展规划和政策要求；</w:t>
            </w:r>
            <w:r>
              <w:rPr>
                <w:color w:val="000000"/>
                <w:kern w:val="0"/>
                <w:sz w:val="22"/>
                <w:szCs w:val="22"/>
              </w:rPr>
              <w:br/>
              <w:t>③</w:t>
            </w:r>
            <w:r>
              <w:rPr>
                <w:color w:val="000000"/>
                <w:kern w:val="0"/>
                <w:sz w:val="22"/>
                <w:szCs w:val="22"/>
              </w:rPr>
              <w:t>项目立项是否与部门职责范围相符，属于部门履职所需；</w:t>
            </w:r>
            <w:r>
              <w:rPr>
                <w:color w:val="000000"/>
                <w:kern w:val="0"/>
                <w:sz w:val="22"/>
                <w:szCs w:val="22"/>
              </w:rPr>
              <w:br/>
              <w:t>④</w:t>
            </w:r>
            <w:r>
              <w:rPr>
                <w:color w:val="000000"/>
                <w:kern w:val="0"/>
                <w:sz w:val="22"/>
                <w:szCs w:val="22"/>
              </w:rPr>
              <w:t>项目是否属于公共财政支持范围，是否符合中央、地方事权支出责任划分原则；</w:t>
            </w:r>
            <w:r>
              <w:rPr>
                <w:color w:val="000000"/>
                <w:kern w:val="0"/>
                <w:sz w:val="22"/>
                <w:szCs w:val="22"/>
              </w:rPr>
              <w:br/>
              <w:t>⑤</w:t>
            </w:r>
            <w:r>
              <w:rPr>
                <w:color w:val="000000"/>
                <w:kern w:val="0"/>
                <w:sz w:val="22"/>
                <w:szCs w:val="22"/>
              </w:rPr>
              <w:t>项目是否与相关部门同类项目或部门内部相关项目重复。</w:t>
            </w:r>
          </w:p>
        </w:tc>
        <w:tc>
          <w:tcPr>
            <w:tcW w:w="512" w:type="pct"/>
            <w:shd w:val="clear" w:color="auto" w:fill="FFFFFF"/>
            <w:vAlign w:val="center"/>
          </w:tcPr>
          <w:p w:rsidR="00A85AA4" w:rsidRDefault="004E3543">
            <w:pPr>
              <w:widowControl/>
              <w:spacing w:line="0" w:lineRule="atLeast"/>
              <w:jc w:val="center"/>
              <w:rPr>
                <w:b/>
                <w:bCs/>
                <w:color w:val="000000"/>
                <w:kern w:val="0"/>
                <w:sz w:val="22"/>
                <w:szCs w:val="22"/>
              </w:rPr>
            </w:pPr>
            <w:r>
              <w:rPr>
                <w:b/>
                <w:bCs/>
                <w:color w:val="000000"/>
                <w:kern w:val="0"/>
                <w:sz w:val="22"/>
                <w:szCs w:val="22"/>
              </w:rPr>
              <w:t>3</w:t>
            </w:r>
          </w:p>
        </w:tc>
        <w:tc>
          <w:tcPr>
            <w:tcW w:w="537" w:type="pct"/>
            <w:shd w:val="clear" w:color="auto" w:fill="FFFFFF"/>
            <w:vAlign w:val="center"/>
          </w:tcPr>
          <w:p w:rsidR="00A85AA4" w:rsidRDefault="004E3543">
            <w:pPr>
              <w:widowControl/>
              <w:spacing w:line="0" w:lineRule="atLeast"/>
              <w:jc w:val="center"/>
              <w:rPr>
                <w:b/>
                <w:bCs/>
                <w:color w:val="000000"/>
                <w:kern w:val="0"/>
                <w:sz w:val="22"/>
                <w:szCs w:val="22"/>
              </w:rPr>
            </w:pPr>
            <w:r>
              <w:rPr>
                <w:rFonts w:hint="eastAsia"/>
                <w:b/>
                <w:bCs/>
                <w:color w:val="000000"/>
                <w:kern w:val="0"/>
                <w:sz w:val="22"/>
                <w:szCs w:val="22"/>
                <w:highlight w:val="yellow"/>
              </w:rPr>
              <w:t>3</w:t>
            </w:r>
          </w:p>
        </w:tc>
      </w:tr>
      <w:tr w:rsidR="00A85AA4">
        <w:trPr>
          <w:trHeight w:val="90"/>
          <w:jc w:val="center"/>
        </w:trPr>
        <w:tc>
          <w:tcPr>
            <w:tcW w:w="328" w:type="pct"/>
            <w:vMerge/>
            <w:shd w:val="clear" w:color="auto" w:fill="FFFFFF"/>
            <w:vAlign w:val="center"/>
          </w:tcPr>
          <w:p w:rsidR="00A85AA4" w:rsidRDefault="00A85AA4">
            <w:pPr>
              <w:spacing w:line="0" w:lineRule="atLeast"/>
              <w:jc w:val="center"/>
              <w:rPr>
                <w:color w:val="000000"/>
                <w:kern w:val="0"/>
                <w:sz w:val="22"/>
                <w:szCs w:val="22"/>
              </w:rPr>
            </w:pPr>
          </w:p>
        </w:tc>
        <w:tc>
          <w:tcPr>
            <w:tcW w:w="301" w:type="pct"/>
            <w:vMerge/>
            <w:shd w:val="clear" w:color="auto" w:fill="FFFFFF"/>
            <w:vAlign w:val="center"/>
          </w:tcPr>
          <w:p w:rsidR="00A85AA4" w:rsidRDefault="00A85AA4">
            <w:pPr>
              <w:widowControl/>
              <w:spacing w:line="0" w:lineRule="atLeast"/>
              <w:jc w:val="center"/>
              <w:rPr>
                <w:color w:val="000000"/>
                <w:kern w:val="0"/>
                <w:sz w:val="22"/>
                <w:szCs w:val="22"/>
              </w:rPr>
            </w:pPr>
          </w:p>
        </w:tc>
        <w:tc>
          <w:tcPr>
            <w:tcW w:w="344" w:type="pct"/>
            <w:shd w:val="clear" w:color="auto" w:fill="FFFFFF"/>
            <w:vAlign w:val="center"/>
          </w:tcPr>
          <w:p w:rsidR="00A85AA4" w:rsidRDefault="004E3543">
            <w:pPr>
              <w:widowControl/>
              <w:spacing w:line="0" w:lineRule="atLeast"/>
              <w:jc w:val="center"/>
              <w:rPr>
                <w:color w:val="000000"/>
                <w:kern w:val="0"/>
                <w:sz w:val="22"/>
                <w:szCs w:val="22"/>
              </w:rPr>
            </w:pPr>
            <w:r>
              <w:rPr>
                <w:color w:val="000000"/>
                <w:kern w:val="0"/>
                <w:sz w:val="22"/>
                <w:szCs w:val="22"/>
              </w:rPr>
              <w:t>立项程序</w:t>
            </w:r>
          </w:p>
          <w:p w:rsidR="00A85AA4" w:rsidRDefault="004E3543">
            <w:pPr>
              <w:widowControl/>
              <w:spacing w:line="0" w:lineRule="atLeast"/>
              <w:jc w:val="center"/>
              <w:rPr>
                <w:color w:val="000000"/>
                <w:kern w:val="0"/>
                <w:sz w:val="22"/>
                <w:szCs w:val="22"/>
              </w:rPr>
            </w:pPr>
            <w:r>
              <w:rPr>
                <w:color w:val="000000"/>
                <w:kern w:val="0"/>
                <w:sz w:val="22"/>
                <w:szCs w:val="22"/>
              </w:rPr>
              <w:t>规范性</w:t>
            </w:r>
          </w:p>
        </w:tc>
        <w:tc>
          <w:tcPr>
            <w:tcW w:w="927" w:type="pct"/>
            <w:shd w:val="clear" w:color="auto" w:fill="FFFFFF"/>
            <w:vAlign w:val="center"/>
          </w:tcPr>
          <w:p w:rsidR="00A85AA4" w:rsidRDefault="004E3543">
            <w:pPr>
              <w:widowControl/>
              <w:spacing w:line="0" w:lineRule="atLeast"/>
              <w:rPr>
                <w:color w:val="000000"/>
                <w:kern w:val="0"/>
                <w:sz w:val="22"/>
                <w:szCs w:val="22"/>
              </w:rPr>
            </w:pPr>
            <w:r>
              <w:rPr>
                <w:color w:val="000000"/>
                <w:kern w:val="0"/>
                <w:sz w:val="22"/>
                <w:szCs w:val="22"/>
              </w:rPr>
              <w:t>项目申请、设立过程是否符合相关要求，用以反映和考核项目立项的规范情况。</w:t>
            </w:r>
          </w:p>
        </w:tc>
        <w:tc>
          <w:tcPr>
            <w:tcW w:w="2048" w:type="pct"/>
            <w:shd w:val="clear" w:color="auto" w:fill="FFFFFF"/>
            <w:vAlign w:val="center"/>
          </w:tcPr>
          <w:p w:rsidR="00A85AA4" w:rsidRDefault="004E3543">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项目是否按照规定的程序申请设立；</w:t>
            </w:r>
            <w:r>
              <w:rPr>
                <w:color w:val="000000"/>
                <w:kern w:val="0"/>
                <w:sz w:val="22"/>
                <w:szCs w:val="22"/>
              </w:rPr>
              <w:br/>
              <w:t>②</w:t>
            </w:r>
            <w:r>
              <w:rPr>
                <w:color w:val="000000"/>
                <w:kern w:val="0"/>
                <w:sz w:val="22"/>
                <w:szCs w:val="22"/>
              </w:rPr>
              <w:t>审批文件、材料是否符合相关要求；</w:t>
            </w:r>
            <w:r>
              <w:rPr>
                <w:color w:val="000000"/>
                <w:kern w:val="0"/>
                <w:sz w:val="22"/>
                <w:szCs w:val="22"/>
              </w:rPr>
              <w:br/>
              <w:t>③</w:t>
            </w:r>
            <w:r>
              <w:rPr>
                <w:color w:val="000000"/>
                <w:kern w:val="0"/>
                <w:sz w:val="22"/>
                <w:szCs w:val="22"/>
              </w:rPr>
              <w:t>事前是否已经过必要的可行性研究、专家论证、风险评估、绩效评估、集体决策。</w:t>
            </w:r>
          </w:p>
        </w:tc>
        <w:tc>
          <w:tcPr>
            <w:tcW w:w="512" w:type="pct"/>
            <w:shd w:val="clear" w:color="auto" w:fill="FFFFFF"/>
            <w:vAlign w:val="center"/>
          </w:tcPr>
          <w:p w:rsidR="00A85AA4" w:rsidRDefault="004E3543">
            <w:pPr>
              <w:widowControl/>
              <w:spacing w:line="0" w:lineRule="atLeast"/>
              <w:jc w:val="center"/>
              <w:rPr>
                <w:b/>
                <w:bCs/>
                <w:color w:val="000000"/>
                <w:kern w:val="0"/>
                <w:sz w:val="22"/>
                <w:szCs w:val="22"/>
              </w:rPr>
            </w:pPr>
            <w:r>
              <w:rPr>
                <w:b/>
                <w:bCs/>
                <w:color w:val="000000"/>
                <w:kern w:val="0"/>
                <w:sz w:val="22"/>
                <w:szCs w:val="22"/>
              </w:rPr>
              <w:t>3</w:t>
            </w:r>
          </w:p>
        </w:tc>
        <w:tc>
          <w:tcPr>
            <w:tcW w:w="537" w:type="pct"/>
            <w:shd w:val="clear" w:color="auto" w:fill="FFFFFF"/>
            <w:vAlign w:val="center"/>
          </w:tcPr>
          <w:p w:rsidR="00A85AA4" w:rsidRDefault="004E3543">
            <w:pPr>
              <w:widowControl/>
              <w:spacing w:line="0" w:lineRule="atLeast"/>
              <w:jc w:val="center"/>
              <w:rPr>
                <w:b/>
                <w:bCs/>
                <w:color w:val="000000"/>
                <w:kern w:val="0"/>
                <w:sz w:val="22"/>
                <w:szCs w:val="22"/>
              </w:rPr>
            </w:pPr>
            <w:r>
              <w:rPr>
                <w:rFonts w:hint="eastAsia"/>
                <w:b/>
                <w:bCs/>
                <w:color w:val="000000"/>
                <w:kern w:val="0"/>
                <w:sz w:val="22"/>
                <w:szCs w:val="22"/>
                <w:highlight w:val="yellow"/>
              </w:rPr>
              <w:t>3</w:t>
            </w:r>
          </w:p>
        </w:tc>
      </w:tr>
      <w:tr w:rsidR="00A85AA4">
        <w:trPr>
          <w:trHeight w:val="90"/>
          <w:jc w:val="center"/>
        </w:trPr>
        <w:tc>
          <w:tcPr>
            <w:tcW w:w="328" w:type="pct"/>
            <w:vMerge/>
            <w:shd w:val="clear" w:color="auto" w:fill="FFFFFF"/>
            <w:vAlign w:val="center"/>
          </w:tcPr>
          <w:p w:rsidR="00A85AA4" w:rsidRDefault="00A85AA4">
            <w:pPr>
              <w:spacing w:line="0" w:lineRule="atLeast"/>
              <w:jc w:val="center"/>
              <w:rPr>
                <w:color w:val="000000"/>
                <w:kern w:val="0"/>
                <w:sz w:val="22"/>
                <w:szCs w:val="22"/>
              </w:rPr>
            </w:pPr>
          </w:p>
        </w:tc>
        <w:tc>
          <w:tcPr>
            <w:tcW w:w="301" w:type="pct"/>
            <w:vMerge w:val="restart"/>
            <w:shd w:val="clear" w:color="auto" w:fill="FFFFFF"/>
            <w:vAlign w:val="center"/>
          </w:tcPr>
          <w:p w:rsidR="00A85AA4" w:rsidRDefault="004E3543">
            <w:pPr>
              <w:widowControl/>
              <w:spacing w:line="0" w:lineRule="atLeast"/>
              <w:jc w:val="center"/>
              <w:rPr>
                <w:color w:val="000000"/>
                <w:kern w:val="0"/>
                <w:sz w:val="22"/>
                <w:szCs w:val="22"/>
              </w:rPr>
            </w:pPr>
            <w:r>
              <w:rPr>
                <w:color w:val="000000"/>
                <w:kern w:val="0"/>
                <w:sz w:val="22"/>
                <w:szCs w:val="22"/>
              </w:rPr>
              <w:t xml:space="preserve">绩效目标　</w:t>
            </w:r>
          </w:p>
        </w:tc>
        <w:tc>
          <w:tcPr>
            <w:tcW w:w="344" w:type="pct"/>
            <w:shd w:val="clear" w:color="auto" w:fill="FFFFFF"/>
            <w:vAlign w:val="center"/>
          </w:tcPr>
          <w:p w:rsidR="00A85AA4" w:rsidRDefault="004E3543">
            <w:pPr>
              <w:widowControl/>
              <w:spacing w:line="0" w:lineRule="atLeast"/>
              <w:jc w:val="center"/>
              <w:rPr>
                <w:color w:val="000000"/>
                <w:kern w:val="0"/>
                <w:sz w:val="22"/>
                <w:szCs w:val="22"/>
              </w:rPr>
            </w:pPr>
            <w:r>
              <w:rPr>
                <w:color w:val="000000"/>
                <w:kern w:val="0"/>
                <w:sz w:val="22"/>
                <w:szCs w:val="22"/>
              </w:rPr>
              <w:t>绩效目标</w:t>
            </w:r>
          </w:p>
          <w:p w:rsidR="00A85AA4" w:rsidRDefault="004E3543">
            <w:pPr>
              <w:widowControl/>
              <w:spacing w:line="0" w:lineRule="atLeast"/>
              <w:jc w:val="center"/>
              <w:rPr>
                <w:color w:val="000000"/>
                <w:kern w:val="0"/>
                <w:sz w:val="22"/>
                <w:szCs w:val="22"/>
              </w:rPr>
            </w:pPr>
            <w:r>
              <w:rPr>
                <w:color w:val="000000"/>
                <w:kern w:val="0"/>
                <w:sz w:val="22"/>
                <w:szCs w:val="22"/>
              </w:rPr>
              <w:t>合理性</w:t>
            </w:r>
          </w:p>
        </w:tc>
        <w:tc>
          <w:tcPr>
            <w:tcW w:w="927" w:type="pct"/>
            <w:shd w:val="clear" w:color="000000" w:fill="FFFFFF"/>
            <w:vAlign w:val="center"/>
          </w:tcPr>
          <w:p w:rsidR="00A85AA4" w:rsidRDefault="004E3543">
            <w:pPr>
              <w:widowControl/>
              <w:spacing w:line="0" w:lineRule="atLeast"/>
              <w:rPr>
                <w:color w:val="000000"/>
                <w:kern w:val="0"/>
                <w:sz w:val="22"/>
                <w:szCs w:val="22"/>
              </w:rPr>
            </w:pPr>
            <w:r>
              <w:rPr>
                <w:color w:val="000000"/>
                <w:kern w:val="0"/>
                <w:sz w:val="22"/>
                <w:szCs w:val="22"/>
              </w:rPr>
              <w:t>项目所设定的绩效目标是否依据充分，是否符合客观实际，用以反映和考核项目绩效目标与项目实施的相符情况。</w:t>
            </w:r>
          </w:p>
        </w:tc>
        <w:tc>
          <w:tcPr>
            <w:tcW w:w="2048" w:type="pct"/>
            <w:shd w:val="clear" w:color="000000" w:fill="FFFFFF"/>
            <w:vAlign w:val="center"/>
          </w:tcPr>
          <w:p w:rsidR="00A85AA4" w:rsidRDefault="004E3543">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r>
            <w:r>
              <w:rPr>
                <w:color w:val="000000"/>
                <w:kern w:val="0"/>
                <w:sz w:val="22"/>
                <w:szCs w:val="22"/>
              </w:rPr>
              <w:t>（如未设定预算绩效目标，也可考核其他工作任务目标）</w:t>
            </w:r>
            <w:r>
              <w:rPr>
                <w:color w:val="000000"/>
                <w:kern w:val="0"/>
                <w:sz w:val="22"/>
                <w:szCs w:val="22"/>
              </w:rPr>
              <w:br/>
              <w:t>①</w:t>
            </w:r>
            <w:r>
              <w:rPr>
                <w:color w:val="000000"/>
                <w:kern w:val="0"/>
                <w:sz w:val="22"/>
                <w:szCs w:val="22"/>
              </w:rPr>
              <w:t>项目是否有绩效目标；</w:t>
            </w:r>
            <w:r>
              <w:rPr>
                <w:color w:val="000000"/>
                <w:kern w:val="0"/>
                <w:sz w:val="22"/>
                <w:szCs w:val="22"/>
              </w:rPr>
              <w:br/>
              <w:t>②</w:t>
            </w:r>
            <w:r>
              <w:rPr>
                <w:color w:val="000000"/>
                <w:kern w:val="0"/>
                <w:sz w:val="22"/>
                <w:szCs w:val="22"/>
              </w:rPr>
              <w:t>项目绩效目标与实际工作内容是否具有相关性；</w:t>
            </w:r>
            <w:r>
              <w:rPr>
                <w:color w:val="000000"/>
                <w:kern w:val="0"/>
                <w:sz w:val="22"/>
                <w:szCs w:val="22"/>
              </w:rPr>
              <w:br/>
              <w:t>③</w:t>
            </w:r>
            <w:r>
              <w:rPr>
                <w:color w:val="000000"/>
                <w:kern w:val="0"/>
                <w:sz w:val="22"/>
                <w:szCs w:val="22"/>
              </w:rPr>
              <w:t>项目预期产出效益和效果是否符合正常的业绩水平；</w:t>
            </w:r>
          </w:p>
          <w:p w:rsidR="00A85AA4" w:rsidRDefault="004E3543">
            <w:pPr>
              <w:widowControl/>
              <w:spacing w:line="0" w:lineRule="atLeast"/>
              <w:jc w:val="left"/>
              <w:rPr>
                <w:color w:val="000000"/>
                <w:kern w:val="0"/>
                <w:sz w:val="22"/>
                <w:szCs w:val="22"/>
              </w:rPr>
            </w:pPr>
            <w:r>
              <w:rPr>
                <w:color w:val="000000"/>
                <w:kern w:val="0"/>
                <w:sz w:val="22"/>
                <w:szCs w:val="22"/>
              </w:rPr>
              <w:t>④</w:t>
            </w:r>
            <w:r>
              <w:rPr>
                <w:color w:val="000000"/>
                <w:kern w:val="0"/>
                <w:sz w:val="22"/>
                <w:szCs w:val="22"/>
              </w:rPr>
              <w:t>是否与预算确定的项目投资额或资金量相匹配。</w:t>
            </w:r>
          </w:p>
        </w:tc>
        <w:tc>
          <w:tcPr>
            <w:tcW w:w="512" w:type="pct"/>
            <w:shd w:val="clear" w:color="000000" w:fill="FFFFFF"/>
            <w:vAlign w:val="center"/>
          </w:tcPr>
          <w:p w:rsidR="00A85AA4" w:rsidRDefault="004E3543">
            <w:pPr>
              <w:widowControl/>
              <w:spacing w:line="0" w:lineRule="atLeast"/>
              <w:jc w:val="center"/>
              <w:rPr>
                <w:b/>
                <w:bCs/>
                <w:color w:val="000000"/>
                <w:kern w:val="0"/>
                <w:sz w:val="22"/>
                <w:szCs w:val="22"/>
              </w:rPr>
            </w:pPr>
            <w:r>
              <w:rPr>
                <w:b/>
                <w:bCs/>
                <w:color w:val="000000"/>
                <w:kern w:val="0"/>
                <w:sz w:val="22"/>
                <w:szCs w:val="22"/>
              </w:rPr>
              <w:t>3</w:t>
            </w:r>
          </w:p>
        </w:tc>
        <w:tc>
          <w:tcPr>
            <w:tcW w:w="537" w:type="pct"/>
            <w:shd w:val="clear" w:color="000000" w:fill="FFFFFF"/>
            <w:vAlign w:val="center"/>
          </w:tcPr>
          <w:p w:rsidR="00A85AA4" w:rsidRDefault="004E3543">
            <w:pPr>
              <w:widowControl/>
              <w:spacing w:line="0" w:lineRule="atLeast"/>
              <w:jc w:val="center"/>
              <w:rPr>
                <w:b/>
                <w:bCs/>
                <w:color w:val="000000"/>
                <w:kern w:val="0"/>
                <w:sz w:val="22"/>
                <w:szCs w:val="22"/>
              </w:rPr>
            </w:pPr>
            <w:r>
              <w:rPr>
                <w:rFonts w:hint="eastAsia"/>
                <w:b/>
                <w:bCs/>
                <w:color w:val="000000"/>
                <w:kern w:val="0"/>
                <w:sz w:val="22"/>
                <w:szCs w:val="22"/>
                <w:highlight w:val="yellow"/>
              </w:rPr>
              <w:t>3</w:t>
            </w:r>
          </w:p>
        </w:tc>
      </w:tr>
      <w:tr w:rsidR="00A85AA4">
        <w:trPr>
          <w:trHeight w:val="1464"/>
          <w:jc w:val="center"/>
        </w:trPr>
        <w:tc>
          <w:tcPr>
            <w:tcW w:w="328" w:type="pct"/>
            <w:vMerge/>
            <w:shd w:val="clear" w:color="auto" w:fill="FFFFFF"/>
            <w:vAlign w:val="center"/>
          </w:tcPr>
          <w:p w:rsidR="00A85AA4" w:rsidRDefault="00A85AA4">
            <w:pPr>
              <w:widowControl/>
              <w:spacing w:line="0" w:lineRule="atLeast"/>
              <w:jc w:val="center"/>
              <w:rPr>
                <w:color w:val="000000"/>
                <w:kern w:val="0"/>
                <w:sz w:val="22"/>
                <w:szCs w:val="22"/>
              </w:rPr>
            </w:pPr>
          </w:p>
        </w:tc>
        <w:tc>
          <w:tcPr>
            <w:tcW w:w="301" w:type="pct"/>
            <w:vMerge/>
            <w:shd w:val="clear" w:color="auto" w:fill="FFFFFF"/>
            <w:vAlign w:val="center"/>
          </w:tcPr>
          <w:p w:rsidR="00A85AA4" w:rsidRDefault="00A85AA4">
            <w:pPr>
              <w:widowControl/>
              <w:spacing w:line="0" w:lineRule="atLeast"/>
              <w:jc w:val="center"/>
              <w:rPr>
                <w:color w:val="000000"/>
                <w:kern w:val="0"/>
                <w:sz w:val="22"/>
                <w:szCs w:val="22"/>
              </w:rPr>
            </w:pPr>
          </w:p>
        </w:tc>
        <w:tc>
          <w:tcPr>
            <w:tcW w:w="344" w:type="pct"/>
            <w:shd w:val="clear" w:color="auto" w:fill="FFFFFF"/>
            <w:vAlign w:val="center"/>
          </w:tcPr>
          <w:p w:rsidR="00A85AA4" w:rsidRDefault="004E3543">
            <w:pPr>
              <w:widowControl/>
              <w:spacing w:line="0" w:lineRule="atLeast"/>
              <w:jc w:val="center"/>
              <w:rPr>
                <w:color w:val="000000"/>
                <w:kern w:val="0"/>
                <w:sz w:val="22"/>
                <w:szCs w:val="22"/>
              </w:rPr>
            </w:pPr>
            <w:r>
              <w:rPr>
                <w:color w:val="000000"/>
                <w:kern w:val="0"/>
                <w:sz w:val="22"/>
                <w:szCs w:val="22"/>
              </w:rPr>
              <w:t>绩效指标</w:t>
            </w:r>
          </w:p>
          <w:p w:rsidR="00A85AA4" w:rsidRDefault="004E3543">
            <w:pPr>
              <w:widowControl/>
              <w:spacing w:line="0" w:lineRule="atLeast"/>
              <w:jc w:val="center"/>
              <w:rPr>
                <w:color w:val="000000"/>
                <w:kern w:val="0"/>
                <w:sz w:val="22"/>
                <w:szCs w:val="22"/>
              </w:rPr>
            </w:pPr>
            <w:r>
              <w:rPr>
                <w:color w:val="000000"/>
                <w:kern w:val="0"/>
                <w:sz w:val="22"/>
                <w:szCs w:val="22"/>
              </w:rPr>
              <w:t>明确性</w:t>
            </w:r>
          </w:p>
        </w:tc>
        <w:tc>
          <w:tcPr>
            <w:tcW w:w="927" w:type="pct"/>
            <w:shd w:val="clear" w:color="000000" w:fill="FFFFFF"/>
            <w:vAlign w:val="center"/>
          </w:tcPr>
          <w:p w:rsidR="00A85AA4" w:rsidRDefault="004E3543">
            <w:pPr>
              <w:widowControl/>
              <w:spacing w:line="0" w:lineRule="atLeast"/>
              <w:rPr>
                <w:color w:val="000000"/>
                <w:kern w:val="0"/>
                <w:sz w:val="22"/>
                <w:szCs w:val="22"/>
              </w:rPr>
            </w:pPr>
            <w:r>
              <w:rPr>
                <w:color w:val="000000"/>
                <w:kern w:val="0"/>
                <w:sz w:val="22"/>
                <w:szCs w:val="22"/>
              </w:rPr>
              <w:t>依据绩效目标设定的绩效指标是否清晰、细化、可衡量等，用以反映和考核项目绩效目标的</w:t>
            </w:r>
            <w:proofErr w:type="gramStart"/>
            <w:r>
              <w:rPr>
                <w:color w:val="000000"/>
                <w:kern w:val="0"/>
                <w:sz w:val="22"/>
                <w:szCs w:val="22"/>
              </w:rPr>
              <w:t>明细化</w:t>
            </w:r>
            <w:proofErr w:type="gramEnd"/>
            <w:r>
              <w:rPr>
                <w:color w:val="000000"/>
                <w:kern w:val="0"/>
                <w:sz w:val="22"/>
                <w:szCs w:val="22"/>
              </w:rPr>
              <w:t>情况。</w:t>
            </w:r>
          </w:p>
        </w:tc>
        <w:tc>
          <w:tcPr>
            <w:tcW w:w="2048" w:type="pct"/>
            <w:shd w:val="clear" w:color="000000" w:fill="FFFFFF"/>
            <w:vAlign w:val="center"/>
          </w:tcPr>
          <w:p w:rsidR="00A85AA4" w:rsidRDefault="004E3543">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是否将项目绩效目标细化分解为具体的绩效指标；</w:t>
            </w:r>
            <w:r>
              <w:rPr>
                <w:color w:val="000000"/>
                <w:kern w:val="0"/>
                <w:sz w:val="22"/>
                <w:szCs w:val="22"/>
              </w:rPr>
              <w:br/>
              <w:t>②</w:t>
            </w:r>
            <w:r>
              <w:rPr>
                <w:color w:val="000000"/>
                <w:kern w:val="0"/>
                <w:sz w:val="22"/>
                <w:szCs w:val="22"/>
              </w:rPr>
              <w:t>是否通过清晰、可衡量的指标</w:t>
            </w:r>
            <w:proofErr w:type="gramStart"/>
            <w:r>
              <w:rPr>
                <w:color w:val="000000"/>
                <w:kern w:val="0"/>
                <w:sz w:val="22"/>
                <w:szCs w:val="22"/>
              </w:rPr>
              <w:t>值予以</w:t>
            </w:r>
            <w:proofErr w:type="gramEnd"/>
            <w:r>
              <w:rPr>
                <w:color w:val="000000"/>
                <w:kern w:val="0"/>
                <w:sz w:val="22"/>
                <w:szCs w:val="22"/>
              </w:rPr>
              <w:t>体现；</w:t>
            </w:r>
            <w:r>
              <w:rPr>
                <w:color w:val="000000"/>
                <w:kern w:val="0"/>
                <w:sz w:val="22"/>
                <w:szCs w:val="22"/>
              </w:rPr>
              <w:br/>
              <w:t>③</w:t>
            </w:r>
            <w:r>
              <w:rPr>
                <w:color w:val="000000"/>
                <w:kern w:val="0"/>
                <w:sz w:val="22"/>
                <w:szCs w:val="22"/>
              </w:rPr>
              <w:t>是否与项目目标任务数或计划数相对应。</w:t>
            </w:r>
            <w:r>
              <w:rPr>
                <w:color w:val="000000"/>
                <w:kern w:val="0"/>
                <w:sz w:val="22"/>
                <w:szCs w:val="22"/>
              </w:rPr>
              <w:br/>
            </w:r>
          </w:p>
        </w:tc>
        <w:tc>
          <w:tcPr>
            <w:tcW w:w="512" w:type="pct"/>
            <w:shd w:val="clear" w:color="000000" w:fill="FFFFFF"/>
            <w:vAlign w:val="center"/>
          </w:tcPr>
          <w:p w:rsidR="00A85AA4" w:rsidRDefault="004E3543">
            <w:pPr>
              <w:widowControl/>
              <w:spacing w:line="0" w:lineRule="atLeast"/>
              <w:jc w:val="center"/>
              <w:rPr>
                <w:b/>
                <w:bCs/>
                <w:color w:val="000000"/>
                <w:kern w:val="0"/>
                <w:sz w:val="22"/>
                <w:szCs w:val="22"/>
              </w:rPr>
            </w:pPr>
            <w:r>
              <w:rPr>
                <w:b/>
                <w:bCs/>
                <w:color w:val="000000"/>
                <w:kern w:val="0"/>
                <w:sz w:val="22"/>
                <w:szCs w:val="22"/>
              </w:rPr>
              <w:t>3</w:t>
            </w:r>
          </w:p>
        </w:tc>
        <w:tc>
          <w:tcPr>
            <w:tcW w:w="537" w:type="pct"/>
            <w:shd w:val="clear" w:color="000000" w:fill="FFFFFF"/>
            <w:vAlign w:val="center"/>
          </w:tcPr>
          <w:p w:rsidR="00A85AA4" w:rsidRDefault="004E3543">
            <w:pPr>
              <w:widowControl/>
              <w:spacing w:line="0" w:lineRule="atLeast"/>
              <w:jc w:val="center"/>
              <w:rPr>
                <w:b/>
                <w:bCs/>
                <w:color w:val="000000"/>
                <w:kern w:val="0"/>
                <w:sz w:val="22"/>
                <w:szCs w:val="22"/>
              </w:rPr>
            </w:pPr>
            <w:r>
              <w:rPr>
                <w:rFonts w:hint="eastAsia"/>
                <w:b/>
                <w:bCs/>
                <w:color w:val="000000"/>
                <w:kern w:val="0"/>
                <w:sz w:val="22"/>
                <w:szCs w:val="22"/>
                <w:highlight w:val="yellow"/>
              </w:rPr>
              <w:t>3</w:t>
            </w:r>
          </w:p>
        </w:tc>
      </w:tr>
      <w:tr w:rsidR="00A85AA4">
        <w:trPr>
          <w:trHeight w:val="1942"/>
          <w:jc w:val="center"/>
        </w:trPr>
        <w:tc>
          <w:tcPr>
            <w:tcW w:w="328" w:type="pct"/>
            <w:vMerge/>
            <w:shd w:val="clear" w:color="auto" w:fill="FFFFFF"/>
            <w:vAlign w:val="center"/>
          </w:tcPr>
          <w:p w:rsidR="00A85AA4" w:rsidRDefault="00A85AA4">
            <w:pPr>
              <w:spacing w:line="0" w:lineRule="atLeast"/>
              <w:jc w:val="center"/>
              <w:rPr>
                <w:color w:val="000000"/>
                <w:kern w:val="0"/>
                <w:sz w:val="22"/>
                <w:szCs w:val="22"/>
              </w:rPr>
            </w:pPr>
          </w:p>
        </w:tc>
        <w:tc>
          <w:tcPr>
            <w:tcW w:w="301" w:type="pct"/>
            <w:vMerge w:val="restart"/>
            <w:shd w:val="clear" w:color="auto" w:fill="FFFFFF"/>
            <w:vAlign w:val="center"/>
          </w:tcPr>
          <w:p w:rsidR="00A85AA4" w:rsidRDefault="004E3543">
            <w:pPr>
              <w:widowControl/>
              <w:spacing w:line="0" w:lineRule="atLeast"/>
              <w:jc w:val="center"/>
              <w:rPr>
                <w:color w:val="000000"/>
                <w:kern w:val="0"/>
                <w:sz w:val="22"/>
                <w:szCs w:val="22"/>
              </w:rPr>
            </w:pPr>
            <w:r>
              <w:rPr>
                <w:color w:val="000000"/>
                <w:kern w:val="0"/>
                <w:sz w:val="22"/>
                <w:szCs w:val="22"/>
              </w:rPr>
              <w:t>资金投入</w:t>
            </w:r>
          </w:p>
          <w:p w:rsidR="00A85AA4" w:rsidRDefault="004E3543">
            <w:pPr>
              <w:spacing w:line="0" w:lineRule="atLeast"/>
              <w:jc w:val="center"/>
              <w:rPr>
                <w:color w:val="000000"/>
                <w:kern w:val="0"/>
                <w:sz w:val="22"/>
                <w:szCs w:val="22"/>
              </w:rPr>
            </w:pPr>
            <w:r>
              <w:rPr>
                <w:color w:val="000000"/>
                <w:kern w:val="0"/>
                <w:sz w:val="22"/>
                <w:szCs w:val="22"/>
              </w:rPr>
              <w:t xml:space="preserve">　</w:t>
            </w:r>
          </w:p>
        </w:tc>
        <w:tc>
          <w:tcPr>
            <w:tcW w:w="344" w:type="pct"/>
            <w:shd w:val="clear" w:color="auto" w:fill="FFFFFF"/>
            <w:vAlign w:val="center"/>
          </w:tcPr>
          <w:p w:rsidR="00A85AA4" w:rsidRDefault="004E3543">
            <w:pPr>
              <w:widowControl/>
              <w:spacing w:line="0" w:lineRule="atLeast"/>
              <w:jc w:val="center"/>
              <w:rPr>
                <w:color w:val="000000"/>
                <w:kern w:val="0"/>
                <w:sz w:val="22"/>
                <w:szCs w:val="22"/>
              </w:rPr>
            </w:pPr>
            <w:r>
              <w:rPr>
                <w:color w:val="000000"/>
                <w:kern w:val="0"/>
                <w:sz w:val="22"/>
                <w:szCs w:val="22"/>
              </w:rPr>
              <w:t>预算编制</w:t>
            </w:r>
          </w:p>
          <w:p w:rsidR="00A85AA4" w:rsidRDefault="004E3543">
            <w:pPr>
              <w:widowControl/>
              <w:spacing w:line="0" w:lineRule="atLeast"/>
              <w:jc w:val="center"/>
              <w:rPr>
                <w:color w:val="000000"/>
                <w:kern w:val="0"/>
                <w:sz w:val="22"/>
                <w:szCs w:val="22"/>
              </w:rPr>
            </w:pPr>
            <w:r>
              <w:rPr>
                <w:color w:val="000000"/>
                <w:kern w:val="0"/>
                <w:sz w:val="22"/>
                <w:szCs w:val="22"/>
              </w:rPr>
              <w:t>科学性</w:t>
            </w:r>
          </w:p>
        </w:tc>
        <w:tc>
          <w:tcPr>
            <w:tcW w:w="927" w:type="pct"/>
            <w:shd w:val="clear" w:color="auto" w:fill="FFFFFF"/>
            <w:vAlign w:val="center"/>
          </w:tcPr>
          <w:p w:rsidR="00A85AA4" w:rsidRDefault="004E3543">
            <w:pPr>
              <w:widowControl/>
              <w:spacing w:line="0" w:lineRule="atLeast"/>
              <w:rPr>
                <w:color w:val="000000"/>
                <w:kern w:val="0"/>
                <w:sz w:val="22"/>
                <w:szCs w:val="22"/>
              </w:rPr>
            </w:pPr>
            <w:r>
              <w:rPr>
                <w:color w:val="000000"/>
                <w:kern w:val="0"/>
                <w:sz w:val="22"/>
                <w:szCs w:val="22"/>
              </w:rPr>
              <w:t>项目预算编制是否经过科学论证、有明确标准，资金额度与年度目标是否相适应，用以反映和考核项目预算编制的科学性、合理性情况。</w:t>
            </w:r>
          </w:p>
        </w:tc>
        <w:tc>
          <w:tcPr>
            <w:tcW w:w="2048" w:type="pct"/>
            <w:shd w:val="clear" w:color="auto" w:fill="FFFFFF"/>
            <w:vAlign w:val="center"/>
          </w:tcPr>
          <w:p w:rsidR="00A85AA4" w:rsidRDefault="004E3543">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预算编制是否经过科学论证；</w:t>
            </w:r>
            <w:r>
              <w:rPr>
                <w:color w:val="000000"/>
                <w:kern w:val="0"/>
                <w:sz w:val="22"/>
                <w:szCs w:val="22"/>
              </w:rPr>
              <w:br/>
              <w:t>②</w:t>
            </w:r>
            <w:r>
              <w:rPr>
                <w:color w:val="000000"/>
                <w:kern w:val="0"/>
                <w:sz w:val="22"/>
                <w:szCs w:val="22"/>
              </w:rPr>
              <w:t>预算内容与项目内容是否匹配；</w:t>
            </w:r>
            <w:r>
              <w:rPr>
                <w:color w:val="000000"/>
                <w:kern w:val="0"/>
                <w:sz w:val="22"/>
                <w:szCs w:val="22"/>
              </w:rPr>
              <w:br/>
              <w:t>③</w:t>
            </w:r>
            <w:r>
              <w:rPr>
                <w:color w:val="000000"/>
                <w:kern w:val="0"/>
                <w:sz w:val="22"/>
                <w:szCs w:val="22"/>
              </w:rPr>
              <w:t>预算额度测算依据是否充分，是否按照标准编制；</w:t>
            </w:r>
            <w:r>
              <w:rPr>
                <w:color w:val="000000"/>
                <w:kern w:val="0"/>
                <w:sz w:val="22"/>
                <w:szCs w:val="22"/>
              </w:rPr>
              <w:br/>
              <w:t>④</w:t>
            </w:r>
            <w:r>
              <w:rPr>
                <w:color w:val="000000"/>
                <w:kern w:val="0"/>
                <w:sz w:val="22"/>
                <w:szCs w:val="22"/>
              </w:rPr>
              <w:t>预算确定的项目投资额或资金量是否与工作任务相匹配。</w:t>
            </w:r>
          </w:p>
        </w:tc>
        <w:tc>
          <w:tcPr>
            <w:tcW w:w="512" w:type="pct"/>
            <w:shd w:val="clear" w:color="auto" w:fill="FFFFFF"/>
            <w:vAlign w:val="center"/>
          </w:tcPr>
          <w:p w:rsidR="00A85AA4" w:rsidRDefault="004E3543">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auto" w:fill="FFFFFF"/>
            <w:vAlign w:val="center"/>
          </w:tcPr>
          <w:p w:rsidR="00A85AA4" w:rsidRDefault="004E3543">
            <w:pPr>
              <w:widowControl/>
              <w:spacing w:line="0" w:lineRule="atLeast"/>
              <w:jc w:val="center"/>
              <w:rPr>
                <w:b/>
                <w:bCs/>
                <w:color w:val="000000"/>
                <w:kern w:val="0"/>
                <w:sz w:val="22"/>
                <w:szCs w:val="22"/>
              </w:rPr>
            </w:pPr>
            <w:r>
              <w:rPr>
                <w:rFonts w:hint="eastAsia"/>
                <w:b/>
                <w:bCs/>
                <w:color w:val="000000"/>
                <w:kern w:val="0"/>
                <w:sz w:val="22"/>
                <w:szCs w:val="22"/>
                <w:highlight w:val="yellow"/>
              </w:rPr>
              <w:t>4</w:t>
            </w:r>
          </w:p>
        </w:tc>
      </w:tr>
      <w:tr w:rsidR="00A85AA4">
        <w:trPr>
          <w:trHeight w:val="1706"/>
          <w:jc w:val="center"/>
        </w:trPr>
        <w:tc>
          <w:tcPr>
            <w:tcW w:w="328" w:type="pct"/>
            <w:vMerge/>
            <w:shd w:val="clear" w:color="auto" w:fill="FFFFFF"/>
            <w:vAlign w:val="center"/>
          </w:tcPr>
          <w:p w:rsidR="00A85AA4" w:rsidRDefault="00A85AA4">
            <w:pPr>
              <w:widowControl/>
              <w:spacing w:line="0" w:lineRule="atLeast"/>
              <w:jc w:val="center"/>
              <w:rPr>
                <w:color w:val="000000"/>
                <w:kern w:val="0"/>
                <w:sz w:val="22"/>
                <w:szCs w:val="22"/>
              </w:rPr>
            </w:pPr>
          </w:p>
        </w:tc>
        <w:tc>
          <w:tcPr>
            <w:tcW w:w="301" w:type="pct"/>
            <w:vMerge/>
            <w:shd w:val="clear" w:color="auto" w:fill="FFFFFF"/>
            <w:vAlign w:val="center"/>
          </w:tcPr>
          <w:p w:rsidR="00A85AA4" w:rsidRDefault="00A85AA4">
            <w:pPr>
              <w:widowControl/>
              <w:spacing w:line="0" w:lineRule="atLeast"/>
              <w:jc w:val="center"/>
              <w:rPr>
                <w:color w:val="000000"/>
                <w:kern w:val="0"/>
                <w:sz w:val="22"/>
                <w:szCs w:val="22"/>
              </w:rPr>
            </w:pPr>
          </w:p>
        </w:tc>
        <w:tc>
          <w:tcPr>
            <w:tcW w:w="344" w:type="pct"/>
            <w:shd w:val="clear" w:color="auto" w:fill="FFFFFF"/>
            <w:vAlign w:val="center"/>
          </w:tcPr>
          <w:p w:rsidR="00A85AA4" w:rsidRDefault="004E3543">
            <w:pPr>
              <w:widowControl/>
              <w:spacing w:line="0" w:lineRule="atLeast"/>
              <w:jc w:val="center"/>
              <w:rPr>
                <w:color w:val="000000"/>
                <w:kern w:val="0"/>
                <w:sz w:val="22"/>
                <w:szCs w:val="22"/>
              </w:rPr>
            </w:pPr>
            <w:r>
              <w:rPr>
                <w:color w:val="000000"/>
                <w:kern w:val="0"/>
                <w:sz w:val="22"/>
                <w:szCs w:val="22"/>
              </w:rPr>
              <w:t>资金分配</w:t>
            </w:r>
          </w:p>
          <w:p w:rsidR="00A85AA4" w:rsidRDefault="004E3543">
            <w:pPr>
              <w:widowControl/>
              <w:spacing w:line="0" w:lineRule="atLeast"/>
              <w:jc w:val="center"/>
              <w:rPr>
                <w:color w:val="000000"/>
                <w:kern w:val="0"/>
                <w:sz w:val="22"/>
                <w:szCs w:val="22"/>
              </w:rPr>
            </w:pPr>
            <w:r>
              <w:rPr>
                <w:color w:val="000000"/>
                <w:kern w:val="0"/>
                <w:sz w:val="22"/>
                <w:szCs w:val="22"/>
              </w:rPr>
              <w:t>合理性</w:t>
            </w:r>
          </w:p>
        </w:tc>
        <w:tc>
          <w:tcPr>
            <w:tcW w:w="927" w:type="pct"/>
            <w:shd w:val="clear" w:color="auto" w:fill="FFFFFF"/>
            <w:vAlign w:val="center"/>
          </w:tcPr>
          <w:p w:rsidR="00A85AA4" w:rsidRDefault="004E3543">
            <w:pPr>
              <w:widowControl/>
              <w:spacing w:line="0" w:lineRule="atLeast"/>
              <w:rPr>
                <w:color w:val="000000"/>
                <w:kern w:val="0"/>
                <w:sz w:val="22"/>
                <w:szCs w:val="22"/>
              </w:rPr>
            </w:pPr>
            <w:r>
              <w:rPr>
                <w:color w:val="000000"/>
                <w:kern w:val="0"/>
                <w:sz w:val="22"/>
                <w:szCs w:val="22"/>
              </w:rPr>
              <w:t>项目预算资金分配是否有测算依据，与补助单位或地方实际是否相适应，用以反映和考核项目预算资金分配的科学性、合理性情况。</w:t>
            </w:r>
          </w:p>
        </w:tc>
        <w:tc>
          <w:tcPr>
            <w:tcW w:w="2048" w:type="pct"/>
            <w:shd w:val="clear" w:color="auto" w:fill="FFFFFF"/>
            <w:vAlign w:val="center"/>
          </w:tcPr>
          <w:p w:rsidR="00A85AA4" w:rsidRDefault="004E3543">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预算资金分配依据是否充分；</w:t>
            </w:r>
            <w:r>
              <w:rPr>
                <w:color w:val="000000"/>
                <w:kern w:val="0"/>
                <w:sz w:val="22"/>
                <w:szCs w:val="22"/>
              </w:rPr>
              <w:br/>
              <w:t>②</w:t>
            </w:r>
            <w:r>
              <w:rPr>
                <w:color w:val="000000"/>
                <w:kern w:val="0"/>
                <w:sz w:val="22"/>
                <w:szCs w:val="22"/>
              </w:rPr>
              <w:t>资金分配额度是否合理，与项目单位或地方实际是否相适应。</w:t>
            </w:r>
          </w:p>
        </w:tc>
        <w:tc>
          <w:tcPr>
            <w:tcW w:w="512" w:type="pct"/>
            <w:shd w:val="clear" w:color="auto" w:fill="FFFFFF"/>
            <w:vAlign w:val="center"/>
          </w:tcPr>
          <w:p w:rsidR="00A85AA4" w:rsidRDefault="004E3543">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auto" w:fill="FFFFFF"/>
            <w:vAlign w:val="center"/>
          </w:tcPr>
          <w:p w:rsidR="00A85AA4" w:rsidRDefault="004E3543">
            <w:pPr>
              <w:widowControl/>
              <w:spacing w:line="0" w:lineRule="atLeast"/>
              <w:jc w:val="center"/>
              <w:rPr>
                <w:b/>
                <w:bCs/>
                <w:color w:val="000000"/>
                <w:kern w:val="0"/>
                <w:sz w:val="22"/>
                <w:szCs w:val="22"/>
              </w:rPr>
            </w:pPr>
            <w:r>
              <w:rPr>
                <w:rFonts w:hint="eastAsia"/>
                <w:b/>
                <w:bCs/>
                <w:color w:val="000000"/>
                <w:kern w:val="0"/>
                <w:sz w:val="22"/>
                <w:szCs w:val="22"/>
                <w:highlight w:val="yellow"/>
              </w:rPr>
              <w:t>4</w:t>
            </w:r>
          </w:p>
        </w:tc>
      </w:tr>
      <w:tr w:rsidR="00A85AA4">
        <w:trPr>
          <w:trHeight w:val="1415"/>
          <w:jc w:val="center"/>
        </w:trPr>
        <w:tc>
          <w:tcPr>
            <w:tcW w:w="328" w:type="pct"/>
            <w:vMerge w:val="restart"/>
            <w:shd w:val="clear" w:color="auto" w:fill="FFFFFF"/>
            <w:vAlign w:val="center"/>
          </w:tcPr>
          <w:p w:rsidR="00A85AA4" w:rsidRDefault="00A85AA4">
            <w:pPr>
              <w:spacing w:line="0" w:lineRule="atLeast"/>
              <w:jc w:val="center"/>
              <w:rPr>
                <w:color w:val="000000"/>
                <w:kern w:val="0"/>
                <w:sz w:val="22"/>
                <w:szCs w:val="22"/>
              </w:rPr>
            </w:pPr>
          </w:p>
          <w:p w:rsidR="00A85AA4" w:rsidRDefault="00A85AA4">
            <w:pPr>
              <w:spacing w:line="0" w:lineRule="atLeast"/>
              <w:jc w:val="center"/>
              <w:rPr>
                <w:color w:val="000000"/>
                <w:kern w:val="0"/>
                <w:sz w:val="22"/>
                <w:szCs w:val="22"/>
              </w:rPr>
            </w:pPr>
          </w:p>
          <w:p w:rsidR="00A85AA4" w:rsidRDefault="00A85AA4">
            <w:pPr>
              <w:spacing w:line="0" w:lineRule="atLeast"/>
              <w:jc w:val="center"/>
              <w:rPr>
                <w:color w:val="000000"/>
                <w:kern w:val="0"/>
                <w:sz w:val="22"/>
                <w:szCs w:val="22"/>
              </w:rPr>
            </w:pPr>
          </w:p>
          <w:p w:rsidR="00A85AA4" w:rsidRDefault="00A85AA4">
            <w:pPr>
              <w:spacing w:line="0" w:lineRule="atLeast"/>
              <w:jc w:val="center"/>
              <w:rPr>
                <w:color w:val="000000"/>
                <w:kern w:val="0"/>
                <w:sz w:val="22"/>
                <w:szCs w:val="22"/>
              </w:rPr>
            </w:pPr>
          </w:p>
          <w:p w:rsidR="00A85AA4" w:rsidRDefault="00A85AA4">
            <w:pPr>
              <w:spacing w:line="0" w:lineRule="atLeast"/>
              <w:jc w:val="center"/>
              <w:rPr>
                <w:color w:val="000000"/>
                <w:kern w:val="0"/>
                <w:sz w:val="22"/>
                <w:szCs w:val="22"/>
              </w:rPr>
            </w:pPr>
          </w:p>
          <w:p w:rsidR="00A85AA4" w:rsidRDefault="00A85AA4">
            <w:pPr>
              <w:spacing w:line="0" w:lineRule="atLeast"/>
              <w:jc w:val="center"/>
              <w:rPr>
                <w:color w:val="000000"/>
                <w:kern w:val="0"/>
                <w:sz w:val="22"/>
                <w:szCs w:val="22"/>
              </w:rPr>
            </w:pPr>
          </w:p>
          <w:p w:rsidR="00A85AA4" w:rsidRDefault="00A85AA4">
            <w:pPr>
              <w:spacing w:line="0" w:lineRule="atLeast"/>
              <w:jc w:val="center"/>
              <w:rPr>
                <w:color w:val="000000"/>
                <w:kern w:val="0"/>
                <w:sz w:val="22"/>
                <w:szCs w:val="22"/>
              </w:rPr>
            </w:pPr>
          </w:p>
          <w:p w:rsidR="00A85AA4" w:rsidRDefault="00A85AA4">
            <w:pPr>
              <w:spacing w:line="0" w:lineRule="atLeast"/>
              <w:jc w:val="center"/>
              <w:rPr>
                <w:color w:val="000000"/>
                <w:kern w:val="0"/>
                <w:sz w:val="22"/>
                <w:szCs w:val="22"/>
              </w:rPr>
            </w:pPr>
          </w:p>
          <w:p w:rsidR="00A85AA4" w:rsidRDefault="00A85AA4">
            <w:pPr>
              <w:spacing w:line="0" w:lineRule="atLeast"/>
              <w:jc w:val="center"/>
              <w:rPr>
                <w:color w:val="000000"/>
                <w:kern w:val="0"/>
                <w:sz w:val="22"/>
                <w:szCs w:val="22"/>
              </w:rPr>
            </w:pPr>
          </w:p>
          <w:p w:rsidR="00A85AA4" w:rsidRDefault="00A85AA4">
            <w:pPr>
              <w:spacing w:line="0" w:lineRule="atLeast"/>
              <w:jc w:val="center"/>
              <w:rPr>
                <w:color w:val="000000"/>
                <w:kern w:val="0"/>
                <w:sz w:val="22"/>
                <w:szCs w:val="22"/>
              </w:rPr>
            </w:pPr>
          </w:p>
          <w:p w:rsidR="00A85AA4" w:rsidRDefault="00A85AA4">
            <w:pPr>
              <w:spacing w:line="0" w:lineRule="atLeast"/>
              <w:jc w:val="center"/>
              <w:rPr>
                <w:color w:val="000000"/>
                <w:kern w:val="0"/>
                <w:sz w:val="22"/>
                <w:szCs w:val="22"/>
              </w:rPr>
            </w:pPr>
          </w:p>
          <w:p w:rsidR="00A85AA4" w:rsidRDefault="00A85AA4">
            <w:pPr>
              <w:spacing w:line="0" w:lineRule="atLeast"/>
              <w:jc w:val="center"/>
              <w:rPr>
                <w:color w:val="000000"/>
                <w:kern w:val="0"/>
                <w:sz w:val="22"/>
                <w:szCs w:val="22"/>
              </w:rPr>
            </w:pPr>
          </w:p>
          <w:p w:rsidR="00A85AA4" w:rsidRDefault="00A85AA4">
            <w:pPr>
              <w:spacing w:line="0" w:lineRule="atLeast"/>
              <w:jc w:val="center"/>
              <w:rPr>
                <w:color w:val="000000"/>
                <w:kern w:val="0"/>
                <w:sz w:val="22"/>
                <w:szCs w:val="22"/>
              </w:rPr>
            </w:pPr>
          </w:p>
          <w:p w:rsidR="00A85AA4" w:rsidRDefault="00A85AA4">
            <w:pPr>
              <w:spacing w:line="0" w:lineRule="atLeast"/>
              <w:jc w:val="center"/>
              <w:rPr>
                <w:color w:val="000000"/>
                <w:kern w:val="0"/>
                <w:sz w:val="22"/>
                <w:szCs w:val="22"/>
              </w:rPr>
            </w:pPr>
          </w:p>
          <w:p w:rsidR="00A85AA4" w:rsidRDefault="00A85AA4">
            <w:pPr>
              <w:spacing w:line="0" w:lineRule="atLeast"/>
              <w:jc w:val="center"/>
              <w:rPr>
                <w:color w:val="000000"/>
                <w:kern w:val="0"/>
                <w:sz w:val="22"/>
                <w:szCs w:val="22"/>
              </w:rPr>
            </w:pPr>
          </w:p>
          <w:p w:rsidR="00A85AA4" w:rsidRDefault="004E3543">
            <w:pPr>
              <w:spacing w:line="0" w:lineRule="atLeast"/>
              <w:jc w:val="center"/>
              <w:rPr>
                <w:color w:val="000000"/>
                <w:kern w:val="0"/>
                <w:sz w:val="22"/>
                <w:szCs w:val="22"/>
              </w:rPr>
            </w:pPr>
            <w:r>
              <w:rPr>
                <w:color w:val="000000"/>
                <w:kern w:val="0"/>
                <w:sz w:val="22"/>
                <w:szCs w:val="22"/>
              </w:rPr>
              <w:t>过程</w:t>
            </w:r>
          </w:p>
          <w:p w:rsidR="00A85AA4" w:rsidRDefault="004E3543">
            <w:pPr>
              <w:widowControl/>
              <w:spacing w:line="0" w:lineRule="atLeast"/>
              <w:jc w:val="center"/>
              <w:rPr>
                <w:color w:val="000000"/>
                <w:kern w:val="0"/>
                <w:sz w:val="22"/>
                <w:szCs w:val="22"/>
              </w:rPr>
            </w:pPr>
            <w:r>
              <w:rPr>
                <w:color w:val="000000"/>
                <w:kern w:val="0"/>
                <w:sz w:val="22"/>
                <w:szCs w:val="22"/>
              </w:rPr>
              <w:t xml:space="preserve">　　</w:t>
            </w:r>
          </w:p>
        </w:tc>
        <w:tc>
          <w:tcPr>
            <w:tcW w:w="301" w:type="pct"/>
            <w:vMerge w:val="restart"/>
            <w:shd w:val="clear" w:color="auto" w:fill="FFFFFF"/>
            <w:vAlign w:val="center"/>
          </w:tcPr>
          <w:p w:rsidR="00A85AA4" w:rsidRDefault="004E3543">
            <w:pPr>
              <w:widowControl/>
              <w:spacing w:line="0" w:lineRule="atLeast"/>
              <w:jc w:val="center"/>
              <w:rPr>
                <w:color w:val="000000"/>
                <w:kern w:val="0"/>
                <w:sz w:val="22"/>
                <w:szCs w:val="22"/>
              </w:rPr>
            </w:pPr>
            <w:r>
              <w:rPr>
                <w:color w:val="000000"/>
                <w:kern w:val="0"/>
                <w:sz w:val="22"/>
                <w:szCs w:val="22"/>
              </w:rPr>
              <w:lastRenderedPageBreak/>
              <w:t>资金管理</w:t>
            </w:r>
          </w:p>
        </w:tc>
        <w:tc>
          <w:tcPr>
            <w:tcW w:w="344" w:type="pct"/>
            <w:shd w:val="clear" w:color="auto" w:fill="FFFFFF"/>
            <w:vAlign w:val="center"/>
          </w:tcPr>
          <w:p w:rsidR="00A85AA4" w:rsidRDefault="004E3543">
            <w:pPr>
              <w:widowControl/>
              <w:spacing w:line="0" w:lineRule="atLeast"/>
              <w:jc w:val="center"/>
              <w:rPr>
                <w:color w:val="000000"/>
                <w:kern w:val="0"/>
                <w:sz w:val="22"/>
                <w:szCs w:val="22"/>
              </w:rPr>
            </w:pPr>
            <w:r>
              <w:rPr>
                <w:color w:val="000000"/>
                <w:kern w:val="0"/>
                <w:sz w:val="22"/>
                <w:szCs w:val="22"/>
              </w:rPr>
              <w:t>资金到位率</w:t>
            </w:r>
          </w:p>
        </w:tc>
        <w:tc>
          <w:tcPr>
            <w:tcW w:w="927" w:type="pct"/>
            <w:shd w:val="clear" w:color="000000" w:fill="FFFFFF"/>
            <w:vAlign w:val="center"/>
          </w:tcPr>
          <w:p w:rsidR="00A85AA4" w:rsidRDefault="004E3543">
            <w:pPr>
              <w:widowControl/>
              <w:spacing w:line="0" w:lineRule="atLeast"/>
              <w:rPr>
                <w:color w:val="000000"/>
                <w:kern w:val="0"/>
                <w:sz w:val="22"/>
                <w:szCs w:val="22"/>
              </w:rPr>
            </w:pPr>
            <w:r>
              <w:rPr>
                <w:color w:val="000000"/>
                <w:kern w:val="0"/>
                <w:sz w:val="22"/>
                <w:szCs w:val="22"/>
              </w:rPr>
              <w:t>实际到位资金与预算资金的比率，用以反映和考核资金落实情况对项目实施的总体保障程度。</w:t>
            </w:r>
          </w:p>
        </w:tc>
        <w:tc>
          <w:tcPr>
            <w:tcW w:w="2048" w:type="pct"/>
            <w:shd w:val="clear" w:color="000000" w:fill="FFFFFF"/>
            <w:vAlign w:val="center"/>
          </w:tcPr>
          <w:p w:rsidR="00A85AA4" w:rsidRDefault="004E3543">
            <w:pPr>
              <w:widowControl/>
              <w:spacing w:line="0" w:lineRule="atLeast"/>
              <w:rPr>
                <w:color w:val="000000"/>
                <w:kern w:val="0"/>
                <w:sz w:val="22"/>
                <w:szCs w:val="22"/>
              </w:rPr>
            </w:pPr>
            <w:r>
              <w:rPr>
                <w:color w:val="000000"/>
                <w:kern w:val="0"/>
                <w:sz w:val="22"/>
                <w:szCs w:val="22"/>
              </w:rPr>
              <w:t>资金到位率</w:t>
            </w:r>
            <w:r>
              <w:rPr>
                <w:color w:val="000000"/>
                <w:kern w:val="0"/>
                <w:sz w:val="22"/>
                <w:szCs w:val="22"/>
              </w:rPr>
              <w:t>=</w:t>
            </w:r>
            <w:r>
              <w:rPr>
                <w:color w:val="000000"/>
                <w:kern w:val="0"/>
                <w:sz w:val="22"/>
                <w:szCs w:val="22"/>
              </w:rPr>
              <w:t>（实际到位资金</w:t>
            </w:r>
            <w:r>
              <w:rPr>
                <w:color w:val="000000"/>
                <w:kern w:val="0"/>
                <w:sz w:val="22"/>
                <w:szCs w:val="22"/>
              </w:rPr>
              <w:t>/</w:t>
            </w:r>
            <w:r>
              <w:rPr>
                <w:color w:val="000000"/>
                <w:kern w:val="0"/>
                <w:sz w:val="22"/>
                <w:szCs w:val="22"/>
              </w:rPr>
              <w:t>预算资金）</w:t>
            </w:r>
            <w:r>
              <w:rPr>
                <w:color w:val="000000"/>
                <w:kern w:val="0"/>
                <w:sz w:val="22"/>
                <w:szCs w:val="22"/>
              </w:rPr>
              <w:t>×100%</w:t>
            </w:r>
            <w:r>
              <w:rPr>
                <w:color w:val="000000"/>
                <w:kern w:val="0"/>
                <w:sz w:val="22"/>
                <w:szCs w:val="22"/>
              </w:rPr>
              <w:t>。</w:t>
            </w:r>
          </w:p>
          <w:p w:rsidR="00A85AA4" w:rsidRDefault="004E3543">
            <w:pPr>
              <w:widowControl/>
              <w:spacing w:line="0" w:lineRule="atLeast"/>
              <w:rPr>
                <w:color w:val="000000"/>
                <w:kern w:val="0"/>
                <w:sz w:val="22"/>
                <w:szCs w:val="22"/>
              </w:rPr>
            </w:pPr>
            <w:r>
              <w:rPr>
                <w:color w:val="000000"/>
                <w:kern w:val="0"/>
                <w:sz w:val="22"/>
                <w:szCs w:val="22"/>
              </w:rPr>
              <w:t>实际到位资金：一定时期（本年度或项目期）内落实到具体项目的资金。</w:t>
            </w:r>
          </w:p>
          <w:p w:rsidR="00A85AA4" w:rsidRDefault="004E3543">
            <w:pPr>
              <w:widowControl/>
              <w:spacing w:line="0" w:lineRule="atLeast"/>
              <w:rPr>
                <w:color w:val="000000"/>
                <w:kern w:val="0"/>
                <w:sz w:val="22"/>
                <w:szCs w:val="22"/>
              </w:rPr>
            </w:pPr>
            <w:r>
              <w:rPr>
                <w:color w:val="000000"/>
                <w:kern w:val="0"/>
                <w:sz w:val="22"/>
                <w:szCs w:val="22"/>
              </w:rPr>
              <w:t>预算资金：一定时期（本年度或项目期）</w:t>
            </w:r>
            <w:proofErr w:type="gramStart"/>
            <w:r>
              <w:rPr>
                <w:color w:val="000000"/>
                <w:kern w:val="0"/>
                <w:sz w:val="22"/>
                <w:szCs w:val="22"/>
              </w:rPr>
              <w:t>内预算</w:t>
            </w:r>
            <w:proofErr w:type="gramEnd"/>
            <w:r>
              <w:rPr>
                <w:color w:val="000000"/>
                <w:kern w:val="0"/>
                <w:sz w:val="22"/>
                <w:szCs w:val="22"/>
              </w:rPr>
              <w:t>安排到具体项目的资金。</w:t>
            </w:r>
          </w:p>
        </w:tc>
        <w:tc>
          <w:tcPr>
            <w:tcW w:w="512" w:type="pct"/>
            <w:shd w:val="clear" w:color="000000" w:fill="FFFFFF"/>
            <w:vAlign w:val="center"/>
          </w:tcPr>
          <w:p w:rsidR="00A85AA4" w:rsidRDefault="004E3543">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000000" w:fill="FFFFFF"/>
            <w:vAlign w:val="center"/>
          </w:tcPr>
          <w:p w:rsidR="00A85AA4" w:rsidRDefault="004E3543">
            <w:pPr>
              <w:widowControl/>
              <w:spacing w:line="0" w:lineRule="atLeast"/>
              <w:jc w:val="center"/>
              <w:rPr>
                <w:b/>
                <w:bCs/>
                <w:color w:val="000000"/>
                <w:kern w:val="0"/>
                <w:sz w:val="22"/>
                <w:szCs w:val="22"/>
              </w:rPr>
            </w:pPr>
            <w:r>
              <w:rPr>
                <w:rFonts w:hint="eastAsia"/>
                <w:b/>
                <w:bCs/>
                <w:color w:val="000000"/>
                <w:kern w:val="0"/>
                <w:sz w:val="22"/>
                <w:szCs w:val="22"/>
                <w:highlight w:val="yellow"/>
              </w:rPr>
              <w:t>4</w:t>
            </w:r>
          </w:p>
        </w:tc>
      </w:tr>
      <w:tr w:rsidR="00A85AA4">
        <w:trPr>
          <w:trHeight w:val="1320"/>
          <w:jc w:val="center"/>
        </w:trPr>
        <w:tc>
          <w:tcPr>
            <w:tcW w:w="328" w:type="pct"/>
            <w:vMerge/>
            <w:shd w:val="clear" w:color="auto" w:fill="FFFFFF"/>
            <w:vAlign w:val="center"/>
          </w:tcPr>
          <w:p w:rsidR="00A85AA4" w:rsidRDefault="00A85AA4">
            <w:pPr>
              <w:spacing w:line="0" w:lineRule="atLeast"/>
              <w:jc w:val="center"/>
              <w:rPr>
                <w:color w:val="000000"/>
                <w:kern w:val="0"/>
                <w:sz w:val="22"/>
                <w:szCs w:val="22"/>
              </w:rPr>
            </w:pPr>
          </w:p>
        </w:tc>
        <w:tc>
          <w:tcPr>
            <w:tcW w:w="301" w:type="pct"/>
            <w:vMerge/>
            <w:shd w:val="clear" w:color="auto" w:fill="FFFFFF"/>
            <w:vAlign w:val="center"/>
          </w:tcPr>
          <w:p w:rsidR="00A85AA4" w:rsidRDefault="00A85AA4">
            <w:pPr>
              <w:spacing w:line="0" w:lineRule="atLeast"/>
              <w:jc w:val="center"/>
              <w:rPr>
                <w:color w:val="000000"/>
                <w:kern w:val="0"/>
                <w:sz w:val="22"/>
                <w:szCs w:val="22"/>
              </w:rPr>
            </w:pPr>
          </w:p>
        </w:tc>
        <w:tc>
          <w:tcPr>
            <w:tcW w:w="344" w:type="pct"/>
            <w:shd w:val="clear" w:color="auto" w:fill="FFFFFF"/>
            <w:vAlign w:val="center"/>
          </w:tcPr>
          <w:p w:rsidR="00A85AA4" w:rsidRDefault="004E3543">
            <w:pPr>
              <w:widowControl/>
              <w:spacing w:line="0" w:lineRule="atLeast"/>
              <w:jc w:val="center"/>
              <w:rPr>
                <w:color w:val="000000"/>
                <w:kern w:val="0"/>
                <w:sz w:val="22"/>
                <w:szCs w:val="22"/>
              </w:rPr>
            </w:pPr>
            <w:r>
              <w:rPr>
                <w:color w:val="000000"/>
                <w:kern w:val="0"/>
                <w:sz w:val="22"/>
                <w:szCs w:val="22"/>
              </w:rPr>
              <w:t>预算执行率</w:t>
            </w:r>
          </w:p>
        </w:tc>
        <w:tc>
          <w:tcPr>
            <w:tcW w:w="927" w:type="pct"/>
            <w:shd w:val="clear" w:color="auto" w:fill="FFFFFF"/>
            <w:vAlign w:val="center"/>
          </w:tcPr>
          <w:p w:rsidR="00A85AA4" w:rsidRDefault="004E3543">
            <w:pPr>
              <w:widowControl/>
              <w:spacing w:line="0" w:lineRule="atLeast"/>
              <w:rPr>
                <w:color w:val="000000"/>
                <w:kern w:val="0"/>
                <w:sz w:val="22"/>
                <w:szCs w:val="22"/>
              </w:rPr>
            </w:pPr>
            <w:r>
              <w:rPr>
                <w:color w:val="000000"/>
                <w:kern w:val="0"/>
                <w:sz w:val="22"/>
                <w:szCs w:val="22"/>
              </w:rPr>
              <w:t>项目预算资金是否按照计划执行，用以反映或考核项目预算执行情况。</w:t>
            </w:r>
          </w:p>
        </w:tc>
        <w:tc>
          <w:tcPr>
            <w:tcW w:w="2048" w:type="pct"/>
            <w:shd w:val="clear" w:color="auto" w:fill="FFFFFF"/>
            <w:vAlign w:val="center"/>
          </w:tcPr>
          <w:p w:rsidR="00A85AA4" w:rsidRDefault="004E3543">
            <w:pPr>
              <w:widowControl/>
              <w:spacing w:line="0" w:lineRule="atLeast"/>
              <w:rPr>
                <w:color w:val="000000"/>
                <w:kern w:val="0"/>
                <w:sz w:val="22"/>
                <w:szCs w:val="22"/>
              </w:rPr>
            </w:pPr>
            <w:r>
              <w:rPr>
                <w:color w:val="000000"/>
                <w:kern w:val="0"/>
                <w:sz w:val="22"/>
                <w:szCs w:val="22"/>
              </w:rPr>
              <w:t>预算执行率</w:t>
            </w:r>
            <w:r>
              <w:rPr>
                <w:color w:val="000000"/>
                <w:kern w:val="0"/>
                <w:sz w:val="22"/>
                <w:szCs w:val="22"/>
              </w:rPr>
              <w:t>=</w:t>
            </w:r>
            <w:r>
              <w:rPr>
                <w:color w:val="000000"/>
                <w:kern w:val="0"/>
                <w:sz w:val="22"/>
                <w:szCs w:val="22"/>
              </w:rPr>
              <w:t>（实际支出资金</w:t>
            </w:r>
            <w:r>
              <w:rPr>
                <w:color w:val="000000"/>
                <w:kern w:val="0"/>
                <w:sz w:val="22"/>
                <w:szCs w:val="22"/>
              </w:rPr>
              <w:t>/</w:t>
            </w:r>
            <w:r>
              <w:rPr>
                <w:color w:val="000000"/>
                <w:kern w:val="0"/>
                <w:sz w:val="22"/>
                <w:szCs w:val="22"/>
              </w:rPr>
              <w:t>实际到位资金）</w:t>
            </w:r>
            <w:r>
              <w:rPr>
                <w:color w:val="000000"/>
                <w:kern w:val="0"/>
                <w:sz w:val="22"/>
                <w:szCs w:val="22"/>
              </w:rPr>
              <w:t>×100%</w:t>
            </w:r>
            <w:r>
              <w:rPr>
                <w:color w:val="000000"/>
                <w:kern w:val="0"/>
                <w:sz w:val="22"/>
                <w:szCs w:val="22"/>
              </w:rPr>
              <w:t>。</w:t>
            </w:r>
            <w:r>
              <w:rPr>
                <w:color w:val="000000"/>
                <w:kern w:val="0"/>
                <w:sz w:val="22"/>
                <w:szCs w:val="22"/>
              </w:rPr>
              <w:br/>
            </w:r>
            <w:r>
              <w:rPr>
                <w:color w:val="000000"/>
                <w:kern w:val="0"/>
                <w:sz w:val="22"/>
                <w:szCs w:val="22"/>
              </w:rPr>
              <w:t>实际支出资金：一定时期（本年度或项目期）内项目实际拨付的资金。</w:t>
            </w:r>
          </w:p>
        </w:tc>
        <w:tc>
          <w:tcPr>
            <w:tcW w:w="512" w:type="pct"/>
            <w:shd w:val="clear" w:color="auto" w:fill="FFFFFF"/>
            <w:vAlign w:val="center"/>
          </w:tcPr>
          <w:p w:rsidR="00A85AA4" w:rsidRDefault="004E3543">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auto" w:fill="FFFFFF"/>
            <w:vAlign w:val="center"/>
          </w:tcPr>
          <w:p w:rsidR="00A85AA4" w:rsidRDefault="004E3543">
            <w:pPr>
              <w:widowControl/>
              <w:spacing w:line="0" w:lineRule="atLeast"/>
              <w:jc w:val="center"/>
              <w:rPr>
                <w:b/>
                <w:bCs/>
                <w:color w:val="000000"/>
                <w:kern w:val="0"/>
                <w:sz w:val="22"/>
                <w:szCs w:val="22"/>
              </w:rPr>
            </w:pPr>
            <w:r>
              <w:rPr>
                <w:rFonts w:hint="eastAsia"/>
                <w:b/>
                <w:bCs/>
                <w:color w:val="000000"/>
                <w:kern w:val="0"/>
                <w:sz w:val="22"/>
                <w:szCs w:val="22"/>
                <w:highlight w:val="yellow"/>
              </w:rPr>
              <w:t>3.99</w:t>
            </w:r>
          </w:p>
        </w:tc>
      </w:tr>
      <w:tr w:rsidR="00A85AA4">
        <w:trPr>
          <w:trHeight w:val="2076"/>
          <w:jc w:val="center"/>
        </w:trPr>
        <w:tc>
          <w:tcPr>
            <w:tcW w:w="328" w:type="pct"/>
            <w:vMerge/>
            <w:shd w:val="clear" w:color="auto" w:fill="FFFFFF"/>
            <w:vAlign w:val="center"/>
          </w:tcPr>
          <w:p w:rsidR="00A85AA4" w:rsidRDefault="00A85AA4">
            <w:pPr>
              <w:spacing w:line="0" w:lineRule="atLeast"/>
              <w:jc w:val="center"/>
              <w:rPr>
                <w:color w:val="000000"/>
                <w:kern w:val="0"/>
                <w:sz w:val="22"/>
                <w:szCs w:val="22"/>
              </w:rPr>
            </w:pPr>
          </w:p>
        </w:tc>
        <w:tc>
          <w:tcPr>
            <w:tcW w:w="301" w:type="pct"/>
            <w:shd w:val="clear" w:color="auto" w:fill="FFFFFF"/>
            <w:vAlign w:val="center"/>
          </w:tcPr>
          <w:p w:rsidR="00A85AA4" w:rsidRDefault="004E3543">
            <w:pPr>
              <w:widowControl/>
              <w:spacing w:line="0" w:lineRule="atLeast"/>
              <w:jc w:val="center"/>
              <w:rPr>
                <w:color w:val="000000"/>
                <w:kern w:val="0"/>
                <w:sz w:val="22"/>
                <w:szCs w:val="22"/>
              </w:rPr>
            </w:pPr>
            <w:r>
              <w:rPr>
                <w:color w:val="000000"/>
                <w:kern w:val="0"/>
                <w:sz w:val="22"/>
                <w:szCs w:val="22"/>
              </w:rPr>
              <w:t>资金管理</w:t>
            </w:r>
          </w:p>
        </w:tc>
        <w:tc>
          <w:tcPr>
            <w:tcW w:w="344" w:type="pct"/>
            <w:shd w:val="clear" w:color="auto" w:fill="FFFFFF"/>
            <w:vAlign w:val="center"/>
          </w:tcPr>
          <w:p w:rsidR="00A85AA4" w:rsidRDefault="004E3543">
            <w:pPr>
              <w:widowControl/>
              <w:spacing w:line="0" w:lineRule="atLeast"/>
              <w:jc w:val="center"/>
              <w:rPr>
                <w:color w:val="000000"/>
                <w:kern w:val="0"/>
                <w:sz w:val="22"/>
                <w:szCs w:val="22"/>
              </w:rPr>
            </w:pPr>
            <w:r>
              <w:rPr>
                <w:color w:val="000000"/>
                <w:kern w:val="0"/>
                <w:sz w:val="22"/>
                <w:szCs w:val="22"/>
              </w:rPr>
              <w:t>资金使用</w:t>
            </w:r>
          </w:p>
          <w:p w:rsidR="00A85AA4" w:rsidRDefault="004E3543">
            <w:pPr>
              <w:widowControl/>
              <w:spacing w:line="0" w:lineRule="atLeast"/>
              <w:jc w:val="center"/>
              <w:rPr>
                <w:color w:val="000000"/>
                <w:kern w:val="0"/>
                <w:sz w:val="22"/>
                <w:szCs w:val="22"/>
              </w:rPr>
            </w:pPr>
            <w:r>
              <w:rPr>
                <w:color w:val="000000"/>
                <w:kern w:val="0"/>
                <w:sz w:val="22"/>
                <w:szCs w:val="22"/>
              </w:rPr>
              <w:t>合</w:t>
            </w:r>
            <w:proofErr w:type="gramStart"/>
            <w:r>
              <w:rPr>
                <w:color w:val="000000"/>
                <w:kern w:val="0"/>
                <w:sz w:val="22"/>
                <w:szCs w:val="22"/>
              </w:rPr>
              <w:t>规</w:t>
            </w:r>
            <w:proofErr w:type="gramEnd"/>
            <w:r>
              <w:rPr>
                <w:color w:val="000000"/>
                <w:kern w:val="0"/>
                <w:sz w:val="22"/>
                <w:szCs w:val="22"/>
              </w:rPr>
              <w:t>性</w:t>
            </w:r>
          </w:p>
        </w:tc>
        <w:tc>
          <w:tcPr>
            <w:tcW w:w="927" w:type="pct"/>
            <w:shd w:val="clear" w:color="000000" w:fill="FFFFFF"/>
            <w:vAlign w:val="center"/>
          </w:tcPr>
          <w:p w:rsidR="00A85AA4" w:rsidRDefault="004E3543">
            <w:pPr>
              <w:widowControl/>
              <w:spacing w:line="0" w:lineRule="atLeast"/>
              <w:rPr>
                <w:color w:val="000000"/>
                <w:kern w:val="0"/>
                <w:sz w:val="22"/>
                <w:szCs w:val="22"/>
              </w:rPr>
            </w:pPr>
            <w:r>
              <w:rPr>
                <w:color w:val="000000"/>
                <w:kern w:val="0"/>
                <w:sz w:val="22"/>
                <w:szCs w:val="22"/>
              </w:rPr>
              <w:t>项目资金使用是否符合相关的财务管理制度规定，用以反映和考核项目资金的规范运行情况。</w:t>
            </w:r>
          </w:p>
        </w:tc>
        <w:tc>
          <w:tcPr>
            <w:tcW w:w="2048" w:type="pct"/>
            <w:shd w:val="clear" w:color="000000" w:fill="FFFFFF"/>
            <w:vAlign w:val="center"/>
          </w:tcPr>
          <w:p w:rsidR="00A85AA4" w:rsidRDefault="004E3543">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是否符合国家财经法规和财务管理制度以及有关专项资金管理办法的规定；</w:t>
            </w:r>
            <w:r>
              <w:rPr>
                <w:color w:val="000000"/>
                <w:kern w:val="0"/>
                <w:sz w:val="22"/>
                <w:szCs w:val="22"/>
              </w:rPr>
              <w:br/>
              <w:t>②</w:t>
            </w:r>
            <w:r>
              <w:rPr>
                <w:color w:val="000000"/>
                <w:kern w:val="0"/>
                <w:sz w:val="22"/>
                <w:szCs w:val="22"/>
              </w:rPr>
              <w:t>资金的拨付是否有完整的审批程序和手续；</w:t>
            </w:r>
            <w:r>
              <w:rPr>
                <w:color w:val="000000"/>
                <w:kern w:val="0"/>
                <w:sz w:val="22"/>
                <w:szCs w:val="22"/>
              </w:rPr>
              <w:br/>
              <w:t>③</w:t>
            </w:r>
            <w:r>
              <w:rPr>
                <w:color w:val="000000"/>
                <w:kern w:val="0"/>
                <w:sz w:val="22"/>
                <w:szCs w:val="22"/>
              </w:rPr>
              <w:t>是否符合项目预算批复或合同规定的用途；</w:t>
            </w:r>
            <w:r>
              <w:rPr>
                <w:color w:val="000000"/>
                <w:kern w:val="0"/>
                <w:sz w:val="22"/>
                <w:szCs w:val="22"/>
              </w:rPr>
              <w:br/>
              <w:t>④</w:t>
            </w:r>
            <w:r>
              <w:rPr>
                <w:color w:val="000000"/>
                <w:kern w:val="0"/>
                <w:sz w:val="22"/>
                <w:szCs w:val="22"/>
              </w:rPr>
              <w:t>是否存在截留、挤占、挪用、虚列支出等情况。</w:t>
            </w:r>
          </w:p>
        </w:tc>
        <w:tc>
          <w:tcPr>
            <w:tcW w:w="512" w:type="pct"/>
            <w:shd w:val="clear" w:color="000000" w:fill="FFFFFF"/>
            <w:vAlign w:val="center"/>
          </w:tcPr>
          <w:p w:rsidR="00A85AA4" w:rsidRDefault="004E3543">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000000" w:fill="FFFFFF"/>
            <w:vAlign w:val="center"/>
          </w:tcPr>
          <w:p w:rsidR="00A85AA4" w:rsidRDefault="004E3543">
            <w:pPr>
              <w:widowControl/>
              <w:spacing w:line="0" w:lineRule="atLeast"/>
              <w:jc w:val="center"/>
              <w:rPr>
                <w:b/>
                <w:bCs/>
                <w:color w:val="000000"/>
                <w:kern w:val="0"/>
                <w:sz w:val="22"/>
                <w:szCs w:val="22"/>
              </w:rPr>
            </w:pPr>
            <w:r>
              <w:rPr>
                <w:rFonts w:hint="eastAsia"/>
                <w:b/>
                <w:bCs/>
                <w:color w:val="000000"/>
                <w:kern w:val="0"/>
                <w:sz w:val="22"/>
                <w:szCs w:val="22"/>
                <w:highlight w:val="yellow"/>
              </w:rPr>
              <w:t>4</w:t>
            </w:r>
          </w:p>
        </w:tc>
      </w:tr>
      <w:tr w:rsidR="00A85AA4">
        <w:trPr>
          <w:trHeight w:val="1797"/>
          <w:jc w:val="center"/>
        </w:trPr>
        <w:tc>
          <w:tcPr>
            <w:tcW w:w="328" w:type="pct"/>
            <w:vMerge/>
            <w:shd w:val="clear" w:color="auto" w:fill="FFFFFF"/>
            <w:vAlign w:val="center"/>
          </w:tcPr>
          <w:p w:rsidR="00A85AA4" w:rsidRDefault="00A85AA4">
            <w:pPr>
              <w:spacing w:line="0" w:lineRule="atLeast"/>
              <w:jc w:val="center"/>
              <w:rPr>
                <w:color w:val="000000"/>
                <w:kern w:val="0"/>
                <w:sz w:val="22"/>
                <w:szCs w:val="22"/>
              </w:rPr>
            </w:pPr>
          </w:p>
        </w:tc>
        <w:tc>
          <w:tcPr>
            <w:tcW w:w="301" w:type="pct"/>
            <w:vMerge w:val="restart"/>
            <w:shd w:val="clear" w:color="auto" w:fill="FFFFFF"/>
            <w:vAlign w:val="center"/>
          </w:tcPr>
          <w:p w:rsidR="00A85AA4" w:rsidRDefault="004E3543">
            <w:pPr>
              <w:widowControl/>
              <w:spacing w:line="0" w:lineRule="atLeast"/>
              <w:jc w:val="center"/>
              <w:rPr>
                <w:color w:val="000000"/>
                <w:kern w:val="0"/>
                <w:sz w:val="22"/>
                <w:szCs w:val="22"/>
              </w:rPr>
            </w:pPr>
            <w:r>
              <w:rPr>
                <w:color w:val="000000"/>
                <w:kern w:val="0"/>
                <w:sz w:val="22"/>
                <w:szCs w:val="22"/>
              </w:rPr>
              <w:t>组织实施</w:t>
            </w:r>
          </w:p>
          <w:p w:rsidR="00A85AA4" w:rsidRDefault="004E3543">
            <w:pPr>
              <w:spacing w:line="0" w:lineRule="atLeast"/>
              <w:jc w:val="center"/>
              <w:rPr>
                <w:color w:val="000000"/>
                <w:kern w:val="0"/>
                <w:sz w:val="22"/>
                <w:szCs w:val="22"/>
              </w:rPr>
            </w:pPr>
            <w:r>
              <w:rPr>
                <w:color w:val="000000"/>
                <w:kern w:val="0"/>
                <w:sz w:val="22"/>
                <w:szCs w:val="22"/>
              </w:rPr>
              <w:t xml:space="preserve">　</w:t>
            </w:r>
          </w:p>
        </w:tc>
        <w:tc>
          <w:tcPr>
            <w:tcW w:w="344" w:type="pct"/>
            <w:shd w:val="clear" w:color="auto" w:fill="FFFFFF"/>
            <w:vAlign w:val="center"/>
          </w:tcPr>
          <w:p w:rsidR="00A85AA4" w:rsidRDefault="004E3543">
            <w:pPr>
              <w:widowControl/>
              <w:spacing w:line="0" w:lineRule="atLeast"/>
              <w:jc w:val="center"/>
              <w:rPr>
                <w:color w:val="000000"/>
                <w:kern w:val="0"/>
                <w:sz w:val="22"/>
                <w:szCs w:val="22"/>
              </w:rPr>
            </w:pPr>
            <w:r>
              <w:rPr>
                <w:color w:val="000000"/>
                <w:kern w:val="0"/>
                <w:sz w:val="22"/>
                <w:szCs w:val="22"/>
              </w:rPr>
              <w:t>管理制度</w:t>
            </w:r>
          </w:p>
          <w:p w:rsidR="00A85AA4" w:rsidRDefault="004E3543">
            <w:pPr>
              <w:widowControl/>
              <w:spacing w:line="0" w:lineRule="atLeast"/>
              <w:jc w:val="center"/>
              <w:rPr>
                <w:color w:val="000000"/>
                <w:kern w:val="0"/>
                <w:sz w:val="22"/>
                <w:szCs w:val="22"/>
              </w:rPr>
            </w:pPr>
            <w:r>
              <w:rPr>
                <w:color w:val="000000"/>
                <w:kern w:val="0"/>
                <w:sz w:val="22"/>
                <w:szCs w:val="22"/>
              </w:rPr>
              <w:t>健全性</w:t>
            </w:r>
          </w:p>
        </w:tc>
        <w:tc>
          <w:tcPr>
            <w:tcW w:w="927" w:type="pct"/>
            <w:shd w:val="clear" w:color="000000" w:fill="FFFFFF"/>
            <w:vAlign w:val="center"/>
          </w:tcPr>
          <w:p w:rsidR="00A85AA4" w:rsidRDefault="004E3543">
            <w:pPr>
              <w:widowControl/>
              <w:spacing w:line="0" w:lineRule="atLeast"/>
              <w:rPr>
                <w:color w:val="000000"/>
                <w:kern w:val="0"/>
                <w:sz w:val="22"/>
                <w:szCs w:val="22"/>
              </w:rPr>
            </w:pPr>
            <w:r>
              <w:rPr>
                <w:color w:val="000000"/>
                <w:kern w:val="0"/>
                <w:sz w:val="22"/>
                <w:szCs w:val="22"/>
              </w:rPr>
              <w:t>项目实施单位的财务和业务管理制度是否健全，用以反映和考核财务和业务管理制度对项目顺利实施的保障情况。</w:t>
            </w:r>
          </w:p>
        </w:tc>
        <w:tc>
          <w:tcPr>
            <w:tcW w:w="2048" w:type="pct"/>
            <w:shd w:val="clear" w:color="000000" w:fill="FFFFFF"/>
            <w:vAlign w:val="center"/>
          </w:tcPr>
          <w:p w:rsidR="00A85AA4" w:rsidRDefault="004E3543">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是否已制定或具有相应的财务和业务管理制度；</w:t>
            </w:r>
            <w:r>
              <w:rPr>
                <w:color w:val="000000"/>
                <w:kern w:val="0"/>
                <w:sz w:val="22"/>
                <w:szCs w:val="22"/>
              </w:rPr>
              <w:br/>
              <w:t>②</w:t>
            </w:r>
            <w:r>
              <w:rPr>
                <w:color w:val="000000"/>
                <w:kern w:val="0"/>
                <w:sz w:val="22"/>
                <w:szCs w:val="22"/>
              </w:rPr>
              <w:t>财务和业务管理制度是否合法、合</w:t>
            </w:r>
            <w:proofErr w:type="gramStart"/>
            <w:r>
              <w:rPr>
                <w:color w:val="000000"/>
                <w:kern w:val="0"/>
                <w:sz w:val="22"/>
                <w:szCs w:val="22"/>
              </w:rPr>
              <w:t>规</w:t>
            </w:r>
            <w:proofErr w:type="gramEnd"/>
            <w:r>
              <w:rPr>
                <w:color w:val="000000"/>
                <w:kern w:val="0"/>
                <w:sz w:val="22"/>
                <w:szCs w:val="22"/>
              </w:rPr>
              <w:t>、完整。</w:t>
            </w:r>
          </w:p>
        </w:tc>
        <w:tc>
          <w:tcPr>
            <w:tcW w:w="512" w:type="pct"/>
            <w:shd w:val="clear" w:color="000000" w:fill="FFFFFF"/>
            <w:vAlign w:val="center"/>
          </w:tcPr>
          <w:p w:rsidR="00A85AA4" w:rsidRDefault="004E3543">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000000" w:fill="FFFFFF"/>
            <w:vAlign w:val="center"/>
          </w:tcPr>
          <w:p w:rsidR="00A85AA4" w:rsidRDefault="004E3543">
            <w:pPr>
              <w:widowControl/>
              <w:spacing w:line="0" w:lineRule="atLeast"/>
              <w:jc w:val="center"/>
              <w:rPr>
                <w:b/>
                <w:bCs/>
                <w:color w:val="000000"/>
                <w:kern w:val="0"/>
                <w:sz w:val="22"/>
                <w:szCs w:val="22"/>
              </w:rPr>
            </w:pPr>
            <w:r>
              <w:rPr>
                <w:rFonts w:hint="eastAsia"/>
                <w:b/>
                <w:bCs/>
                <w:color w:val="000000"/>
                <w:kern w:val="0"/>
                <w:sz w:val="22"/>
                <w:szCs w:val="22"/>
                <w:highlight w:val="yellow"/>
              </w:rPr>
              <w:t>4</w:t>
            </w:r>
          </w:p>
        </w:tc>
      </w:tr>
      <w:tr w:rsidR="00A85AA4">
        <w:trPr>
          <w:trHeight w:val="1769"/>
          <w:jc w:val="center"/>
        </w:trPr>
        <w:tc>
          <w:tcPr>
            <w:tcW w:w="328" w:type="pct"/>
            <w:vMerge/>
            <w:shd w:val="clear" w:color="auto" w:fill="FFFFFF"/>
            <w:vAlign w:val="center"/>
          </w:tcPr>
          <w:p w:rsidR="00A85AA4" w:rsidRDefault="00A85AA4">
            <w:pPr>
              <w:widowControl/>
              <w:spacing w:line="0" w:lineRule="atLeast"/>
              <w:jc w:val="center"/>
              <w:rPr>
                <w:color w:val="000000"/>
                <w:kern w:val="0"/>
                <w:sz w:val="22"/>
                <w:szCs w:val="22"/>
              </w:rPr>
            </w:pPr>
          </w:p>
        </w:tc>
        <w:tc>
          <w:tcPr>
            <w:tcW w:w="301" w:type="pct"/>
            <w:vMerge/>
            <w:shd w:val="clear" w:color="auto" w:fill="FFFFFF"/>
            <w:vAlign w:val="center"/>
          </w:tcPr>
          <w:p w:rsidR="00A85AA4" w:rsidRDefault="00A85AA4">
            <w:pPr>
              <w:widowControl/>
              <w:spacing w:line="0" w:lineRule="atLeast"/>
              <w:jc w:val="center"/>
              <w:rPr>
                <w:color w:val="000000"/>
                <w:kern w:val="0"/>
                <w:sz w:val="22"/>
                <w:szCs w:val="22"/>
              </w:rPr>
            </w:pPr>
          </w:p>
        </w:tc>
        <w:tc>
          <w:tcPr>
            <w:tcW w:w="344" w:type="pct"/>
            <w:shd w:val="clear" w:color="auto" w:fill="FFFFFF"/>
            <w:vAlign w:val="center"/>
          </w:tcPr>
          <w:p w:rsidR="00A85AA4" w:rsidRDefault="004E3543">
            <w:pPr>
              <w:widowControl/>
              <w:spacing w:line="0" w:lineRule="atLeast"/>
              <w:jc w:val="center"/>
              <w:rPr>
                <w:color w:val="000000"/>
                <w:kern w:val="0"/>
                <w:sz w:val="22"/>
                <w:szCs w:val="22"/>
              </w:rPr>
            </w:pPr>
            <w:r>
              <w:rPr>
                <w:color w:val="000000"/>
                <w:kern w:val="0"/>
                <w:sz w:val="22"/>
                <w:szCs w:val="22"/>
              </w:rPr>
              <w:t>制度执行</w:t>
            </w:r>
          </w:p>
          <w:p w:rsidR="00A85AA4" w:rsidRDefault="004E3543">
            <w:pPr>
              <w:widowControl/>
              <w:spacing w:line="0" w:lineRule="atLeast"/>
              <w:jc w:val="center"/>
              <w:rPr>
                <w:color w:val="000000"/>
                <w:kern w:val="0"/>
                <w:sz w:val="22"/>
                <w:szCs w:val="22"/>
              </w:rPr>
            </w:pPr>
            <w:r>
              <w:rPr>
                <w:color w:val="000000"/>
                <w:kern w:val="0"/>
                <w:sz w:val="22"/>
                <w:szCs w:val="22"/>
              </w:rPr>
              <w:t>有效性</w:t>
            </w:r>
          </w:p>
        </w:tc>
        <w:tc>
          <w:tcPr>
            <w:tcW w:w="927" w:type="pct"/>
            <w:shd w:val="clear" w:color="000000" w:fill="FFFFFF"/>
            <w:vAlign w:val="center"/>
          </w:tcPr>
          <w:p w:rsidR="00A85AA4" w:rsidRDefault="004E3543">
            <w:pPr>
              <w:widowControl/>
              <w:spacing w:line="0" w:lineRule="atLeast"/>
              <w:rPr>
                <w:color w:val="000000"/>
                <w:kern w:val="0"/>
                <w:sz w:val="22"/>
                <w:szCs w:val="22"/>
              </w:rPr>
            </w:pPr>
            <w:r>
              <w:rPr>
                <w:color w:val="000000"/>
                <w:kern w:val="0"/>
                <w:sz w:val="22"/>
                <w:szCs w:val="22"/>
              </w:rPr>
              <w:t>项目实施是否符合相关管理规定，用以反映和考核相关管理制度的有效执行情况。</w:t>
            </w:r>
          </w:p>
        </w:tc>
        <w:tc>
          <w:tcPr>
            <w:tcW w:w="2048" w:type="pct"/>
            <w:shd w:val="clear" w:color="000000" w:fill="FFFFFF"/>
            <w:vAlign w:val="center"/>
          </w:tcPr>
          <w:p w:rsidR="00A85AA4" w:rsidRDefault="004E3543">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是否遵守相关法律法规和相关管理规定；</w:t>
            </w:r>
            <w:r>
              <w:rPr>
                <w:color w:val="000000"/>
                <w:kern w:val="0"/>
                <w:sz w:val="22"/>
                <w:szCs w:val="22"/>
              </w:rPr>
              <w:br/>
              <w:t>②</w:t>
            </w:r>
            <w:r>
              <w:rPr>
                <w:color w:val="000000"/>
                <w:kern w:val="0"/>
                <w:sz w:val="22"/>
                <w:szCs w:val="22"/>
              </w:rPr>
              <w:t>项目调整及支出调整手续是否完备；</w:t>
            </w:r>
            <w:r>
              <w:rPr>
                <w:color w:val="000000"/>
                <w:kern w:val="0"/>
                <w:sz w:val="22"/>
                <w:szCs w:val="22"/>
              </w:rPr>
              <w:br/>
              <w:t>③</w:t>
            </w:r>
            <w:r>
              <w:rPr>
                <w:color w:val="000000"/>
                <w:kern w:val="0"/>
                <w:sz w:val="22"/>
                <w:szCs w:val="22"/>
              </w:rPr>
              <w:t>项目合同书、验收报告、技术鉴定等资料是否齐全并及时归档；</w:t>
            </w:r>
            <w:r>
              <w:rPr>
                <w:color w:val="000000"/>
                <w:kern w:val="0"/>
                <w:sz w:val="22"/>
                <w:szCs w:val="22"/>
              </w:rPr>
              <w:br/>
              <w:t>④</w:t>
            </w:r>
            <w:r>
              <w:rPr>
                <w:color w:val="000000"/>
                <w:kern w:val="0"/>
                <w:sz w:val="22"/>
                <w:szCs w:val="22"/>
              </w:rPr>
              <w:t>项目实施的人员条件、场地设备、信息支撑等是否落实到位。</w:t>
            </w:r>
          </w:p>
        </w:tc>
        <w:tc>
          <w:tcPr>
            <w:tcW w:w="512" w:type="pct"/>
            <w:shd w:val="clear" w:color="000000" w:fill="FFFFFF"/>
            <w:vAlign w:val="center"/>
          </w:tcPr>
          <w:p w:rsidR="00A85AA4" w:rsidRDefault="004E3543">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000000" w:fill="FFFFFF"/>
            <w:vAlign w:val="center"/>
          </w:tcPr>
          <w:p w:rsidR="00A85AA4" w:rsidRDefault="004E3543">
            <w:pPr>
              <w:widowControl/>
              <w:spacing w:line="0" w:lineRule="atLeast"/>
              <w:jc w:val="center"/>
              <w:rPr>
                <w:b/>
                <w:bCs/>
                <w:color w:val="000000"/>
                <w:kern w:val="0"/>
                <w:sz w:val="22"/>
                <w:szCs w:val="22"/>
              </w:rPr>
            </w:pPr>
            <w:r>
              <w:rPr>
                <w:rFonts w:hint="eastAsia"/>
                <w:b/>
                <w:bCs/>
                <w:color w:val="000000"/>
                <w:kern w:val="0"/>
                <w:sz w:val="22"/>
                <w:szCs w:val="22"/>
                <w:highlight w:val="yellow"/>
              </w:rPr>
              <w:t>4</w:t>
            </w:r>
          </w:p>
        </w:tc>
      </w:tr>
      <w:tr w:rsidR="00A85AA4">
        <w:trPr>
          <w:trHeight w:val="1917"/>
          <w:jc w:val="center"/>
        </w:trPr>
        <w:tc>
          <w:tcPr>
            <w:tcW w:w="328" w:type="pct"/>
            <w:vMerge w:val="restart"/>
            <w:shd w:val="clear" w:color="auto" w:fill="FFFFFF"/>
            <w:vAlign w:val="center"/>
          </w:tcPr>
          <w:p w:rsidR="00A85AA4" w:rsidRDefault="004E3543">
            <w:pPr>
              <w:widowControl/>
              <w:spacing w:line="0" w:lineRule="atLeast"/>
              <w:jc w:val="center"/>
              <w:rPr>
                <w:color w:val="000000"/>
                <w:kern w:val="0"/>
                <w:sz w:val="22"/>
                <w:szCs w:val="22"/>
              </w:rPr>
            </w:pPr>
            <w:r>
              <w:rPr>
                <w:color w:val="000000"/>
                <w:kern w:val="0"/>
                <w:sz w:val="22"/>
                <w:szCs w:val="22"/>
              </w:rPr>
              <w:lastRenderedPageBreak/>
              <w:t>产出</w:t>
            </w:r>
          </w:p>
        </w:tc>
        <w:tc>
          <w:tcPr>
            <w:tcW w:w="301" w:type="pct"/>
            <w:shd w:val="clear" w:color="auto" w:fill="FFFFFF"/>
            <w:vAlign w:val="center"/>
          </w:tcPr>
          <w:p w:rsidR="00A85AA4" w:rsidRDefault="004E3543">
            <w:pPr>
              <w:widowControl/>
              <w:spacing w:line="0" w:lineRule="atLeast"/>
              <w:jc w:val="center"/>
              <w:rPr>
                <w:color w:val="000000"/>
                <w:kern w:val="0"/>
                <w:sz w:val="22"/>
                <w:szCs w:val="22"/>
              </w:rPr>
            </w:pPr>
            <w:r>
              <w:rPr>
                <w:color w:val="000000"/>
                <w:kern w:val="0"/>
                <w:sz w:val="22"/>
                <w:szCs w:val="22"/>
              </w:rPr>
              <w:t>产出数量</w:t>
            </w:r>
          </w:p>
        </w:tc>
        <w:tc>
          <w:tcPr>
            <w:tcW w:w="344" w:type="pct"/>
            <w:shd w:val="clear" w:color="auto" w:fill="FFFFFF"/>
            <w:vAlign w:val="center"/>
          </w:tcPr>
          <w:p w:rsidR="00A85AA4" w:rsidRDefault="004E3543">
            <w:pPr>
              <w:widowControl/>
              <w:spacing w:line="0" w:lineRule="atLeast"/>
              <w:jc w:val="center"/>
              <w:rPr>
                <w:color w:val="000000"/>
                <w:kern w:val="0"/>
                <w:sz w:val="22"/>
                <w:szCs w:val="22"/>
              </w:rPr>
            </w:pPr>
            <w:r>
              <w:rPr>
                <w:color w:val="000000"/>
                <w:kern w:val="0"/>
                <w:sz w:val="22"/>
                <w:szCs w:val="22"/>
              </w:rPr>
              <w:t>实际完成率</w:t>
            </w:r>
          </w:p>
        </w:tc>
        <w:tc>
          <w:tcPr>
            <w:tcW w:w="927" w:type="pct"/>
            <w:shd w:val="clear" w:color="000000" w:fill="FFFFFF"/>
            <w:vAlign w:val="center"/>
          </w:tcPr>
          <w:p w:rsidR="00A85AA4" w:rsidRDefault="004E3543">
            <w:pPr>
              <w:widowControl/>
              <w:spacing w:line="0" w:lineRule="atLeast"/>
              <w:rPr>
                <w:color w:val="000000"/>
                <w:kern w:val="0"/>
                <w:sz w:val="22"/>
                <w:szCs w:val="22"/>
              </w:rPr>
            </w:pPr>
            <w:r>
              <w:rPr>
                <w:color w:val="000000"/>
                <w:kern w:val="0"/>
                <w:sz w:val="22"/>
                <w:szCs w:val="22"/>
              </w:rPr>
              <w:t>项目实施的实际产出数与计划产出数的比率，用以反映和考核项目产出数量目标的实现程度。</w:t>
            </w:r>
          </w:p>
        </w:tc>
        <w:tc>
          <w:tcPr>
            <w:tcW w:w="2048" w:type="pct"/>
            <w:shd w:val="clear" w:color="000000" w:fill="FFFFFF"/>
            <w:vAlign w:val="center"/>
          </w:tcPr>
          <w:p w:rsidR="00A85AA4" w:rsidRDefault="004E3543">
            <w:pPr>
              <w:widowControl/>
              <w:spacing w:line="0" w:lineRule="atLeast"/>
              <w:rPr>
                <w:color w:val="000000"/>
                <w:kern w:val="0"/>
                <w:sz w:val="22"/>
                <w:szCs w:val="22"/>
              </w:rPr>
            </w:pPr>
            <w:r>
              <w:rPr>
                <w:color w:val="000000"/>
                <w:kern w:val="0"/>
                <w:sz w:val="22"/>
                <w:szCs w:val="22"/>
              </w:rPr>
              <w:t>实际完成率</w:t>
            </w:r>
            <w:r>
              <w:rPr>
                <w:color w:val="000000"/>
                <w:kern w:val="0"/>
                <w:sz w:val="22"/>
                <w:szCs w:val="22"/>
              </w:rPr>
              <w:t>=</w:t>
            </w:r>
            <w:r>
              <w:rPr>
                <w:color w:val="000000"/>
                <w:kern w:val="0"/>
                <w:sz w:val="22"/>
                <w:szCs w:val="22"/>
              </w:rPr>
              <w:t>（实际产出数</w:t>
            </w:r>
            <w:r>
              <w:rPr>
                <w:color w:val="000000"/>
                <w:kern w:val="0"/>
                <w:sz w:val="22"/>
                <w:szCs w:val="22"/>
              </w:rPr>
              <w:t>/</w:t>
            </w:r>
            <w:r>
              <w:rPr>
                <w:color w:val="000000"/>
                <w:kern w:val="0"/>
                <w:sz w:val="22"/>
                <w:szCs w:val="22"/>
              </w:rPr>
              <w:t>计划产出数）</w:t>
            </w:r>
            <w:r>
              <w:rPr>
                <w:color w:val="000000"/>
                <w:kern w:val="0"/>
                <w:sz w:val="22"/>
                <w:szCs w:val="22"/>
              </w:rPr>
              <w:t>×100%</w:t>
            </w:r>
            <w:r>
              <w:rPr>
                <w:color w:val="000000"/>
                <w:kern w:val="0"/>
                <w:sz w:val="22"/>
                <w:szCs w:val="22"/>
              </w:rPr>
              <w:t>。</w:t>
            </w:r>
            <w:r>
              <w:rPr>
                <w:color w:val="000000"/>
                <w:kern w:val="0"/>
                <w:sz w:val="22"/>
                <w:szCs w:val="22"/>
              </w:rPr>
              <w:br/>
            </w:r>
            <w:r>
              <w:rPr>
                <w:color w:val="000000"/>
                <w:kern w:val="0"/>
                <w:sz w:val="22"/>
                <w:szCs w:val="22"/>
              </w:rPr>
              <w:t>实际产出数：一定时期（本年度或项目期）内项目实际产出的产品或提供的服务数量。</w:t>
            </w:r>
            <w:r>
              <w:rPr>
                <w:color w:val="000000"/>
                <w:kern w:val="0"/>
                <w:sz w:val="22"/>
                <w:szCs w:val="22"/>
              </w:rPr>
              <w:br/>
            </w:r>
            <w:r>
              <w:rPr>
                <w:color w:val="000000"/>
                <w:kern w:val="0"/>
                <w:sz w:val="22"/>
                <w:szCs w:val="22"/>
              </w:rPr>
              <w:t>计划产出数：项目绩效目标确定的在一定时期（本年度或项目期）内计划产出的产品或提供的服务数量。</w:t>
            </w:r>
          </w:p>
        </w:tc>
        <w:tc>
          <w:tcPr>
            <w:tcW w:w="512" w:type="pct"/>
            <w:shd w:val="clear" w:color="000000" w:fill="FFFFFF"/>
            <w:vAlign w:val="center"/>
          </w:tcPr>
          <w:p w:rsidR="00A85AA4" w:rsidRDefault="004E3543">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rsidR="00A85AA4" w:rsidRDefault="004E3543">
            <w:pPr>
              <w:widowControl/>
              <w:spacing w:line="0" w:lineRule="atLeast"/>
              <w:jc w:val="center"/>
              <w:rPr>
                <w:b/>
                <w:bCs/>
                <w:color w:val="000000"/>
                <w:kern w:val="0"/>
                <w:sz w:val="22"/>
                <w:szCs w:val="22"/>
              </w:rPr>
            </w:pPr>
            <w:r>
              <w:rPr>
                <w:rFonts w:hint="eastAsia"/>
                <w:b/>
                <w:bCs/>
                <w:color w:val="000000"/>
                <w:kern w:val="0"/>
                <w:sz w:val="22"/>
                <w:szCs w:val="22"/>
                <w:highlight w:val="yellow"/>
              </w:rPr>
              <w:t>10</w:t>
            </w:r>
          </w:p>
        </w:tc>
      </w:tr>
      <w:tr w:rsidR="00A85AA4">
        <w:trPr>
          <w:trHeight w:val="1718"/>
          <w:jc w:val="center"/>
        </w:trPr>
        <w:tc>
          <w:tcPr>
            <w:tcW w:w="328" w:type="pct"/>
            <w:vMerge/>
            <w:shd w:val="clear" w:color="auto" w:fill="FFFFFF"/>
            <w:vAlign w:val="center"/>
          </w:tcPr>
          <w:p w:rsidR="00A85AA4" w:rsidRDefault="00A85AA4">
            <w:pPr>
              <w:widowControl/>
              <w:spacing w:line="0" w:lineRule="atLeast"/>
              <w:jc w:val="center"/>
              <w:rPr>
                <w:color w:val="000000"/>
                <w:kern w:val="0"/>
                <w:sz w:val="22"/>
                <w:szCs w:val="22"/>
              </w:rPr>
            </w:pPr>
          </w:p>
        </w:tc>
        <w:tc>
          <w:tcPr>
            <w:tcW w:w="301" w:type="pct"/>
            <w:shd w:val="clear" w:color="auto" w:fill="FFFFFF"/>
            <w:vAlign w:val="center"/>
          </w:tcPr>
          <w:p w:rsidR="00A85AA4" w:rsidRDefault="004E3543">
            <w:pPr>
              <w:widowControl/>
              <w:spacing w:line="0" w:lineRule="atLeast"/>
              <w:jc w:val="center"/>
              <w:rPr>
                <w:color w:val="000000"/>
                <w:kern w:val="0"/>
                <w:sz w:val="22"/>
                <w:szCs w:val="22"/>
              </w:rPr>
            </w:pPr>
            <w:r>
              <w:rPr>
                <w:color w:val="000000"/>
                <w:kern w:val="0"/>
                <w:sz w:val="22"/>
                <w:szCs w:val="22"/>
              </w:rPr>
              <w:t>产出质量</w:t>
            </w:r>
          </w:p>
        </w:tc>
        <w:tc>
          <w:tcPr>
            <w:tcW w:w="344" w:type="pct"/>
            <w:shd w:val="clear" w:color="auto" w:fill="FFFFFF"/>
            <w:vAlign w:val="center"/>
          </w:tcPr>
          <w:p w:rsidR="00A85AA4" w:rsidRDefault="004E3543">
            <w:pPr>
              <w:widowControl/>
              <w:spacing w:line="0" w:lineRule="atLeast"/>
              <w:jc w:val="center"/>
              <w:rPr>
                <w:color w:val="000000"/>
                <w:kern w:val="0"/>
                <w:sz w:val="22"/>
                <w:szCs w:val="22"/>
              </w:rPr>
            </w:pPr>
            <w:r>
              <w:rPr>
                <w:color w:val="000000"/>
                <w:kern w:val="0"/>
                <w:sz w:val="22"/>
                <w:szCs w:val="22"/>
              </w:rPr>
              <w:t>质量达标率</w:t>
            </w:r>
          </w:p>
        </w:tc>
        <w:tc>
          <w:tcPr>
            <w:tcW w:w="927" w:type="pct"/>
            <w:shd w:val="clear" w:color="000000" w:fill="FFFFFF"/>
            <w:vAlign w:val="center"/>
          </w:tcPr>
          <w:p w:rsidR="00A85AA4" w:rsidRDefault="004E3543">
            <w:pPr>
              <w:widowControl/>
              <w:spacing w:line="0" w:lineRule="atLeast"/>
              <w:rPr>
                <w:color w:val="000000"/>
                <w:kern w:val="0"/>
                <w:sz w:val="22"/>
                <w:szCs w:val="22"/>
              </w:rPr>
            </w:pPr>
            <w:r>
              <w:rPr>
                <w:color w:val="000000"/>
                <w:kern w:val="0"/>
                <w:sz w:val="22"/>
                <w:szCs w:val="22"/>
              </w:rPr>
              <w:t>项目完成的质量达标产出数与实际产出数的比率，用以反映和考核项目产出质量目标的实现程度。</w:t>
            </w:r>
          </w:p>
        </w:tc>
        <w:tc>
          <w:tcPr>
            <w:tcW w:w="2048" w:type="pct"/>
            <w:shd w:val="clear" w:color="000000" w:fill="FFFFFF"/>
            <w:vAlign w:val="center"/>
          </w:tcPr>
          <w:p w:rsidR="00A85AA4" w:rsidRDefault="004E3543">
            <w:pPr>
              <w:widowControl/>
              <w:spacing w:line="0" w:lineRule="atLeast"/>
              <w:rPr>
                <w:color w:val="000000"/>
                <w:kern w:val="0"/>
                <w:sz w:val="22"/>
                <w:szCs w:val="22"/>
              </w:rPr>
            </w:pPr>
            <w:r>
              <w:rPr>
                <w:color w:val="000000"/>
                <w:kern w:val="0"/>
                <w:sz w:val="22"/>
                <w:szCs w:val="22"/>
              </w:rPr>
              <w:t>质量达标率</w:t>
            </w:r>
            <w:r>
              <w:rPr>
                <w:color w:val="000000"/>
                <w:kern w:val="0"/>
                <w:sz w:val="22"/>
                <w:szCs w:val="22"/>
              </w:rPr>
              <w:t>=</w:t>
            </w:r>
            <w:r>
              <w:rPr>
                <w:color w:val="000000"/>
                <w:kern w:val="0"/>
                <w:sz w:val="22"/>
                <w:szCs w:val="22"/>
              </w:rPr>
              <w:t>（质量达标产出数</w:t>
            </w:r>
            <w:r>
              <w:rPr>
                <w:color w:val="000000"/>
                <w:kern w:val="0"/>
                <w:sz w:val="22"/>
                <w:szCs w:val="22"/>
              </w:rPr>
              <w:t>/</w:t>
            </w:r>
            <w:r>
              <w:rPr>
                <w:color w:val="000000"/>
                <w:kern w:val="0"/>
                <w:sz w:val="22"/>
                <w:szCs w:val="22"/>
              </w:rPr>
              <w:t>实际产出数）</w:t>
            </w:r>
            <w:r>
              <w:rPr>
                <w:color w:val="000000"/>
                <w:kern w:val="0"/>
                <w:sz w:val="22"/>
                <w:szCs w:val="22"/>
              </w:rPr>
              <w:t>×100%</w:t>
            </w:r>
            <w:r>
              <w:rPr>
                <w:color w:val="000000"/>
                <w:kern w:val="0"/>
                <w:sz w:val="22"/>
                <w:szCs w:val="22"/>
              </w:rPr>
              <w:t>。</w:t>
            </w:r>
          </w:p>
          <w:p w:rsidR="00A85AA4" w:rsidRDefault="004E3543">
            <w:pPr>
              <w:widowControl/>
              <w:spacing w:line="0" w:lineRule="atLeast"/>
              <w:rPr>
                <w:color w:val="000000"/>
                <w:kern w:val="0"/>
                <w:sz w:val="22"/>
                <w:szCs w:val="22"/>
              </w:rPr>
            </w:pPr>
            <w:r>
              <w:rPr>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rsidR="00A85AA4" w:rsidRDefault="004E3543">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rsidR="00A85AA4" w:rsidRDefault="004E3543">
            <w:pPr>
              <w:widowControl/>
              <w:spacing w:line="0" w:lineRule="atLeast"/>
              <w:jc w:val="center"/>
              <w:rPr>
                <w:b/>
                <w:bCs/>
                <w:color w:val="000000"/>
                <w:kern w:val="0"/>
                <w:sz w:val="22"/>
                <w:szCs w:val="22"/>
              </w:rPr>
            </w:pPr>
            <w:r>
              <w:rPr>
                <w:rFonts w:hint="eastAsia"/>
                <w:b/>
                <w:bCs/>
                <w:color w:val="000000"/>
                <w:kern w:val="0"/>
                <w:sz w:val="22"/>
                <w:szCs w:val="22"/>
                <w:highlight w:val="yellow"/>
              </w:rPr>
              <w:t>10</w:t>
            </w:r>
          </w:p>
        </w:tc>
      </w:tr>
      <w:tr w:rsidR="00A85AA4">
        <w:trPr>
          <w:trHeight w:val="1506"/>
          <w:jc w:val="center"/>
        </w:trPr>
        <w:tc>
          <w:tcPr>
            <w:tcW w:w="328" w:type="pct"/>
            <w:vMerge/>
            <w:shd w:val="clear" w:color="auto" w:fill="FFFFFF"/>
            <w:vAlign w:val="center"/>
          </w:tcPr>
          <w:p w:rsidR="00A85AA4" w:rsidRDefault="00A85AA4">
            <w:pPr>
              <w:spacing w:line="0" w:lineRule="atLeast"/>
              <w:jc w:val="center"/>
              <w:rPr>
                <w:color w:val="000000"/>
                <w:kern w:val="0"/>
                <w:sz w:val="22"/>
                <w:szCs w:val="22"/>
              </w:rPr>
            </w:pPr>
          </w:p>
        </w:tc>
        <w:tc>
          <w:tcPr>
            <w:tcW w:w="301" w:type="pct"/>
            <w:shd w:val="clear" w:color="auto" w:fill="FFFFFF"/>
            <w:vAlign w:val="center"/>
          </w:tcPr>
          <w:p w:rsidR="00A85AA4" w:rsidRDefault="004E3543">
            <w:pPr>
              <w:spacing w:line="0" w:lineRule="atLeast"/>
              <w:jc w:val="center"/>
              <w:rPr>
                <w:color w:val="000000"/>
                <w:kern w:val="0"/>
                <w:sz w:val="22"/>
                <w:szCs w:val="22"/>
              </w:rPr>
            </w:pPr>
            <w:r>
              <w:rPr>
                <w:color w:val="000000"/>
                <w:kern w:val="0"/>
                <w:sz w:val="22"/>
                <w:szCs w:val="22"/>
              </w:rPr>
              <w:t>产出时效</w:t>
            </w:r>
          </w:p>
        </w:tc>
        <w:tc>
          <w:tcPr>
            <w:tcW w:w="344" w:type="pct"/>
            <w:shd w:val="clear" w:color="auto" w:fill="FFFFFF"/>
            <w:vAlign w:val="center"/>
          </w:tcPr>
          <w:p w:rsidR="00A85AA4" w:rsidRDefault="004E3543">
            <w:pPr>
              <w:widowControl/>
              <w:spacing w:line="0" w:lineRule="atLeast"/>
              <w:jc w:val="center"/>
              <w:rPr>
                <w:color w:val="000000"/>
                <w:kern w:val="0"/>
                <w:sz w:val="22"/>
                <w:szCs w:val="22"/>
              </w:rPr>
            </w:pPr>
            <w:r>
              <w:rPr>
                <w:color w:val="000000"/>
                <w:kern w:val="0"/>
                <w:sz w:val="22"/>
                <w:szCs w:val="22"/>
              </w:rPr>
              <w:t>完成及时性</w:t>
            </w:r>
          </w:p>
        </w:tc>
        <w:tc>
          <w:tcPr>
            <w:tcW w:w="927" w:type="pct"/>
            <w:shd w:val="clear" w:color="000000" w:fill="FFFFFF"/>
            <w:vAlign w:val="center"/>
          </w:tcPr>
          <w:p w:rsidR="00A85AA4" w:rsidRDefault="004E3543">
            <w:pPr>
              <w:widowControl/>
              <w:spacing w:line="0" w:lineRule="atLeast"/>
              <w:rPr>
                <w:color w:val="000000"/>
                <w:kern w:val="0"/>
                <w:sz w:val="22"/>
                <w:szCs w:val="22"/>
              </w:rPr>
            </w:pPr>
            <w:r>
              <w:rPr>
                <w:color w:val="000000"/>
                <w:kern w:val="0"/>
                <w:sz w:val="22"/>
                <w:szCs w:val="22"/>
              </w:rPr>
              <w:t>项目实际完成时间与计划完成时间的比较，用以反映和考核项目产出时效目标的实现程度。</w:t>
            </w:r>
          </w:p>
        </w:tc>
        <w:tc>
          <w:tcPr>
            <w:tcW w:w="2048" w:type="pct"/>
            <w:shd w:val="clear" w:color="000000" w:fill="FFFFFF"/>
            <w:vAlign w:val="center"/>
          </w:tcPr>
          <w:p w:rsidR="00A85AA4" w:rsidRDefault="004E3543">
            <w:pPr>
              <w:widowControl/>
              <w:spacing w:line="0" w:lineRule="atLeast"/>
              <w:rPr>
                <w:color w:val="000000"/>
                <w:kern w:val="0"/>
                <w:sz w:val="22"/>
                <w:szCs w:val="22"/>
              </w:rPr>
            </w:pPr>
            <w:r>
              <w:rPr>
                <w:color w:val="000000"/>
                <w:kern w:val="0"/>
                <w:sz w:val="22"/>
                <w:szCs w:val="22"/>
              </w:rPr>
              <w:t>实际完成时间：项目实施单位完成该项目实际所耗用的时间。</w:t>
            </w:r>
            <w:r>
              <w:rPr>
                <w:color w:val="000000"/>
                <w:kern w:val="0"/>
                <w:sz w:val="22"/>
                <w:szCs w:val="22"/>
              </w:rPr>
              <w:br/>
            </w:r>
            <w:r>
              <w:rPr>
                <w:color w:val="000000"/>
                <w:kern w:val="0"/>
                <w:sz w:val="22"/>
                <w:szCs w:val="22"/>
              </w:rPr>
              <w:t>计划完成时间：按照项目实施计划或相关规定完成该项目所需的时间。</w:t>
            </w:r>
          </w:p>
        </w:tc>
        <w:tc>
          <w:tcPr>
            <w:tcW w:w="512" w:type="pct"/>
            <w:shd w:val="clear" w:color="000000" w:fill="FFFFFF"/>
            <w:vAlign w:val="center"/>
          </w:tcPr>
          <w:p w:rsidR="00A85AA4" w:rsidRDefault="004E3543">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rsidR="00A85AA4" w:rsidRDefault="004E3543">
            <w:pPr>
              <w:widowControl/>
              <w:spacing w:line="0" w:lineRule="atLeast"/>
              <w:jc w:val="center"/>
              <w:rPr>
                <w:b/>
                <w:bCs/>
                <w:color w:val="000000"/>
                <w:kern w:val="0"/>
                <w:sz w:val="22"/>
                <w:szCs w:val="22"/>
              </w:rPr>
            </w:pPr>
            <w:r>
              <w:rPr>
                <w:rFonts w:hint="eastAsia"/>
                <w:b/>
                <w:bCs/>
                <w:color w:val="000000"/>
                <w:kern w:val="0"/>
                <w:sz w:val="22"/>
                <w:szCs w:val="22"/>
                <w:highlight w:val="yellow"/>
              </w:rPr>
              <w:t>10</w:t>
            </w:r>
          </w:p>
        </w:tc>
      </w:tr>
      <w:tr w:rsidR="00A85AA4">
        <w:trPr>
          <w:trHeight w:val="2076"/>
          <w:jc w:val="center"/>
        </w:trPr>
        <w:tc>
          <w:tcPr>
            <w:tcW w:w="328" w:type="pct"/>
            <w:vMerge/>
            <w:shd w:val="clear" w:color="auto" w:fill="FFFFFF"/>
            <w:vAlign w:val="center"/>
          </w:tcPr>
          <w:p w:rsidR="00A85AA4" w:rsidRDefault="00A85AA4">
            <w:pPr>
              <w:widowControl/>
              <w:spacing w:line="0" w:lineRule="atLeast"/>
              <w:jc w:val="center"/>
              <w:rPr>
                <w:color w:val="000000"/>
                <w:kern w:val="0"/>
                <w:sz w:val="22"/>
                <w:szCs w:val="22"/>
              </w:rPr>
            </w:pPr>
          </w:p>
        </w:tc>
        <w:tc>
          <w:tcPr>
            <w:tcW w:w="301" w:type="pct"/>
            <w:shd w:val="clear" w:color="auto" w:fill="FFFFFF"/>
            <w:vAlign w:val="center"/>
          </w:tcPr>
          <w:p w:rsidR="00A85AA4" w:rsidRDefault="004E3543">
            <w:pPr>
              <w:widowControl/>
              <w:spacing w:line="0" w:lineRule="atLeast"/>
              <w:jc w:val="center"/>
              <w:rPr>
                <w:color w:val="000000"/>
                <w:kern w:val="0"/>
                <w:sz w:val="22"/>
                <w:szCs w:val="22"/>
              </w:rPr>
            </w:pPr>
            <w:r>
              <w:rPr>
                <w:color w:val="000000"/>
                <w:kern w:val="0"/>
                <w:sz w:val="22"/>
                <w:szCs w:val="22"/>
              </w:rPr>
              <w:t>产出成本</w:t>
            </w:r>
          </w:p>
        </w:tc>
        <w:tc>
          <w:tcPr>
            <w:tcW w:w="344" w:type="pct"/>
            <w:shd w:val="clear" w:color="auto" w:fill="FFFFFF"/>
            <w:vAlign w:val="center"/>
          </w:tcPr>
          <w:p w:rsidR="00A85AA4" w:rsidRDefault="004E3543">
            <w:pPr>
              <w:widowControl/>
              <w:spacing w:line="0" w:lineRule="atLeast"/>
              <w:jc w:val="center"/>
              <w:rPr>
                <w:color w:val="000000"/>
                <w:kern w:val="0"/>
                <w:sz w:val="22"/>
                <w:szCs w:val="22"/>
              </w:rPr>
            </w:pPr>
            <w:r>
              <w:rPr>
                <w:color w:val="000000"/>
                <w:kern w:val="0"/>
                <w:sz w:val="22"/>
                <w:szCs w:val="22"/>
              </w:rPr>
              <w:t>成本节约率</w:t>
            </w:r>
          </w:p>
        </w:tc>
        <w:tc>
          <w:tcPr>
            <w:tcW w:w="927" w:type="pct"/>
            <w:shd w:val="clear" w:color="000000" w:fill="FFFFFF"/>
            <w:vAlign w:val="center"/>
          </w:tcPr>
          <w:p w:rsidR="00A85AA4" w:rsidRDefault="004E3543">
            <w:pPr>
              <w:widowControl/>
              <w:spacing w:line="0" w:lineRule="atLeast"/>
              <w:rPr>
                <w:color w:val="000000"/>
                <w:kern w:val="0"/>
                <w:sz w:val="22"/>
                <w:szCs w:val="22"/>
              </w:rPr>
            </w:pPr>
            <w:r>
              <w:rPr>
                <w:color w:val="000000"/>
                <w:kern w:val="0"/>
                <w:sz w:val="22"/>
                <w:szCs w:val="22"/>
              </w:rPr>
              <w:t>完成项目计划工作目标的实际节约成本与计划成本的比率，用以反映和考核项目的成本节约程度。</w:t>
            </w:r>
          </w:p>
        </w:tc>
        <w:tc>
          <w:tcPr>
            <w:tcW w:w="2048" w:type="pct"/>
            <w:shd w:val="clear" w:color="000000" w:fill="FFFFFF"/>
            <w:vAlign w:val="center"/>
          </w:tcPr>
          <w:p w:rsidR="00A85AA4" w:rsidRDefault="004E3543">
            <w:pPr>
              <w:widowControl/>
              <w:spacing w:line="0" w:lineRule="atLeast"/>
              <w:rPr>
                <w:color w:val="000000"/>
                <w:kern w:val="0"/>
                <w:sz w:val="22"/>
                <w:szCs w:val="22"/>
              </w:rPr>
            </w:pPr>
            <w:r>
              <w:rPr>
                <w:color w:val="000000"/>
                <w:kern w:val="0"/>
                <w:sz w:val="22"/>
                <w:szCs w:val="22"/>
              </w:rPr>
              <w:br/>
            </w:r>
            <w:r>
              <w:rPr>
                <w:color w:val="000000"/>
                <w:kern w:val="0"/>
                <w:sz w:val="22"/>
                <w:szCs w:val="22"/>
              </w:rPr>
              <w:t>成本节约率</w:t>
            </w:r>
            <w:r>
              <w:rPr>
                <w:color w:val="000000"/>
                <w:kern w:val="0"/>
                <w:sz w:val="22"/>
                <w:szCs w:val="22"/>
              </w:rPr>
              <w:t>=[</w:t>
            </w:r>
            <w:r>
              <w:rPr>
                <w:color w:val="000000"/>
                <w:kern w:val="0"/>
                <w:sz w:val="22"/>
                <w:szCs w:val="22"/>
              </w:rPr>
              <w:t>（计划成本</w:t>
            </w:r>
            <w:r>
              <w:rPr>
                <w:color w:val="000000"/>
                <w:kern w:val="0"/>
                <w:sz w:val="22"/>
                <w:szCs w:val="22"/>
              </w:rPr>
              <w:t>-</w:t>
            </w:r>
            <w:r>
              <w:rPr>
                <w:color w:val="000000"/>
                <w:kern w:val="0"/>
                <w:sz w:val="22"/>
                <w:szCs w:val="22"/>
              </w:rPr>
              <w:t>实际成本）</w:t>
            </w:r>
            <w:r>
              <w:rPr>
                <w:color w:val="000000"/>
                <w:kern w:val="0"/>
                <w:sz w:val="22"/>
                <w:szCs w:val="22"/>
              </w:rPr>
              <w:t>/</w:t>
            </w:r>
            <w:r>
              <w:rPr>
                <w:color w:val="000000"/>
                <w:kern w:val="0"/>
                <w:sz w:val="22"/>
                <w:szCs w:val="22"/>
              </w:rPr>
              <w:t>计划成本</w:t>
            </w:r>
            <w:r>
              <w:rPr>
                <w:color w:val="000000"/>
                <w:kern w:val="0"/>
                <w:sz w:val="22"/>
                <w:szCs w:val="22"/>
              </w:rPr>
              <w:t>]×100%</w:t>
            </w:r>
            <w:r>
              <w:rPr>
                <w:color w:val="000000"/>
                <w:kern w:val="0"/>
                <w:sz w:val="22"/>
                <w:szCs w:val="22"/>
              </w:rPr>
              <w:t>。</w:t>
            </w:r>
            <w:r>
              <w:rPr>
                <w:color w:val="000000"/>
                <w:kern w:val="0"/>
                <w:sz w:val="22"/>
                <w:szCs w:val="22"/>
              </w:rPr>
              <w:br/>
            </w:r>
            <w:r>
              <w:rPr>
                <w:color w:val="000000"/>
                <w:kern w:val="0"/>
                <w:sz w:val="22"/>
                <w:szCs w:val="22"/>
              </w:rPr>
              <w:t>实际成本：项目实施单位如期、保质、保量完成既定工作目标实际所耗费的支出。</w:t>
            </w:r>
            <w:r>
              <w:rPr>
                <w:color w:val="000000"/>
                <w:kern w:val="0"/>
                <w:sz w:val="22"/>
                <w:szCs w:val="22"/>
              </w:rPr>
              <w:br/>
            </w:r>
            <w:r>
              <w:rPr>
                <w:color w:val="000000"/>
                <w:kern w:val="0"/>
                <w:sz w:val="22"/>
                <w:szCs w:val="22"/>
              </w:rPr>
              <w:t>计划成本：项目实施单位为完成工作目标计划安排的支出，一般以项目预算为参考。</w:t>
            </w:r>
          </w:p>
        </w:tc>
        <w:tc>
          <w:tcPr>
            <w:tcW w:w="512" w:type="pct"/>
            <w:shd w:val="clear" w:color="000000" w:fill="FFFFFF"/>
            <w:vAlign w:val="center"/>
          </w:tcPr>
          <w:p w:rsidR="00A85AA4" w:rsidRDefault="004E3543">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rsidR="00A85AA4" w:rsidRDefault="004E3543">
            <w:pPr>
              <w:widowControl/>
              <w:spacing w:line="0" w:lineRule="atLeast"/>
              <w:jc w:val="center"/>
              <w:rPr>
                <w:b/>
                <w:bCs/>
                <w:color w:val="000000"/>
                <w:kern w:val="0"/>
                <w:sz w:val="22"/>
                <w:szCs w:val="22"/>
              </w:rPr>
            </w:pPr>
            <w:r>
              <w:rPr>
                <w:rFonts w:hint="eastAsia"/>
                <w:b/>
                <w:bCs/>
                <w:color w:val="000000"/>
                <w:kern w:val="0"/>
                <w:sz w:val="22"/>
                <w:szCs w:val="22"/>
                <w:highlight w:val="yellow"/>
              </w:rPr>
              <w:t>10</w:t>
            </w:r>
          </w:p>
        </w:tc>
      </w:tr>
      <w:tr w:rsidR="00A85AA4">
        <w:trPr>
          <w:trHeight w:val="889"/>
          <w:jc w:val="center"/>
        </w:trPr>
        <w:tc>
          <w:tcPr>
            <w:tcW w:w="328" w:type="pct"/>
            <w:vMerge w:val="restart"/>
            <w:shd w:val="clear" w:color="auto" w:fill="FFFFFF"/>
            <w:vAlign w:val="center"/>
          </w:tcPr>
          <w:p w:rsidR="00A85AA4" w:rsidRDefault="004E3543">
            <w:pPr>
              <w:widowControl/>
              <w:spacing w:line="0" w:lineRule="atLeast"/>
              <w:jc w:val="center"/>
              <w:rPr>
                <w:color w:val="000000"/>
                <w:kern w:val="0"/>
                <w:sz w:val="22"/>
                <w:szCs w:val="22"/>
              </w:rPr>
            </w:pPr>
            <w:r>
              <w:rPr>
                <w:color w:val="000000"/>
                <w:kern w:val="0"/>
                <w:sz w:val="22"/>
                <w:szCs w:val="22"/>
              </w:rPr>
              <w:lastRenderedPageBreak/>
              <w:t xml:space="preserve">效益　</w:t>
            </w:r>
          </w:p>
        </w:tc>
        <w:tc>
          <w:tcPr>
            <w:tcW w:w="301" w:type="pct"/>
            <w:vMerge w:val="restart"/>
            <w:shd w:val="clear" w:color="auto" w:fill="FFFFFF"/>
            <w:vAlign w:val="center"/>
          </w:tcPr>
          <w:p w:rsidR="00A85AA4" w:rsidRDefault="004E3543">
            <w:pPr>
              <w:widowControl/>
              <w:spacing w:line="0" w:lineRule="atLeast"/>
              <w:jc w:val="center"/>
              <w:rPr>
                <w:color w:val="000000"/>
                <w:kern w:val="0"/>
                <w:sz w:val="22"/>
                <w:szCs w:val="22"/>
              </w:rPr>
            </w:pPr>
            <w:r>
              <w:rPr>
                <w:color w:val="000000"/>
                <w:kern w:val="0"/>
                <w:sz w:val="22"/>
                <w:szCs w:val="22"/>
              </w:rPr>
              <w:t xml:space="preserve">项目效益　</w:t>
            </w:r>
          </w:p>
        </w:tc>
        <w:tc>
          <w:tcPr>
            <w:tcW w:w="344" w:type="pct"/>
            <w:shd w:val="clear" w:color="auto" w:fill="FFFFFF"/>
            <w:vAlign w:val="center"/>
          </w:tcPr>
          <w:p w:rsidR="00A85AA4" w:rsidRDefault="004E3543">
            <w:pPr>
              <w:widowControl/>
              <w:spacing w:line="0" w:lineRule="atLeast"/>
              <w:jc w:val="center"/>
              <w:rPr>
                <w:color w:val="000000"/>
                <w:kern w:val="0"/>
                <w:sz w:val="22"/>
                <w:szCs w:val="22"/>
              </w:rPr>
            </w:pPr>
            <w:r>
              <w:rPr>
                <w:color w:val="000000"/>
                <w:kern w:val="0"/>
                <w:sz w:val="22"/>
                <w:szCs w:val="22"/>
              </w:rPr>
              <w:t>实施效益</w:t>
            </w:r>
          </w:p>
        </w:tc>
        <w:tc>
          <w:tcPr>
            <w:tcW w:w="927" w:type="pct"/>
            <w:shd w:val="clear" w:color="auto" w:fill="FFFFFF"/>
            <w:vAlign w:val="center"/>
          </w:tcPr>
          <w:p w:rsidR="00A85AA4" w:rsidRDefault="004E3543">
            <w:pPr>
              <w:widowControl/>
              <w:spacing w:line="0" w:lineRule="atLeast"/>
              <w:jc w:val="left"/>
              <w:rPr>
                <w:color w:val="000000"/>
                <w:kern w:val="0"/>
                <w:sz w:val="22"/>
                <w:szCs w:val="22"/>
              </w:rPr>
            </w:pPr>
            <w:r>
              <w:rPr>
                <w:color w:val="000000"/>
                <w:kern w:val="0"/>
                <w:sz w:val="22"/>
                <w:szCs w:val="22"/>
              </w:rPr>
              <w:t>项目实施所产生的效益。</w:t>
            </w:r>
          </w:p>
        </w:tc>
        <w:tc>
          <w:tcPr>
            <w:tcW w:w="2048" w:type="pct"/>
            <w:shd w:val="clear" w:color="auto" w:fill="FFFFFF"/>
            <w:vAlign w:val="center"/>
          </w:tcPr>
          <w:p w:rsidR="00A85AA4" w:rsidRDefault="004E3543">
            <w:pPr>
              <w:widowControl/>
              <w:spacing w:line="0" w:lineRule="atLeast"/>
              <w:rPr>
                <w:color w:val="000000"/>
                <w:kern w:val="0"/>
                <w:sz w:val="22"/>
                <w:szCs w:val="22"/>
              </w:rPr>
            </w:pPr>
            <w:r>
              <w:rPr>
                <w:color w:val="000000"/>
                <w:kern w:val="0"/>
                <w:sz w:val="22"/>
                <w:szCs w:val="22"/>
              </w:rPr>
              <w:t>项目实施所产生的社会效益、经济效益、生态效益、可持续影响等。可根据项目实际情况有选择地设置和细化。</w:t>
            </w:r>
          </w:p>
        </w:tc>
        <w:tc>
          <w:tcPr>
            <w:tcW w:w="512" w:type="pct"/>
            <w:shd w:val="clear" w:color="auto" w:fill="FFFFFF"/>
            <w:vAlign w:val="center"/>
          </w:tcPr>
          <w:p w:rsidR="00A85AA4" w:rsidRDefault="004E3543">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auto" w:fill="FFFFFF"/>
            <w:vAlign w:val="center"/>
          </w:tcPr>
          <w:p w:rsidR="00A85AA4" w:rsidRDefault="004E3543">
            <w:pPr>
              <w:widowControl/>
              <w:spacing w:line="0" w:lineRule="atLeast"/>
              <w:jc w:val="center"/>
              <w:rPr>
                <w:b/>
                <w:bCs/>
                <w:color w:val="000000"/>
                <w:kern w:val="0"/>
                <w:sz w:val="22"/>
                <w:szCs w:val="22"/>
              </w:rPr>
            </w:pPr>
            <w:r>
              <w:rPr>
                <w:rFonts w:hint="eastAsia"/>
                <w:b/>
                <w:bCs/>
                <w:color w:val="000000"/>
                <w:kern w:val="0"/>
                <w:sz w:val="22"/>
                <w:szCs w:val="22"/>
                <w:highlight w:val="yellow"/>
              </w:rPr>
              <w:t>10</w:t>
            </w:r>
          </w:p>
        </w:tc>
      </w:tr>
      <w:tr w:rsidR="00A85AA4">
        <w:trPr>
          <w:trHeight w:val="1137"/>
          <w:jc w:val="center"/>
        </w:trPr>
        <w:tc>
          <w:tcPr>
            <w:tcW w:w="328" w:type="pct"/>
            <w:vMerge/>
            <w:shd w:val="clear" w:color="auto" w:fill="FFFFFF"/>
            <w:vAlign w:val="center"/>
          </w:tcPr>
          <w:p w:rsidR="00A85AA4" w:rsidRDefault="00A85AA4">
            <w:pPr>
              <w:widowControl/>
              <w:spacing w:line="0" w:lineRule="atLeast"/>
              <w:jc w:val="center"/>
              <w:rPr>
                <w:color w:val="000000"/>
                <w:kern w:val="0"/>
                <w:sz w:val="22"/>
                <w:szCs w:val="22"/>
              </w:rPr>
            </w:pPr>
          </w:p>
        </w:tc>
        <w:tc>
          <w:tcPr>
            <w:tcW w:w="301" w:type="pct"/>
            <w:vMerge/>
            <w:shd w:val="clear" w:color="auto" w:fill="FFFFFF"/>
            <w:vAlign w:val="center"/>
          </w:tcPr>
          <w:p w:rsidR="00A85AA4" w:rsidRDefault="00A85AA4">
            <w:pPr>
              <w:widowControl/>
              <w:spacing w:line="0" w:lineRule="atLeast"/>
              <w:jc w:val="center"/>
              <w:rPr>
                <w:color w:val="000000"/>
                <w:kern w:val="0"/>
                <w:sz w:val="22"/>
                <w:szCs w:val="22"/>
              </w:rPr>
            </w:pPr>
          </w:p>
        </w:tc>
        <w:tc>
          <w:tcPr>
            <w:tcW w:w="344" w:type="pct"/>
            <w:shd w:val="clear" w:color="auto" w:fill="FFFFFF"/>
            <w:vAlign w:val="center"/>
          </w:tcPr>
          <w:p w:rsidR="00A85AA4" w:rsidRDefault="004E3543">
            <w:pPr>
              <w:widowControl/>
              <w:spacing w:line="0" w:lineRule="atLeast"/>
              <w:jc w:val="center"/>
              <w:rPr>
                <w:color w:val="000000"/>
                <w:kern w:val="0"/>
                <w:sz w:val="22"/>
                <w:szCs w:val="22"/>
              </w:rPr>
            </w:pPr>
            <w:r>
              <w:rPr>
                <w:color w:val="000000"/>
                <w:kern w:val="0"/>
                <w:sz w:val="22"/>
                <w:szCs w:val="22"/>
              </w:rPr>
              <w:t>满意度</w:t>
            </w:r>
          </w:p>
        </w:tc>
        <w:tc>
          <w:tcPr>
            <w:tcW w:w="927" w:type="pct"/>
            <w:shd w:val="clear" w:color="000000" w:fill="FFFFFF"/>
            <w:vAlign w:val="center"/>
          </w:tcPr>
          <w:p w:rsidR="00A85AA4" w:rsidRDefault="004E3543">
            <w:pPr>
              <w:widowControl/>
              <w:spacing w:line="0" w:lineRule="atLeast"/>
              <w:rPr>
                <w:color w:val="000000"/>
                <w:kern w:val="0"/>
                <w:sz w:val="22"/>
                <w:szCs w:val="22"/>
              </w:rPr>
            </w:pPr>
            <w:r>
              <w:rPr>
                <w:color w:val="000000"/>
                <w:kern w:val="0"/>
                <w:sz w:val="22"/>
                <w:szCs w:val="22"/>
              </w:rPr>
              <w:t>社会公众或服务对象对项目实施效果的满意程度。</w:t>
            </w:r>
          </w:p>
        </w:tc>
        <w:tc>
          <w:tcPr>
            <w:tcW w:w="2048" w:type="pct"/>
            <w:shd w:val="clear" w:color="000000" w:fill="FFFFFF"/>
            <w:vAlign w:val="center"/>
          </w:tcPr>
          <w:p w:rsidR="00A85AA4" w:rsidRDefault="004E3543">
            <w:pPr>
              <w:widowControl/>
              <w:spacing w:line="0" w:lineRule="atLeast"/>
              <w:rPr>
                <w:color w:val="000000"/>
                <w:kern w:val="0"/>
                <w:sz w:val="22"/>
                <w:szCs w:val="22"/>
              </w:rPr>
            </w:pPr>
            <w:r>
              <w:rPr>
                <w:color w:val="000000"/>
                <w:kern w:val="0"/>
                <w:sz w:val="22"/>
                <w:szCs w:val="22"/>
              </w:rPr>
              <w:t>社会公众或服务对象是指因该项目实施而受到影响的部门（单位）、群体或个人。一般采取社会调查的方式。</w:t>
            </w:r>
          </w:p>
        </w:tc>
        <w:tc>
          <w:tcPr>
            <w:tcW w:w="512" w:type="pct"/>
            <w:shd w:val="clear" w:color="000000" w:fill="FFFFFF"/>
            <w:vAlign w:val="center"/>
          </w:tcPr>
          <w:p w:rsidR="00A85AA4" w:rsidRDefault="004E3543">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rsidR="00A85AA4" w:rsidRDefault="004E3543">
            <w:pPr>
              <w:widowControl/>
              <w:spacing w:line="0" w:lineRule="atLeast"/>
              <w:jc w:val="center"/>
              <w:rPr>
                <w:b/>
                <w:bCs/>
                <w:color w:val="000000"/>
                <w:kern w:val="0"/>
                <w:sz w:val="22"/>
                <w:szCs w:val="22"/>
              </w:rPr>
            </w:pPr>
            <w:r>
              <w:rPr>
                <w:rFonts w:hint="eastAsia"/>
                <w:b/>
                <w:bCs/>
                <w:color w:val="000000"/>
                <w:kern w:val="0"/>
                <w:sz w:val="22"/>
                <w:szCs w:val="22"/>
                <w:highlight w:val="yellow"/>
              </w:rPr>
              <w:t>10</w:t>
            </w:r>
          </w:p>
        </w:tc>
      </w:tr>
    </w:tbl>
    <w:p w:rsidR="00A85AA4" w:rsidRDefault="00A85AA4"/>
    <w:sectPr w:rsidR="00A85AA4">
      <w:pgSz w:w="16838" w:h="11906" w:orient="landscape"/>
      <w:pgMar w:top="1800" w:right="1440" w:bottom="1558" w:left="1440" w:header="851" w:footer="992" w:gutter="0"/>
      <w:cols w:space="425"/>
      <w:docGrid w:type="lines" w:linePitch="31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审核人" w:date="2023-03-08T10:38:00Z" w:initials="">
    <w:p w:rsidR="00A85AA4" w:rsidRDefault="004E3543">
      <w:pPr>
        <w:pStyle w:val="a4"/>
        <w:rPr>
          <w:b/>
          <w:bCs/>
          <w:color w:val="FF0000"/>
          <w:lang w:eastAsia="zh-Hans"/>
        </w:rPr>
      </w:pPr>
      <w:r>
        <w:rPr>
          <w:rFonts w:hint="eastAsia"/>
          <w:b/>
          <w:bCs/>
          <w:color w:val="FF0000"/>
          <w:lang w:eastAsia="zh-Hans"/>
        </w:rPr>
        <w:t>注意：此部分的分值产出、效益相加不得低于</w:t>
      </w:r>
      <w:r>
        <w:rPr>
          <w:b/>
          <w:bCs/>
          <w:color w:val="FF0000"/>
          <w:lang w:eastAsia="zh-Hans"/>
        </w:rPr>
        <w:t>60</w:t>
      </w:r>
      <w:r>
        <w:rPr>
          <w:rFonts w:hint="eastAsia"/>
          <w:b/>
          <w:bCs/>
          <w:color w:val="FF0000"/>
          <w:lang w:eastAsia="zh-Hans"/>
        </w:rPr>
        <w:t>分，并与表</w:t>
      </w:r>
      <w:r>
        <w:rPr>
          <w:b/>
          <w:bCs/>
          <w:color w:val="FF0000"/>
          <w:lang w:eastAsia="zh-Hans"/>
        </w:rPr>
        <w:t>1</w:t>
      </w:r>
      <w:r>
        <w:rPr>
          <w:rFonts w:hint="eastAsia"/>
          <w:b/>
          <w:bCs/>
          <w:color w:val="FF0000"/>
          <w:lang w:eastAsia="zh-Hans"/>
        </w:rPr>
        <w:t>综合评分表及附件</w:t>
      </w:r>
      <w:r>
        <w:rPr>
          <w:b/>
          <w:bCs/>
          <w:color w:val="FF0000"/>
          <w:lang w:eastAsia="zh-Hans"/>
        </w:rPr>
        <w:t>1</w:t>
      </w:r>
      <w:r>
        <w:rPr>
          <w:rFonts w:hint="eastAsia"/>
          <w:b/>
          <w:bCs/>
          <w:color w:val="FF0000"/>
          <w:lang w:eastAsia="zh-Hans"/>
        </w:rPr>
        <w:t>的分值保持一致</w:t>
      </w:r>
      <w:r>
        <w:rPr>
          <w:b/>
          <w:bCs/>
          <w:color w:val="FF0000"/>
          <w:lang w:eastAsia="zh-Hans"/>
        </w:rPr>
        <w:t>.</w:t>
      </w:r>
    </w:p>
  </w:comment>
  <w:comment w:id="2" w:author="审核人" w:date="2023-03-08T12:41:00Z" w:initials="">
    <w:p w:rsidR="00A85AA4" w:rsidRDefault="004E3543">
      <w:pPr>
        <w:pStyle w:val="a4"/>
        <w:rPr>
          <w:b/>
          <w:bCs/>
          <w:color w:val="FF0000"/>
          <w:lang w:eastAsia="zh-Hans"/>
        </w:rPr>
      </w:pPr>
      <w:r>
        <w:rPr>
          <w:rFonts w:hint="eastAsia"/>
          <w:b/>
          <w:bCs/>
          <w:color w:val="FF0000"/>
          <w:lang w:eastAsia="zh-Hans"/>
        </w:rPr>
        <w:t>结合单位实际情况填写项目实际使用到的标准。</w:t>
      </w:r>
    </w:p>
  </w:comment>
  <w:comment w:id="9" w:author="  " w:date="2023-03-15T13:47:00Z" w:initials="">
    <w:p w:rsidR="00A85AA4" w:rsidRDefault="004E3543">
      <w:pPr>
        <w:pStyle w:val="a4"/>
      </w:pPr>
      <w:r>
        <w:rPr>
          <w:rFonts w:hint="eastAsia"/>
          <w:b/>
          <w:bCs/>
          <w:color w:val="FF0000"/>
          <w:lang w:eastAsia="zh-Hans"/>
        </w:rPr>
        <w:t>得分率</w:t>
      </w:r>
      <w:r>
        <w:rPr>
          <w:b/>
          <w:bCs/>
          <w:color w:val="FF0000"/>
          <w:lang w:eastAsia="zh-Hans"/>
        </w:rPr>
        <w:t>=</w:t>
      </w:r>
      <w:r>
        <w:rPr>
          <w:rFonts w:hint="eastAsia"/>
          <w:b/>
          <w:bCs/>
          <w:color w:val="FF0000"/>
          <w:lang w:eastAsia="zh-Hans"/>
        </w:rPr>
        <w:t>（得分</w:t>
      </w:r>
      <w:r>
        <w:rPr>
          <w:b/>
          <w:bCs/>
          <w:color w:val="FF0000"/>
          <w:lang w:eastAsia="zh-Hans"/>
        </w:rPr>
        <w:t>/</w:t>
      </w:r>
      <w:r>
        <w:rPr>
          <w:rFonts w:hint="eastAsia"/>
          <w:b/>
          <w:bCs/>
          <w:color w:val="FF0000"/>
          <w:lang w:eastAsia="zh-Hans"/>
        </w:rPr>
        <w:t>权重）</w:t>
      </w:r>
      <w:r>
        <w:rPr>
          <w:b/>
          <w:bCs/>
          <w:color w:val="FF0000"/>
          <w:lang w:eastAsia="zh-Hans"/>
        </w:rPr>
        <w:t xml:space="preserve">*100% </w:t>
      </w:r>
      <w:r>
        <w:rPr>
          <w:rFonts w:hint="eastAsia"/>
          <w:b/>
          <w:bCs/>
          <w:color w:val="FF0000"/>
          <w:lang w:eastAsia="zh-Hans"/>
        </w:rPr>
        <w:t>（与表</w:t>
      </w:r>
      <w:r>
        <w:rPr>
          <w:b/>
          <w:bCs/>
          <w:color w:val="FF0000"/>
          <w:lang w:eastAsia="zh-Hans"/>
        </w:rPr>
        <w:t xml:space="preserve">1 </w:t>
      </w:r>
      <w:r>
        <w:rPr>
          <w:rFonts w:hint="eastAsia"/>
          <w:b/>
          <w:bCs/>
          <w:color w:val="FF0000"/>
          <w:lang w:eastAsia="zh-Hans"/>
        </w:rPr>
        <w:t>综合评分表及附件</w:t>
      </w:r>
      <w:r>
        <w:rPr>
          <w:b/>
          <w:bCs/>
          <w:color w:val="FF0000"/>
          <w:lang w:eastAsia="zh-Hans"/>
        </w:rPr>
        <w:t>1</w:t>
      </w:r>
      <w:r>
        <w:rPr>
          <w:rFonts w:hint="eastAsia"/>
          <w:b/>
          <w:bCs/>
          <w:color w:val="FF0000"/>
          <w:lang w:eastAsia="zh-Hans"/>
        </w:rPr>
        <w:t>中的数据保持一致）</w:t>
      </w:r>
    </w:p>
  </w:comment>
  <w:comment w:id="10" w:author="  " w:date="2023-03-15T13:59:00Z" w:initials="">
    <w:p w:rsidR="00A85AA4" w:rsidRDefault="004E3543">
      <w:pPr>
        <w:pStyle w:val="a4"/>
      </w:pPr>
      <w:r>
        <w:rPr>
          <w:rFonts w:hint="eastAsia"/>
          <w:b/>
          <w:bCs/>
          <w:color w:val="FF0000"/>
          <w:lang w:eastAsia="zh-Hans"/>
        </w:rPr>
        <w:t>根据单位实际情况，进行选择</w:t>
      </w:r>
      <w:r>
        <w:rPr>
          <w:rFonts w:hint="eastAsia"/>
          <w:b/>
          <w:bCs/>
          <w:color w:val="FF0000"/>
        </w:rPr>
        <w:t>保留</w:t>
      </w:r>
    </w:p>
  </w:comment>
  <w:comment w:id="11" w:author="审核人" w:date="2023-03-08T11:48:00Z" w:initials="">
    <w:p w:rsidR="00A85AA4" w:rsidRDefault="004E3543">
      <w:pPr>
        <w:pStyle w:val="a4"/>
        <w:rPr>
          <w:b/>
          <w:bCs/>
          <w:color w:val="FF0000"/>
          <w:lang w:eastAsia="zh-Hans"/>
        </w:rPr>
      </w:pPr>
      <w:r>
        <w:rPr>
          <w:rFonts w:hint="eastAsia"/>
          <w:b/>
          <w:bCs/>
          <w:color w:val="FF0000"/>
          <w:lang w:eastAsia="zh-Hans"/>
        </w:rPr>
        <w:t>注意要点：</w:t>
      </w:r>
    </w:p>
    <w:p w:rsidR="00A85AA4" w:rsidRDefault="004E3543">
      <w:pPr>
        <w:pStyle w:val="a4"/>
        <w:numPr>
          <w:ilvl w:val="0"/>
          <w:numId w:val="1"/>
        </w:numPr>
        <w:rPr>
          <w:b/>
          <w:bCs/>
          <w:color w:val="FF0000"/>
          <w:lang w:eastAsia="zh-Hans"/>
        </w:rPr>
      </w:pPr>
      <w:r>
        <w:rPr>
          <w:rFonts w:hint="eastAsia"/>
          <w:b/>
          <w:bCs/>
          <w:color w:val="FF0000"/>
          <w:lang w:eastAsia="zh-Hans"/>
        </w:rPr>
        <w:t>此部分结合此项目自评表中的各项指标进行文字化描述。</w:t>
      </w:r>
    </w:p>
    <w:p w:rsidR="00A85AA4" w:rsidRDefault="004E3543">
      <w:pPr>
        <w:pStyle w:val="a4"/>
        <w:numPr>
          <w:ilvl w:val="0"/>
          <w:numId w:val="1"/>
        </w:numPr>
        <w:rPr>
          <w:b/>
          <w:bCs/>
          <w:color w:val="FF0000"/>
          <w:lang w:eastAsia="zh-Hans"/>
        </w:rPr>
      </w:pPr>
      <w:r>
        <w:rPr>
          <w:rFonts w:hint="eastAsia"/>
          <w:b/>
          <w:bCs/>
          <w:color w:val="FF0000"/>
          <w:lang w:eastAsia="zh-Hans"/>
        </w:rPr>
        <w:t>指标未完成或者超额完成</w:t>
      </w:r>
      <w:r>
        <w:rPr>
          <w:rFonts w:hint="eastAsia"/>
          <w:b/>
          <w:bCs/>
          <w:color w:val="FF0000"/>
          <w:lang w:eastAsia="zh-Hans"/>
        </w:rPr>
        <w:t>20%,</w:t>
      </w:r>
      <w:r>
        <w:rPr>
          <w:rFonts w:hint="eastAsia"/>
          <w:b/>
          <w:bCs/>
          <w:color w:val="FF0000"/>
          <w:lang w:eastAsia="zh-Hans"/>
        </w:rPr>
        <w:t>（含</w:t>
      </w:r>
      <w:r>
        <w:rPr>
          <w:b/>
          <w:bCs/>
          <w:color w:val="FF0000"/>
          <w:lang w:eastAsia="zh-Hans"/>
        </w:rPr>
        <w:t>20%</w:t>
      </w:r>
      <w:r>
        <w:rPr>
          <w:rFonts w:hint="eastAsia"/>
          <w:b/>
          <w:bCs/>
          <w:color w:val="FF0000"/>
          <w:lang w:eastAsia="zh-Hans"/>
        </w:rPr>
        <w:t>）需要在相应指标后写偏差原因。</w:t>
      </w:r>
    </w:p>
  </w:comment>
  <w:comment w:id="12" w:author="审核人" w:date="2023-03-08T12:07:00Z" w:initials="">
    <w:p w:rsidR="00A85AA4" w:rsidRDefault="004E3543">
      <w:pPr>
        <w:pStyle w:val="a4"/>
        <w:rPr>
          <w:rFonts w:eastAsia="方正仿宋_GBK"/>
          <w:b/>
          <w:bCs/>
          <w:color w:val="FF0000"/>
          <w:lang w:eastAsia="zh-Hans"/>
        </w:rPr>
      </w:pPr>
      <w:r>
        <w:rPr>
          <w:rFonts w:hint="eastAsia"/>
          <w:b/>
          <w:bCs/>
          <w:color w:val="FF0000"/>
          <w:lang w:eastAsia="zh-Hans"/>
        </w:rPr>
        <w:t>预算执行率</w:t>
      </w:r>
      <w:r>
        <w:rPr>
          <w:b/>
          <w:bCs/>
          <w:color w:val="FF0000"/>
          <w:lang w:eastAsia="zh-Hans"/>
        </w:rPr>
        <w:t>=</w:t>
      </w:r>
      <w:r>
        <w:rPr>
          <w:rFonts w:hint="eastAsia"/>
          <w:b/>
          <w:bCs/>
          <w:color w:val="FF0000"/>
          <w:lang w:eastAsia="zh-Hans"/>
        </w:rPr>
        <w:t>（实际支出</w:t>
      </w:r>
      <w:r>
        <w:rPr>
          <w:b/>
          <w:bCs/>
          <w:color w:val="FF0000"/>
          <w:lang w:eastAsia="zh-Hans"/>
        </w:rPr>
        <w:t>/</w:t>
      </w:r>
      <w:r>
        <w:rPr>
          <w:rFonts w:hint="eastAsia"/>
          <w:b/>
          <w:bCs/>
          <w:color w:val="FF0000"/>
        </w:rPr>
        <w:t>全年预算</w:t>
      </w:r>
      <w:r>
        <w:rPr>
          <w:rFonts w:hint="eastAsia"/>
          <w:b/>
          <w:bCs/>
          <w:color w:val="FF0000"/>
          <w:lang w:eastAsia="zh-Hans"/>
        </w:rPr>
        <w:t>）</w:t>
      </w:r>
      <w:r>
        <w:rPr>
          <w:b/>
          <w:bCs/>
          <w:color w:val="FF0000"/>
          <w:lang w:eastAsia="zh-Hans"/>
        </w:rPr>
        <w:t>*100%</w:t>
      </w:r>
    </w:p>
  </w:comment>
  <w:comment w:id="13" w:author="审核人" w:date="2023-03-08T12:09:00Z" w:initials="">
    <w:p w:rsidR="00A85AA4" w:rsidRDefault="004E3543">
      <w:pPr>
        <w:pStyle w:val="a4"/>
      </w:pPr>
      <w:r>
        <w:rPr>
          <w:rFonts w:hint="eastAsia"/>
          <w:b/>
          <w:bCs/>
          <w:color w:val="FF0000"/>
          <w:lang w:eastAsia="zh-Hans"/>
        </w:rPr>
        <w:t>项目绩效指标总体完成率</w:t>
      </w:r>
      <w:r>
        <w:rPr>
          <w:b/>
          <w:bCs/>
          <w:color w:val="FF0000"/>
          <w:lang w:eastAsia="zh-Hans"/>
        </w:rPr>
        <w:t>=</w:t>
      </w:r>
      <w:r>
        <w:rPr>
          <w:rFonts w:hint="eastAsia"/>
          <w:b/>
          <w:bCs/>
          <w:color w:val="FF0000"/>
          <w:lang w:eastAsia="zh-Hans"/>
        </w:rPr>
        <w:t>（自评表中：指标的完成率之和</w:t>
      </w:r>
      <w:r>
        <w:rPr>
          <w:rFonts w:hint="eastAsia"/>
          <w:b/>
          <w:bCs/>
          <w:color w:val="FF0000"/>
        </w:rPr>
        <w:t xml:space="preserve"> </w:t>
      </w:r>
      <w:r>
        <w:rPr>
          <w:b/>
          <w:bCs/>
          <w:color w:val="FF0000"/>
          <w:lang w:eastAsia="zh-Hans"/>
        </w:rPr>
        <w:t>/</w:t>
      </w:r>
      <w:r>
        <w:rPr>
          <w:rFonts w:hint="eastAsia"/>
          <w:b/>
          <w:bCs/>
          <w:color w:val="FF0000"/>
        </w:rPr>
        <w:t xml:space="preserve"> </w:t>
      </w:r>
      <w:r>
        <w:rPr>
          <w:rFonts w:hint="eastAsia"/>
          <w:b/>
          <w:bCs/>
          <w:color w:val="FF0000"/>
          <w:lang w:eastAsia="zh-Hans"/>
        </w:rPr>
        <w:t>指标数量）</w:t>
      </w:r>
      <w:r>
        <w:rPr>
          <w:b/>
          <w:bCs/>
          <w:color w:val="FF0000"/>
          <w:lang w:eastAsia="zh-Hans"/>
        </w:rPr>
        <w:t>*100%</w:t>
      </w:r>
    </w:p>
  </w:comment>
  <w:comment w:id="14" w:author="审核人" w:date="2023-03-08T12:09:00Z" w:initials="">
    <w:p w:rsidR="00A85AA4" w:rsidRDefault="004E3543">
      <w:pPr>
        <w:pStyle w:val="a4"/>
        <w:rPr>
          <w:b/>
          <w:bCs/>
          <w:color w:val="FF0000"/>
          <w:lang w:eastAsia="zh-Hans"/>
        </w:rPr>
      </w:pPr>
      <w:r>
        <w:rPr>
          <w:rFonts w:hint="eastAsia"/>
          <w:b/>
          <w:bCs/>
          <w:color w:val="FF0000"/>
          <w:lang w:eastAsia="zh-Hans"/>
        </w:rPr>
        <w:t>总体偏差率</w:t>
      </w:r>
      <w:r>
        <w:rPr>
          <w:b/>
          <w:bCs/>
          <w:color w:val="FF0000"/>
          <w:lang w:eastAsia="zh-Hans"/>
        </w:rPr>
        <w:t>=|</w:t>
      </w:r>
      <w:r>
        <w:rPr>
          <w:rFonts w:hint="eastAsia"/>
          <w:b/>
          <w:bCs/>
          <w:color w:val="FF0000"/>
          <w:lang w:eastAsia="zh-Hans"/>
        </w:rPr>
        <w:t>预算执行率</w:t>
      </w:r>
      <w:r>
        <w:rPr>
          <w:b/>
          <w:bCs/>
          <w:color w:val="FF0000"/>
          <w:lang w:eastAsia="zh-Hans"/>
        </w:rPr>
        <w:t>-</w:t>
      </w:r>
      <w:r>
        <w:rPr>
          <w:rFonts w:hint="eastAsia"/>
          <w:b/>
          <w:bCs/>
          <w:color w:val="FF0000"/>
          <w:lang w:eastAsia="zh-Hans"/>
        </w:rPr>
        <w:t>项目绩效指标总体完成率</w:t>
      </w:r>
      <w:r>
        <w:rPr>
          <w:b/>
          <w:bCs/>
          <w:color w:val="FF0000"/>
          <w:lang w:eastAsia="zh-Hans"/>
        </w:rPr>
        <w:t>|</w:t>
      </w:r>
      <w:r>
        <w:rPr>
          <w:rFonts w:hint="eastAsia"/>
          <w:b/>
          <w:bCs/>
          <w:color w:val="FF0000"/>
          <w:lang w:eastAsia="zh-Hans"/>
        </w:rPr>
        <w:t>（结合单位项目实际情况，总体偏差率尽量控制在</w:t>
      </w:r>
      <w:r>
        <w:rPr>
          <w:b/>
          <w:bCs/>
          <w:color w:val="FF0000"/>
          <w:lang w:eastAsia="zh-Hans"/>
        </w:rPr>
        <w:t>20%</w:t>
      </w:r>
      <w:r>
        <w:rPr>
          <w:rFonts w:hint="eastAsia"/>
          <w:b/>
          <w:bCs/>
          <w:color w:val="FF0000"/>
          <w:lang w:eastAsia="zh-Hans"/>
        </w:rPr>
        <w:t>以内）</w:t>
      </w:r>
    </w:p>
  </w:comment>
  <w:comment w:id="16" w:author="审核人" w:date="2023-03-08T12:18:00Z" w:initials="">
    <w:p w:rsidR="00A85AA4" w:rsidRDefault="004E3543">
      <w:pPr>
        <w:pStyle w:val="a4"/>
        <w:rPr>
          <w:b/>
          <w:bCs/>
          <w:color w:val="FF0000"/>
          <w:lang w:eastAsia="zh-Hans"/>
        </w:rPr>
      </w:pPr>
      <w:r>
        <w:rPr>
          <w:rFonts w:hint="eastAsia"/>
          <w:b/>
          <w:bCs/>
          <w:color w:val="FF0000"/>
          <w:lang w:eastAsia="zh-Hans"/>
        </w:rPr>
        <w:t>与表</w:t>
      </w:r>
      <w:r>
        <w:rPr>
          <w:b/>
          <w:bCs/>
          <w:color w:val="FF0000"/>
          <w:lang w:eastAsia="zh-Hans"/>
        </w:rPr>
        <w:t xml:space="preserve">1 </w:t>
      </w:r>
      <w:r>
        <w:rPr>
          <w:rFonts w:hint="eastAsia"/>
          <w:b/>
          <w:bCs/>
          <w:color w:val="FF0000"/>
          <w:lang w:eastAsia="zh-Hans"/>
        </w:rPr>
        <w:t>综合评分表的数据保持一致。</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E7579A67" w15:done="0"/>
  <w15:commentEx w15:paraId="7657EF07" w15:done="0"/>
  <w15:commentEx w15:paraId="7BD785BF" w15:done="0"/>
  <w15:commentEx w15:paraId="B2DDB0BB" w15:done="0"/>
  <w15:commentEx w15:paraId="45E851DF" w15:done="0"/>
  <w15:commentEx w15:paraId="B09B114B" w15:done="0"/>
  <w15:commentEx w15:paraId="7DBB99B2" w15:done="0"/>
  <w15:commentEx w15:paraId="3BBFA635" w15:done="0"/>
  <w15:commentEx w15:paraId="F643A4F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0476" w:rsidRDefault="00BF0476">
      <w:r>
        <w:separator/>
      </w:r>
    </w:p>
  </w:endnote>
  <w:endnote w:type="continuationSeparator" w:id="0">
    <w:p w:rsidR="00BF0476" w:rsidRDefault="00BF0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altName w:val="Arial"/>
    <w:charset w:val="00"/>
    <w:family w:val="swiss"/>
    <w:pitch w:val="default"/>
    <w:sig w:usb0="00000000" w:usb1="00000000" w:usb2="00000009" w:usb3="00000000" w:csb0="200001FF"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altName w:val="Arial Unicode MS"/>
    <w:charset w:val="86"/>
    <w:family w:val="script"/>
    <w:pitch w:val="default"/>
    <w:sig w:usb0="00000000" w:usb1="08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1" w:usb1="080E0000" w:usb2="00000000" w:usb3="00000000" w:csb0="00040000" w:csb1="00000000"/>
  </w:font>
  <w:font w:name="仿宋">
    <w:altName w:val="宋体"/>
    <w:panose1 w:val="02010609060101010101"/>
    <w:charset w:val="86"/>
    <w:family w:val="modern"/>
    <w:pitch w:val="fixed"/>
    <w:sig w:usb0="800002BF" w:usb1="38CF7CFA" w:usb2="00000016" w:usb3="00000000" w:csb0="00040001" w:csb1="00000000"/>
  </w:font>
  <w:font w:name="Tahoma">
    <w:altName w:val="DejaVu Sans"/>
    <w:panose1 w:val="020B0604030504040204"/>
    <w:charset w:val="00"/>
    <w:family w:val="swiss"/>
    <w:pitch w:val="variable"/>
    <w:sig w:usb0="E1002EFF" w:usb1="C000605B" w:usb2="00000029" w:usb3="00000000" w:csb0="000101FF" w:csb1="00000000"/>
  </w:font>
  <w:font w:name="方正楷体_GB2312">
    <w:altName w:val="楷体"/>
    <w:charset w:val="86"/>
    <w:family w:val="auto"/>
    <w:pitch w:val="default"/>
    <w:sig w:usb0="00000000" w:usb1="00000000" w:usb2="00000012" w:usb3="00000000" w:csb0="00040001" w:csb1="00000000"/>
  </w:font>
  <w:font w:name="方正仿宋_GBK">
    <w:altName w:val="Arial Unicode MS"/>
    <w:charset w:val="86"/>
    <w:family w:val="auto"/>
    <w:pitch w:val="default"/>
    <w:sig w:usb0="00000000" w:usb1="08000000" w:usb2="00000000" w:usb3="00000000" w:csb0="00040000" w:csb1="00000000"/>
  </w:font>
  <w:font w:name="楷体">
    <w:altName w:val="方正楷体_GBK"/>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sdtPr>
    <w:sdtEndPr/>
    <w:sdtContent>
      <w:p w:rsidR="00A85AA4" w:rsidRDefault="004E3543">
        <w:pPr>
          <w:pStyle w:val="a8"/>
          <w:jc w:val="center"/>
        </w:pPr>
        <w:r>
          <w:fldChar w:fldCharType="begin"/>
        </w:r>
        <w:r>
          <w:instrText>PAGE   \* MERGEFORMAT</w:instrText>
        </w:r>
        <w:r>
          <w:fldChar w:fldCharType="separate"/>
        </w:r>
        <w:r w:rsidR="001D2558" w:rsidRPr="001D2558">
          <w:rPr>
            <w:noProof/>
            <w:lang w:val="zh-CN"/>
          </w:rPr>
          <w:t>24</w:t>
        </w:r>
        <w:r>
          <w:fldChar w:fldCharType="end"/>
        </w:r>
      </w:p>
    </w:sdtContent>
  </w:sdt>
  <w:p w:rsidR="00A85AA4" w:rsidRDefault="00A85AA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0476" w:rsidRDefault="00BF0476">
      <w:r>
        <w:separator/>
      </w:r>
    </w:p>
  </w:footnote>
  <w:footnote w:type="continuationSeparator" w:id="0">
    <w:p w:rsidR="00BF0476" w:rsidRDefault="00BF04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EF60FE1"/>
    <w:multiLevelType w:val="singleLevel"/>
    <w:tmpl w:val="DEF60FE1"/>
    <w:lvl w:ilvl="0">
      <w:start w:val="1"/>
      <w:numFmt w:val="decimal"/>
      <w:suff w:val="nothing"/>
      <w:lvlText w:val="（%1）"/>
      <w:lvlJc w:val="left"/>
    </w:lvl>
  </w:abstractNum>
  <w:abstractNum w:abstractNumId="1">
    <w:nsid w:val="E83853AE"/>
    <w:multiLevelType w:val="singleLevel"/>
    <w:tmpl w:val="E83853AE"/>
    <w:lvl w:ilvl="0">
      <w:start w:val="2"/>
      <w:numFmt w:val="decimal"/>
      <w:suff w:val="nothing"/>
      <w:lvlText w:val="%1、"/>
      <w:lvlJc w:val="left"/>
    </w:lvl>
  </w:abstractNum>
  <w:abstractNum w:abstractNumId="2">
    <w:nsid w:val="FDFF5F47"/>
    <w:multiLevelType w:val="singleLevel"/>
    <w:tmpl w:val="FDFF5F47"/>
    <w:lvl w:ilvl="0">
      <w:start w:val="1"/>
      <w:numFmt w:val="decimal"/>
      <w:lvlText w:val="%1."/>
      <w:lvlJc w:val="left"/>
      <w:pPr>
        <w:tabs>
          <w:tab w:val="left" w:pos="312"/>
        </w:tabs>
      </w:pPr>
    </w:lvl>
  </w:abstractNum>
  <w:abstractNum w:abstractNumId="3">
    <w:nsid w:val="FF9379A8"/>
    <w:multiLevelType w:val="singleLevel"/>
    <w:tmpl w:val="FF9379A8"/>
    <w:lvl w:ilvl="0">
      <w:start w:val="2"/>
      <w:numFmt w:val="chineseCounting"/>
      <w:suff w:val="nothing"/>
      <w:lvlText w:val="（%1）"/>
      <w:lvlJc w:val="left"/>
      <w:rPr>
        <w:rFonts w:hint="eastAsia"/>
      </w:rPr>
    </w:lvl>
  </w:abstractNum>
  <w:abstractNum w:abstractNumId="4">
    <w:nsid w:val="116B29BF"/>
    <w:multiLevelType w:val="singleLevel"/>
    <w:tmpl w:val="116B29BF"/>
    <w:lvl w:ilvl="0">
      <w:start w:val="3"/>
      <w:numFmt w:val="chineseCounting"/>
      <w:suff w:val="nothing"/>
      <w:lvlText w:val="%1、"/>
      <w:lvlJc w:val="left"/>
      <w:rPr>
        <w:rFonts w:hint="eastAsia"/>
      </w:rPr>
    </w:lvl>
  </w:abstractNum>
  <w:abstractNum w:abstractNumId="5">
    <w:nsid w:val="27813159"/>
    <w:multiLevelType w:val="singleLevel"/>
    <w:tmpl w:val="27813159"/>
    <w:lvl w:ilvl="0">
      <w:start w:val="3"/>
      <w:numFmt w:val="chineseCounting"/>
      <w:suff w:val="nothing"/>
      <w:lvlText w:val="（%1）"/>
      <w:lvlJc w:val="left"/>
      <w:rPr>
        <w:rFonts w:hint="eastAsia"/>
      </w:rPr>
    </w:lvl>
  </w:abstractNum>
  <w:abstractNum w:abstractNumId="6">
    <w:nsid w:val="6FAA0AB1"/>
    <w:multiLevelType w:val="singleLevel"/>
    <w:tmpl w:val="6FAA0AB1"/>
    <w:lvl w:ilvl="0">
      <w:start w:val="2"/>
      <w:numFmt w:val="chineseCounting"/>
      <w:suff w:val="nothing"/>
      <w:lvlText w:val="（%1）"/>
      <w:lvlJc w:val="left"/>
      <w:rPr>
        <w:rFonts w:hint="eastAsia"/>
      </w:rPr>
    </w:lvl>
  </w:abstractNum>
  <w:num w:numId="1">
    <w:abstractNumId w:val="2"/>
  </w:num>
  <w:num w:numId="2">
    <w:abstractNumId w:val="1"/>
  </w:num>
  <w:num w:numId="3">
    <w:abstractNumId w:val="0"/>
  </w:num>
  <w:num w:numId="4">
    <w:abstractNumId w:val="5"/>
  </w:num>
  <w:num w:numId="5">
    <w:abstractNumId w:val="4"/>
  </w:num>
  <w:num w:numId="6">
    <w:abstractNumId w:val="6"/>
  </w:num>
  <w:num w:numId="7">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审核人">
    <w15:presenceInfo w15:providerId="None" w15:userId="审核人"/>
  </w15:person>
  <w15:person w15:author="  ">
    <w15:presenceInfo w15:providerId="WPS Office" w15:userId="39014007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4OTQ2ZGMzNjhjYmU5MjEwMTIwYzc0ZTkxYWM2ZDgifQ=="/>
  </w:docVars>
  <w:rsids>
    <w:rsidRoot w:val="FF6C4049"/>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 w:val="001D2558"/>
    <w:rsid w:val="004C2079"/>
    <w:rsid w:val="004E0C5A"/>
    <w:rsid w:val="004E3543"/>
    <w:rsid w:val="005A194A"/>
    <w:rsid w:val="006F7242"/>
    <w:rsid w:val="007B168A"/>
    <w:rsid w:val="008B2CFE"/>
    <w:rsid w:val="00981468"/>
    <w:rsid w:val="00A85AA4"/>
    <w:rsid w:val="00BF0476"/>
    <w:rsid w:val="00F26FF6"/>
    <w:rsid w:val="07397B77"/>
    <w:rsid w:val="13471461"/>
    <w:rsid w:val="13B90F01"/>
    <w:rsid w:val="181066D2"/>
    <w:rsid w:val="1C671E73"/>
    <w:rsid w:val="253B3A73"/>
    <w:rsid w:val="38CA40DD"/>
    <w:rsid w:val="395F2B56"/>
    <w:rsid w:val="3B6456F5"/>
    <w:rsid w:val="3BECE841"/>
    <w:rsid w:val="3F7F41F4"/>
    <w:rsid w:val="3FF7797D"/>
    <w:rsid w:val="464B4BAE"/>
    <w:rsid w:val="554151F6"/>
    <w:rsid w:val="59682403"/>
    <w:rsid w:val="5BFF6039"/>
    <w:rsid w:val="5D76A616"/>
    <w:rsid w:val="5D7F20B9"/>
    <w:rsid w:val="5DAC7D0E"/>
    <w:rsid w:val="5F98B5AF"/>
    <w:rsid w:val="5FFE8511"/>
    <w:rsid w:val="5FFEACE2"/>
    <w:rsid w:val="643EE26D"/>
    <w:rsid w:val="6F5C41AC"/>
    <w:rsid w:val="6FAF6C78"/>
    <w:rsid w:val="7317C656"/>
    <w:rsid w:val="734ED73F"/>
    <w:rsid w:val="77FD8BE9"/>
    <w:rsid w:val="79A9BD3F"/>
    <w:rsid w:val="7BFFFDD0"/>
    <w:rsid w:val="7C336E5F"/>
    <w:rsid w:val="7D7A5F86"/>
    <w:rsid w:val="7F37BB4E"/>
    <w:rsid w:val="7FEF918E"/>
    <w:rsid w:val="7FF4FB6F"/>
    <w:rsid w:val="7FF7FF27"/>
    <w:rsid w:val="7FFDF714"/>
    <w:rsid w:val="AF3FCD8C"/>
    <w:rsid w:val="B9FA2A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semiHidden="1" w:uiPriority="99" w:unhideWhenUsed="1" w:qFormat="1"/>
    <w:lsdException w:name="annotation text" w:qFormat="1"/>
    <w:lsdException w:name="header" w:qFormat="1"/>
    <w:lsdException w:name="footer" w:uiPriority="99" w:unhideWhenUsed="1" w:qFormat="1"/>
    <w:lsdException w:name="caption" w:semiHidden="1" w:unhideWhenUsed="1" w:qFormat="1"/>
    <w:lsdException w:name="annotation reference" w:qFormat="1"/>
    <w:lsdException w:name="Title" w:uiPriority="10" w:qFormat="1"/>
    <w:lsdException w:name="Default Paragraph Font" w:semiHidden="1" w:uiPriority="1" w:unhideWhenUsed="1" w:qFormat="1"/>
    <w:lsdException w:name="Body Text" w:qFormat="1"/>
    <w:lsdException w:name="Body Text Indent" w:qFormat="1"/>
    <w:lsdException w:name="Subtitle" w:qFormat="1"/>
    <w:lsdException w:name="Body Text First Indent"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rFonts w:ascii="Times New Roman" w:eastAsia="宋体" w:hAnsi="Times New Roman" w:cs="Times New Roman"/>
      <w:kern w:val="2"/>
      <w:sz w:val="21"/>
      <w:szCs w:val="24"/>
    </w:rPr>
  </w:style>
  <w:style w:type="paragraph" w:styleId="3">
    <w:name w:val="heading 3"/>
    <w:basedOn w:val="a"/>
    <w:next w:val="a"/>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semiHidden/>
    <w:unhideWhenUsed/>
    <w:qFormat/>
    <w:pPr>
      <w:ind w:firstLineChars="200" w:firstLine="420"/>
    </w:pPr>
  </w:style>
  <w:style w:type="paragraph" w:styleId="a4">
    <w:name w:val="annotation text"/>
    <w:basedOn w:val="a"/>
    <w:link w:val="Char"/>
    <w:qFormat/>
    <w:pPr>
      <w:jc w:val="left"/>
    </w:pPr>
  </w:style>
  <w:style w:type="paragraph" w:styleId="a5">
    <w:name w:val="Body Text"/>
    <w:basedOn w:val="a"/>
    <w:qFormat/>
    <w:pPr>
      <w:spacing w:after="120"/>
    </w:pPr>
  </w:style>
  <w:style w:type="paragraph" w:styleId="a6">
    <w:name w:val="Body Text Indent"/>
    <w:basedOn w:val="a"/>
    <w:qFormat/>
    <w:pPr>
      <w:spacing w:after="120"/>
      <w:ind w:leftChars="200" w:left="420"/>
    </w:pPr>
    <w:rPr>
      <w:rFonts w:ascii="Calibri" w:hAnsi="Calibri"/>
    </w:rPr>
  </w:style>
  <w:style w:type="paragraph" w:styleId="a7">
    <w:name w:val="Balloon Text"/>
    <w:basedOn w:val="a"/>
    <w:link w:val="Char0"/>
    <w:qFormat/>
    <w:rPr>
      <w:sz w:val="18"/>
      <w:szCs w:val="18"/>
    </w:rPr>
  </w:style>
  <w:style w:type="paragraph" w:styleId="a8">
    <w:name w:val="footer"/>
    <w:basedOn w:val="a"/>
    <w:uiPriority w:val="99"/>
    <w:unhideWhenUsed/>
    <w:qFormat/>
    <w:pPr>
      <w:tabs>
        <w:tab w:val="center" w:pos="4153"/>
        <w:tab w:val="right" w:pos="8306"/>
      </w:tabs>
      <w:snapToGrid w:val="0"/>
      <w:jc w:val="left"/>
    </w:pPr>
    <w:rPr>
      <w:rFonts w:ascii="Calibri" w:hAnsi="Calibri"/>
      <w:sz w:val="18"/>
      <w:szCs w:val="18"/>
    </w:rPr>
  </w:style>
  <w:style w:type="paragraph" w:styleId="a9">
    <w:name w:val="header"/>
    <w:basedOn w:val="a"/>
    <w:link w:val="Char1"/>
    <w:qFormat/>
    <w:pPr>
      <w:pBdr>
        <w:bottom w:val="single" w:sz="6" w:space="1" w:color="auto"/>
      </w:pBdr>
      <w:tabs>
        <w:tab w:val="center" w:pos="4153"/>
        <w:tab w:val="right" w:pos="8306"/>
      </w:tabs>
      <w:snapToGrid w:val="0"/>
      <w:jc w:val="center"/>
    </w:pPr>
    <w:rPr>
      <w:sz w:val="18"/>
      <w:szCs w:val="18"/>
    </w:rPr>
  </w:style>
  <w:style w:type="paragraph" w:styleId="aa">
    <w:name w:val="Title"/>
    <w:basedOn w:val="a"/>
    <w:next w:val="a"/>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b">
    <w:name w:val="annotation subject"/>
    <w:basedOn w:val="a4"/>
    <w:next w:val="a4"/>
    <w:link w:val="Char2"/>
    <w:qFormat/>
    <w:rPr>
      <w:b/>
      <w:bCs/>
    </w:rPr>
  </w:style>
  <w:style w:type="paragraph" w:styleId="ac">
    <w:name w:val="Body Text First Indent"/>
    <w:basedOn w:val="a5"/>
    <w:qFormat/>
    <w:pPr>
      <w:spacing w:after="0"/>
      <w:ind w:firstLineChars="200" w:firstLine="200"/>
    </w:pPr>
  </w:style>
  <w:style w:type="paragraph" w:styleId="2">
    <w:name w:val="Body Text First Indent 2"/>
    <w:basedOn w:val="a6"/>
    <w:qFormat/>
    <w:pPr>
      <w:ind w:firstLineChars="200" w:firstLine="420"/>
    </w:pPr>
  </w:style>
  <w:style w:type="character" w:styleId="ad">
    <w:name w:val="Strong"/>
    <w:basedOn w:val="a1"/>
    <w:qFormat/>
    <w:rPr>
      <w:b/>
      <w:bCs/>
    </w:rPr>
  </w:style>
  <w:style w:type="character" w:styleId="ae">
    <w:name w:val="annotation reference"/>
    <w:basedOn w:val="a1"/>
    <w:qFormat/>
    <w:rPr>
      <w:sz w:val="21"/>
      <w:szCs w:val="21"/>
    </w:rPr>
  </w:style>
  <w:style w:type="character" w:customStyle="1" w:styleId="fontstyle01">
    <w:name w:val="fontstyle01"/>
    <w:qFormat/>
    <w:rPr>
      <w:rFonts w:ascii="仿宋_GB2312" w:eastAsia="仿宋_GB2312" w:hAnsi="仿宋_GB2312" w:cs="仿宋_GB2312"/>
      <w:color w:val="000000"/>
      <w:sz w:val="32"/>
      <w:szCs w:val="32"/>
    </w:rPr>
  </w:style>
  <w:style w:type="paragraph" w:customStyle="1" w:styleId="-">
    <w:name w:val="闻政-正文段落文字"/>
    <w:basedOn w:val="a"/>
    <w:uiPriority w:val="3"/>
    <w:qFormat/>
    <w:pPr>
      <w:spacing w:line="500" w:lineRule="exact"/>
      <w:ind w:firstLine="200"/>
    </w:pPr>
    <w:rPr>
      <w:kern w:val="0"/>
      <w:szCs w:val="28"/>
    </w:rPr>
  </w:style>
  <w:style w:type="character" w:customStyle="1" w:styleId="Char0">
    <w:name w:val="批注框文本 Char"/>
    <w:basedOn w:val="a1"/>
    <w:link w:val="a7"/>
    <w:qFormat/>
    <w:rPr>
      <w:rFonts w:ascii="Times New Roman" w:eastAsia="宋体" w:hAnsi="Times New Roman" w:cs="Times New Roman"/>
      <w:kern w:val="2"/>
      <w:sz w:val="18"/>
      <w:szCs w:val="18"/>
    </w:rPr>
  </w:style>
  <w:style w:type="character" w:customStyle="1" w:styleId="Char1">
    <w:name w:val="页眉 Char"/>
    <w:basedOn w:val="a1"/>
    <w:link w:val="a9"/>
    <w:qFormat/>
    <w:rPr>
      <w:rFonts w:ascii="Times New Roman" w:eastAsia="宋体" w:hAnsi="Times New Roman" w:cs="Times New Roman"/>
      <w:kern w:val="2"/>
      <w:sz w:val="18"/>
      <w:szCs w:val="18"/>
    </w:rPr>
  </w:style>
  <w:style w:type="character" w:customStyle="1" w:styleId="Char">
    <w:name w:val="批注文字 Char"/>
    <w:basedOn w:val="a1"/>
    <w:link w:val="a4"/>
    <w:qFormat/>
    <w:rPr>
      <w:rFonts w:ascii="Times New Roman" w:eastAsia="宋体" w:hAnsi="Times New Roman" w:cs="Times New Roman"/>
      <w:kern w:val="2"/>
      <w:sz w:val="21"/>
      <w:szCs w:val="24"/>
    </w:rPr>
  </w:style>
  <w:style w:type="character" w:customStyle="1" w:styleId="Char2">
    <w:name w:val="批注主题 Char"/>
    <w:basedOn w:val="Char"/>
    <w:link w:val="ab"/>
    <w:qFormat/>
    <w:rPr>
      <w:rFonts w:ascii="Times New Roman" w:eastAsia="宋体" w:hAnsi="Times New Roman" w:cs="Times New Roman"/>
      <w:b/>
      <w:bCs/>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semiHidden="1" w:uiPriority="99" w:unhideWhenUsed="1" w:qFormat="1"/>
    <w:lsdException w:name="annotation text" w:qFormat="1"/>
    <w:lsdException w:name="header" w:qFormat="1"/>
    <w:lsdException w:name="footer" w:uiPriority="99" w:unhideWhenUsed="1" w:qFormat="1"/>
    <w:lsdException w:name="caption" w:semiHidden="1" w:unhideWhenUsed="1" w:qFormat="1"/>
    <w:lsdException w:name="annotation reference" w:qFormat="1"/>
    <w:lsdException w:name="Title" w:uiPriority="10" w:qFormat="1"/>
    <w:lsdException w:name="Default Paragraph Font" w:semiHidden="1" w:uiPriority="1" w:unhideWhenUsed="1" w:qFormat="1"/>
    <w:lsdException w:name="Body Text" w:qFormat="1"/>
    <w:lsdException w:name="Body Text Indent" w:qFormat="1"/>
    <w:lsdException w:name="Subtitle" w:qFormat="1"/>
    <w:lsdException w:name="Body Text First Indent"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rFonts w:ascii="Times New Roman" w:eastAsia="宋体" w:hAnsi="Times New Roman" w:cs="Times New Roman"/>
      <w:kern w:val="2"/>
      <w:sz w:val="21"/>
      <w:szCs w:val="24"/>
    </w:rPr>
  </w:style>
  <w:style w:type="paragraph" w:styleId="3">
    <w:name w:val="heading 3"/>
    <w:basedOn w:val="a"/>
    <w:next w:val="a"/>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semiHidden/>
    <w:unhideWhenUsed/>
    <w:qFormat/>
    <w:pPr>
      <w:ind w:firstLineChars="200" w:firstLine="420"/>
    </w:pPr>
  </w:style>
  <w:style w:type="paragraph" w:styleId="a4">
    <w:name w:val="annotation text"/>
    <w:basedOn w:val="a"/>
    <w:link w:val="Char"/>
    <w:qFormat/>
    <w:pPr>
      <w:jc w:val="left"/>
    </w:pPr>
  </w:style>
  <w:style w:type="paragraph" w:styleId="a5">
    <w:name w:val="Body Text"/>
    <w:basedOn w:val="a"/>
    <w:qFormat/>
    <w:pPr>
      <w:spacing w:after="120"/>
    </w:pPr>
  </w:style>
  <w:style w:type="paragraph" w:styleId="a6">
    <w:name w:val="Body Text Indent"/>
    <w:basedOn w:val="a"/>
    <w:qFormat/>
    <w:pPr>
      <w:spacing w:after="120"/>
      <w:ind w:leftChars="200" w:left="420"/>
    </w:pPr>
    <w:rPr>
      <w:rFonts w:ascii="Calibri" w:hAnsi="Calibri"/>
    </w:rPr>
  </w:style>
  <w:style w:type="paragraph" w:styleId="a7">
    <w:name w:val="Balloon Text"/>
    <w:basedOn w:val="a"/>
    <w:link w:val="Char0"/>
    <w:qFormat/>
    <w:rPr>
      <w:sz w:val="18"/>
      <w:szCs w:val="18"/>
    </w:rPr>
  </w:style>
  <w:style w:type="paragraph" w:styleId="a8">
    <w:name w:val="footer"/>
    <w:basedOn w:val="a"/>
    <w:uiPriority w:val="99"/>
    <w:unhideWhenUsed/>
    <w:qFormat/>
    <w:pPr>
      <w:tabs>
        <w:tab w:val="center" w:pos="4153"/>
        <w:tab w:val="right" w:pos="8306"/>
      </w:tabs>
      <w:snapToGrid w:val="0"/>
      <w:jc w:val="left"/>
    </w:pPr>
    <w:rPr>
      <w:rFonts w:ascii="Calibri" w:hAnsi="Calibri"/>
      <w:sz w:val="18"/>
      <w:szCs w:val="18"/>
    </w:rPr>
  </w:style>
  <w:style w:type="paragraph" w:styleId="a9">
    <w:name w:val="header"/>
    <w:basedOn w:val="a"/>
    <w:link w:val="Char1"/>
    <w:qFormat/>
    <w:pPr>
      <w:pBdr>
        <w:bottom w:val="single" w:sz="6" w:space="1" w:color="auto"/>
      </w:pBdr>
      <w:tabs>
        <w:tab w:val="center" w:pos="4153"/>
        <w:tab w:val="right" w:pos="8306"/>
      </w:tabs>
      <w:snapToGrid w:val="0"/>
      <w:jc w:val="center"/>
    </w:pPr>
    <w:rPr>
      <w:sz w:val="18"/>
      <w:szCs w:val="18"/>
    </w:rPr>
  </w:style>
  <w:style w:type="paragraph" w:styleId="aa">
    <w:name w:val="Title"/>
    <w:basedOn w:val="a"/>
    <w:next w:val="a"/>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b">
    <w:name w:val="annotation subject"/>
    <w:basedOn w:val="a4"/>
    <w:next w:val="a4"/>
    <w:link w:val="Char2"/>
    <w:qFormat/>
    <w:rPr>
      <w:b/>
      <w:bCs/>
    </w:rPr>
  </w:style>
  <w:style w:type="paragraph" w:styleId="ac">
    <w:name w:val="Body Text First Indent"/>
    <w:basedOn w:val="a5"/>
    <w:qFormat/>
    <w:pPr>
      <w:spacing w:after="0"/>
      <w:ind w:firstLineChars="200" w:firstLine="200"/>
    </w:pPr>
  </w:style>
  <w:style w:type="paragraph" w:styleId="2">
    <w:name w:val="Body Text First Indent 2"/>
    <w:basedOn w:val="a6"/>
    <w:qFormat/>
    <w:pPr>
      <w:ind w:firstLineChars="200" w:firstLine="420"/>
    </w:pPr>
  </w:style>
  <w:style w:type="character" w:styleId="ad">
    <w:name w:val="Strong"/>
    <w:basedOn w:val="a1"/>
    <w:qFormat/>
    <w:rPr>
      <w:b/>
      <w:bCs/>
    </w:rPr>
  </w:style>
  <w:style w:type="character" w:styleId="ae">
    <w:name w:val="annotation reference"/>
    <w:basedOn w:val="a1"/>
    <w:qFormat/>
    <w:rPr>
      <w:sz w:val="21"/>
      <w:szCs w:val="21"/>
    </w:rPr>
  </w:style>
  <w:style w:type="character" w:customStyle="1" w:styleId="fontstyle01">
    <w:name w:val="fontstyle01"/>
    <w:qFormat/>
    <w:rPr>
      <w:rFonts w:ascii="仿宋_GB2312" w:eastAsia="仿宋_GB2312" w:hAnsi="仿宋_GB2312" w:cs="仿宋_GB2312"/>
      <w:color w:val="000000"/>
      <w:sz w:val="32"/>
      <w:szCs w:val="32"/>
    </w:rPr>
  </w:style>
  <w:style w:type="paragraph" w:customStyle="1" w:styleId="-">
    <w:name w:val="闻政-正文段落文字"/>
    <w:basedOn w:val="a"/>
    <w:uiPriority w:val="3"/>
    <w:qFormat/>
    <w:pPr>
      <w:spacing w:line="500" w:lineRule="exact"/>
      <w:ind w:firstLine="200"/>
    </w:pPr>
    <w:rPr>
      <w:kern w:val="0"/>
      <w:szCs w:val="28"/>
    </w:rPr>
  </w:style>
  <w:style w:type="character" w:customStyle="1" w:styleId="Char0">
    <w:name w:val="批注框文本 Char"/>
    <w:basedOn w:val="a1"/>
    <w:link w:val="a7"/>
    <w:qFormat/>
    <w:rPr>
      <w:rFonts w:ascii="Times New Roman" w:eastAsia="宋体" w:hAnsi="Times New Roman" w:cs="Times New Roman"/>
      <w:kern w:val="2"/>
      <w:sz w:val="18"/>
      <w:szCs w:val="18"/>
    </w:rPr>
  </w:style>
  <w:style w:type="character" w:customStyle="1" w:styleId="Char1">
    <w:name w:val="页眉 Char"/>
    <w:basedOn w:val="a1"/>
    <w:link w:val="a9"/>
    <w:qFormat/>
    <w:rPr>
      <w:rFonts w:ascii="Times New Roman" w:eastAsia="宋体" w:hAnsi="Times New Roman" w:cs="Times New Roman"/>
      <w:kern w:val="2"/>
      <w:sz w:val="18"/>
      <w:szCs w:val="18"/>
    </w:rPr>
  </w:style>
  <w:style w:type="character" w:customStyle="1" w:styleId="Char">
    <w:name w:val="批注文字 Char"/>
    <w:basedOn w:val="a1"/>
    <w:link w:val="a4"/>
    <w:qFormat/>
    <w:rPr>
      <w:rFonts w:ascii="Times New Roman" w:eastAsia="宋体" w:hAnsi="Times New Roman" w:cs="Times New Roman"/>
      <w:kern w:val="2"/>
      <w:sz w:val="21"/>
      <w:szCs w:val="24"/>
    </w:rPr>
  </w:style>
  <w:style w:type="character" w:customStyle="1" w:styleId="Char2">
    <w:name w:val="批注主题 Char"/>
    <w:basedOn w:val="Char"/>
    <w:link w:val="ab"/>
    <w:qFormat/>
    <w:rPr>
      <w:rFonts w:ascii="Times New Roman" w:eastAsia="宋体" w:hAnsi="Times New Roman" w:cs="Times New Roman"/>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comments" Target="comments.xml"/><Relationship Id="rId14" Type="http://schemas.microsoft.com/office/2011/relationships/commentsExtended" Target="commentsExtended.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1843</Words>
  <Characters>10509</Characters>
  <Application>Microsoft Office Word</Application>
  <DocSecurity>0</DocSecurity>
  <Lines>87</Lines>
  <Paragraphs>24</Paragraphs>
  <ScaleCrop>false</ScaleCrop>
  <Company>Microsoft</Company>
  <LinksUpToDate>false</LinksUpToDate>
  <CharactersWithSpaces>12328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审核人</dc:creator>
  <cp:lastModifiedBy>lenovo</cp:lastModifiedBy>
  <cp:revision>7</cp:revision>
  <dcterms:created xsi:type="dcterms:W3CDTF">2023-03-08T21:13:00Z</dcterms:created>
  <dcterms:modified xsi:type="dcterms:W3CDTF">2025-06-30T04:41:00Z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y fmtid="{D5CDD505-2E9C-101B-9397-08002B2CF9AE}" pid="3" name="ICV">
    <vt:lpwstr>534BFB56CEC54AD3902BEAF266B92F51_13</vt:lpwstr>
  </property>
</Properties>
</file>