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145" w:rsidRDefault="004A3145">
      <w:pPr>
        <w:spacing w:line="540" w:lineRule="exact"/>
        <w:rPr>
          <w:rFonts w:eastAsia="华文中宋"/>
          <w:b/>
          <w:kern w:val="0"/>
          <w:sz w:val="72"/>
          <w:szCs w:val="72"/>
        </w:rPr>
      </w:pPr>
    </w:p>
    <w:p w:rsidR="004A3145" w:rsidRDefault="004A3145">
      <w:pPr>
        <w:spacing w:line="540" w:lineRule="exact"/>
        <w:jc w:val="center"/>
        <w:rPr>
          <w:rFonts w:eastAsia="华文中宋"/>
          <w:b/>
          <w:kern w:val="0"/>
          <w:sz w:val="52"/>
          <w:szCs w:val="52"/>
        </w:rPr>
      </w:pPr>
    </w:p>
    <w:p w:rsidR="004A3145" w:rsidRDefault="004A3145">
      <w:pPr>
        <w:spacing w:line="540" w:lineRule="exact"/>
        <w:jc w:val="center"/>
        <w:rPr>
          <w:rFonts w:eastAsia="华文中宋"/>
          <w:b/>
          <w:kern w:val="0"/>
          <w:sz w:val="52"/>
          <w:szCs w:val="52"/>
        </w:rPr>
      </w:pPr>
    </w:p>
    <w:p w:rsidR="004A3145" w:rsidRDefault="00B55702">
      <w:pPr>
        <w:spacing w:line="540" w:lineRule="exact"/>
        <w:jc w:val="center"/>
        <w:rPr>
          <w:rFonts w:eastAsia="方正小标宋_GBK"/>
          <w:kern w:val="0"/>
          <w:sz w:val="48"/>
          <w:szCs w:val="48"/>
        </w:rPr>
      </w:pPr>
      <w:r>
        <w:rPr>
          <w:rFonts w:eastAsia="方正小标宋_GBK" w:hint="eastAsia"/>
          <w:kern w:val="0"/>
          <w:sz w:val="48"/>
          <w:szCs w:val="48"/>
        </w:rPr>
        <w:t>自治区农村环境整治专项</w:t>
      </w:r>
      <w:r>
        <w:rPr>
          <w:rFonts w:eastAsia="方正小标宋_GBK"/>
          <w:kern w:val="0"/>
          <w:sz w:val="48"/>
          <w:szCs w:val="48"/>
        </w:rPr>
        <w:t>资金项目支出绩效评价报告</w:t>
      </w:r>
    </w:p>
    <w:p w:rsidR="004A3145" w:rsidRDefault="004A3145">
      <w:pPr>
        <w:spacing w:line="540" w:lineRule="exact"/>
        <w:jc w:val="center"/>
        <w:rPr>
          <w:rFonts w:eastAsia="华文中宋"/>
          <w:b/>
          <w:kern w:val="0"/>
          <w:sz w:val="52"/>
          <w:szCs w:val="52"/>
        </w:rPr>
      </w:pPr>
    </w:p>
    <w:p w:rsidR="004A3145" w:rsidRDefault="00B55702">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w:t>
      </w:r>
      <w:r>
        <w:rPr>
          <w:rFonts w:eastAsia="仿宋_GB2312" w:hint="eastAsia"/>
          <w:kern w:val="0"/>
          <w:sz w:val="36"/>
          <w:szCs w:val="36"/>
        </w:rPr>
        <w:t>2023</w:t>
      </w:r>
      <w:r>
        <w:rPr>
          <w:rFonts w:eastAsia="仿宋_GB2312"/>
          <w:kern w:val="0"/>
          <w:sz w:val="36"/>
          <w:szCs w:val="36"/>
        </w:rPr>
        <w:t>年度）</w:t>
      </w:r>
    </w:p>
    <w:p w:rsidR="004A3145" w:rsidRDefault="004A3145">
      <w:pPr>
        <w:spacing w:line="540" w:lineRule="exact"/>
        <w:jc w:val="center"/>
        <w:rPr>
          <w:rFonts w:eastAsia="仿宋_GB2312"/>
          <w:kern w:val="0"/>
          <w:sz w:val="30"/>
          <w:szCs w:val="30"/>
        </w:rPr>
      </w:pPr>
    </w:p>
    <w:p w:rsidR="004A3145" w:rsidRDefault="004A3145">
      <w:pPr>
        <w:spacing w:line="540" w:lineRule="exact"/>
        <w:jc w:val="center"/>
        <w:rPr>
          <w:rFonts w:eastAsia="仿宋_GB2312"/>
          <w:kern w:val="0"/>
          <w:sz w:val="30"/>
          <w:szCs w:val="30"/>
        </w:rPr>
      </w:pPr>
    </w:p>
    <w:p w:rsidR="004A3145" w:rsidRDefault="004A3145">
      <w:pPr>
        <w:spacing w:line="540" w:lineRule="exact"/>
        <w:rPr>
          <w:rFonts w:eastAsia="仿宋_GB2312"/>
          <w:kern w:val="0"/>
          <w:sz w:val="30"/>
          <w:szCs w:val="30"/>
        </w:rPr>
      </w:pPr>
    </w:p>
    <w:p w:rsidR="004A3145" w:rsidRDefault="004A3145">
      <w:pPr>
        <w:spacing w:line="540" w:lineRule="exact"/>
        <w:rPr>
          <w:rFonts w:eastAsia="仿宋_GB2312"/>
          <w:kern w:val="0"/>
          <w:sz w:val="30"/>
          <w:szCs w:val="30"/>
        </w:rPr>
      </w:pPr>
    </w:p>
    <w:p w:rsidR="004A3145" w:rsidRDefault="00B55702">
      <w:pPr>
        <w:spacing w:line="700" w:lineRule="exact"/>
        <w:ind w:firstLineChars="100" w:firstLine="36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2023</w:t>
      </w:r>
      <w:r>
        <w:rPr>
          <w:rFonts w:eastAsia="仿宋_GB2312" w:hint="eastAsia"/>
          <w:kern w:val="0"/>
          <w:sz w:val="36"/>
          <w:szCs w:val="36"/>
        </w:rPr>
        <w:t>年度自治区农村环境整治专项资金</w:t>
      </w:r>
    </w:p>
    <w:p w:rsidR="004A3145" w:rsidRDefault="00B55702">
      <w:pPr>
        <w:spacing w:line="700" w:lineRule="exact"/>
        <w:ind w:firstLineChars="100" w:firstLine="36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塔城地区生态环境局托里县分局</w:t>
      </w:r>
    </w:p>
    <w:p w:rsidR="004A3145" w:rsidRDefault="00B55702">
      <w:pPr>
        <w:spacing w:line="700" w:lineRule="exact"/>
        <w:ind w:firstLineChars="100" w:firstLine="36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自治区生态环境厅</w:t>
      </w:r>
    </w:p>
    <w:p w:rsidR="004A3145" w:rsidRDefault="00B55702">
      <w:pPr>
        <w:spacing w:line="700" w:lineRule="exact"/>
        <w:ind w:firstLineChars="100" w:firstLine="360"/>
        <w:jc w:val="left"/>
        <w:rPr>
          <w:rFonts w:eastAsia="仿宋_GB2312"/>
          <w:kern w:val="0"/>
          <w:sz w:val="36"/>
          <w:szCs w:val="36"/>
        </w:rPr>
      </w:pPr>
      <w:r>
        <w:rPr>
          <w:rFonts w:eastAsia="仿宋_GB2312"/>
          <w:kern w:val="0"/>
          <w:sz w:val="36"/>
          <w:szCs w:val="36"/>
        </w:rPr>
        <w:t>项目负责人（签章）：</w:t>
      </w:r>
    </w:p>
    <w:p w:rsidR="004A3145" w:rsidRDefault="00B55702">
      <w:pPr>
        <w:spacing w:line="700" w:lineRule="exact"/>
        <w:ind w:firstLineChars="100" w:firstLine="36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18</w:t>
      </w:r>
      <w:r>
        <w:rPr>
          <w:rFonts w:eastAsia="仿宋_GB2312"/>
          <w:kern w:val="0"/>
          <w:sz w:val="36"/>
          <w:szCs w:val="36"/>
        </w:rPr>
        <w:t>日</w:t>
      </w:r>
    </w:p>
    <w:p w:rsidR="004A3145" w:rsidRDefault="004A3145">
      <w:pPr>
        <w:spacing w:line="540" w:lineRule="exact"/>
        <w:jc w:val="center"/>
        <w:rPr>
          <w:rFonts w:eastAsia="仿宋_GB2312"/>
          <w:kern w:val="0"/>
          <w:sz w:val="30"/>
          <w:szCs w:val="30"/>
        </w:rPr>
      </w:pPr>
    </w:p>
    <w:p w:rsidR="004A3145" w:rsidRDefault="004A3145">
      <w:pPr>
        <w:spacing w:line="540" w:lineRule="exact"/>
        <w:jc w:val="center"/>
        <w:rPr>
          <w:rFonts w:eastAsia="仿宋_GB2312"/>
          <w:kern w:val="0"/>
          <w:sz w:val="30"/>
          <w:szCs w:val="30"/>
        </w:rPr>
      </w:pPr>
    </w:p>
    <w:p w:rsidR="004A3145" w:rsidRDefault="004A3145">
      <w:pPr>
        <w:spacing w:line="540" w:lineRule="exact"/>
        <w:jc w:val="center"/>
        <w:rPr>
          <w:rFonts w:eastAsia="仿宋_GB2312"/>
          <w:kern w:val="0"/>
          <w:sz w:val="30"/>
          <w:szCs w:val="30"/>
        </w:rPr>
      </w:pPr>
    </w:p>
    <w:p w:rsidR="004A3145" w:rsidRDefault="004A3145">
      <w:pPr>
        <w:spacing w:line="540" w:lineRule="exact"/>
        <w:jc w:val="center"/>
        <w:rPr>
          <w:rFonts w:eastAsia="仿宋_GB2312"/>
          <w:kern w:val="0"/>
          <w:sz w:val="30"/>
          <w:szCs w:val="30"/>
        </w:rPr>
      </w:pPr>
    </w:p>
    <w:p w:rsidR="004A3145" w:rsidRDefault="004A3145">
      <w:pPr>
        <w:spacing w:line="540" w:lineRule="exact"/>
        <w:jc w:val="center"/>
        <w:rPr>
          <w:rFonts w:eastAsia="仿宋_GB2312"/>
          <w:kern w:val="0"/>
          <w:sz w:val="30"/>
          <w:szCs w:val="30"/>
        </w:rPr>
      </w:pPr>
    </w:p>
    <w:p w:rsidR="004A3145" w:rsidRDefault="004A3145">
      <w:pPr>
        <w:spacing w:line="540" w:lineRule="exact"/>
        <w:jc w:val="center"/>
        <w:rPr>
          <w:rFonts w:eastAsia="仿宋_GB2312"/>
          <w:kern w:val="0"/>
          <w:sz w:val="30"/>
          <w:szCs w:val="30"/>
        </w:rPr>
      </w:pPr>
    </w:p>
    <w:p w:rsidR="004A3145" w:rsidRDefault="004A3145">
      <w:pPr>
        <w:spacing w:line="600" w:lineRule="exact"/>
        <w:rPr>
          <w:rFonts w:eastAsia="黑体"/>
          <w:bCs/>
          <w:sz w:val="32"/>
          <w:szCs w:val="32"/>
        </w:rPr>
      </w:pPr>
    </w:p>
    <w:p w:rsidR="004A3145" w:rsidRDefault="00B55702">
      <w:pPr>
        <w:spacing w:line="600" w:lineRule="exact"/>
        <w:rPr>
          <w:rFonts w:eastAsia="黑体"/>
          <w:bCs/>
          <w:sz w:val="32"/>
          <w:szCs w:val="32"/>
        </w:rPr>
      </w:pPr>
      <w:r>
        <w:rPr>
          <w:rFonts w:eastAsia="黑体"/>
          <w:bCs/>
          <w:sz w:val="32"/>
          <w:szCs w:val="32"/>
        </w:rPr>
        <w:t>一、基本情况</w:t>
      </w:r>
    </w:p>
    <w:p w:rsidR="004A3145" w:rsidRDefault="00B55702">
      <w:pPr>
        <w:spacing w:line="600" w:lineRule="exact"/>
        <w:ind w:firstLine="641"/>
        <w:rPr>
          <w:rFonts w:eastAsia="楷体_GB2312"/>
          <w:b/>
          <w:bCs/>
          <w:sz w:val="32"/>
          <w:szCs w:val="32"/>
        </w:rPr>
      </w:pPr>
      <w:r>
        <w:rPr>
          <w:rFonts w:eastAsia="楷体_GB2312"/>
          <w:b/>
          <w:bCs/>
          <w:sz w:val="32"/>
          <w:szCs w:val="32"/>
        </w:rPr>
        <w:lastRenderedPageBreak/>
        <w:t>（一）项目概况</w:t>
      </w:r>
    </w:p>
    <w:p w:rsidR="004A3145" w:rsidRDefault="00B55702">
      <w:pPr>
        <w:spacing w:line="600" w:lineRule="exact"/>
        <w:ind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rsidR="004A3145" w:rsidRDefault="00B55702">
      <w:pPr>
        <w:spacing w:line="560" w:lineRule="atLeast"/>
        <w:ind w:firstLineChars="200" w:firstLine="640"/>
        <w:rPr>
          <w:rFonts w:ascii="仿宋_GB2312" w:eastAsia="微软雅黑" w:hAnsi="仿宋_GB2312" w:cs="仿宋_GB2312"/>
          <w:sz w:val="32"/>
          <w:szCs w:val="32"/>
        </w:rPr>
      </w:pPr>
      <w:r>
        <w:rPr>
          <w:rFonts w:ascii="仿宋_GB2312" w:eastAsia="仿宋_GB2312" w:hAnsi="仿宋_GB2312" w:cs="仿宋_GB2312" w:hint="eastAsia"/>
          <w:sz w:val="32"/>
          <w:szCs w:val="32"/>
        </w:rPr>
        <w:t>为深入贯彻落实乡村振兴战略，巩固提升农村人居环境综合整治成果，打造布局美、环境美、生活美、产业美、风尚美的美丽宜居乡村，改善农村人居环境为突破口，以提升群众生活品质为落脚点，创新思路、全力打造一批留得住乡愁的美丽乡村，锚定美丽中国建设目标，坚持精准治污、科学治污、依法治污，根据经济社会高质量发展的新需求、人民群众对生态环境改善的新期待，加大对突出生态环境问题集中解决力度，加快推动生态环境质量改善从量变到质变。依据《中共中央国务院关于全面推进美丽中国建设的意见》，“十四五”深入攻坚，实现生态环境持续改善；“十</w:t>
      </w:r>
      <w:r>
        <w:rPr>
          <w:rFonts w:ascii="仿宋_GB2312" w:eastAsia="仿宋_GB2312" w:hAnsi="仿宋_GB2312" w:cs="仿宋_GB2312" w:hint="eastAsia"/>
          <w:sz w:val="32"/>
          <w:szCs w:val="32"/>
        </w:rPr>
        <w:t>五五”巩固拓展，实现生态环境全面改善；“十六五”整体提升，实现生态环境根本好转，要坚持做到一体开展美丽乡村建设工作。</w:t>
      </w:r>
    </w:p>
    <w:p w:rsidR="004A3145" w:rsidRDefault="00B55702" w:rsidP="00554776">
      <w:pPr>
        <w:pStyle w:val="a0"/>
        <w:numPr>
          <w:ilvl w:val="0"/>
          <w:numId w:val="1"/>
        </w:numPr>
        <w:spacing w:before="0" w:after="0" w:line="60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4A3145" w:rsidRDefault="00B55702">
      <w:pPr>
        <w:spacing w:line="56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项目主要内容：塔城地区托里县多拉特乡基础设施改善农村污水治理项目；</w:t>
      </w:r>
    </w:p>
    <w:p w:rsidR="004A3145" w:rsidRDefault="00B55702">
      <w:pPr>
        <w:spacing w:line="600" w:lineRule="exact"/>
        <w:ind w:firstLineChars="200" w:firstLine="640"/>
      </w:pPr>
      <w:r>
        <w:rPr>
          <w:rFonts w:eastAsia="仿宋_GB2312"/>
          <w:sz w:val="32"/>
          <w:szCs w:val="32"/>
        </w:rPr>
        <w:t>项目实施情况：</w:t>
      </w:r>
      <w:r>
        <w:rPr>
          <w:rFonts w:ascii="仿宋_GB2312" w:eastAsia="仿宋_GB2312" w:hAnsi="仿宋_GB2312" w:cs="仿宋_GB2312" w:hint="eastAsia"/>
          <w:sz w:val="32"/>
          <w:szCs w:val="32"/>
        </w:rPr>
        <w:t>安装净化槽</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一体化设备</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套，安装单户式生态滤池处理设施</w:t>
      </w:r>
      <w:r>
        <w:rPr>
          <w:rFonts w:ascii="仿宋_GB2312" w:eastAsia="仿宋_GB2312" w:hAnsi="仿宋_GB2312" w:cs="仿宋_GB2312" w:hint="eastAsia"/>
          <w:sz w:val="32"/>
          <w:szCs w:val="32"/>
        </w:rPr>
        <w:t>1682</w:t>
      </w:r>
      <w:r>
        <w:rPr>
          <w:rFonts w:ascii="仿宋_GB2312" w:eastAsia="仿宋_GB2312" w:hAnsi="仿宋_GB2312" w:cs="仿宋_GB2312" w:hint="eastAsia"/>
          <w:sz w:val="32"/>
          <w:szCs w:val="32"/>
        </w:rPr>
        <w:t>套，</w:t>
      </w:r>
      <w:r>
        <w:rPr>
          <w:rFonts w:ascii="仿宋_GB2312" w:eastAsia="仿宋_GB2312" w:hAnsi="仿宋_GB2312" w:cs="仿宋_GB2312" w:hint="eastAsia"/>
          <w:sz w:val="32"/>
          <w:szCs w:val="32"/>
        </w:rPr>
        <w:t>覆盖村庄数</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受益人口</w:t>
      </w:r>
      <w:r>
        <w:rPr>
          <w:rFonts w:ascii="仿宋_GB2312" w:eastAsia="仿宋_GB2312" w:hAnsi="仿宋_GB2312" w:cs="仿宋_GB2312" w:hint="eastAsia"/>
          <w:sz w:val="32"/>
          <w:szCs w:val="32"/>
        </w:rPr>
        <w:t>6071</w:t>
      </w:r>
      <w:r>
        <w:rPr>
          <w:rFonts w:ascii="仿宋_GB2312" w:eastAsia="仿宋_GB2312" w:hAnsi="仿宋_GB2312" w:cs="仿宋_GB2312" w:hint="eastAsia"/>
          <w:sz w:val="32"/>
          <w:szCs w:val="32"/>
        </w:rPr>
        <w:t>人，覆盖户数</w:t>
      </w:r>
      <w:r>
        <w:rPr>
          <w:rFonts w:ascii="仿宋_GB2312" w:eastAsia="仿宋_GB2312" w:hAnsi="仿宋_GB2312" w:cs="仿宋_GB2312" w:hint="eastAsia"/>
          <w:sz w:val="32"/>
          <w:szCs w:val="32"/>
        </w:rPr>
        <w:t>1682</w:t>
      </w:r>
      <w:r>
        <w:rPr>
          <w:rFonts w:ascii="仿宋_GB2312" w:eastAsia="仿宋_GB2312" w:hAnsi="仿宋_GB2312" w:cs="仿宋_GB2312" w:hint="eastAsia"/>
          <w:sz w:val="32"/>
          <w:szCs w:val="32"/>
        </w:rPr>
        <w:t>户，完成</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年度自治区农村环境整治成效现场核查及跟踪评估项目</w:t>
      </w:r>
      <w:r>
        <w:rPr>
          <w:rFonts w:eastAsia="仿宋_GB2312"/>
          <w:sz w:val="32"/>
          <w:szCs w:val="32"/>
        </w:rPr>
        <w:t>，</w:t>
      </w:r>
      <w:r>
        <w:rPr>
          <w:rFonts w:ascii="仿宋_GB2312" w:eastAsia="仿宋_GB2312" w:hAnsi="仿宋_GB2312" w:cs="仿宋_GB2312" w:hint="eastAsia"/>
          <w:sz w:val="32"/>
          <w:szCs w:val="32"/>
        </w:rPr>
        <w:t>支持地方发展建设农村生活污水设施</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对农村环境整治工作经验与问题予以及时总结和</w:t>
      </w:r>
      <w:r>
        <w:rPr>
          <w:rFonts w:ascii="仿宋_GB2312" w:eastAsia="仿宋_GB2312" w:hAnsi="仿宋_GB2312" w:cs="仿宋_GB2312" w:hint="eastAsia"/>
          <w:sz w:val="32"/>
          <w:szCs w:val="32"/>
        </w:rPr>
        <w:lastRenderedPageBreak/>
        <w:t>处理，逐步提升地方农村环境质量</w:t>
      </w:r>
      <w:r>
        <w:rPr>
          <w:rFonts w:ascii="仿宋_GB2312" w:eastAsia="仿宋_GB2312" w:hAnsi="仿宋_GB2312" w:cs="仿宋_GB2312" w:hint="eastAsia"/>
          <w:sz w:val="32"/>
          <w:szCs w:val="32"/>
        </w:rPr>
        <w:t>。</w:t>
      </w:r>
    </w:p>
    <w:p w:rsidR="004A3145" w:rsidRDefault="00B5570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2970</w:t>
      </w:r>
      <w:r>
        <w:rPr>
          <w:rFonts w:ascii="仿宋_GB2312" w:eastAsia="仿宋_GB2312" w:hAnsi="仿宋_GB2312" w:cs="仿宋_GB2312" w:hint="eastAsia"/>
          <w:sz w:val="32"/>
          <w:szCs w:val="32"/>
        </w:rPr>
        <w:t>万元，其中：财政本级资金</w:t>
      </w:r>
      <w:r>
        <w:rPr>
          <w:rFonts w:ascii="仿宋_GB2312" w:eastAsia="仿宋_GB2312" w:hAnsi="仿宋_GB2312" w:cs="仿宋_GB2312" w:hint="eastAsia"/>
          <w:sz w:val="32"/>
          <w:szCs w:val="32"/>
        </w:rPr>
        <w:t>1970</w:t>
      </w:r>
      <w:r>
        <w:rPr>
          <w:rFonts w:ascii="仿宋_GB2312" w:eastAsia="仿宋_GB2312" w:hAnsi="仿宋_GB2312" w:cs="仿宋_GB2312" w:hint="eastAsia"/>
          <w:sz w:val="32"/>
          <w:szCs w:val="32"/>
        </w:rPr>
        <w:t>万元，统筹整合</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万元，项目实际支出</w:t>
      </w:r>
      <w:r>
        <w:rPr>
          <w:rFonts w:ascii="仿宋_GB2312" w:eastAsia="仿宋_GB2312" w:hAnsi="仿宋_GB2312" w:cs="仿宋_GB2312" w:hint="eastAsia"/>
          <w:sz w:val="32"/>
          <w:szCs w:val="32"/>
        </w:rPr>
        <w:t>2659.95</w:t>
      </w:r>
      <w:r>
        <w:rPr>
          <w:rFonts w:ascii="仿宋_GB2312" w:eastAsia="仿宋_GB2312" w:hAnsi="仿宋_GB2312" w:cs="仿宋_GB2312" w:hint="eastAsia"/>
          <w:sz w:val="32"/>
          <w:szCs w:val="32"/>
        </w:rPr>
        <w:t>万元，支出率为</w:t>
      </w:r>
      <w:r>
        <w:rPr>
          <w:rFonts w:ascii="仿宋_GB2312" w:eastAsia="仿宋_GB2312" w:hAnsi="仿宋_GB2312" w:cs="仿宋_GB2312" w:hint="eastAsia"/>
          <w:sz w:val="32"/>
          <w:szCs w:val="32"/>
        </w:rPr>
        <w:t>89.56%</w:t>
      </w:r>
      <w:r>
        <w:rPr>
          <w:rFonts w:ascii="仿宋_GB2312" w:eastAsia="仿宋_GB2312" w:hAnsi="仿宋_GB2312" w:cs="仿宋_GB2312" w:hint="eastAsia"/>
          <w:sz w:val="32"/>
          <w:szCs w:val="32"/>
        </w:rPr>
        <w:t>。</w:t>
      </w:r>
    </w:p>
    <w:p w:rsidR="004A3145" w:rsidRDefault="00B55702" w:rsidP="00554776">
      <w:pPr>
        <w:spacing w:line="60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4A3145" w:rsidRDefault="00B55702">
      <w:pPr>
        <w:spacing w:line="600" w:lineRule="exact"/>
        <w:ind w:firstLineChars="200" w:firstLine="640"/>
        <w:rPr>
          <w:rFonts w:eastAsia="仿宋_GB2312"/>
          <w:sz w:val="20"/>
          <w:szCs w:val="20"/>
        </w:rPr>
      </w:pPr>
      <w:r>
        <w:rPr>
          <w:rFonts w:eastAsia="仿宋_GB2312"/>
          <w:sz w:val="32"/>
          <w:szCs w:val="32"/>
        </w:rPr>
        <w:t>（</w:t>
      </w:r>
      <w:r>
        <w:rPr>
          <w:rFonts w:eastAsia="仿宋_GB2312"/>
          <w:sz w:val="32"/>
          <w:szCs w:val="32"/>
        </w:rPr>
        <w:t>1</w:t>
      </w:r>
      <w:r>
        <w:rPr>
          <w:rFonts w:eastAsia="仿宋_GB2312"/>
          <w:sz w:val="32"/>
          <w:szCs w:val="32"/>
        </w:rPr>
        <w:t>）资金</w:t>
      </w:r>
      <w:r>
        <w:rPr>
          <w:rFonts w:ascii="仿宋_GB2312" w:eastAsia="仿宋_GB2312" w:hAnsi="仿宋_GB2312" w:cs="仿宋_GB2312" w:hint="eastAsia"/>
          <w:sz w:val="32"/>
          <w:szCs w:val="32"/>
        </w:rPr>
        <w:t>投入情况</w:t>
      </w:r>
    </w:p>
    <w:p w:rsidR="004A3145" w:rsidRDefault="00B55702">
      <w:pPr>
        <w:spacing w:line="600" w:lineRule="exact"/>
        <w:ind w:firstLineChars="200" w:firstLine="640"/>
        <w:rPr>
          <w:rFonts w:eastAsia="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2970</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2970</w:t>
      </w:r>
      <w:r>
        <w:rPr>
          <w:rFonts w:ascii="仿宋_GB2312" w:eastAsia="仿宋_GB2312" w:hAnsi="仿宋_GB2312" w:cs="仿宋_GB2312" w:hint="eastAsia"/>
          <w:sz w:val="32"/>
          <w:szCs w:val="32"/>
        </w:rPr>
        <w:t>万元，实际总投入</w:t>
      </w:r>
      <w:r>
        <w:rPr>
          <w:rFonts w:ascii="仿宋_GB2312" w:eastAsia="仿宋_GB2312" w:hAnsi="仿宋_GB2312" w:cs="仿宋_GB2312" w:hint="eastAsia"/>
          <w:sz w:val="32"/>
          <w:szCs w:val="32"/>
        </w:rPr>
        <w:t>2970</w:t>
      </w:r>
      <w:r>
        <w:rPr>
          <w:rFonts w:ascii="仿宋_GB2312" w:eastAsia="仿宋_GB2312" w:hAnsi="仿宋_GB2312" w:cs="仿宋_GB2312" w:hint="eastAsia"/>
          <w:sz w:val="32"/>
          <w:szCs w:val="32"/>
        </w:rPr>
        <w:t>万元，该项目资金已全部落实到位，资金来源为</w:t>
      </w:r>
      <w:r>
        <w:rPr>
          <w:rFonts w:ascii="仿宋_GB2312" w:eastAsia="仿宋_GB2312" w:hAnsi="仿宋_GB2312" w:cs="仿宋_GB2312" w:hint="eastAsia"/>
          <w:sz w:val="32"/>
          <w:szCs w:val="32"/>
        </w:rPr>
        <w:t>财政本级资金、统筹整合资金。</w:t>
      </w:r>
    </w:p>
    <w:p w:rsidR="004A3145" w:rsidRDefault="00B55702">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w:t>
      </w:r>
      <w:bookmarkStart w:id="0" w:name="page10"/>
      <w:bookmarkEnd w:id="0"/>
      <w:r>
        <w:rPr>
          <w:rFonts w:eastAsia="仿宋_GB2312" w:hint="eastAsia"/>
          <w:sz w:val="32"/>
          <w:szCs w:val="32"/>
        </w:rPr>
        <w:t>资金使用情况</w:t>
      </w:r>
    </w:p>
    <w:p w:rsidR="004A3145" w:rsidRDefault="00B55702">
      <w:pPr>
        <w:pStyle w:val="a0"/>
        <w:spacing w:before="0" w:after="0" w:line="600" w:lineRule="exact"/>
        <w:ind w:firstLineChars="200" w:firstLine="640"/>
        <w:jc w:val="both"/>
        <w:rPr>
          <w:rFonts w:ascii="Times New Roman" w:eastAsia="仿宋_GB2312" w:hAnsi="Times New Roman"/>
          <w:b w:val="0"/>
          <w:bCs w:val="0"/>
          <w:kern w:val="2"/>
        </w:rPr>
      </w:pPr>
      <w:r>
        <w:rPr>
          <w:rFonts w:ascii="仿宋_GB2312" w:eastAsia="仿宋_GB2312" w:hAnsi="仿宋_GB2312" w:cs="仿宋_GB2312" w:hint="eastAsia"/>
          <w:b w:val="0"/>
          <w:bCs w:val="0"/>
        </w:rPr>
        <w:t>该项目年初预算数</w:t>
      </w:r>
      <w:r>
        <w:rPr>
          <w:rFonts w:ascii="仿宋_GB2312" w:eastAsia="仿宋_GB2312" w:hAnsi="仿宋_GB2312" w:cs="仿宋_GB2312" w:hint="eastAsia"/>
          <w:b w:val="0"/>
          <w:bCs w:val="0"/>
        </w:rPr>
        <w:t>2970</w:t>
      </w:r>
      <w:r>
        <w:rPr>
          <w:rFonts w:ascii="仿宋_GB2312" w:eastAsia="仿宋_GB2312" w:hAnsi="仿宋_GB2312" w:cs="仿宋_GB2312" w:hint="eastAsia"/>
          <w:b w:val="0"/>
          <w:bCs w:val="0"/>
        </w:rPr>
        <w:t>万元，全年预算数</w:t>
      </w:r>
      <w:r>
        <w:rPr>
          <w:rFonts w:ascii="仿宋_GB2312" w:eastAsia="仿宋_GB2312" w:hAnsi="仿宋_GB2312" w:cs="仿宋_GB2312" w:hint="eastAsia"/>
          <w:b w:val="0"/>
          <w:bCs w:val="0"/>
        </w:rPr>
        <w:t>2970</w:t>
      </w:r>
      <w:r>
        <w:rPr>
          <w:rFonts w:ascii="仿宋_GB2312" w:eastAsia="仿宋_GB2312" w:hAnsi="仿宋_GB2312" w:cs="仿宋_GB2312" w:hint="eastAsia"/>
          <w:b w:val="0"/>
          <w:bCs w:val="0"/>
        </w:rPr>
        <w:t>万元，</w:t>
      </w:r>
      <w:r>
        <w:rPr>
          <w:rFonts w:ascii="Times New Roman" w:eastAsia="仿宋_GB2312" w:hAnsi="Times New Roman" w:hint="eastAsia"/>
          <w:b w:val="0"/>
          <w:bCs w:val="0"/>
          <w:kern w:val="2"/>
        </w:rPr>
        <w:t>全年执行数</w:t>
      </w:r>
      <w:r>
        <w:rPr>
          <w:rFonts w:ascii="Times New Roman" w:eastAsia="仿宋_GB2312" w:hAnsi="Times New Roman" w:hint="eastAsia"/>
          <w:b w:val="0"/>
          <w:bCs w:val="0"/>
          <w:kern w:val="2"/>
        </w:rPr>
        <w:t>2659.95</w:t>
      </w:r>
      <w:r>
        <w:rPr>
          <w:rFonts w:ascii="Times New Roman" w:eastAsia="仿宋_GB2312" w:hAnsi="Times New Roman" w:hint="eastAsia"/>
          <w:b w:val="0"/>
          <w:bCs w:val="0"/>
          <w:kern w:val="2"/>
        </w:rPr>
        <w:t>万元，预算执行率为</w:t>
      </w:r>
      <w:r>
        <w:rPr>
          <w:rFonts w:ascii="Times New Roman" w:eastAsia="仿宋_GB2312" w:hAnsi="Times New Roman" w:hint="eastAsia"/>
          <w:b w:val="0"/>
          <w:bCs w:val="0"/>
          <w:kern w:val="2"/>
        </w:rPr>
        <w:t>89.56%</w:t>
      </w:r>
      <w:r>
        <w:rPr>
          <w:rFonts w:ascii="Times New Roman" w:eastAsia="仿宋_GB2312" w:hAnsi="Times New Roman"/>
          <w:b w:val="0"/>
          <w:bCs w:val="0"/>
          <w:kern w:val="2"/>
        </w:rPr>
        <w:t>,</w:t>
      </w:r>
      <w:r>
        <w:rPr>
          <w:rFonts w:ascii="Times New Roman" w:eastAsia="仿宋_GB2312" w:hAnsi="Times New Roman" w:hint="eastAsia"/>
          <w:b w:val="0"/>
          <w:bCs w:val="0"/>
          <w:kern w:val="2"/>
        </w:rPr>
        <w:t>主要</w:t>
      </w:r>
      <w:r>
        <w:rPr>
          <w:rFonts w:ascii="Times New Roman" w:eastAsia="仿宋_GB2312" w:hAnsi="Times New Roman"/>
          <w:b w:val="0"/>
          <w:bCs w:val="0"/>
          <w:kern w:val="2"/>
        </w:rPr>
        <w:t>用于支付项目实施进程中的各项费用。</w:t>
      </w:r>
    </w:p>
    <w:p w:rsidR="004A3145" w:rsidRDefault="00B55702" w:rsidP="00554776">
      <w:pPr>
        <w:spacing w:line="600" w:lineRule="exact"/>
        <w:ind w:firstLineChars="200" w:firstLine="643"/>
        <w:rPr>
          <w:rFonts w:eastAsia="楷体_GB2312"/>
          <w:b/>
          <w:bCs/>
          <w:sz w:val="32"/>
          <w:szCs w:val="32"/>
        </w:rPr>
      </w:pPr>
      <w:r>
        <w:rPr>
          <w:rFonts w:eastAsia="楷体_GB2312"/>
          <w:b/>
          <w:bCs/>
          <w:sz w:val="32"/>
          <w:szCs w:val="32"/>
        </w:rPr>
        <w:t>（二）项目绩效目标</w:t>
      </w:r>
    </w:p>
    <w:p w:rsidR="004A3145" w:rsidRDefault="00B55702">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4A3145" w:rsidRDefault="00B5570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依据农村人居环境整治提升五年行动方案（</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农村人居环境显著改善，生态宜居美丽乡村建设取得新进步。农村卫生厕所普及率稳步提高，厕所粪污基本得到有效处理；农村生活污水治理率不断提升，乱倒乱排得到管控；农村生活垃圾无害化处理水平明显提升，有条件的村庄实现生活垃圾分类、源头减量；农村人居环境治理水平显著提升，长效管护机制基本建立。</w:t>
      </w:r>
    </w:p>
    <w:p w:rsidR="004A3145" w:rsidRDefault="00B55702">
      <w:pPr>
        <w:spacing w:line="600" w:lineRule="exact"/>
        <w:ind w:firstLineChars="200" w:firstLine="640"/>
      </w:pPr>
      <w:r>
        <w:rPr>
          <w:rFonts w:eastAsia="仿宋_GB2312"/>
          <w:sz w:val="32"/>
          <w:szCs w:val="32"/>
        </w:rPr>
        <w:t>2</w:t>
      </w:r>
      <w:r>
        <w:rPr>
          <w:rFonts w:eastAsia="仿宋_GB2312"/>
          <w:sz w:val="32"/>
          <w:szCs w:val="32"/>
        </w:rPr>
        <w:t>、阶段性目标</w:t>
      </w:r>
    </w:p>
    <w:p w:rsidR="004A3145" w:rsidRDefault="00B55702">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1</w:t>
      </w:r>
      <w:r>
        <w:rPr>
          <w:rFonts w:eastAsia="仿宋_GB2312"/>
          <w:sz w:val="32"/>
          <w:szCs w:val="32"/>
        </w:rPr>
        <w:t>）前期准备：通过制定项目实施方案，经项目负责人审核通过后，有序开展后续工作。</w:t>
      </w:r>
    </w:p>
    <w:p w:rsidR="004A3145" w:rsidRDefault="00B55702">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）组织实施：资金一到位，立即根据项目要求实施项目。项目责任人按照项目实施方案要求逐一进行项目部署安排，提高项目质量及效率性。</w:t>
      </w:r>
    </w:p>
    <w:p w:rsidR="004A3145" w:rsidRDefault="00B55702">
      <w:pPr>
        <w:spacing w:line="600" w:lineRule="exact"/>
        <w:ind w:firstLineChars="200" w:firstLine="640"/>
        <w:rPr>
          <w:rFonts w:eastAsia="黑体"/>
          <w:sz w:val="32"/>
          <w:szCs w:val="32"/>
        </w:rPr>
      </w:pPr>
      <w:r>
        <w:rPr>
          <w:rFonts w:eastAsia="黑体"/>
          <w:sz w:val="32"/>
          <w:szCs w:val="32"/>
        </w:rPr>
        <w:t>二、绩效评价工作开展情况</w:t>
      </w:r>
    </w:p>
    <w:p w:rsidR="004A3145" w:rsidRDefault="00B55702" w:rsidP="00554776">
      <w:pPr>
        <w:spacing w:line="600" w:lineRule="exact"/>
        <w:ind w:firstLineChars="200" w:firstLine="643"/>
        <w:rPr>
          <w:rFonts w:eastAsia="楷体_GB2312"/>
          <w:b/>
          <w:bCs/>
          <w:sz w:val="32"/>
          <w:szCs w:val="32"/>
        </w:rPr>
      </w:pPr>
      <w:r>
        <w:rPr>
          <w:rFonts w:eastAsia="楷体_GB2312"/>
          <w:b/>
          <w:bCs/>
          <w:sz w:val="32"/>
          <w:szCs w:val="32"/>
        </w:rPr>
        <w:t>（一）绩效评价目的、对象和范围</w:t>
      </w:r>
    </w:p>
    <w:p w:rsidR="004A3145" w:rsidRDefault="00B55702">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4A3145" w:rsidRDefault="00B55702">
      <w:pPr>
        <w:spacing w:line="60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4A3145" w:rsidRDefault="00B55702">
      <w:pPr>
        <w:numPr>
          <w:ilvl w:val="0"/>
          <w:numId w:val="2"/>
        </w:numPr>
        <w:spacing w:line="60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rsidR="004A3145" w:rsidRDefault="00B55702">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4A3145" w:rsidRDefault="00B55702">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w:t>
      </w:r>
      <w:r>
        <w:rPr>
          <w:rFonts w:eastAsia="仿宋_GB2312" w:hint="eastAsia"/>
          <w:sz w:val="32"/>
          <w:szCs w:val="32"/>
        </w:rPr>
        <w:lastRenderedPageBreak/>
        <w:t>控制节约成本，优化资源配置、提高预算</w:t>
      </w:r>
      <w:r>
        <w:rPr>
          <w:rFonts w:eastAsia="仿宋_GB2312" w:hint="eastAsia"/>
          <w:sz w:val="32"/>
          <w:szCs w:val="32"/>
        </w:rPr>
        <w:t>资金使用效益的目的。</w:t>
      </w:r>
    </w:p>
    <w:p w:rsidR="004A3145" w:rsidRDefault="00B55702">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4A3145" w:rsidRDefault="00B55702">
      <w:pPr>
        <w:spacing w:line="576" w:lineRule="exact"/>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塔城地区托里县多拉特乡基础设施改善农村污水治理项目</w:t>
      </w:r>
      <w:r>
        <w:rPr>
          <w:rFonts w:ascii="仿宋_GB2312" w:eastAsia="仿宋_GB2312" w:hAnsi="仿宋_GB2312" w:cs="仿宋_GB2312" w:hint="eastAsia"/>
          <w:sz w:val="32"/>
          <w:szCs w:val="32"/>
        </w:rPr>
        <w:t>及统筹整合</w:t>
      </w:r>
      <w:r>
        <w:rPr>
          <w:rFonts w:ascii="仿宋_GB2312" w:eastAsia="仿宋_GB2312" w:hAnsi="仿宋_GB2312" w:cs="仿宋_GB2312" w:hint="eastAsia"/>
          <w:sz w:val="32"/>
          <w:szCs w:val="32"/>
        </w:rPr>
        <w:t>所包含的全部项目建设内容。</w:t>
      </w:r>
    </w:p>
    <w:p w:rsidR="004A3145" w:rsidRDefault="00B55702">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4A3145" w:rsidRDefault="00B5570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Pr>
          <w:rFonts w:ascii="仿宋_GB2312" w:eastAsia="仿宋_GB2312" w:hAnsi="仿宋_GB2312" w:cs="仿宋_GB2312" w:hint="eastAsia"/>
          <w:sz w:val="32"/>
          <w:szCs w:val="32"/>
        </w:rPr>
        <w:t>塔城地区托里县多拉特乡基础设施改善农村污水治理项目</w:t>
      </w:r>
      <w:r>
        <w:rPr>
          <w:rFonts w:ascii="仿宋_GB2312" w:eastAsia="仿宋_GB2312" w:hAnsi="仿宋_GB2312" w:cs="仿宋_GB2312" w:hint="eastAsia"/>
          <w:sz w:val="32"/>
          <w:szCs w:val="32"/>
        </w:rPr>
        <w:t>进行评价，评价核心为专项资金的支出完成情况和效果。</w:t>
      </w:r>
    </w:p>
    <w:p w:rsidR="004A3145" w:rsidRDefault="00B55702" w:rsidP="00554776">
      <w:pPr>
        <w:spacing w:line="60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4A3145" w:rsidRDefault="00B55702">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4A3145" w:rsidRDefault="00B55702">
      <w:pPr>
        <w:spacing w:line="60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4A3145" w:rsidRDefault="00B55702">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4A3145" w:rsidRDefault="00B55702">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4A3145" w:rsidRDefault="00B55702">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4A3145" w:rsidRDefault="00B55702">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4A3145" w:rsidRDefault="00B55702">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4A3145" w:rsidRDefault="00B55702">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rsidR="004A3145" w:rsidRDefault="00B5570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rsidR="004A3145" w:rsidRDefault="00B5570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4A3145" w:rsidRDefault="00B5570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4A3145" w:rsidRDefault="00B5570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rsidR="004A3145" w:rsidRDefault="00B5570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4A3145" w:rsidRDefault="00B5570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rsidR="004A3145" w:rsidRDefault="00B55702">
      <w:pPr>
        <w:pStyle w:val="a0"/>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lastRenderedPageBreak/>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4A3145" w:rsidRDefault="00B55702">
      <w:pPr>
        <w:pStyle w:val="a0"/>
        <w:widowControl w:val="0"/>
        <w:spacing w:before="0" w:after="0" w:line="60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4A3145" w:rsidRDefault="00B55702">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4A3145" w:rsidRDefault="00B55702">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rsidR="004A3145" w:rsidRDefault="00B55702">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rsidR="004A3145" w:rsidRDefault="00B55702">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4A3145" w:rsidRDefault="00B55702">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4A3145" w:rsidRDefault="00B55702">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4A3145" w:rsidRDefault="00B55702">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rsidR="004A3145" w:rsidRDefault="00B55702">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4A3145" w:rsidRDefault="00B55702">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绩效评价标准通常包括计划标准、行业标准、历史</w:t>
      </w:r>
      <w:r>
        <w:rPr>
          <w:rFonts w:eastAsia="仿宋_GB2312"/>
          <w:color w:val="000000"/>
          <w:spacing w:val="17"/>
          <w:sz w:val="32"/>
          <w:szCs w:val="32"/>
        </w:rPr>
        <w:lastRenderedPageBreak/>
        <w:t>标准等，用于对绩效指标完成情况进行比较。本次评价主要采用了计划标准和行业标准。</w:t>
      </w:r>
    </w:p>
    <w:p w:rsidR="004A3145" w:rsidRDefault="00B55702">
      <w:pPr>
        <w:spacing w:line="600" w:lineRule="exact"/>
        <w:ind w:firstLineChars="200" w:firstLine="708"/>
        <w:rPr>
          <w:rFonts w:eastAsia="仿宋_GB2312"/>
          <w:color w:val="000000"/>
          <w:spacing w:val="17"/>
          <w:sz w:val="32"/>
          <w:szCs w:val="32"/>
        </w:rPr>
      </w:pPr>
      <w:bookmarkStart w:id="1" w:name="_Toc17882"/>
      <w:bookmarkStart w:id="2" w:name="_Toc31464"/>
      <w:r>
        <w:rPr>
          <w:rFonts w:eastAsia="仿宋_GB2312" w:hint="eastAsia"/>
          <w:color w:val="000000"/>
          <w:spacing w:val="17"/>
          <w:sz w:val="32"/>
          <w:szCs w:val="32"/>
        </w:rPr>
        <w:t>计划标准：指以预先制定的目标、计划、预算、定额等作为评价标准。</w:t>
      </w:r>
      <w:bookmarkEnd w:id="1"/>
      <w:bookmarkEnd w:id="2"/>
    </w:p>
    <w:p w:rsidR="004A3145" w:rsidRDefault="00B55702">
      <w:pPr>
        <w:spacing w:line="600" w:lineRule="exact"/>
        <w:ind w:firstLineChars="200" w:firstLine="708"/>
        <w:rPr>
          <w:rFonts w:eastAsia="仿宋_GB2312"/>
          <w:color w:val="000000"/>
          <w:spacing w:val="17"/>
          <w:sz w:val="32"/>
          <w:szCs w:val="32"/>
        </w:rPr>
      </w:pPr>
      <w:bookmarkStart w:id="3" w:name="_Toc5633"/>
      <w:bookmarkStart w:id="4" w:name="_Toc2318"/>
      <w:r>
        <w:rPr>
          <w:rFonts w:eastAsia="仿宋_GB2312" w:hint="eastAsia"/>
          <w:color w:val="000000"/>
          <w:spacing w:val="17"/>
          <w:sz w:val="32"/>
          <w:szCs w:val="32"/>
        </w:rPr>
        <w:t>行业标准：指参照国家公布的行业指标数据制定的评价标准。</w:t>
      </w:r>
      <w:bookmarkEnd w:id="3"/>
      <w:bookmarkEnd w:id="4"/>
    </w:p>
    <w:p w:rsidR="004A3145" w:rsidRDefault="00B55702" w:rsidP="00554776">
      <w:pPr>
        <w:pStyle w:val="a0"/>
        <w:numPr>
          <w:ilvl w:val="0"/>
          <w:numId w:val="3"/>
        </w:numPr>
        <w:spacing w:before="0" w:after="0" w:line="60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4A3145" w:rsidRDefault="00B55702">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4A3145" w:rsidRDefault="00B55702">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4A3145" w:rsidRDefault="00B55702">
      <w:pPr>
        <w:numPr>
          <w:ilvl w:val="0"/>
          <w:numId w:val="4"/>
        </w:numPr>
        <w:spacing w:line="600" w:lineRule="exact"/>
        <w:ind w:firstLineChars="200" w:firstLine="640"/>
        <w:rPr>
          <w:sz w:val="32"/>
          <w:szCs w:val="32"/>
        </w:rPr>
      </w:pPr>
      <w:r>
        <w:rPr>
          <w:rFonts w:eastAsia="仿宋_GB2312" w:hint="eastAsia"/>
          <w:bCs/>
          <w:sz w:val="32"/>
          <w:szCs w:val="32"/>
        </w:rPr>
        <w:t>分析评价。根据收集梳理的资料围绕项目立项、资金落实、业务管理、财务管理、项目产出、项目效益等内容，对照已确定的绩效评价指标进行详细全面的</w:t>
      </w:r>
      <w:r>
        <w:rPr>
          <w:rFonts w:eastAsia="仿宋_GB2312" w:hint="eastAsia"/>
          <w:bCs/>
          <w:sz w:val="32"/>
          <w:szCs w:val="32"/>
        </w:rPr>
        <w:t>分析评价，逐项打分并形成绩效评价最终结果。</w:t>
      </w:r>
    </w:p>
    <w:p w:rsidR="004A3145" w:rsidRDefault="00B55702">
      <w:pPr>
        <w:numPr>
          <w:ilvl w:val="0"/>
          <w:numId w:val="5"/>
        </w:numPr>
        <w:spacing w:line="600" w:lineRule="exact"/>
        <w:ind w:firstLineChars="200" w:firstLine="640"/>
        <w:rPr>
          <w:rFonts w:eastAsia="黑体"/>
          <w:sz w:val="32"/>
          <w:szCs w:val="32"/>
        </w:rPr>
      </w:pPr>
      <w:r>
        <w:rPr>
          <w:rFonts w:eastAsia="黑体"/>
          <w:sz w:val="32"/>
          <w:szCs w:val="32"/>
        </w:rPr>
        <w:t>综合评价情况及评价结论（附相关评分表）</w:t>
      </w:r>
    </w:p>
    <w:p w:rsidR="004A3145" w:rsidRDefault="00B55702" w:rsidP="00554776">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w:t>
      </w:r>
      <w:r>
        <w:rPr>
          <w:rFonts w:ascii="Times New Roman" w:eastAsia="楷体_GB2312" w:hAnsi="Times New Roman" w:hint="eastAsia"/>
        </w:rPr>
        <w:t>一</w:t>
      </w:r>
      <w:r>
        <w:rPr>
          <w:rFonts w:ascii="Times New Roman" w:eastAsia="楷体_GB2312" w:hAnsi="Times New Roman" w:hint="eastAsia"/>
        </w:rPr>
        <w:t>）</w:t>
      </w:r>
      <w:r>
        <w:rPr>
          <w:rFonts w:ascii="Times New Roman" w:eastAsia="楷体_GB2312" w:hAnsi="Times New Roman" w:hint="eastAsia"/>
        </w:rPr>
        <w:t>评价情况</w:t>
      </w:r>
    </w:p>
    <w:p w:rsidR="004A3145" w:rsidRDefault="00B55702">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w:t>
      </w:r>
      <w:r>
        <w:rPr>
          <w:rFonts w:eastAsia="仿宋_GB2312" w:hint="eastAsia"/>
          <w:kern w:val="28"/>
          <w:sz w:val="32"/>
          <w:szCs w:val="32"/>
        </w:rPr>
        <w:lastRenderedPageBreak/>
        <w:t>情况进行跟踪监督，有效完成了本项目的工作目标，确保资金使用安全和最大效益的发挥，保障项目如期按要求完成。规范了项目档案资料的整理。项目的实施达到项目预期效果。</w:t>
      </w:r>
    </w:p>
    <w:p w:rsidR="004A3145" w:rsidRDefault="00B55702" w:rsidP="00554776">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w:t>
      </w:r>
      <w:r>
        <w:rPr>
          <w:rFonts w:ascii="Times New Roman" w:eastAsia="楷体_GB2312" w:hAnsi="Times New Roman" w:hint="eastAsia"/>
        </w:rPr>
        <w:t>二</w:t>
      </w:r>
      <w:r>
        <w:rPr>
          <w:rFonts w:ascii="Times New Roman" w:eastAsia="楷体_GB2312" w:hAnsi="Times New Roman" w:hint="eastAsia"/>
        </w:rPr>
        <w:t>）</w:t>
      </w:r>
      <w:r>
        <w:rPr>
          <w:rFonts w:ascii="Times New Roman" w:eastAsia="楷体_GB2312" w:hAnsi="Times New Roman" w:hint="eastAsia"/>
        </w:rPr>
        <w:t>评价结论</w:t>
      </w:r>
    </w:p>
    <w:p w:rsidR="004A3145" w:rsidRDefault="00B55702">
      <w:pPr>
        <w:pStyle w:val="a0"/>
        <w:widowControl w:val="0"/>
        <w:spacing w:before="0" w:after="0" w:line="600" w:lineRule="exact"/>
        <w:ind w:firstLineChars="200" w:firstLine="640"/>
        <w:jc w:val="both"/>
        <w:outlineLvl w:val="9"/>
        <w:rPr>
          <w:rFonts w:ascii="Times New Roman" w:eastAsia="仿宋_GB2312" w:hAnsi="Times New Roman"/>
          <w:sz w:val="30"/>
          <w:szCs w:val="3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w:t>
      </w:r>
      <w:r>
        <w:rPr>
          <w:rFonts w:ascii="Times New Roman" w:eastAsia="仿宋_GB2312" w:hAnsi="Times New Roman" w:hint="eastAsia"/>
          <w:b w:val="0"/>
          <w:bCs w:val="0"/>
        </w:rPr>
        <w:t>查及访谈等方式，对</w:t>
      </w:r>
      <w:r>
        <w:rPr>
          <w:rFonts w:ascii="Times New Roman" w:eastAsia="仿宋_GB2312" w:hAnsi="Times New Roman" w:hint="eastAsia"/>
          <w:b w:val="0"/>
          <w:bCs w:val="0"/>
        </w:rPr>
        <w:t>农村环境整治专项资金</w:t>
      </w:r>
      <w:r>
        <w:rPr>
          <w:rFonts w:ascii="Times New Roman" w:eastAsia="仿宋_GB2312" w:hAnsi="Times New Roman"/>
          <w:b w:val="0"/>
          <w:bCs w:val="0"/>
        </w:rPr>
        <w:t>项目</w:t>
      </w:r>
      <w:r>
        <w:rPr>
          <w:rFonts w:ascii="Times New Roman" w:eastAsia="仿宋_GB2312" w:hAnsi="Times New Roman" w:hint="eastAsia"/>
          <w:b w:val="0"/>
          <w:bCs w:val="0"/>
        </w:rPr>
        <w:t>进行客观评价，最终评分结果：</w:t>
      </w:r>
      <w:r>
        <w:rPr>
          <w:rFonts w:ascii="Times New Roman" w:eastAsia="仿宋_GB2312" w:hAnsi="Times New Roman"/>
          <w:b w:val="0"/>
          <w:bCs w:val="0"/>
        </w:rPr>
        <w:t>总得分为</w:t>
      </w:r>
      <w:r>
        <w:rPr>
          <w:rFonts w:ascii="Times New Roman" w:eastAsia="仿宋_GB2312" w:hAnsi="Times New Roman" w:hint="eastAsia"/>
          <w:b w:val="0"/>
          <w:bCs w:val="0"/>
        </w:rPr>
        <w:t>99.58</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w:t>
      </w:r>
      <w:r>
        <w:rPr>
          <w:rFonts w:ascii="Times New Roman" w:eastAsia="仿宋_GB2312" w:hAnsi="Times New Roman" w:hint="eastAsia"/>
          <w:b w:val="0"/>
          <w:bCs w:val="0"/>
        </w:rPr>
        <w:t>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19.58</w:t>
      </w:r>
      <w:r>
        <w:rPr>
          <w:rFonts w:ascii="Times New Roman" w:eastAsia="仿宋_GB2312" w:hAnsi="Times New Roman" w:hint="eastAsia"/>
          <w:b w:val="0"/>
          <w:bCs w:val="0"/>
        </w:rPr>
        <w:t>分，得分率为</w:t>
      </w:r>
      <w:r>
        <w:rPr>
          <w:rFonts w:ascii="Times New Roman" w:eastAsia="仿宋_GB2312" w:hAnsi="Times New Roman" w:hint="eastAsia"/>
          <w:b w:val="0"/>
          <w:bCs w:val="0"/>
        </w:rPr>
        <w:t>97.9</w:t>
      </w:r>
      <w:r>
        <w:rPr>
          <w:rFonts w:ascii="Times New Roman" w:eastAsia="仿宋_GB2312" w:hAnsi="Times New Roman" w:hint="eastAsia"/>
          <w:b w:val="0"/>
          <w:bCs w:val="0"/>
        </w:rPr>
        <w:t>%</w:t>
      </w:r>
      <w:r>
        <w:rPr>
          <w:rFonts w:ascii="Times New Roman" w:eastAsia="仿宋_GB2312" w:hAnsi="Times New Roman" w:hint="eastAsia"/>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hint="eastAsia"/>
          <w:b w:val="0"/>
          <w:bCs w:val="0"/>
        </w:rPr>
        <w:t>分，得分为</w:t>
      </w:r>
      <w:r>
        <w:rPr>
          <w:rFonts w:ascii="Times New Roman" w:eastAsia="仿宋_GB2312" w:hAnsi="Times New Roman" w:hint="eastAsia"/>
          <w:b w:val="0"/>
          <w:bCs w:val="0"/>
        </w:rPr>
        <w:t>40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w:t>
      </w:r>
    </w:p>
    <w:p w:rsidR="004A3145" w:rsidRDefault="004A3145">
      <w:pPr>
        <w:pStyle w:val="a0"/>
        <w:rPr>
          <w:rFonts w:ascii="Times New Roman" w:eastAsia="仿宋_GB2312" w:hAnsi="Times New Roman"/>
          <w:sz w:val="30"/>
          <w:szCs w:val="30"/>
        </w:rPr>
      </w:pPr>
    </w:p>
    <w:p w:rsidR="004A3145" w:rsidRDefault="00B55702">
      <w:pPr>
        <w:pStyle w:val="a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p w:rsidR="004A3145" w:rsidRDefault="004A3145"/>
    <w:p w:rsidR="004A3145" w:rsidRDefault="004A3145"/>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4A3145">
        <w:trPr>
          <w:trHeight w:val="380"/>
          <w:tblHeader/>
        </w:trPr>
        <w:tc>
          <w:tcPr>
            <w:tcW w:w="1104" w:type="dxa"/>
            <w:shd w:val="clear" w:color="auto" w:fill="BFBFBF"/>
            <w:vAlign w:val="center"/>
          </w:tcPr>
          <w:p w:rsidR="004A3145" w:rsidRDefault="00B55702">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rsidR="004A3145" w:rsidRDefault="00B55702">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rsidR="004A3145" w:rsidRDefault="00B55702">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rsidR="004A3145" w:rsidRDefault="00B55702">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rsidR="004A3145" w:rsidRDefault="00B55702">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4A3145">
        <w:trPr>
          <w:trHeight w:val="567"/>
        </w:trPr>
        <w:tc>
          <w:tcPr>
            <w:tcW w:w="1104" w:type="dxa"/>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 xml:space="preserve">决策　</w:t>
            </w:r>
          </w:p>
          <w:p w:rsidR="004A3145" w:rsidRDefault="00B55702">
            <w:pPr>
              <w:widowControl/>
              <w:spacing w:line="0" w:lineRule="atLeast"/>
              <w:jc w:val="center"/>
              <w:rPr>
                <w:color w:val="000000"/>
                <w:kern w:val="0"/>
                <w:sz w:val="22"/>
                <w:szCs w:val="22"/>
              </w:rPr>
            </w:pPr>
            <w:r>
              <w:rPr>
                <w:color w:val="000000"/>
                <w:kern w:val="0"/>
                <w:sz w:val="22"/>
                <w:szCs w:val="22"/>
              </w:rPr>
              <w:t xml:space="preserve">　</w:t>
            </w:r>
          </w:p>
          <w:p w:rsidR="004A3145" w:rsidRDefault="00B55702">
            <w:pPr>
              <w:spacing w:line="0" w:lineRule="atLeast"/>
              <w:jc w:val="center"/>
              <w:rPr>
                <w:color w:val="000000"/>
                <w:kern w:val="0"/>
                <w:sz w:val="22"/>
                <w:szCs w:val="22"/>
              </w:rPr>
            </w:pPr>
            <w:r>
              <w:rPr>
                <w:color w:val="000000"/>
                <w:kern w:val="0"/>
                <w:sz w:val="22"/>
                <w:szCs w:val="22"/>
              </w:rPr>
              <w:t xml:space="preserve">　</w:t>
            </w:r>
          </w:p>
          <w:p w:rsidR="004A3145" w:rsidRDefault="00B55702">
            <w:pPr>
              <w:widowControl/>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rsidR="004A3145" w:rsidRDefault="00B55702">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 xml:space="preserve">项目立项　</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立项依据</w:t>
            </w:r>
          </w:p>
          <w:p w:rsidR="004A3145" w:rsidRDefault="00B55702">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rsidR="004A3145" w:rsidRDefault="00B55702">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960" w:type="dxa"/>
            <w:shd w:val="clear" w:color="auto" w:fill="FFFFFF"/>
            <w:vAlign w:val="center"/>
          </w:tcPr>
          <w:p w:rsidR="004A3145" w:rsidRDefault="00B55702">
            <w:pPr>
              <w:widowControl/>
              <w:spacing w:line="0" w:lineRule="atLeast"/>
              <w:jc w:val="center"/>
              <w:rPr>
                <w:color w:val="000000"/>
                <w:kern w:val="0"/>
                <w:sz w:val="22"/>
                <w:szCs w:val="22"/>
                <w:highlight w:val="yellow"/>
              </w:rPr>
            </w:pPr>
            <w:r>
              <w:rPr>
                <w:rFonts w:hint="eastAsia"/>
                <w:color w:val="000000"/>
                <w:kern w:val="0"/>
                <w:sz w:val="22"/>
                <w:szCs w:val="22"/>
              </w:rPr>
              <w:t>3</w:t>
            </w:r>
          </w:p>
        </w:tc>
      </w:tr>
      <w:tr w:rsidR="004A3145">
        <w:trPr>
          <w:trHeight w:val="567"/>
        </w:trPr>
        <w:tc>
          <w:tcPr>
            <w:tcW w:w="1104" w:type="dxa"/>
            <w:vMerge/>
            <w:shd w:val="clear" w:color="auto" w:fill="FFFFFF"/>
            <w:vAlign w:val="center"/>
          </w:tcPr>
          <w:p w:rsidR="004A3145" w:rsidRDefault="004A3145">
            <w:pPr>
              <w:spacing w:line="0" w:lineRule="atLeast"/>
              <w:jc w:val="center"/>
              <w:rPr>
                <w:color w:val="000000"/>
                <w:kern w:val="0"/>
                <w:sz w:val="22"/>
                <w:szCs w:val="22"/>
              </w:rPr>
            </w:pPr>
          </w:p>
        </w:tc>
        <w:tc>
          <w:tcPr>
            <w:tcW w:w="990"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283"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立项程序</w:t>
            </w:r>
          </w:p>
          <w:p w:rsidR="004A3145" w:rsidRDefault="00B55702">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3</w:t>
            </w:r>
          </w:p>
        </w:tc>
      </w:tr>
      <w:tr w:rsidR="004A3145">
        <w:trPr>
          <w:trHeight w:val="567"/>
        </w:trPr>
        <w:tc>
          <w:tcPr>
            <w:tcW w:w="1104" w:type="dxa"/>
            <w:vMerge/>
            <w:shd w:val="clear" w:color="auto" w:fill="FFFFFF"/>
            <w:vAlign w:val="center"/>
          </w:tcPr>
          <w:p w:rsidR="004A3145" w:rsidRDefault="004A3145">
            <w:pPr>
              <w:spacing w:line="0" w:lineRule="atLeast"/>
              <w:jc w:val="center"/>
              <w:rPr>
                <w:color w:val="000000"/>
                <w:kern w:val="0"/>
                <w:sz w:val="22"/>
                <w:szCs w:val="22"/>
              </w:rPr>
            </w:pPr>
          </w:p>
        </w:tc>
        <w:tc>
          <w:tcPr>
            <w:tcW w:w="990"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283" w:type="dxa"/>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 xml:space="preserve">绩效目标　</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绩效目标</w:t>
            </w:r>
          </w:p>
          <w:p w:rsidR="004A3145" w:rsidRDefault="00B55702">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r>
      <w:tr w:rsidR="004A3145">
        <w:trPr>
          <w:trHeight w:val="567"/>
        </w:trPr>
        <w:tc>
          <w:tcPr>
            <w:tcW w:w="1104"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990"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283"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绩效指标</w:t>
            </w:r>
          </w:p>
          <w:p w:rsidR="004A3145" w:rsidRDefault="00B55702">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3</w:t>
            </w:r>
          </w:p>
        </w:tc>
      </w:tr>
      <w:tr w:rsidR="004A3145">
        <w:trPr>
          <w:trHeight w:val="567"/>
        </w:trPr>
        <w:tc>
          <w:tcPr>
            <w:tcW w:w="1104" w:type="dxa"/>
            <w:vMerge/>
            <w:shd w:val="clear" w:color="auto" w:fill="FFFFFF"/>
            <w:vAlign w:val="center"/>
          </w:tcPr>
          <w:p w:rsidR="004A3145" w:rsidRDefault="004A3145">
            <w:pPr>
              <w:spacing w:line="0" w:lineRule="atLeast"/>
              <w:jc w:val="center"/>
              <w:rPr>
                <w:color w:val="000000"/>
                <w:kern w:val="0"/>
                <w:sz w:val="22"/>
                <w:szCs w:val="22"/>
              </w:rPr>
            </w:pPr>
          </w:p>
        </w:tc>
        <w:tc>
          <w:tcPr>
            <w:tcW w:w="990" w:type="dxa"/>
            <w:vMerge/>
            <w:shd w:val="clear" w:color="auto" w:fill="FFFFFF"/>
            <w:vAlign w:val="center"/>
          </w:tcPr>
          <w:p w:rsidR="004A3145" w:rsidRDefault="004A3145">
            <w:pPr>
              <w:spacing w:line="0" w:lineRule="atLeast"/>
              <w:jc w:val="center"/>
              <w:rPr>
                <w:color w:val="000000"/>
                <w:kern w:val="0"/>
                <w:sz w:val="22"/>
                <w:szCs w:val="22"/>
              </w:rPr>
            </w:pPr>
          </w:p>
        </w:tc>
        <w:tc>
          <w:tcPr>
            <w:tcW w:w="1283" w:type="dxa"/>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预算编制</w:t>
            </w:r>
          </w:p>
          <w:p w:rsidR="004A3145" w:rsidRDefault="00B55702">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r>
      <w:tr w:rsidR="004A3145">
        <w:trPr>
          <w:trHeight w:val="567"/>
        </w:trPr>
        <w:tc>
          <w:tcPr>
            <w:tcW w:w="1104"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990"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283"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资金分配</w:t>
            </w:r>
          </w:p>
          <w:p w:rsidR="004A3145" w:rsidRDefault="00B55702">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3</w:t>
            </w:r>
          </w:p>
        </w:tc>
      </w:tr>
      <w:tr w:rsidR="004A3145">
        <w:trPr>
          <w:trHeight w:val="567"/>
        </w:trPr>
        <w:tc>
          <w:tcPr>
            <w:tcW w:w="1104" w:type="dxa"/>
            <w:vMerge w:val="restart"/>
            <w:shd w:val="clear" w:color="auto" w:fill="FFFFFF"/>
            <w:vAlign w:val="center"/>
          </w:tcPr>
          <w:p w:rsidR="004A3145" w:rsidRDefault="00B55702">
            <w:pPr>
              <w:spacing w:line="0" w:lineRule="atLeast"/>
              <w:jc w:val="center"/>
              <w:rPr>
                <w:color w:val="000000"/>
                <w:kern w:val="0"/>
                <w:sz w:val="22"/>
                <w:szCs w:val="22"/>
              </w:rPr>
            </w:pPr>
            <w:r>
              <w:rPr>
                <w:color w:val="000000"/>
                <w:kern w:val="0"/>
                <w:sz w:val="22"/>
                <w:szCs w:val="22"/>
              </w:rPr>
              <w:t>过程</w:t>
            </w:r>
          </w:p>
          <w:p w:rsidR="004A3145" w:rsidRDefault="00B55702">
            <w:pPr>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rsidR="004A3145" w:rsidRDefault="00B55702">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4A3145" w:rsidRDefault="00B55702">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r>
      <w:tr w:rsidR="004A3145">
        <w:trPr>
          <w:trHeight w:val="567"/>
        </w:trPr>
        <w:tc>
          <w:tcPr>
            <w:tcW w:w="1104" w:type="dxa"/>
            <w:vMerge/>
            <w:shd w:val="clear" w:color="auto" w:fill="FFFFFF"/>
            <w:vAlign w:val="center"/>
          </w:tcPr>
          <w:p w:rsidR="004A3145" w:rsidRDefault="004A3145">
            <w:pPr>
              <w:spacing w:line="0" w:lineRule="atLeast"/>
              <w:jc w:val="center"/>
              <w:rPr>
                <w:color w:val="000000"/>
                <w:kern w:val="0"/>
                <w:sz w:val="22"/>
                <w:szCs w:val="22"/>
              </w:rPr>
            </w:pPr>
          </w:p>
        </w:tc>
        <w:tc>
          <w:tcPr>
            <w:tcW w:w="990" w:type="dxa"/>
            <w:vMerge/>
            <w:shd w:val="clear" w:color="auto" w:fill="FFFFFF"/>
            <w:vAlign w:val="center"/>
          </w:tcPr>
          <w:p w:rsidR="004A3145" w:rsidRDefault="004A3145">
            <w:pPr>
              <w:spacing w:line="0" w:lineRule="atLeast"/>
              <w:jc w:val="center"/>
              <w:rPr>
                <w:color w:val="000000"/>
                <w:kern w:val="0"/>
                <w:sz w:val="22"/>
                <w:szCs w:val="22"/>
              </w:rPr>
            </w:pPr>
          </w:p>
        </w:tc>
        <w:tc>
          <w:tcPr>
            <w:tcW w:w="1283" w:type="dxa"/>
            <w:vMerge/>
            <w:shd w:val="clear" w:color="auto" w:fill="FFFFFF"/>
            <w:vAlign w:val="center"/>
          </w:tcPr>
          <w:p w:rsidR="004A3145" w:rsidRDefault="004A3145">
            <w:pPr>
              <w:spacing w:line="0" w:lineRule="atLeast"/>
              <w:jc w:val="center"/>
              <w:rPr>
                <w:color w:val="000000"/>
                <w:kern w:val="0"/>
                <w:sz w:val="22"/>
                <w:szCs w:val="22"/>
              </w:rPr>
            </w:pP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rsidR="004A3145" w:rsidRDefault="00B55702">
            <w:pPr>
              <w:widowControl/>
              <w:spacing w:line="0" w:lineRule="atLeast"/>
              <w:jc w:val="center"/>
              <w:rPr>
                <w:color w:val="000000"/>
                <w:kern w:val="0"/>
                <w:sz w:val="22"/>
                <w:szCs w:val="22"/>
                <w:highlight w:val="yellow"/>
              </w:rPr>
            </w:pPr>
            <w:r>
              <w:rPr>
                <w:rFonts w:hint="eastAsia"/>
                <w:color w:val="000000"/>
                <w:kern w:val="0"/>
                <w:sz w:val="22"/>
                <w:szCs w:val="22"/>
              </w:rPr>
              <w:t>89.56</w:t>
            </w:r>
            <w:r>
              <w:rPr>
                <w:rFonts w:hint="eastAsia"/>
                <w:color w:val="000000"/>
                <w:kern w:val="0"/>
                <w:sz w:val="22"/>
                <w:szCs w:val="22"/>
              </w:rPr>
              <w:t>%</w:t>
            </w:r>
          </w:p>
        </w:tc>
        <w:tc>
          <w:tcPr>
            <w:tcW w:w="1215"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89.56%</w:t>
            </w:r>
          </w:p>
        </w:tc>
        <w:tc>
          <w:tcPr>
            <w:tcW w:w="960"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3.58</w:t>
            </w:r>
          </w:p>
        </w:tc>
      </w:tr>
      <w:tr w:rsidR="004A3145">
        <w:trPr>
          <w:trHeight w:val="567"/>
        </w:trPr>
        <w:tc>
          <w:tcPr>
            <w:tcW w:w="1104" w:type="dxa"/>
            <w:vMerge/>
            <w:shd w:val="clear" w:color="auto" w:fill="FFFFFF"/>
            <w:vAlign w:val="center"/>
          </w:tcPr>
          <w:p w:rsidR="004A3145" w:rsidRDefault="004A3145">
            <w:pPr>
              <w:spacing w:line="0" w:lineRule="atLeast"/>
              <w:jc w:val="center"/>
              <w:rPr>
                <w:color w:val="000000"/>
                <w:kern w:val="0"/>
                <w:sz w:val="22"/>
                <w:szCs w:val="22"/>
              </w:rPr>
            </w:pPr>
          </w:p>
        </w:tc>
        <w:tc>
          <w:tcPr>
            <w:tcW w:w="990"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283"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资金使用</w:t>
            </w:r>
          </w:p>
          <w:p w:rsidR="004A3145" w:rsidRDefault="00B55702">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r>
      <w:tr w:rsidR="004A3145">
        <w:trPr>
          <w:trHeight w:val="567"/>
        </w:trPr>
        <w:tc>
          <w:tcPr>
            <w:tcW w:w="1104" w:type="dxa"/>
            <w:vMerge/>
            <w:shd w:val="clear" w:color="auto" w:fill="FFFFFF"/>
            <w:vAlign w:val="center"/>
          </w:tcPr>
          <w:p w:rsidR="004A3145" w:rsidRDefault="004A3145">
            <w:pPr>
              <w:spacing w:line="0" w:lineRule="atLeast"/>
              <w:jc w:val="center"/>
              <w:rPr>
                <w:color w:val="000000"/>
                <w:kern w:val="0"/>
                <w:sz w:val="22"/>
                <w:szCs w:val="22"/>
              </w:rPr>
            </w:pPr>
          </w:p>
        </w:tc>
        <w:tc>
          <w:tcPr>
            <w:tcW w:w="990" w:type="dxa"/>
            <w:vMerge/>
            <w:shd w:val="clear" w:color="auto" w:fill="FFFFFF"/>
            <w:vAlign w:val="center"/>
          </w:tcPr>
          <w:p w:rsidR="004A3145" w:rsidRDefault="004A3145">
            <w:pPr>
              <w:spacing w:line="0" w:lineRule="atLeast"/>
              <w:jc w:val="center"/>
              <w:rPr>
                <w:color w:val="000000"/>
                <w:kern w:val="0"/>
                <w:sz w:val="22"/>
                <w:szCs w:val="22"/>
              </w:rPr>
            </w:pPr>
          </w:p>
        </w:tc>
        <w:tc>
          <w:tcPr>
            <w:tcW w:w="1283" w:type="dxa"/>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管理制度</w:t>
            </w:r>
          </w:p>
          <w:p w:rsidR="004A3145" w:rsidRDefault="00B55702">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r>
      <w:tr w:rsidR="004A3145">
        <w:trPr>
          <w:trHeight w:val="567"/>
        </w:trPr>
        <w:tc>
          <w:tcPr>
            <w:tcW w:w="1104"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990"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283"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制度执行</w:t>
            </w:r>
          </w:p>
          <w:p w:rsidR="004A3145" w:rsidRDefault="00B55702">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4</w:t>
            </w:r>
          </w:p>
        </w:tc>
      </w:tr>
      <w:tr w:rsidR="004A3145">
        <w:trPr>
          <w:trHeight w:val="567"/>
        </w:trPr>
        <w:tc>
          <w:tcPr>
            <w:tcW w:w="1104" w:type="dxa"/>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rsidR="004A3145" w:rsidRDefault="00B55702">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w:t>
            </w:r>
          </w:p>
        </w:tc>
      </w:tr>
      <w:tr w:rsidR="004A3145">
        <w:trPr>
          <w:trHeight w:val="567"/>
        </w:trPr>
        <w:tc>
          <w:tcPr>
            <w:tcW w:w="1104"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990"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283"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4A3145" w:rsidRDefault="00B55702">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w:t>
            </w:r>
          </w:p>
        </w:tc>
      </w:tr>
      <w:tr w:rsidR="004A3145">
        <w:trPr>
          <w:trHeight w:val="567"/>
        </w:trPr>
        <w:tc>
          <w:tcPr>
            <w:tcW w:w="1104" w:type="dxa"/>
            <w:vMerge/>
            <w:shd w:val="clear" w:color="auto" w:fill="FFFFFF"/>
            <w:vAlign w:val="center"/>
          </w:tcPr>
          <w:p w:rsidR="004A3145" w:rsidRDefault="004A3145">
            <w:pPr>
              <w:spacing w:line="0" w:lineRule="atLeast"/>
              <w:jc w:val="center"/>
              <w:rPr>
                <w:color w:val="000000"/>
                <w:kern w:val="0"/>
                <w:sz w:val="22"/>
                <w:szCs w:val="22"/>
              </w:rPr>
            </w:pPr>
          </w:p>
        </w:tc>
        <w:tc>
          <w:tcPr>
            <w:tcW w:w="990" w:type="dxa"/>
            <w:vMerge/>
            <w:shd w:val="clear" w:color="auto" w:fill="FFFFFF"/>
            <w:vAlign w:val="center"/>
          </w:tcPr>
          <w:p w:rsidR="004A3145" w:rsidRDefault="004A3145">
            <w:pPr>
              <w:spacing w:line="0" w:lineRule="atLeast"/>
              <w:jc w:val="center"/>
              <w:rPr>
                <w:color w:val="000000"/>
                <w:kern w:val="0"/>
                <w:sz w:val="22"/>
                <w:szCs w:val="22"/>
              </w:rPr>
            </w:pPr>
          </w:p>
        </w:tc>
        <w:tc>
          <w:tcPr>
            <w:tcW w:w="1283" w:type="dxa"/>
            <w:shd w:val="clear" w:color="auto" w:fill="FFFFFF"/>
            <w:vAlign w:val="center"/>
          </w:tcPr>
          <w:p w:rsidR="004A3145" w:rsidRDefault="00B55702">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w:t>
            </w:r>
          </w:p>
        </w:tc>
      </w:tr>
      <w:tr w:rsidR="004A3145">
        <w:trPr>
          <w:trHeight w:val="567"/>
        </w:trPr>
        <w:tc>
          <w:tcPr>
            <w:tcW w:w="1104"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990"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283"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w:t>
            </w:r>
          </w:p>
        </w:tc>
      </w:tr>
      <w:tr w:rsidR="004A3145">
        <w:trPr>
          <w:trHeight w:val="567"/>
        </w:trPr>
        <w:tc>
          <w:tcPr>
            <w:tcW w:w="1104" w:type="dxa"/>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 xml:space="preserve">效益　</w:t>
            </w:r>
          </w:p>
        </w:tc>
        <w:tc>
          <w:tcPr>
            <w:tcW w:w="990" w:type="dxa"/>
            <w:vMerge w:val="restart"/>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 xml:space="preserve">项目效益　</w:t>
            </w: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实施效益</w:t>
            </w:r>
          </w:p>
          <w:p w:rsidR="004A3145" w:rsidRDefault="00B55702">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15</w:t>
            </w:r>
          </w:p>
        </w:tc>
      </w:tr>
      <w:tr w:rsidR="004A3145">
        <w:trPr>
          <w:trHeight w:val="567"/>
        </w:trPr>
        <w:tc>
          <w:tcPr>
            <w:tcW w:w="1104"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990"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283" w:type="dxa"/>
            <w:vMerge/>
            <w:shd w:val="clear" w:color="auto" w:fill="FFFFFF"/>
            <w:vAlign w:val="center"/>
          </w:tcPr>
          <w:p w:rsidR="004A3145" w:rsidRDefault="004A3145">
            <w:pPr>
              <w:widowControl/>
              <w:spacing w:line="0" w:lineRule="atLeast"/>
              <w:jc w:val="center"/>
              <w:rPr>
                <w:color w:val="000000"/>
                <w:kern w:val="0"/>
                <w:sz w:val="22"/>
                <w:szCs w:val="22"/>
              </w:rPr>
            </w:pPr>
          </w:p>
        </w:tc>
        <w:tc>
          <w:tcPr>
            <w:tcW w:w="1707" w:type="dxa"/>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rsidR="004A3145" w:rsidRDefault="00B55702">
            <w:pPr>
              <w:widowControl/>
              <w:spacing w:line="0" w:lineRule="atLeast"/>
              <w:jc w:val="center"/>
              <w:rPr>
                <w:color w:val="000000"/>
                <w:kern w:val="0"/>
                <w:sz w:val="22"/>
                <w:szCs w:val="22"/>
                <w:highlight w:val="yellow"/>
              </w:rPr>
            </w:pPr>
            <w:r>
              <w:rPr>
                <w:color w:val="000000"/>
                <w:kern w:val="0"/>
                <w:sz w:val="22"/>
                <w:szCs w:val="22"/>
              </w:rPr>
              <w:t>≥</w:t>
            </w:r>
            <w:r>
              <w:rPr>
                <w:rFonts w:hint="eastAsia"/>
                <w:color w:val="000000"/>
                <w:kern w:val="0"/>
                <w:sz w:val="22"/>
                <w:szCs w:val="22"/>
              </w:rPr>
              <w:t>90</w:t>
            </w:r>
            <w:r>
              <w:rPr>
                <w:color w:val="000000"/>
                <w:kern w:val="0"/>
                <w:sz w:val="22"/>
                <w:szCs w:val="22"/>
              </w:rPr>
              <w:t>%</w:t>
            </w:r>
          </w:p>
        </w:tc>
        <w:tc>
          <w:tcPr>
            <w:tcW w:w="924" w:type="dxa"/>
            <w:shd w:val="clear" w:color="000000" w:fill="FFFFFF"/>
            <w:vAlign w:val="center"/>
          </w:tcPr>
          <w:p w:rsidR="004A3145" w:rsidRDefault="00B55702">
            <w:pPr>
              <w:widowControl/>
              <w:spacing w:line="0" w:lineRule="atLeast"/>
              <w:jc w:val="center"/>
              <w:rPr>
                <w:color w:val="000000"/>
                <w:kern w:val="0"/>
                <w:sz w:val="22"/>
                <w:szCs w:val="22"/>
                <w:highlight w:val="yellow"/>
              </w:rPr>
            </w:pPr>
            <w:r>
              <w:rPr>
                <w:rFonts w:hint="eastAsia"/>
                <w:color w:val="000000"/>
                <w:kern w:val="0"/>
                <w:sz w:val="22"/>
                <w:szCs w:val="22"/>
              </w:rPr>
              <w:t>91.23</w:t>
            </w:r>
            <w:r>
              <w:rPr>
                <w:rFonts w:hint="eastAsia"/>
                <w:color w:val="000000"/>
                <w:kern w:val="0"/>
                <w:sz w:val="22"/>
                <w:szCs w:val="22"/>
              </w:rPr>
              <w:t>%</w:t>
            </w:r>
          </w:p>
        </w:tc>
        <w:tc>
          <w:tcPr>
            <w:tcW w:w="1215"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4A3145" w:rsidRDefault="00B55702">
            <w:pPr>
              <w:widowControl/>
              <w:spacing w:line="0" w:lineRule="atLeast"/>
              <w:jc w:val="center"/>
              <w:rPr>
                <w:color w:val="000000"/>
                <w:kern w:val="0"/>
                <w:sz w:val="22"/>
                <w:szCs w:val="22"/>
              </w:rPr>
            </w:pPr>
            <w:r>
              <w:rPr>
                <w:rFonts w:hint="eastAsia"/>
                <w:color w:val="000000"/>
                <w:kern w:val="0"/>
                <w:sz w:val="22"/>
                <w:szCs w:val="22"/>
              </w:rPr>
              <w:t>5</w:t>
            </w:r>
          </w:p>
        </w:tc>
      </w:tr>
    </w:tbl>
    <w:p w:rsidR="004A3145" w:rsidRDefault="00B55702">
      <w:pPr>
        <w:spacing w:line="600" w:lineRule="exact"/>
        <w:ind w:firstLineChars="100" w:firstLine="320"/>
        <w:rPr>
          <w:rFonts w:eastAsia="黑体"/>
          <w:sz w:val="32"/>
          <w:szCs w:val="32"/>
        </w:rPr>
      </w:pPr>
      <w:r>
        <w:rPr>
          <w:rFonts w:eastAsia="黑体"/>
          <w:sz w:val="32"/>
          <w:szCs w:val="32"/>
        </w:rPr>
        <w:t>四、绩效评价指标分析</w:t>
      </w:r>
    </w:p>
    <w:p w:rsidR="004A3145" w:rsidRDefault="00B55702" w:rsidP="00554776">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4A3145" w:rsidRDefault="00B55702">
      <w:pPr>
        <w:spacing w:line="600" w:lineRule="exact"/>
        <w:ind w:firstLineChars="200" w:firstLine="600"/>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项目决策类指标包括项目立项、绩效目标和资金投入三方面的内容，由</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个三级指标构成，权重分值为</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分，实际得分</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分，得分率为</w:t>
      </w:r>
      <w:r>
        <w:rPr>
          <w:rFonts w:ascii="仿宋_GB2312" w:eastAsia="仿宋_GB2312" w:hAnsi="仿宋_GB2312" w:cs="仿宋_GB2312" w:hint="eastAsia"/>
          <w:sz w:val="30"/>
          <w:szCs w:val="30"/>
        </w:rPr>
        <w:t>100%</w:t>
      </w:r>
      <w:r>
        <w:rPr>
          <w:rFonts w:ascii="仿宋_GB2312" w:eastAsia="仿宋_GB2312" w:hAnsi="仿宋_GB2312" w:cs="仿宋_GB2312" w:hint="eastAsia"/>
          <w:sz w:val="30"/>
          <w:szCs w:val="30"/>
        </w:rPr>
        <w:t>。</w:t>
      </w:r>
    </w:p>
    <w:p w:rsidR="004A3145" w:rsidRDefault="00B55702">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4A3145" w:rsidRDefault="00B55702">
      <w:pPr>
        <w:pStyle w:val="a0"/>
        <w:spacing w:line="560" w:lineRule="exact"/>
        <w:ind w:firstLineChars="200" w:firstLine="600"/>
        <w:jc w:val="both"/>
        <w:rPr>
          <w:rFonts w:ascii="仿宋_GB2312" w:eastAsia="仿宋_GB2312" w:hAnsi="仿宋_GB2312" w:cs="仿宋_GB2312"/>
          <w:b w:val="0"/>
          <w:bCs w:val="0"/>
          <w:kern w:val="2"/>
          <w:sz w:val="30"/>
          <w:szCs w:val="30"/>
        </w:rPr>
      </w:pPr>
      <w:r>
        <w:rPr>
          <w:rFonts w:ascii="仿宋_GB2312" w:eastAsia="仿宋_GB2312" w:hAnsi="仿宋_GB2312" w:cs="仿宋_GB2312" w:hint="eastAsia"/>
          <w:b w:val="0"/>
          <w:bCs w:val="0"/>
          <w:kern w:val="2"/>
          <w:sz w:val="30"/>
          <w:szCs w:val="30"/>
        </w:rPr>
        <w:t>该项目立项符合国家相关法律法规及发展政策，符合行业规划要求，围绕本年度工作重点和工作计划制定经费预算，属于公</w:t>
      </w:r>
      <w:r>
        <w:rPr>
          <w:rFonts w:ascii="仿宋_GB2312" w:eastAsia="仿宋_GB2312" w:hAnsi="仿宋_GB2312" w:cs="仿宋_GB2312" w:hint="eastAsia"/>
          <w:b w:val="0"/>
          <w:bCs w:val="0"/>
          <w:kern w:val="2"/>
          <w:sz w:val="30"/>
          <w:szCs w:val="30"/>
        </w:rPr>
        <w:lastRenderedPageBreak/>
        <w:t>共财政支持范围。本项目与部门内部其他相关项目不重复。部门发展规划及职能文件等归档完整。</w:t>
      </w:r>
    </w:p>
    <w:p w:rsidR="004A3145" w:rsidRDefault="00B55702">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4A3145" w:rsidRDefault="00B55702">
      <w:pPr>
        <w:pStyle w:val="a0"/>
        <w:spacing w:line="560" w:lineRule="exact"/>
        <w:ind w:firstLineChars="200" w:firstLine="600"/>
        <w:jc w:val="both"/>
        <w:rPr>
          <w:rFonts w:ascii="仿宋_GB2312" w:eastAsia="仿宋_GB2312" w:hAnsi="仿宋_GB2312" w:cs="仿宋_GB2312"/>
          <w:b w:val="0"/>
          <w:bCs w:val="0"/>
          <w:kern w:val="2"/>
          <w:sz w:val="30"/>
          <w:szCs w:val="30"/>
        </w:rPr>
      </w:pPr>
      <w:r>
        <w:rPr>
          <w:rFonts w:ascii="仿宋_GB2312" w:eastAsia="仿宋_GB2312" w:hAnsi="仿宋_GB2312" w:cs="仿宋_GB2312" w:hint="eastAsia"/>
          <w:b w:val="0"/>
          <w:bCs w:val="0"/>
          <w:kern w:val="2"/>
          <w:sz w:val="30"/>
          <w:szCs w:val="30"/>
        </w:rPr>
        <w:t>项目申请、设立过程符合相关要求，</w:t>
      </w:r>
      <w:r>
        <w:rPr>
          <w:rFonts w:ascii="仿宋_GB2312" w:eastAsia="仿宋_GB2312" w:hAnsi="仿宋_GB2312" w:cs="仿宋_GB2312" w:hint="eastAsia"/>
          <w:b w:val="0"/>
          <w:bCs w:val="0"/>
          <w:kern w:val="2"/>
          <w:sz w:val="30"/>
          <w:szCs w:val="30"/>
          <w:lang w:eastAsia="zh-Hans"/>
        </w:rPr>
        <w:t>严格按照审批流程准备符合要求的文件、材料；</w:t>
      </w:r>
      <w:r>
        <w:rPr>
          <w:rFonts w:ascii="仿宋_GB2312" w:eastAsia="仿宋_GB2312" w:hAnsi="仿宋_GB2312" w:cs="仿宋_GB2312" w:hint="eastAsia"/>
          <w:b w:val="0"/>
          <w:bCs w:val="0"/>
          <w:kern w:val="2"/>
          <w:sz w:val="30"/>
          <w:szCs w:val="30"/>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rsidR="004A3145" w:rsidRDefault="00B55702">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4A3145" w:rsidRDefault="00B55702">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4A3145" w:rsidRDefault="00B55702">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w:t>
      </w:r>
      <w:r>
        <w:rPr>
          <w:rFonts w:ascii="仿宋_GB2312" w:eastAsia="仿宋_GB2312" w:hAnsi="仿宋_GB2312" w:cs="仿宋_GB2312" w:hint="eastAsia"/>
          <w:sz w:val="32"/>
          <w:szCs w:val="32"/>
        </w:rPr>
        <w:t>性，预算与确定的项目投资额相匹配，对项目任务进行了详细分解。项目预期产出效益及效果符合正常的业绩水平。</w:t>
      </w:r>
    </w:p>
    <w:p w:rsidR="004A3145" w:rsidRDefault="00B55702">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4A3145" w:rsidRDefault="00B55702">
      <w:pPr>
        <w:pStyle w:val="a0"/>
        <w:spacing w:line="560" w:lineRule="exact"/>
        <w:ind w:firstLineChars="100" w:firstLine="320"/>
        <w:jc w:val="both"/>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项目设置了明确的预期产出效益和效果，将绩效目标细化分解为具体的绩效指标，绩效目标与项目目标任务数相对应，绩效目标设定的绩效指标清晰、细化、可衡量。</w:t>
      </w:r>
    </w:p>
    <w:p w:rsidR="004A3145" w:rsidRDefault="00B55702">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4A3145" w:rsidRDefault="00B55702">
      <w:pPr>
        <w:spacing w:line="600" w:lineRule="exact"/>
        <w:ind w:firstLineChars="200" w:firstLine="640"/>
        <w:outlineLvl w:val="0"/>
      </w:pPr>
      <w:r>
        <w:rPr>
          <w:rFonts w:ascii="仿宋_GB2312" w:eastAsia="仿宋_GB2312" w:hAnsi="仿宋_GB2312" w:cs="仿宋_GB2312" w:hint="eastAsia"/>
          <w:sz w:val="32"/>
          <w:szCs w:val="32"/>
        </w:rPr>
        <w:t>资金分配额度与项目单位实际工作内容相适应，资金分配额度合理，资金分配依据充分。</w:t>
      </w:r>
    </w:p>
    <w:p w:rsidR="004A3145" w:rsidRDefault="00B55702">
      <w:pPr>
        <w:pStyle w:val="a0"/>
        <w:ind w:firstLineChars="100" w:firstLine="321"/>
        <w:jc w:val="both"/>
        <w:rPr>
          <w:rFonts w:ascii="Times New Roman" w:eastAsia="楷体_GB2312" w:hAnsi="Times New Roman"/>
        </w:rPr>
      </w:pPr>
      <w:r>
        <w:rPr>
          <w:rFonts w:ascii="Times New Roman" w:eastAsia="楷体_GB2312" w:hAnsi="Times New Roman" w:hint="eastAsia"/>
        </w:rPr>
        <w:t>（二）</w:t>
      </w:r>
      <w:r>
        <w:rPr>
          <w:rFonts w:ascii="Times New Roman" w:eastAsia="楷体_GB2312" w:hAnsi="Times New Roman"/>
        </w:rPr>
        <w:t>项目过程情况</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实际得分</w:t>
      </w:r>
      <w:r>
        <w:rPr>
          <w:rFonts w:ascii="仿宋_GB2312" w:eastAsia="仿宋_GB2312" w:hAnsi="仿宋_GB2312" w:cs="仿宋_GB2312" w:hint="eastAsia"/>
          <w:sz w:val="32"/>
          <w:szCs w:val="32"/>
        </w:rPr>
        <w:t>19.58</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97.9%</w:t>
      </w:r>
      <w:r>
        <w:rPr>
          <w:rFonts w:ascii="仿宋_GB2312" w:eastAsia="仿宋_GB2312" w:hAnsi="仿宋_GB2312" w:cs="仿宋_GB2312" w:hint="eastAsia"/>
          <w:sz w:val="32"/>
          <w:szCs w:val="32"/>
        </w:rPr>
        <w:t>。</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4A3145" w:rsidRDefault="00B55702">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w:t>
      </w:r>
      <w:r>
        <w:rPr>
          <w:rFonts w:ascii="仿宋_GB2312" w:eastAsia="仿宋_GB2312" w:hAnsi="仿宋_GB2312" w:cs="仿宋_GB2312" w:hint="eastAsia"/>
          <w:sz w:val="32"/>
          <w:szCs w:val="32"/>
        </w:rPr>
        <w:t>总投资</w:t>
      </w:r>
      <w:r>
        <w:rPr>
          <w:rFonts w:ascii="仿宋_GB2312" w:eastAsia="仿宋_GB2312" w:hAnsi="仿宋_GB2312" w:cs="仿宋_GB2312" w:hint="eastAsia"/>
          <w:sz w:val="32"/>
          <w:szCs w:val="32"/>
        </w:rPr>
        <w:t>2970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预算资金按计划进度执行。</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w:t>
      </w:r>
      <w:r>
        <w:rPr>
          <w:rFonts w:ascii="仿宋_GB2312" w:eastAsia="仿宋_GB2312" w:hAnsi="仿宋_GB2312" w:cs="仿宋_GB2312" w:hint="eastAsia"/>
          <w:sz w:val="32"/>
          <w:szCs w:val="32"/>
        </w:rPr>
        <w:t>预算资金支出</w:t>
      </w:r>
      <w:r>
        <w:rPr>
          <w:rFonts w:ascii="仿宋_GB2312" w:eastAsia="仿宋_GB2312" w:hAnsi="仿宋_GB2312" w:cs="仿宋_GB2312" w:hint="eastAsia"/>
          <w:sz w:val="32"/>
          <w:szCs w:val="32"/>
        </w:rPr>
        <w:t>2659.95</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89.56%</w:t>
      </w:r>
      <w:r>
        <w:rPr>
          <w:rFonts w:ascii="仿宋_GB2312" w:eastAsia="仿宋_GB2312" w:hAnsi="仿宋_GB2312" w:cs="仿宋_GB2312" w:hint="eastAsia"/>
          <w:sz w:val="32"/>
          <w:szCs w:val="32"/>
        </w:rPr>
        <w:t>。</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rsidR="004A3145" w:rsidRDefault="00B55702">
      <w:pPr>
        <w:pStyle w:val="a0"/>
        <w:ind w:firstLineChars="200" w:firstLine="640"/>
        <w:jc w:val="both"/>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lastRenderedPageBreak/>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w:t>
      </w:r>
      <w:r>
        <w:rPr>
          <w:rFonts w:ascii="仿宋_GB2312" w:eastAsia="仿宋_GB2312" w:hAnsi="仿宋_GB2312" w:cs="仿宋_GB2312" w:hint="eastAsia"/>
          <w:b w:val="0"/>
          <w:bCs w:val="0"/>
          <w:kern w:val="2"/>
        </w:rPr>
        <w:t>合该项目的立项批复。资金不存在截留、挤占、挪用、虚列支出等情况。</w:t>
      </w:r>
    </w:p>
    <w:p w:rsidR="004A3145" w:rsidRDefault="00B55702">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4A3145" w:rsidRDefault="00B55702">
      <w:pPr>
        <w:spacing w:line="600" w:lineRule="exact"/>
        <w:ind w:firstLineChars="200" w:firstLine="640"/>
        <w:outlineLvl w:val="0"/>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rsidR="004A3145" w:rsidRDefault="00B55702">
      <w:pPr>
        <w:pStyle w:val="a0"/>
        <w:ind w:firstLineChars="100" w:firstLine="321"/>
        <w:jc w:val="both"/>
        <w:rPr>
          <w:rFonts w:ascii="Times New Roman" w:eastAsia="楷体_GB2312" w:hAnsi="Times New Roman"/>
        </w:rPr>
      </w:pPr>
      <w:r>
        <w:rPr>
          <w:rFonts w:ascii="Times New Roman" w:eastAsia="楷体_GB2312" w:hAnsi="Times New Roman" w:hint="eastAsia"/>
        </w:rPr>
        <w:t>（三）</w:t>
      </w:r>
      <w:r>
        <w:rPr>
          <w:rFonts w:eastAsia="楷体_GB2312"/>
        </w:rPr>
        <w:t>项目产出</w:t>
      </w:r>
      <w:r>
        <w:rPr>
          <w:rFonts w:eastAsia="楷体_GB2312" w:hint="eastAsia"/>
        </w:rPr>
        <w:t>情况</w:t>
      </w:r>
    </w:p>
    <w:p w:rsidR="004A3145" w:rsidRDefault="00B55702">
      <w:pPr>
        <w:spacing w:line="600" w:lineRule="exact"/>
        <w:ind w:firstLineChars="200" w:firstLine="640"/>
        <w:outlineLvl w:val="0"/>
        <w:rPr>
          <w:rStyle w:val="ad"/>
          <w:rFonts w:eastAsia="仿宋"/>
          <w:b w:val="0"/>
          <w:spacing w:val="-4"/>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lastRenderedPageBreak/>
        <w:t>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具体产出指标完成情况如下：</w:t>
      </w:r>
    </w:p>
    <w:p w:rsidR="004A3145" w:rsidRDefault="00B55702">
      <w:pPr>
        <w:spacing w:line="600" w:lineRule="exact"/>
        <w:ind w:firstLineChars="200" w:firstLine="640"/>
        <w:rPr>
          <w:rStyle w:val="ad"/>
          <w:rFonts w:eastAsia="仿宋"/>
          <w:b w:val="0"/>
          <w:spacing w:val="-4"/>
          <w:sz w:val="32"/>
          <w:szCs w:val="32"/>
        </w:rPr>
      </w:pPr>
      <w:r>
        <w:rPr>
          <w:rFonts w:ascii="仿宋_GB2312" w:eastAsia="仿宋_GB2312" w:hAnsi="仿宋_GB2312" w:cs="仿宋_GB2312" w:hint="eastAsia"/>
          <w:sz w:val="32"/>
          <w:szCs w:val="32"/>
        </w:rPr>
        <w:t>①</w:t>
      </w:r>
      <w:r>
        <w:rPr>
          <w:rStyle w:val="ad"/>
          <w:rFonts w:eastAsia="仿宋"/>
          <w:b w:val="0"/>
          <w:spacing w:val="-4"/>
          <w:sz w:val="32"/>
          <w:szCs w:val="32"/>
        </w:rPr>
        <w:t>数量指标方面：</w:t>
      </w:r>
    </w:p>
    <w:p w:rsidR="004A3145" w:rsidRDefault="00B55702">
      <w:pPr>
        <w:spacing w:line="560" w:lineRule="atLeas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整治村庄个数</w:t>
      </w:r>
      <w:r>
        <w:rPr>
          <w:rStyle w:val="fontstyle01"/>
          <w:rFonts w:hint="eastAsia"/>
          <w:color w:val="auto"/>
        </w:rPr>
        <w:t>指标</w:t>
      </w:r>
      <w:r>
        <w:rPr>
          <w:rFonts w:ascii="仿宋_GB2312" w:eastAsia="仿宋_GB2312" w:hAnsi="仿宋_GB2312" w:cs="仿宋_GB2312" w:hint="eastAsia"/>
          <w:sz w:val="32"/>
          <w:szCs w:val="32"/>
        </w:rPr>
        <w:t>，指标值为≥</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个，实际完成</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个，完成率</w:t>
      </w:r>
      <w:r>
        <w:rPr>
          <w:rFonts w:ascii="仿宋_GB2312" w:eastAsia="仿宋_GB2312" w:hAnsi="仿宋_GB2312" w:cs="仿宋_GB2312" w:hint="eastAsia"/>
          <w:sz w:val="32"/>
          <w:szCs w:val="32"/>
        </w:rPr>
        <w:t>185.71%</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85.71%</w:t>
      </w:r>
      <w:r>
        <w:rPr>
          <w:rFonts w:ascii="仿宋_GB2312" w:eastAsia="仿宋_GB2312" w:hAnsi="仿宋_GB2312" w:cs="仿宋_GB2312" w:hint="eastAsia"/>
          <w:sz w:val="32"/>
          <w:szCs w:val="32"/>
        </w:rPr>
        <w:t>，原因是为了</w:t>
      </w:r>
      <w:r>
        <w:rPr>
          <w:rFonts w:ascii="仿宋_GB2312" w:eastAsia="仿宋_GB2312" w:hAnsi="仿宋_GB2312" w:cs="仿宋_GB2312" w:hint="eastAsia"/>
          <w:sz w:val="32"/>
          <w:szCs w:val="32"/>
        </w:rPr>
        <w:t>逐步提升地方农村环境质量</w:t>
      </w:r>
      <w:r>
        <w:rPr>
          <w:rFonts w:ascii="仿宋_GB2312" w:eastAsia="仿宋_GB2312" w:hAnsi="仿宋_GB2312" w:cs="仿宋_GB2312" w:hint="eastAsia"/>
          <w:sz w:val="32"/>
          <w:szCs w:val="32"/>
        </w:rPr>
        <w:t>，综合考虑增设村庄个数，下一步加强绩效前期设置准确性。</w:t>
      </w:r>
    </w:p>
    <w:p w:rsidR="004A3145" w:rsidRDefault="00B55702">
      <w:pPr>
        <w:spacing w:line="560" w:lineRule="atLeast"/>
        <w:ind w:firstLineChars="200" w:firstLine="640"/>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完成</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年度成效评估报告</w:t>
      </w:r>
      <w:r>
        <w:rPr>
          <w:rStyle w:val="fontstyle01"/>
          <w:rFonts w:hint="eastAsia"/>
          <w:color w:val="auto"/>
        </w:rPr>
        <w:t>指标</w:t>
      </w:r>
      <w:r>
        <w:rPr>
          <w:rFonts w:ascii="仿宋_GB2312" w:eastAsia="仿宋_GB2312" w:hAnsi="仿宋_GB2312" w:cs="仿宋_GB2312" w:hint="eastAsia"/>
          <w:sz w:val="32"/>
          <w:szCs w:val="32"/>
        </w:rPr>
        <w:t>，指标值为≥</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份，实际完成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份，完成率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4A3145" w:rsidRDefault="00B55702">
      <w:pPr>
        <w:spacing w:line="600" w:lineRule="exact"/>
        <w:ind w:firstLineChars="200" w:firstLine="640"/>
        <w:rPr>
          <w:rStyle w:val="fontstyle01"/>
          <w:rFonts w:ascii="Times New Roman" w:hAnsi="Times New Roman" w:cs="Times New Roman"/>
          <w:color w:val="auto"/>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Style w:val="fontstyle01"/>
          <w:rFonts w:ascii="Times New Roman" w:hAnsi="Times New Roman" w:cs="Times New Roman"/>
          <w:color w:val="auto"/>
        </w:rPr>
        <w:t>质量指标方面：</w:t>
      </w:r>
    </w:p>
    <w:p w:rsidR="004A3145" w:rsidRDefault="00B55702">
      <w:pPr>
        <w:spacing w:line="560" w:lineRule="atLeas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color w:val="000000" w:themeColor="text1"/>
          <w:sz w:val="32"/>
          <w:szCs w:val="32"/>
        </w:rPr>
        <w:t>2022</w:t>
      </w:r>
      <w:r>
        <w:rPr>
          <w:rFonts w:ascii="仿宋_GB2312" w:eastAsia="仿宋_GB2312" w:hAnsi="仿宋_GB2312" w:cs="仿宋_GB2312" w:hint="eastAsia"/>
          <w:color w:val="000000" w:themeColor="text1"/>
          <w:sz w:val="32"/>
          <w:szCs w:val="32"/>
        </w:rPr>
        <w:t>年度成效评估报告通过率</w:t>
      </w:r>
      <w:r>
        <w:rPr>
          <w:rStyle w:val="fontstyle01"/>
          <w:rFonts w:hint="eastAsia"/>
          <w:color w:val="auto"/>
        </w:rPr>
        <w:t>指标</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sz w:val="32"/>
          <w:szCs w:val="32"/>
        </w:rPr>
        <w:t>指标值为</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95%</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105.26%</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5.26%</w:t>
      </w:r>
      <w:r>
        <w:rPr>
          <w:rFonts w:ascii="仿宋_GB2312" w:eastAsia="仿宋_GB2312" w:hAnsi="仿宋_GB2312" w:cs="仿宋_GB2312" w:hint="eastAsia"/>
          <w:sz w:val="32"/>
          <w:szCs w:val="32"/>
        </w:rPr>
        <w:t>，原因是完成整治工作考核指标。</w:t>
      </w:r>
    </w:p>
    <w:p w:rsidR="004A3145" w:rsidRDefault="00B55702">
      <w:pPr>
        <w:spacing w:line="560" w:lineRule="atLeast"/>
        <w:ind w:firstLineChars="200" w:firstLine="640"/>
        <w:rPr>
          <w:rStyle w:val="fontstyle01"/>
          <w:rFonts w:cs="Times New Roman"/>
          <w:color w:val="auto"/>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整治村庄验收通过率</w:t>
      </w:r>
      <w:r>
        <w:rPr>
          <w:rStyle w:val="fontstyle01"/>
          <w:rFonts w:hint="eastAsia"/>
          <w:color w:val="auto"/>
        </w:rPr>
        <w:t>指标</w:t>
      </w:r>
      <w:r>
        <w:rPr>
          <w:rFonts w:ascii="仿宋_GB2312" w:eastAsia="仿宋_GB2312" w:hAnsi="仿宋_GB2312" w:cs="仿宋_GB2312" w:hint="eastAsia"/>
          <w:sz w:val="32"/>
          <w:szCs w:val="32"/>
        </w:rPr>
        <w:t>，指标值为≥</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105.26%</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5.26%</w:t>
      </w:r>
      <w:r>
        <w:rPr>
          <w:rFonts w:ascii="仿宋_GB2312" w:eastAsia="仿宋_GB2312" w:hAnsi="仿宋_GB2312" w:cs="仿宋_GB2312" w:hint="eastAsia"/>
          <w:sz w:val="32"/>
          <w:szCs w:val="32"/>
        </w:rPr>
        <w:t>，原因是整治村庄验收通过。</w:t>
      </w:r>
    </w:p>
    <w:p w:rsidR="004A3145" w:rsidRDefault="00B55702" w:rsidP="00554776">
      <w:pPr>
        <w:pStyle w:val="a4"/>
        <w:ind w:firstLine="640"/>
        <w:rPr>
          <w:rStyle w:val="fontstyle01"/>
          <w:rFonts w:ascii="Times New Roman" w:hAnsi="Times New Roman" w:cs="Times New Roman"/>
          <w:color w:val="auto"/>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Style w:val="fontstyle01"/>
          <w:rFonts w:cs="Times New Roman" w:hint="eastAsia"/>
          <w:color w:val="auto"/>
        </w:rPr>
        <w:t>时效指标方面</w:t>
      </w:r>
      <w:r>
        <w:rPr>
          <w:rStyle w:val="fontstyle01"/>
          <w:rFonts w:cs="Times New Roman" w:hint="eastAsia"/>
          <w:color w:val="auto"/>
        </w:rPr>
        <w:t>:</w:t>
      </w:r>
    </w:p>
    <w:p w:rsidR="004A3145" w:rsidRDefault="00B55702">
      <w:pPr>
        <w:spacing w:line="56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年度成效评估报告按期完成率</w:t>
      </w:r>
      <w:r>
        <w:rPr>
          <w:rStyle w:val="fontstyle01"/>
          <w:rFonts w:hint="eastAsia"/>
          <w:color w:val="auto"/>
        </w:rPr>
        <w:t>指标</w:t>
      </w:r>
      <w:r>
        <w:rPr>
          <w:rFonts w:ascii="仿宋_GB2312" w:eastAsia="仿宋_GB2312" w:hAnsi="仿宋_GB2312" w:cs="仿宋_GB2312" w:hint="eastAsia"/>
          <w:sz w:val="32"/>
          <w:szCs w:val="32"/>
        </w:rPr>
        <w:t>，指标值为≥</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105.26%</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5.26%</w:t>
      </w:r>
      <w:r>
        <w:rPr>
          <w:rFonts w:ascii="仿宋_GB2312" w:eastAsia="仿宋_GB2312" w:hAnsi="仿宋_GB2312" w:cs="仿宋_GB2312" w:hint="eastAsia"/>
          <w:sz w:val="32"/>
          <w:szCs w:val="32"/>
        </w:rPr>
        <w:t>。原因是按期完成评估报告编制工作。</w:t>
      </w:r>
    </w:p>
    <w:p w:rsidR="004A3145" w:rsidRDefault="00B55702">
      <w:pPr>
        <w:spacing w:line="560" w:lineRule="atLeast"/>
        <w:ind w:firstLineChars="200" w:firstLine="640"/>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整治村庄按期完成率</w:t>
      </w:r>
      <w:r>
        <w:rPr>
          <w:rStyle w:val="fontstyle01"/>
          <w:rFonts w:hint="eastAsia"/>
          <w:color w:val="auto"/>
        </w:rPr>
        <w:t>指标</w:t>
      </w:r>
      <w:r>
        <w:rPr>
          <w:rFonts w:ascii="仿宋_GB2312" w:eastAsia="仿宋_GB2312" w:hAnsi="仿宋_GB2312" w:cs="仿宋_GB2312" w:hint="eastAsia"/>
          <w:sz w:val="32"/>
          <w:szCs w:val="32"/>
        </w:rPr>
        <w:t>，指标值为≥</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105.26%</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5.26%</w:t>
      </w:r>
      <w:r>
        <w:rPr>
          <w:rFonts w:ascii="仿宋_GB2312" w:eastAsia="仿宋_GB2312" w:hAnsi="仿宋_GB2312" w:cs="仿宋_GB2312" w:hint="eastAsia"/>
          <w:sz w:val="32"/>
          <w:szCs w:val="32"/>
        </w:rPr>
        <w:t>，原因是整治村庄按期完成。</w:t>
      </w:r>
    </w:p>
    <w:p w:rsidR="004A3145" w:rsidRDefault="00B55702">
      <w:pPr>
        <w:pStyle w:val="a0"/>
        <w:ind w:firstLineChars="100" w:firstLine="321"/>
        <w:jc w:val="both"/>
        <w:rPr>
          <w:rFonts w:ascii="Times New Roman" w:hAnsi="Times New Roman"/>
        </w:rPr>
      </w:pPr>
      <w:r>
        <w:rPr>
          <w:rFonts w:ascii="Times New Roman" w:eastAsia="楷体_GB2312" w:hAnsi="Times New Roman" w:hint="eastAsia"/>
        </w:rPr>
        <w:lastRenderedPageBreak/>
        <w:t>（四）</w:t>
      </w:r>
      <w:r>
        <w:rPr>
          <w:rFonts w:ascii="Times New Roman" w:eastAsia="楷体_GB2312" w:hAnsi="Times New Roman"/>
        </w:rPr>
        <w:t>效益情况</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具体效益指标及满意度指标完成情况如下：</w:t>
      </w:r>
    </w:p>
    <w:p w:rsidR="004A3145" w:rsidRDefault="00B55702">
      <w:pPr>
        <w:spacing w:line="600" w:lineRule="exact"/>
        <w:ind w:firstLineChars="200" w:firstLine="640"/>
        <w:outlineLvl w:val="0"/>
        <w:rPr>
          <w:rStyle w:val="fontstyle01"/>
          <w:rFonts w:ascii="Times New Roman" w:hAnsi="Times New Roman" w:cs="Times New Roman"/>
          <w:color w:val="auto"/>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rsidR="004A3145" w:rsidRDefault="00B55702">
      <w:pPr>
        <w:spacing w:line="600" w:lineRule="exact"/>
        <w:ind w:firstLineChars="200" w:firstLine="640"/>
        <w:rPr>
          <w:rStyle w:val="fontstyle01"/>
          <w:rFonts w:ascii="Times New Roman" w:hAnsi="Times New Roman" w:cs="Times New Roman"/>
          <w:color w:val="auto"/>
        </w:rPr>
      </w:pPr>
      <w:r>
        <w:rPr>
          <w:rFonts w:ascii="仿宋_GB2312" w:eastAsia="仿宋_GB2312" w:hAnsi="仿宋_GB2312" w:cs="仿宋_GB2312" w:hint="eastAsia"/>
          <w:sz w:val="32"/>
          <w:szCs w:val="32"/>
        </w:rPr>
        <w:t>①</w:t>
      </w:r>
      <w:r>
        <w:rPr>
          <w:rStyle w:val="fontstyle01"/>
          <w:rFonts w:ascii="Times New Roman" w:hAnsi="Times New Roman" w:cs="Times New Roman"/>
          <w:color w:val="auto"/>
        </w:rPr>
        <w:t>社会效益指标方面：</w:t>
      </w:r>
    </w:p>
    <w:p w:rsidR="004A3145" w:rsidRDefault="00B55702">
      <w:pPr>
        <w:spacing w:line="56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推进全区农村生态环境保护工作指标，指标值为逐步推进，实际</w:t>
      </w:r>
      <w:r>
        <w:rPr>
          <w:rFonts w:ascii="仿宋_GB2312" w:eastAsia="仿宋_GB2312" w:hAnsi="仿宋_GB2312" w:cs="仿宋_GB2312"/>
          <w:sz w:val="32"/>
          <w:szCs w:val="32"/>
        </w:rPr>
        <w:t>情况为</w:t>
      </w:r>
      <w:r>
        <w:rPr>
          <w:rFonts w:ascii="仿宋_GB2312" w:eastAsia="仿宋_GB2312" w:hAnsi="仿宋_GB2312" w:cs="仿宋_GB2312" w:hint="eastAsia"/>
          <w:sz w:val="32"/>
          <w:szCs w:val="32"/>
        </w:rPr>
        <w:t>逐步推进，指标完成率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4A3145" w:rsidRDefault="00B55702">
      <w:pPr>
        <w:spacing w:line="600" w:lineRule="exact"/>
        <w:ind w:firstLineChars="200" w:firstLine="640"/>
        <w:rPr>
          <w:rStyle w:val="fontstyle01"/>
          <w:rFonts w:ascii="Times New Roman" w:hAnsi="Times New Roman" w:cs="Times New Roman"/>
          <w:color w:val="auto"/>
        </w:rPr>
      </w:pPr>
      <w:r>
        <w:rPr>
          <w:rFonts w:ascii="仿宋_GB2312" w:eastAsia="仿宋_GB2312" w:hAnsi="仿宋_GB2312" w:cs="仿宋_GB2312" w:hint="eastAsia"/>
          <w:sz w:val="32"/>
          <w:szCs w:val="32"/>
        </w:rPr>
        <w:t>②</w:t>
      </w:r>
      <w:r>
        <w:rPr>
          <w:rStyle w:val="fontstyle01"/>
          <w:rFonts w:ascii="Times New Roman" w:hAnsi="Times New Roman" w:cs="Times New Roman" w:hint="eastAsia"/>
          <w:color w:val="auto"/>
        </w:rPr>
        <w:t>生态效益指标</w:t>
      </w:r>
      <w:r>
        <w:rPr>
          <w:rStyle w:val="fontstyle01"/>
          <w:rFonts w:ascii="Times New Roman" w:hAnsi="Times New Roman" w:cs="Times New Roman"/>
          <w:color w:val="auto"/>
        </w:rPr>
        <w:t>方面：</w:t>
      </w:r>
    </w:p>
    <w:p w:rsidR="004A3145" w:rsidRDefault="00B55702">
      <w:pPr>
        <w:spacing w:line="560" w:lineRule="atLeast"/>
        <w:ind w:firstLineChars="200" w:firstLine="640"/>
        <w:rPr>
          <w:rStyle w:val="fontstyle01"/>
          <w:rFonts w:ascii="Times New Roman" w:hAnsi="Times New Roman" w:cs="Times New Roman"/>
          <w:color w:val="auto"/>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农村人居环境环境指标，指标值为有效改善，实际情况为有效改善，指标完成率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4A3145" w:rsidRDefault="00B55702">
      <w:pPr>
        <w:spacing w:line="560" w:lineRule="atLeas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color w:val="000000" w:themeColor="text1"/>
          <w:sz w:val="32"/>
          <w:szCs w:val="32"/>
        </w:rPr>
        <w:t>农村环境治理管控</w:t>
      </w:r>
      <w:r>
        <w:rPr>
          <w:rStyle w:val="fontstyle01"/>
          <w:rFonts w:hint="eastAsia"/>
          <w:color w:val="auto"/>
        </w:rPr>
        <w:t>指标</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sz w:val="32"/>
          <w:szCs w:val="32"/>
        </w:rPr>
        <w:t>指标值为</w:t>
      </w:r>
      <w:r>
        <w:rPr>
          <w:rFonts w:ascii="仿宋_GB2312" w:eastAsia="仿宋_GB2312" w:hAnsi="仿宋_GB2312" w:cs="仿宋_GB2312" w:hint="eastAsia"/>
          <w:color w:val="000000" w:themeColor="text1"/>
          <w:sz w:val="32"/>
          <w:szCs w:val="32"/>
        </w:rPr>
        <w:t>好</w:t>
      </w:r>
      <w:r>
        <w:rPr>
          <w:rFonts w:ascii="仿宋_GB2312" w:eastAsia="仿宋_GB2312" w:hAnsi="仿宋_GB2312" w:cs="仿宋_GB2312" w:hint="eastAsia"/>
          <w:sz w:val="32"/>
          <w:szCs w:val="32"/>
        </w:rPr>
        <w:t>，实际情况为</w:t>
      </w:r>
      <w:r>
        <w:rPr>
          <w:rFonts w:ascii="仿宋_GB2312" w:eastAsia="仿宋_GB2312" w:hAnsi="仿宋_GB2312" w:cs="仿宋_GB2312" w:hint="eastAsia"/>
          <w:color w:val="000000" w:themeColor="text1"/>
          <w:sz w:val="32"/>
          <w:szCs w:val="32"/>
        </w:rPr>
        <w:t>好</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4A3145" w:rsidRDefault="00B55702">
      <w:pPr>
        <w:spacing w:line="560" w:lineRule="atLeast"/>
        <w:ind w:firstLineChars="200" w:firstLine="640"/>
        <w:rPr>
          <w:rStyle w:val="fontstyle01"/>
          <w:rFonts w:ascii="Times New Roman" w:hAnsi="Times New Roman" w:cs="Times New Roman"/>
          <w:color w:val="auto"/>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color w:val="000000" w:themeColor="text1"/>
          <w:sz w:val="32"/>
          <w:szCs w:val="32"/>
        </w:rPr>
        <w:t>农村环境污染事件</w:t>
      </w:r>
      <w:r>
        <w:rPr>
          <w:rStyle w:val="fontstyle01"/>
          <w:rFonts w:hint="eastAsia"/>
          <w:color w:val="auto"/>
        </w:rPr>
        <w:t>指标</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sz w:val="32"/>
          <w:szCs w:val="32"/>
        </w:rPr>
        <w:t>指标值为</w:t>
      </w:r>
      <w:r>
        <w:rPr>
          <w:rFonts w:ascii="仿宋_GB2312" w:eastAsia="仿宋_GB2312" w:hAnsi="仿宋_GB2312" w:cs="仿宋_GB2312" w:hint="eastAsia"/>
          <w:color w:val="000000" w:themeColor="text1"/>
          <w:sz w:val="32"/>
          <w:szCs w:val="32"/>
        </w:rPr>
        <w:t>无</w:t>
      </w:r>
      <w:r>
        <w:rPr>
          <w:rFonts w:ascii="仿宋_GB2312" w:eastAsia="仿宋_GB2312" w:hAnsi="仿宋_GB2312" w:cs="仿宋_GB2312" w:hint="eastAsia"/>
          <w:sz w:val="32"/>
          <w:szCs w:val="32"/>
        </w:rPr>
        <w:t>，实际情况为</w:t>
      </w:r>
      <w:r>
        <w:rPr>
          <w:rFonts w:ascii="仿宋_GB2312" w:eastAsia="仿宋_GB2312" w:hAnsi="仿宋_GB2312" w:cs="仿宋_GB2312" w:hint="eastAsia"/>
          <w:color w:val="000000" w:themeColor="text1"/>
          <w:sz w:val="32"/>
          <w:szCs w:val="32"/>
        </w:rPr>
        <w:t>无</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4A3145" w:rsidRDefault="00B55702">
      <w:pPr>
        <w:spacing w:line="600" w:lineRule="exact"/>
        <w:ind w:firstLineChars="200" w:firstLine="640"/>
        <w:outlineLvl w:val="0"/>
        <w:rPr>
          <w:rStyle w:val="fontstyle01"/>
          <w:rFonts w:ascii="Times New Roman" w:hAnsi="Times New Roman" w:cs="Times New Roman"/>
          <w:color w:val="auto"/>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rsidR="004A3145" w:rsidRDefault="00B55702">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满意度指标方面：</w:t>
      </w:r>
    </w:p>
    <w:p w:rsidR="004A3145" w:rsidRDefault="00B55702">
      <w:pPr>
        <w:pStyle w:val="a0"/>
        <w:spacing w:before="0" w:after="0" w:line="560" w:lineRule="atLeast"/>
        <w:ind w:firstLineChars="200" w:firstLine="640"/>
        <w:jc w:val="both"/>
        <w:rPr>
          <w:rFonts w:ascii="仿宋_GB2312" w:eastAsia="仿宋_GB2312" w:hAnsi="仿宋_GB2312" w:cs="仿宋_GB2312"/>
          <w:b w:val="0"/>
          <w:bCs w:val="0"/>
          <w:color w:val="000000" w:themeColor="text1"/>
          <w:kern w:val="2"/>
        </w:rPr>
      </w:pPr>
      <w:r>
        <w:rPr>
          <w:rFonts w:ascii="仿宋_GB2312" w:eastAsia="仿宋_GB2312" w:hAnsi="仿宋_GB2312" w:cs="仿宋_GB2312" w:hint="eastAsia"/>
          <w:b w:val="0"/>
          <w:bCs w:val="0"/>
          <w:kern w:val="2"/>
        </w:rPr>
        <w:t>指标</w:t>
      </w:r>
      <w:r>
        <w:rPr>
          <w:rFonts w:ascii="仿宋_GB2312" w:eastAsia="仿宋_GB2312" w:hAnsi="仿宋_GB2312" w:cs="仿宋_GB2312" w:hint="eastAsia"/>
          <w:b w:val="0"/>
          <w:bCs w:val="0"/>
          <w:kern w:val="2"/>
        </w:rPr>
        <w:t>1</w:t>
      </w:r>
      <w:r>
        <w:rPr>
          <w:rFonts w:ascii="仿宋_GB2312" w:eastAsia="仿宋_GB2312" w:hAnsi="仿宋_GB2312" w:cs="仿宋_GB2312" w:hint="eastAsia"/>
          <w:b w:val="0"/>
          <w:bCs w:val="0"/>
          <w:kern w:val="2"/>
        </w:rPr>
        <w:t>：</w:t>
      </w:r>
      <w:r>
        <w:rPr>
          <w:rFonts w:ascii="仿宋_GB2312" w:eastAsia="仿宋_GB2312" w:hAnsi="仿宋_GB2312" w:cs="仿宋_GB2312" w:hint="eastAsia"/>
          <w:b w:val="0"/>
          <w:bCs w:val="0"/>
          <w:color w:val="000000" w:themeColor="text1"/>
          <w:kern w:val="2"/>
          <w:lang w:val="en"/>
        </w:rPr>
        <w:t>受益村庄群众满意度指标，指标值为≥</w:t>
      </w:r>
      <w:r>
        <w:rPr>
          <w:rFonts w:ascii="仿宋_GB2312" w:eastAsia="仿宋_GB2312" w:hAnsi="仿宋_GB2312" w:cs="仿宋_GB2312" w:hint="eastAsia"/>
          <w:b w:val="0"/>
          <w:bCs w:val="0"/>
          <w:color w:val="000000" w:themeColor="text1"/>
          <w:kern w:val="2"/>
          <w:lang w:val="en"/>
        </w:rPr>
        <w:t>90%</w:t>
      </w:r>
      <w:r>
        <w:rPr>
          <w:rFonts w:ascii="仿宋_GB2312" w:eastAsia="仿宋_GB2312" w:hAnsi="仿宋_GB2312" w:cs="仿宋_GB2312" w:hint="eastAsia"/>
          <w:b w:val="0"/>
          <w:bCs w:val="0"/>
          <w:color w:val="000000" w:themeColor="text1"/>
          <w:kern w:val="2"/>
          <w:lang w:val="en"/>
        </w:rPr>
        <w:t>，实际完成</w:t>
      </w:r>
      <w:r>
        <w:rPr>
          <w:rFonts w:ascii="仿宋_GB2312" w:eastAsia="仿宋_GB2312" w:hAnsi="仿宋_GB2312" w:cs="仿宋_GB2312" w:hint="eastAsia"/>
          <w:b w:val="0"/>
          <w:bCs w:val="0"/>
          <w:color w:val="000000" w:themeColor="text1"/>
          <w:kern w:val="2"/>
        </w:rPr>
        <w:t>91.23</w:t>
      </w:r>
      <w:r>
        <w:rPr>
          <w:rFonts w:ascii="仿宋_GB2312" w:eastAsia="仿宋_GB2312" w:hAnsi="仿宋_GB2312" w:cs="仿宋_GB2312" w:hint="eastAsia"/>
          <w:b w:val="0"/>
          <w:bCs w:val="0"/>
          <w:color w:val="000000" w:themeColor="text1"/>
          <w:kern w:val="2"/>
          <w:lang w:val="en"/>
        </w:rPr>
        <w:t>%</w:t>
      </w:r>
      <w:r>
        <w:rPr>
          <w:rFonts w:ascii="仿宋_GB2312" w:eastAsia="仿宋_GB2312" w:hAnsi="仿宋_GB2312" w:cs="仿宋_GB2312" w:hint="eastAsia"/>
          <w:b w:val="0"/>
          <w:bCs w:val="0"/>
          <w:color w:val="000000" w:themeColor="text1"/>
          <w:kern w:val="2"/>
          <w:lang w:val="en"/>
        </w:rPr>
        <w:t>，完成率</w:t>
      </w:r>
      <w:r>
        <w:rPr>
          <w:rFonts w:ascii="仿宋_GB2312" w:eastAsia="仿宋_GB2312" w:hAnsi="仿宋_GB2312" w:cs="仿宋_GB2312" w:hint="eastAsia"/>
          <w:b w:val="0"/>
          <w:bCs w:val="0"/>
          <w:color w:val="000000" w:themeColor="text1"/>
          <w:kern w:val="2"/>
        </w:rPr>
        <w:t>101.37</w:t>
      </w:r>
      <w:r>
        <w:rPr>
          <w:rFonts w:ascii="仿宋_GB2312" w:eastAsia="仿宋_GB2312" w:hAnsi="仿宋_GB2312" w:cs="仿宋_GB2312" w:hint="eastAsia"/>
          <w:b w:val="0"/>
          <w:bCs w:val="0"/>
          <w:color w:val="000000" w:themeColor="text1"/>
          <w:kern w:val="2"/>
          <w:lang w:val="en"/>
        </w:rPr>
        <w:t>%</w:t>
      </w:r>
      <w:r>
        <w:rPr>
          <w:rFonts w:ascii="仿宋_GB2312" w:eastAsia="仿宋_GB2312" w:hAnsi="仿宋_GB2312" w:cs="仿宋_GB2312" w:hint="eastAsia"/>
          <w:b w:val="0"/>
          <w:bCs w:val="0"/>
          <w:color w:val="000000" w:themeColor="text1"/>
          <w:kern w:val="2"/>
          <w:lang w:val="en"/>
        </w:rPr>
        <w:t>，偏差率</w:t>
      </w:r>
      <w:r>
        <w:rPr>
          <w:rFonts w:ascii="仿宋_GB2312" w:eastAsia="仿宋_GB2312" w:hAnsi="仿宋_GB2312" w:cs="仿宋_GB2312" w:hint="eastAsia"/>
          <w:b w:val="0"/>
          <w:bCs w:val="0"/>
          <w:color w:val="000000" w:themeColor="text1"/>
          <w:kern w:val="2"/>
        </w:rPr>
        <w:t>1.37</w:t>
      </w:r>
      <w:r>
        <w:rPr>
          <w:rFonts w:ascii="仿宋_GB2312" w:eastAsia="仿宋_GB2312" w:hAnsi="仿宋_GB2312" w:cs="仿宋_GB2312" w:hint="eastAsia"/>
          <w:b w:val="0"/>
          <w:bCs w:val="0"/>
          <w:color w:val="000000" w:themeColor="text1"/>
          <w:kern w:val="2"/>
          <w:lang w:val="en"/>
        </w:rPr>
        <w:t>%</w:t>
      </w:r>
      <w:r>
        <w:rPr>
          <w:rFonts w:ascii="仿宋_GB2312" w:eastAsia="仿宋_GB2312" w:hAnsi="仿宋_GB2312" w:cs="仿宋_GB2312" w:hint="eastAsia"/>
          <w:b w:val="0"/>
          <w:bCs w:val="0"/>
          <w:color w:val="000000" w:themeColor="text1"/>
          <w:kern w:val="2"/>
          <w:lang w:val="en"/>
        </w:rPr>
        <w:t>。</w:t>
      </w:r>
    </w:p>
    <w:p w:rsidR="004A3145" w:rsidRDefault="00B55702">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rsidR="004A3145" w:rsidRDefault="00B55702">
      <w:pPr>
        <w:pStyle w:val="-"/>
        <w:spacing w:line="560" w:lineRule="exact"/>
        <w:ind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2023</w:t>
      </w:r>
      <w:r>
        <w:rPr>
          <w:rFonts w:ascii="仿宋_GB2312" w:eastAsia="仿宋_GB2312" w:hAnsi="仿宋_GB2312" w:cs="仿宋_GB2312" w:hint="eastAsia"/>
          <w:color w:val="000000" w:themeColor="text1"/>
          <w:kern w:val="2"/>
          <w:sz w:val="32"/>
          <w:szCs w:val="32"/>
          <w:lang w:val="en"/>
        </w:rPr>
        <w:t>项目年初预算</w:t>
      </w:r>
      <w:r>
        <w:rPr>
          <w:rFonts w:ascii="仿宋_GB2312" w:eastAsia="仿宋_GB2312" w:hAnsi="仿宋_GB2312" w:cs="仿宋_GB2312" w:hint="eastAsia"/>
          <w:color w:val="000000" w:themeColor="text1"/>
          <w:kern w:val="2"/>
          <w:sz w:val="32"/>
          <w:szCs w:val="32"/>
        </w:rPr>
        <w:t>2970</w:t>
      </w:r>
      <w:r>
        <w:rPr>
          <w:rFonts w:ascii="仿宋_GB2312" w:eastAsia="仿宋_GB2312" w:hAnsi="仿宋_GB2312" w:cs="仿宋_GB2312" w:hint="eastAsia"/>
          <w:color w:val="000000" w:themeColor="text1"/>
          <w:kern w:val="2"/>
          <w:sz w:val="32"/>
          <w:szCs w:val="32"/>
          <w:lang w:val="en"/>
        </w:rPr>
        <w:t>万元，全年预算</w:t>
      </w:r>
      <w:r>
        <w:rPr>
          <w:rFonts w:ascii="仿宋_GB2312" w:eastAsia="仿宋_GB2312" w:hAnsi="仿宋_GB2312" w:cs="仿宋_GB2312" w:hint="eastAsia"/>
          <w:color w:val="000000" w:themeColor="text1"/>
          <w:kern w:val="2"/>
          <w:sz w:val="32"/>
          <w:szCs w:val="32"/>
        </w:rPr>
        <w:t>2970</w:t>
      </w:r>
      <w:r>
        <w:rPr>
          <w:rFonts w:ascii="仿宋_GB2312" w:eastAsia="仿宋_GB2312" w:hAnsi="仿宋_GB2312" w:cs="仿宋_GB2312" w:hint="eastAsia"/>
          <w:color w:val="000000" w:themeColor="text1"/>
          <w:kern w:val="2"/>
          <w:sz w:val="32"/>
          <w:szCs w:val="32"/>
          <w:lang w:val="en"/>
        </w:rPr>
        <w:t>万元，实</w:t>
      </w:r>
      <w:r>
        <w:rPr>
          <w:rFonts w:ascii="仿宋_GB2312" w:eastAsia="仿宋_GB2312" w:hAnsi="仿宋_GB2312" w:cs="仿宋_GB2312" w:hint="eastAsia"/>
          <w:color w:val="000000" w:themeColor="text1"/>
          <w:kern w:val="2"/>
          <w:sz w:val="32"/>
          <w:szCs w:val="32"/>
          <w:lang w:val="en"/>
        </w:rPr>
        <w:lastRenderedPageBreak/>
        <w:t>际支出</w:t>
      </w:r>
      <w:r>
        <w:rPr>
          <w:rFonts w:ascii="仿宋_GB2312" w:eastAsia="仿宋_GB2312" w:hAnsi="仿宋_GB2312" w:cs="仿宋_GB2312" w:hint="eastAsia"/>
          <w:color w:val="000000" w:themeColor="text1"/>
          <w:kern w:val="2"/>
          <w:sz w:val="32"/>
          <w:szCs w:val="32"/>
        </w:rPr>
        <w:t>2659.95</w:t>
      </w:r>
      <w:r>
        <w:rPr>
          <w:rFonts w:ascii="仿宋_GB2312" w:eastAsia="仿宋_GB2312" w:hAnsi="仿宋_GB2312" w:cs="仿宋_GB2312" w:hint="eastAsia"/>
          <w:color w:val="000000" w:themeColor="text1"/>
          <w:kern w:val="2"/>
          <w:sz w:val="32"/>
          <w:szCs w:val="32"/>
          <w:lang w:val="en"/>
        </w:rPr>
        <w:t>万元，预算执行率为</w:t>
      </w:r>
      <w:r>
        <w:rPr>
          <w:rFonts w:ascii="仿宋_GB2312" w:eastAsia="仿宋_GB2312" w:hAnsi="仿宋_GB2312" w:cs="仿宋_GB2312" w:hint="eastAsia"/>
          <w:color w:val="000000" w:themeColor="text1"/>
          <w:kern w:val="2"/>
          <w:sz w:val="32"/>
          <w:szCs w:val="32"/>
        </w:rPr>
        <w:t>89.56</w:t>
      </w:r>
      <w:r>
        <w:rPr>
          <w:rFonts w:ascii="仿宋_GB2312" w:eastAsia="仿宋_GB2312" w:hAnsi="仿宋_GB2312" w:cs="仿宋_GB2312" w:hint="eastAsia"/>
          <w:color w:val="000000" w:themeColor="text1"/>
          <w:kern w:val="2"/>
          <w:sz w:val="32"/>
          <w:szCs w:val="32"/>
          <w:lang w:val="en"/>
        </w:rPr>
        <w:t>%</w:t>
      </w:r>
      <w:r>
        <w:rPr>
          <w:rFonts w:ascii="仿宋_GB2312" w:eastAsia="仿宋_GB2312" w:hAnsi="仿宋_GB2312" w:cs="仿宋_GB2312" w:hint="eastAsia"/>
          <w:color w:val="000000" w:themeColor="text1"/>
          <w:kern w:val="2"/>
          <w:sz w:val="32"/>
          <w:szCs w:val="32"/>
          <w:lang w:val="en"/>
        </w:rPr>
        <w:t>，项目绩效指标总体完成率为</w:t>
      </w:r>
      <w:r>
        <w:rPr>
          <w:rFonts w:ascii="仿宋_GB2312" w:eastAsia="仿宋_GB2312" w:hAnsi="仿宋_GB2312" w:cs="仿宋_GB2312" w:hint="eastAsia"/>
          <w:color w:val="000000" w:themeColor="text1"/>
          <w:kern w:val="2"/>
          <w:sz w:val="32"/>
          <w:szCs w:val="32"/>
        </w:rPr>
        <w:t>99.58</w:t>
      </w:r>
      <w:r>
        <w:rPr>
          <w:rFonts w:ascii="仿宋_GB2312" w:eastAsia="仿宋_GB2312" w:hAnsi="仿宋_GB2312" w:cs="仿宋_GB2312" w:hint="eastAsia"/>
          <w:color w:val="000000" w:themeColor="text1"/>
          <w:kern w:val="2"/>
          <w:sz w:val="32"/>
          <w:szCs w:val="32"/>
          <w:lang w:val="en"/>
        </w:rPr>
        <w:t>%</w:t>
      </w:r>
      <w:r>
        <w:rPr>
          <w:rFonts w:ascii="仿宋_GB2312" w:eastAsia="仿宋_GB2312" w:hAnsi="仿宋_GB2312" w:cs="仿宋_GB2312" w:hint="eastAsia"/>
          <w:color w:val="000000" w:themeColor="text1"/>
          <w:kern w:val="2"/>
          <w:sz w:val="32"/>
          <w:szCs w:val="32"/>
          <w:lang w:val="en"/>
        </w:rPr>
        <w:t>，</w:t>
      </w:r>
      <w:r>
        <w:rPr>
          <w:rFonts w:ascii="仿宋_GB2312" w:eastAsia="仿宋_GB2312" w:hAnsi="仿宋_GB2312" w:cs="仿宋_GB2312" w:hint="eastAsia"/>
          <w:color w:val="000000" w:themeColor="text1"/>
          <w:kern w:val="2"/>
          <w:sz w:val="32"/>
          <w:szCs w:val="32"/>
          <w:lang w:val="en" w:eastAsia="zh-Hans"/>
        </w:rPr>
        <w:t>总体</w:t>
      </w:r>
      <w:r>
        <w:rPr>
          <w:rFonts w:ascii="仿宋_GB2312" w:eastAsia="仿宋_GB2312" w:hAnsi="仿宋_GB2312" w:cs="仿宋_GB2312" w:hint="eastAsia"/>
          <w:color w:val="000000" w:themeColor="text1"/>
          <w:kern w:val="2"/>
          <w:sz w:val="32"/>
          <w:szCs w:val="32"/>
          <w:lang w:val="en"/>
        </w:rPr>
        <w:t>偏差率为</w:t>
      </w:r>
      <w:r>
        <w:rPr>
          <w:rFonts w:ascii="仿宋_GB2312" w:eastAsia="仿宋_GB2312" w:hAnsi="仿宋_GB2312" w:cs="仿宋_GB2312" w:hint="eastAsia"/>
          <w:color w:val="000000" w:themeColor="text1"/>
          <w:kern w:val="2"/>
          <w:sz w:val="32"/>
          <w:szCs w:val="32"/>
        </w:rPr>
        <w:t>0.42</w:t>
      </w:r>
      <w:r>
        <w:rPr>
          <w:rFonts w:ascii="仿宋_GB2312" w:eastAsia="仿宋_GB2312" w:hAnsi="仿宋_GB2312" w:cs="仿宋_GB2312" w:hint="eastAsia"/>
          <w:color w:val="000000" w:themeColor="text1"/>
          <w:kern w:val="2"/>
          <w:sz w:val="32"/>
          <w:szCs w:val="32"/>
          <w:lang w:val="en"/>
        </w:rPr>
        <w:t>%,</w:t>
      </w:r>
      <w:r>
        <w:rPr>
          <w:rFonts w:ascii="仿宋_GB2312" w:eastAsia="仿宋_GB2312" w:hAnsi="仿宋_GB2312" w:cs="仿宋_GB2312" w:hint="eastAsia"/>
          <w:color w:val="000000" w:themeColor="text1"/>
          <w:kern w:val="2"/>
          <w:sz w:val="32"/>
          <w:szCs w:val="32"/>
          <w:lang w:val="en" w:eastAsia="zh-Hans"/>
        </w:rPr>
        <w:t>偏差</w:t>
      </w:r>
      <w:r>
        <w:rPr>
          <w:rFonts w:ascii="仿宋_GB2312" w:eastAsia="仿宋_GB2312" w:hAnsi="仿宋_GB2312" w:cs="仿宋_GB2312" w:hint="eastAsia"/>
          <w:color w:val="000000" w:themeColor="text1"/>
          <w:kern w:val="2"/>
          <w:sz w:val="32"/>
          <w:szCs w:val="32"/>
          <w:lang w:val="en"/>
        </w:rPr>
        <w:t>原因</w:t>
      </w:r>
      <w:r>
        <w:rPr>
          <w:rFonts w:ascii="仿宋_GB2312" w:eastAsia="仿宋_GB2312" w:hAnsi="仿宋_GB2312" w:cs="仿宋_GB2312" w:hint="eastAsia"/>
          <w:color w:val="000000" w:themeColor="text1"/>
          <w:kern w:val="2"/>
          <w:sz w:val="32"/>
          <w:szCs w:val="32"/>
        </w:rPr>
        <w:t>是为了逐步提升地方农村环境质量，综合考虑增设村庄个数</w:t>
      </w:r>
      <w:r>
        <w:rPr>
          <w:rFonts w:ascii="仿宋_GB2312" w:eastAsia="仿宋_GB2312" w:hAnsi="仿宋_GB2312" w:cs="仿宋_GB2312" w:hint="eastAsia"/>
          <w:color w:val="000000" w:themeColor="text1"/>
          <w:kern w:val="2"/>
          <w:sz w:val="32"/>
          <w:szCs w:val="32"/>
          <w:lang w:val="en"/>
        </w:rPr>
        <w:t>，</w:t>
      </w:r>
      <w:r>
        <w:rPr>
          <w:rFonts w:ascii="仿宋_GB2312" w:eastAsia="仿宋_GB2312" w:hAnsi="仿宋_GB2312" w:cs="仿宋_GB2312" w:hint="eastAsia"/>
          <w:color w:val="000000" w:themeColor="text1"/>
          <w:kern w:val="2"/>
          <w:sz w:val="32"/>
          <w:szCs w:val="32"/>
          <w:lang w:val="en" w:eastAsia="zh-Hans"/>
        </w:rPr>
        <w:t>改进</w:t>
      </w:r>
      <w:r>
        <w:rPr>
          <w:rFonts w:ascii="仿宋_GB2312" w:eastAsia="仿宋_GB2312" w:hAnsi="仿宋_GB2312" w:cs="仿宋_GB2312" w:hint="eastAsia"/>
          <w:color w:val="000000" w:themeColor="text1"/>
          <w:kern w:val="2"/>
          <w:sz w:val="32"/>
          <w:szCs w:val="32"/>
          <w:lang w:val="en"/>
        </w:rPr>
        <w:t>措施</w:t>
      </w:r>
      <w:r>
        <w:rPr>
          <w:rFonts w:ascii="仿宋_GB2312" w:eastAsia="仿宋_GB2312" w:hAnsi="仿宋_GB2312" w:cs="仿宋_GB2312" w:hint="eastAsia"/>
          <w:color w:val="000000" w:themeColor="text1"/>
          <w:kern w:val="2"/>
          <w:sz w:val="32"/>
          <w:szCs w:val="32"/>
        </w:rPr>
        <w:t>是加强绩效前期设置准确性，减少前期调研阶段误差性，避免后期增加村庄个数。</w:t>
      </w:r>
    </w:p>
    <w:p w:rsidR="004A3145" w:rsidRDefault="00B55702">
      <w:pPr>
        <w:spacing w:line="560" w:lineRule="exact"/>
        <w:ind w:firstLineChars="200" w:firstLine="640"/>
        <w:rPr>
          <w:rFonts w:eastAsia="楷体"/>
          <w:b/>
          <w:spacing w:val="-4"/>
          <w:sz w:val="32"/>
          <w:szCs w:val="32"/>
        </w:rPr>
      </w:pPr>
      <w:r>
        <w:rPr>
          <w:rFonts w:eastAsia="黑体" w:hint="eastAsia"/>
          <w:sz w:val="32"/>
          <w:szCs w:val="32"/>
          <w:lang w:eastAsia="zh-Hans"/>
        </w:rPr>
        <w:t>六</w:t>
      </w:r>
      <w:r>
        <w:rPr>
          <w:rFonts w:eastAsia="黑体"/>
          <w:sz w:val="32"/>
          <w:szCs w:val="32"/>
        </w:rPr>
        <w:t>、主要经验及做法、存在的问题及原因分析</w:t>
      </w:r>
    </w:p>
    <w:p w:rsidR="004A3145" w:rsidRDefault="00B55702" w:rsidP="00554776">
      <w:pPr>
        <w:spacing w:line="600" w:lineRule="exact"/>
        <w:ind w:firstLineChars="200" w:firstLine="627"/>
        <w:rPr>
          <w:rFonts w:eastAsia="楷体"/>
          <w:b/>
          <w:spacing w:val="-4"/>
          <w:sz w:val="32"/>
          <w:szCs w:val="32"/>
        </w:rPr>
      </w:pPr>
      <w:r>
        <w:rPr>
          <w:rFonts w:eastAsia="楷体"/>
          <w:b/>
          <w:spacing w:val="-4"/>
          <w:sz w:val="32"/>
          <w:szCs w:val="32"/>
        </w:rPr>
        <w:t>（一）主要经验及做法</w:t>
      </w:r>
    </w:p>
    <w:p w:rsidR="004A3145" w:rsidRDefault="00B55702">
      <w:pPr>
        <w:spacing w:line="60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rsidR="004A3145" w:rsidRDefault="00B55702">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w:t>
      </w:r>
      <w:r>
        <w:rPr>
          <w:rFonts w:ascii="Times New Roman" w:eastAsia="仿宋_GB2312" w:hAnsi="Times New Roman"/>
          <w:b w:val="0"/>
          <w:bCs w:val="0"/>
          <w:kern w:val="2"/>
        </w:rPr>
        <w:t>从事后监督管理转向事前审核，事中监督和事后检查稽核相结合的监督制度上来，形成多环节全过程的监督管理格局，尽量早发现问题，早解决问题。</w:t>
      </w:r>
    </w:p>
    <w:p w:rsidR="004A3145" w:rsidRDefault="00B55702" w:rsidP="00554776">
      <w:pPr>
        <w:keepNext/>
        <w:keepLines/>
        <w:numPr>
          <w:ilvl w:val="0"/>
          <w:numId w:val="6"/>
        </w:numPr>
        <w:spacing w:line="600" w:lineRule="exact"/>
        <w:ind w:firstLineChars="200" w:firstLine="643"/>
        <w:rPr>
          <w:rFonts w:eastAsia="楷体_GB2312"/>
          <w:b/>
          <w:bCs/>
          <w:sz w:val="32"/>
          <w:szCs w:val="32"/>
        </w:rPr>
      </w:pPr>
      <w:r>
        <w:rPr>
          <w:rFonts w:eastAsia="楷体_GB2312"/>
          <w:b/>
          <w:bCs/>
          <w:sz w:val="32"/>
          <w:szCs w:val="32"/>
        </w:rPr>
        <w:t>存在的问题及原因分析</w:t>
      </w:r>
    </w:p>
    <w:p w:rsidR="004A3145" w:rsidRDefault="00B55702">
      <w:pPr>
        <w:pStyle w:val="a0"/>
        <w:spacing w:before="0" w:after="0" w:line="600" w:lineRule="exact"/>
        <w:ind w:firstLineChars="200" w:firstLine="640"/>
        <w:jc w:val="both"/>
      </w:pPr>
      <w:r>
        <w:rPr>
          <w:rFonts w:ascii="Times New Roman" w:eastAsia="仿宋_GB2312" w:hAnsi="Times New Roman"/>
          <w:b w:val="0"/>
          <w:bCs w:val="0"/>
          <w:kern w:val="2"/>
        </w:rPr>
        <w:t>存在的问题</w:t>
      </w:r>
      <w:r>
        <w:rPr>
          <w:rFonts w:ascii="Times New Roman" w:eastAsia="仿宋_GB2312" w:hAnsi="Times New Roman" w:hint="eastAsia"/>
          <w:b w:val="0"/>
          <w:bCs w:val="0"/>
          <w:kern w:val="2"/>
        </w:rPr>
        <w:t>及</w:t>
      </w:r>
      <w:r>
        <w:rPr>
          <w:rFonts w:ascii="Times New Roman" w:eastAsia="仿宋_GB2312" w:hAnsi="Times New Roman"/>
          <w:b w:val="0"/>
          <w:bCs w:val="0"/>
          <w:kern w:val="2"/>
        </w:rPr>
        <w:t>原因分析</w:t>
      </w:r>
      <w:r>
        <w:rPr>
          <w:rFonts w:ascii="Times New Roman" w:eastAsia="仿宋_GB2312" w:hAnsi="Times New Roman" w:hint="eastAsia"/>
          <w:b w:val="0"/>
          <w:bCs w:val="0"/>
          <w:kern w:val="2"/>
        </w:rPr>
        <w:t>：</w:t>
      </w:r>
      <w:r>
        <w:rPr>
          <w:rFonts w:ascii="Times New Roman" w:eastAsia="仿宋_GB2312" w:hAnsi="Times New Roman" w:hint="eastAsia"/>
          <w:b w:val="0"/>
          <w:bCs w:val="0"/>
          <w:kern w:val="2"/>
        </w:rPr>
        <w:t>优化项目前期工作，加强督促、调度，加大项目资金的预算跟踪管理力度，明确项目时限，采用倒排工期，严格督促落实项目进度控制；在项目申报时，将综合考虑气候、环境等影响施工的不利因素，合理制定完工时</w:t>
      </w:r>
      <w:r>
        <w:rPr>
          <w:rFonts w:ascii="Times New Roman" w:eastAsia="仿宋_GB2312" w:hAnsi="Times New Roman" w:hint="eastAsia"/>
          <w:b w:val="0"/>
          <w:bCs w:val="0"/>
          <w:kern w:val="2"/>
        </w:rPr>
        <w:lastRenderedPageBreak/>
        <w:t>限；同时避免年度申报项目前期手续办理周期对项目实施工作阶段的影响；加强项目验收绩效管理，确保完工项目按期完成验收，工程款项足额完成支付，项目及时</w:t>
      </w:r>
      <w:r>
        <w:rPr>
          <w:rFonts w:ascii="Times New Roman" w:eastAsia="仿宋_GB2312" w:hAnsi="Times New Roman" w:hint="eastAsia"/>
          <w:b w:val="0"/>
          <w:bCs w:val="0"/>
          <w:kern w:val="2"/>
        </w:rPr>
        <w:t>发挥应有效益。</w:t>
      </w:r>
    </w:p>
    <w:p w:rsidR="004A3145" w:rsidRDefault="00B55702">
      <w:pPr>
        <w:spacing w:line="600" w:lineRule="exact"/>
        <w:ind w:firstLineChars="200" w:firstLine="640"/>
        <w:rPr>
          <w:rFonts w:eastAsia="黑体"/>
          <w:sz w:val="32"/>
          <w:szCs w:val="32"/>
        </w:rPr>
      </w:pPr>
      <w:r>
        <w:rPr>
          <w:rFonts w:eastAsia="黑体" w:hint="eastAsia"/>
          <w:sz w:val="32"/>
          <w:szCs w:val="32"/>
        </w:rPr>
        <w:t>七、</w:t>
      </w:r>
      <w:r>
        <w:rPr>
          <w:rFonts w:eastAsia="黑体"/>
          <w:sz w:val="32"/>
          <w:szCs w:val="32"/>
        </w:rPr>
        <w:t>有关建议</w:t>
      </w:r>
    </w:p>
    <w:p w:rsidR="004A3145" w:rsidRDefault="00B55702">
      <w:pPr>
        <w:spacing w:line="600" w:lineRule="exact"/>
        <w:ind w:firstLineChars="200" w:firstLine="640"/>
      </w:pPr>
      <w:r>
        <w:rPr>
          <w:rFonts w:ascii="仿宋_GB2312" w:eastAsia="仿宋_GB2312" w:hAnsi="仿宋_GB2312" w:cs="仿宋_GB2312" w:hint="eastAsia"/>
          <w:sz w:val="32"/>
          <w:szCs w:val="28"/>
        </w:rPr>
        <w:t>1.</w:t>
      </w:r>
      <w:r>
        <w:rPr>
          <w:rFonts w:ascii="仿宋_GB2312" w:eastAsia="仿宋_GB2312" w:hAnsi="仿宋_GB2312" w:cs="仿宋_GB2312" w:hint="eastAsia"/>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rsidR="004A3145" w:rsidRDefault="00B55702">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rsidR="004A3145" w:rsidRDefault="00B55702">
      <w:pPr>
        <w:spacing w:line="600" w:lineRule="exact"/>
        <w:ind w:firstLineChars="200" w:firstLine="640"/>
        <w:outlineLvl w:val="0"/>
        <w:rPr>
          <w:rFonts w:eastAsia="黑体"/>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ascii="仿宋_GB2312" w:eastAsia="仿宋_GB2312" w:hAnsi="仿宋_GB2312" w:cs="仿宋_GB2312" w:hint="eastAsia"/>
          <w:sz w:val="36"/>
          <w:szCs w:val="32"/>
        </w:rPr>
        <w:t>。</w:t>
      </w:r>
    </w:p>
    <w:p w:rsidR="004A3145" w:rsidRDefault="00B55702">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5" w:name="page8"/>
      <w:bookmarkEnd w:id="5"/>
      <w:r>
        <w:rPr>
          <w:rFonts w:eastAsia="黑体"/>
          <w:sz w:val="32"/>
          <w:szCs w:val="32"/>
        </w:rPr>
        <w:t>明的问题</w:t>
      </w:r>
    </w:p>
    <w:p w:rsidR="004A3145" w:rsidRDefault="00B55702">
      <w:pPr>
        <w:pStyle w:val="20"/>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rsidR="004A3145" w:rsidRDefault="004A3145">
      <w:pPr>
        <w:pStyle w:val="20"/>
        <w:ind w:leftChars="0" w:left="0" w:firstLineChars="0" w:firstLine="0"/>
        <w:rPr>
          <w:rFonts w:eastAsia="黑体"/>
          <w:sz w:val="32"/>
          <w:szCs w:val="32"/>
        </w:rPr>
        <w:sectPr w:rsidR="004A3145">
          <w:footerReference w:type="default" r:id="rId9"/>
          <w:pgSz w:w="11906" w:h="16838"/>
          <w:pgMar w:top="1440" w:right="1558" w:bottom="1440" w:left="1800" w:header="851" w:footer="992" w:gutter="0"/>
          <w:cols w:space="425"/>
          <w:docGrid w:type="lines" w:linePitch="312"/>
        </w:sectPr>
      </w:pPr>
    </w:p>
    <w:tbl>
      <w:tblPr>
        <w:tblW w:w="14372" w:type="dxa"/>
        <w:tblInd w:w="96" w:type="dxa"/>
        <w:tblLayout w:type="fixed"/>
        <w:tblLook w:val="04A0" w:firstRow="1" w:lastRow="0" w:firstColumn="1" w:lastColumn="0" w:noHBand="0" w:noVBand="1"/>
      </w:tblPr>
      <w:tblGrid>
        <w:gridCol w:w="678"/>
        <w:gridCol w:w="606"/>
        <w:gridCol w:w="988"/>
        <w:gridCol w:w="2258"/>
        <w:gridCol w:w="571"/>
        <w:gridCol w:w="771"/>
        <w:gridCol w:w="800"/>
        <w:gridCol w:w="886"/>
        <w:gridCol w:w="714"/>
        <w:gridCol w:w="1200"/>
        <w:gridCol w:w="1000"/>
        <w:gridCol w:w="1429"/>
        <w:gridCol w:w="971"/>
        <w:gridCol w:w="1500"/>
      </w:tblGrid>
      <w:tr w:rsidR="004A3145">
        <w:trPr>
          <w:trHeight w:val="408"/>
        </w:trPr>
        <w:tc>
          <w:tcPr>
            <w:tcW w:w="14372" w:type="dxa"/>
            <w:gridSpan w:val="14"/>
            <w:tcBorders>
              <w:top w:val="nil"/>
              <w:left w:val="nil"/>
              <w:bottom w:val="nil"/>
              <w:right w:val="nil"/>
            </w:tcBorders>
            <w:shd w:val="clear" w:color="auto" w:fill="auto"/>
            <w:vAlign w:val="center"/>
          </w:tcPr>
          <w:p w:rsidR="004A3145" w:rsidRDefault="00B55702">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lastRenderedPageBreak/>
              <w:t>项目支出绩效自评表</w:t>
            </w:r>
          </w:p>
        </w:tc>
      </w:tr>
      <w:tr w:rsidR="004A3145">
        <w:trPr>
          <w:trHeight w:val="380"/>
        </w:trPr>
        <w:tc>
          <w:tcPr>
            <w:tcW w:w="1437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r>
              <w:rPr>
                <w:rFonts w:ascii="宋体" w:hAnsi="宋体" w:cs="宋体" w:hint="eastAsia"/>
                <w:color w:val="000000"/>
                <w:kern w:val="0"/>
                <w:sz w:val="22"/>
                <w:szCs w:val="22"/>
                <w:lang w:bidi="ar"/>
              </w:rPr>
              <w:t>)</w:t>
            </w:r>
          </w:p>
        </w:tc>
      </w:tr>
      <w:tr w:rsidR="004A3145">
        <w:trPr>
          <w:trHeight w:val="380"/>
        </w:trPr>
        <w:tc>
          <w:tcPr>
            <w:tcW w:w="12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项目名称</w:t>
            </w:r>
          </w:p>
        </w:tc>
        <w:tc>
          <w:tcPr>
            <w:tcW w:w="1308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自治区农村环境整治染防治专项</w:t>
            </w:r>
          </w:p>
        </w:tc>
      </w:tr>
      <w:tr w:rsidR="004A3145">
        <w:trPr>
          <w:trHeight w:val="288"/>
        </w:trPr>
        <w:tc>
          <w:tcPr>
            <w:tcW w:w="12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主管部门</w:t>
            </w:r>
          </w:p>
        </w:tc>
        <w:tc>
          <w:tcPr>
            <w:tcW w:w="53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w:t>
            </w:r>
          </w:p>
        </w:tc>
        <w:tc>
          <w:tcPr>
            <w:tcW w:w="1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实施单位</w:t>
            </w:r>
          </w:p>
        </w:tc>
        <w:tc>
          <w:tcPr>
            <w:tcW w:w="61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塔城地区生态环境局托里县分局</w:t>
            </w:r>
          </w:p>
        </w:tc>
      </w:tr>
      <w:tr w:rsidR="004A3145">
        <w:trPr>
          <w:trHeight w:val="380"/>
        </w:trPr>
        <w:tc>
          <w:tcPr>
            <w:tcW w:w="12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项目资金</w:t>
            </w:r>
            <w:r>
              <w:rPr>
                <w:rFonts w:ascii="宋体" w:hAnsi="宋体" w:cs="宋体" w:hint="eastAsia"/>
                <w:b/>
                <w:bCs/>
                <w:color w:val="000000"/>
                <w:kern w:val="0"/>
                <w:sz w:val="18"/>
                <w:szCs w:val="18"/>
                <w:lang w:bidi="ar"/>
              </w:rPr>
              <w:br/>
            </w:r>
            <w:r>
              <w:rPr>
                <w:rFonts w:ascii="宋体" w:hAnsi="宋体" w:cs="宋体" w:hint="eastAsia"/>
                <w:b/>
                <w:bCs/>
                <w:color w:val="000000"/>
                <w:kern w:val="0"/>
                <w:sz w:val="18"/>
                <w:szCs w:val="18"/>
                <w:lang w:bidi="ar"/>
              </w:rPr>
              <w:t>（万元）</w:t>
            </w:r>
          </w:p>
        </w:tc>
        <w:tc>
          <w:tcPr>
            <w:tcW w:w="32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15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全年预算数</w:t>
            </w:r>
          </w:p>
        </w:tc>
        <w:tc>
          <w:tcPr>
            <w:tcW w:w="1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全年执行数</w:t>
            </w: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分值</w:t>
            </w: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得分</w:t>
            </w:r>
          </w:p>
        </w:tc>
      </w:tr>
      <w:tr w:rsidR="004A3145">
        <w:trPr>
          <w:trHeight w:val="380"/>
        </w:trPr>
        <w:tc>
          <w:tcPr>
            <w:tcW w:w="128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32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年度资金总额</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2970.00 </w:t>
            </w:r>
          </w:p>
        </w:tc>
        <w:tc>
          <w:tcPr>
            <w:tcW w:w="15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2970.00 </w:t>
            </w:r>
          </w:p>
        </w:tc>
        <w:tc>
          <w:tcPr>
            <w:tcW w:w="1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2659.95</w:t>
            </w: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89.56%</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7.39</w:t>
            </w:r>
            <w:r>
              <w:rPr>
                <w:rFonts w:ascii="宋体" w:hAnsi="宋体" w:cs="宋体" w:hint="eastAsia"/>
                <w:color w:val="000000"/>
                <w:kern w:val="0"/>
                <w:sz w:val="18"/>
                <w:szCs w:val="18"/>
                <w:lang w:bidi="ar"/>
              </w:rPr>
              <w:t>分</w:t>
            </w:r>
          </w:p>
        </w:tc>
      </w:tr>
      <w:tr w:rsidR="004A3145">
        <w:trPr>
          <w:trHeight w:val="380"/>
        </w:trPr>
        <w:tc>
          <w:tcPr>
            <w:tcW w:w="128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32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其中：当年财政拨款</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2970.00 </w:t>
            </w:r>
          </w:p>
        </w:tc>
        <w:tc>
          <w:tcPr>
            <w:tcW w:w="15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2970.00 </w:t>
            </w:r>
          </w:p>
        </w:tc>
        <w:tc>
          <w:tcPr>
            <w:tcW w:w="1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4A3145">
        <w:trPr>
          <w:trHeight w:val="380"/>
        </w:trPr>
        <w:tc>
          <w:tcPr>
            <w:tcW w:w="128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32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 xml:space="preserve">  </w:t>
            </w:r>
            <w:r>
              <w:rPr>
                <w:rFonts w:ascii="宋体" w:hAnsi="宋体" w:cs="宋体" w:hint="eastAsia"/>
                <w:b/>
                <w:bCs/>
                <w:color w:val="000000"/>
                <w:kern w:val="0"/>
                <w:sz w:val="18"/>
                <w:szCs w:val="18"/>
                <w:lang w:bidi="ar"/>
              </w:rPr>
              <w:t>其他资金</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15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1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4A3145">
        <w:trPr>
          <w:trHeight w:val="380"/>
        </w:trPr>
        <w:tc>
          <w:tcPr>
            <w:tcW w:w="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年度总体目标</w:t>
            </w:r>
          </w:p>
        </w:tc>
        <w:tc>
          <w:tcPr>
            <w:tcW w:w="599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预期目标</w:t>
            </w:r>
          </w:p>
        </w:tc>
        <w:tc>
          <w:tcPr>
            <w:tcW w:w="77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实际完成情况</w:t>
            </w:r>
          </w:p>
        </w:tc>
      </w:tr>
      <w:tr w:rsidR="004A3145">
        <w:trPr>
          <w:trHeight w:val="130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599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为了推进农村生活污水治理，改善农村人居环境，支持开展塔城地区托里县多拉特乡基础设施改善农村污水治理项目，</w:t>
            </w:r>
            <w:r>
              <w:rPr>
                <w:rFonts w:ascii="宋体" w:hAnsi="宋体" w:cs="宋体" w:hint="eastAsia"/>
                <w:color w:val="000000"/>
                <w:kern w:val="0"/>
                <w:sz w:val="18"/>
                <w:szCs w:val="18"/>
                <w:lang w:bidi="ar"/>
              </w:rPr>
              <w:t>2022</w:t>
            </w:r>
            <w:r>
              <w:rPr>
                <w:rFonts w:ascii="宋体" w:hAnsi="宋体" w:cs="宋体" w:hint="eastAsia"/>
                <w:color w:val="000000"/>
                <w:kern w:val="0"/>
                <w:sz w:val="18"/>
                <w:szCs w:val="18"/>
                <w:lang w:bidi="ar"/>
              </w:rPr>
              <w:t>年度自治区农村环境整治成效现场核查及跟踪评估项目，在支持地方发展建设农村生活污水设施的同时，对农村环境整治工作经验与问题予以及时总结和处理，逐步提升地方农村环境质量。</w:t>
            </w:r>
          </w:p>
        </w:tc>
        <w:tc>
          <w:tcPr>
            <w:tcW w:w="77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rsidP="00554776">
            <w:pPr>
              <w:widowControl/>
              <w:jc w:val="center"/>
              <w:textAlignment w:val="center"/>
              <w:rPr>
                <w:rFonts w:ascii="宋体" w:hAnsi="宋体" w:cs="宋体"/>
                <w:color w:val="000000"/>
                <w:sz w:val="18"/>
                <w:szCs w:val="18"/>
              </w:rPr>
            </w:pPr>
            <w:r>
              <w:rPr>
                <w:rStyle w:val="font31"/>
                <w:rFonts w:hint="default"/>
                <w:lang w:bidi="ar"/>
              </w:rPr>
              <w:t>托里县多拉特乡</w:t>
            </w:r>
            <w:r>
              <w:rPr>
                <w:rStyle w:val="font31"/>
                <w:rFonts w:hint="default"/>
                <w:lang w:bidi="ar"/>
              </w:rPr>
              <w:t>(</w:t>
            </w:r>
            <w:bookmarkStart w:id="6" w:name="_GoBack"/>
            <w:bookmarkEnd w:id="6"/>
            <w:r w:rsidR="00554776">
              <w:rPr>
                <w:rStyle w:val="font31"/>
                <w:rFonts w:hint="default"/>
                <w:lang w:bidi="ar"/>
              </w:rPr>
              <w:t>乡（镇）政府</w:t>
            </w:r>
            <w:r>
              <w:rPr>
                <w:rStyle w:val="font31"/>
                <w:rFonts w:hint="default"/>
                <w:lang w:bidi="ar"/>
              </w:rPr>
              <w:t>、派出所、供电所</w:t>
            </w:r>
            <w:r>
              <w:rPr>
                <w:rStyle w:val="font31"/>
                <w:rFonts w:hint="default"/>
                <w:lang w:bidi="ar"/>
              </w:rPr>
              <w:t>)</w:t>
            </w:r>
            <w:r>
              <w:rPr>
                <w:rStyle w:val="font31"/>
                <w:rFonts w:hint="default"/>
                <w:lang w:bidi="ar"/>
              </w:rPr>
              <w:t>及阿克塞村、萨依巴克村、塔克勒根村、阿勒玛勒村、加玛特村、乎吉尔台村、喀拉苏村、加尔巴斯村、拜克托别村、多拉特村、拜亭奇村、居玛拜村、加郎阿什村等</w:t>
            </w:r>
            <w:r>
              <w:rPr>
                <w:rStyle w:val="font31"/>
                <w:rFonts w:hint="default"/>
                <w:lang w:bidi="ar"/>
              </w:rPr>
              <w:t>13</w:t>
            </w:r>
            <w:r>
              <w:rPr>
                <w:rStyle w:val="font31"/>
                <w:rFonts w:hint="default"/>
                <w:lang w:bidi="ar"/>
              </w:rPr>
              <w:t>个村。项目实施从根本上补齐生活污水治理短板</w:t>
            </w:r>
            <w:r>
              <w:rPr>
                <w:rStyle w:val="font31"/>
                <w:rFonts w:hint="default"/>
                <w:color w:val="auto"/>
                <w:lang w:bidi="ar"/>
              </w:rPr>
              <w:t>，解决</w:t>
            </w:r>
            <w:r>
              <w:rPr>
                <w:rStyle w:val="font101"/>
                <w:rFonts w:hint="default"/>
                <w:color w:val="auto"/>
                <w:lang w:bidi="ar"/>
              </w:rPr>
              <w:t>了</w:t>
            </w:r>
            <w:r>
              <w:rPr>
                <w:rStyle w:val="font31"/>
                <w:rFonts w:hint="default"/>
                <w:color w:val="auto"/>
                <w:lang w:bidi="ar"/>
              </w:rPr>
              <w:t>目</w:t>
            </w:r>
            <w:r>
              <w:rPr>
                <w:rStyle w:val="font31"/>
                <w:rFonts w:hint="default"/>
                <w:lang w:bidi="ar"/>
              </w:rPr>
              <w:t>前主要依靠渗坑处置污水而造成地下水污染问题，对农村环境整治工作经验与问题予以及时总结和处理，逐</w:t>
            </w:r>
            <w:r>
              <w:rPr>
                <w:rStyle w:val="font31"/>
                <w:rFonts w:hint="default"/>
                <w:color w:val="auto"/>
                <w:lang w:bidi="ar"/>
              </w:rPr>
              <w:t>步提升</w:t>
            </w:r>
            <w:r>
              <w:rPr>
                <w:rStyle w:val="font101"/>
                <w:rFonts w:hint="default"/>
                <w:color w:val="auto"/>
                <w:lang w:bidi="ar"/>
              </w:rPr>
              <w:t>了</w:t>
            </w:r>
            <w:r>
              <w:rPr>
                <w:rStyle w:val="font31"/>
                <w:rFonts w:hint="default"/>
                <w:color w:val="auto"/>
                <w:lang w:bidi="ar"/>
              </w:rPr>
              <w:t>地方农村环</w:t>
            </w:r>
            <w:r>
              <w:rPr>
                <w:rStyle w:val="font31"/>
                <w:rFonts w:hint="default"/>
                <w:lang w:bidi="ar"/>
              </w:rPr>
              <w:t>境质量。</w:t>
            </w:r>
          </w:p>
        </w:tc>
      </w:tr>
      <w:tr w:rsidR="004A3145">
        <w:trPr>
          <w:trHeight w:val="312"/>
        </w:trPr>
        <w:tc>
          <w:tcPr>
            <w:tcW w:w="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一级指标</w:t>
            </w:r>
          </w:p>
        </w:tc>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二级指标</w:t>
            </w: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三级指标</w:t>
            </w:r>
          </w:p>
        </w:tc>
        <w:tc>
          <w:tcPr>
            <w:tcW w:w="5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权重</w:t>
            </w:r>
          </w:p>
        </w:tc>
        <w:tc>
          <w:tcPr>
            <w:tcW w:w="7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目标值</w:t>
            </w:r>
          </w:p>
        </w:tc>
        <w:tc>
          <w:tcPr>
            <w:tcW w:w="8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业绩值</w:t>
            </w:r>
          </w:p>
        </w:tc>
        <w:tc>
          <w:tcPr>
            <w:tcW w:w="8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完成率</w:t>
            </w:r>
          </w:p>
        </w:tc>
        <w:tc>
          <w:tcPr>
            <w:tcW w:w="7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指标得分</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指标值设定依据</w:t>
            </w: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上年完成情况</w:t>
            </w:r>
          </w:p>
        </w:tc>
        <w:tc>
          <w:tcPr>
            <w:tcW w:w="14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赋分规则</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佐证资料</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偏差原因分析及改进措施</w:t>
            </w:r>
          </w:p>
        </w:tc>
      </w:tr>
      <w:tr w:rsidR="004A3145">
        <w:trPr>
          <w:trHeight w:val="312"/>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9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22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5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7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8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7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14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r>
      <w:tr w:rsidR="004A3145">
        <w:trPr>
          <w:trHeight w:val="600"/>
        </w:trPr>
        <w:tc>
          <w:tcPr>
            <w:tcW w:w="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年度绩效指标完成情况</w:t>
            </w:r>
          </w:p>
        </w:tc>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：整治村庄个数</w:t>
            </w:r>
          </w:p>
        </w:tc>
        <w:tc>
          <w:tcPr>
            <w:tcW w:w="5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w:t>
            </w:r>
            <w:r>
              <w:rPr>
                <w:rFonts w:ascii="宋体" w:hAnsi="宋体" w:cs="宋体" w:hint="eastAsia"/>
                <w:color w:val="000000"/>
                <w:kern w:val="0"/>
                <w:sz w:val="18"/>
                <w:szCs w:val="18"/>
                <w:lang w:bidi="ar"/>
              </w:rPr>
              <w:t>个</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185.71%</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1.43</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按照完成比例赋分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jc w:val="center"/>
              <w:rPr>
                <w:rFonts w:ascii="宋体" w:hAnsi="宋体" w:cs="宋体"/>
                <w:color w:val="000000"/>
                <w:sz w:val="18"/>
                <w:szCs w:val="18"/>
              </w:rPr>
            </w:pPr>
            <w:r>
              <w:rPr>
                <w:rFonts w:ascii="宋体" w:hAnsi="宋体" w:cs="宋体" w:hint="eastAsia"/>
                <w:color w:val="000000"/>
                <w:kern w:val="0"/>
                <w:sz w:val="18"/>
                <w:szCs w:val="18"/>
                <w:lang w:bidi="ar"/>
              </w:rPr>
              <w:t>为了逐步提升地方农村环境质量，综合考虑增设村庄个数，下一步加强绩效前期设置准确性。</w:t>
            </w:r>
          </w:p>
        </w:tc>
      </w:tr>
      <w:tr w:rsidR="004A3145">
        <w:trPr>
          <w:trHeight w:val="62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：完成</w:t>
            </w:r>
            <w:r>
              <w:rPr>
                <w:rFonts w:ascii="宋体" w:hAnsi="宋体" w:cs="宋体" w:hint="eastAsia"/>
                <w:color w:val="000000"/>
                <w:kern w:val="0"/>
                <w:sz w:val="18"/>
                <w:szCs w:val="18"/>
                <w:lang w:bidi="ar"/>
              </w:rPr>
              <w:t>2022</w:t>
            </w:r>
            <w:r>
              <w:rPr>
                <w:rFonts w:ascii="宋体" w:hAnsi="宋体" w:cs="宋体" w:hint="eastAsia"/>
                <w:color w:val="000000"/>
                <w:kern w:val="0"/>
                <w:sz w:val="18"/>
                <w:szCs w:val="18"/>
                <w:lang w:bidi="ar"/>
              </w:rPr>
              <w:t>年度成效评估报告</w:t>
            </w:r>
          </w:p>
        </w:tc>
        <w:tc>
          <w:tcPr>
            <w:tcW w:w="5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份</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份</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按照完成比例赋分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r>
      <w:tr w:rsidR="004A3145">
        <w:trPr>
          <w:trHeight w:val="56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2022</w:t>
            </w:r>
            <w:r>
              <w:rPr>
                <w:rFonts w:ascii="宋体" w:hAnsi="宋体" w:cs="宋体" w:hint="eastAsia"/>
                <w:color w:val="000000"/>
                <w:kern w:val="0"/>
                <w:sz w:val="18"/>
                <w:szCs w:val="18"/>
                <w:lang w:bidi="ar"/>
              </w:rPr>
              <w:t>年度成效评估报告通过率</w:t>
            </w:r>
          </w:p>
        </w:tc>
        <w:tc>
          <w:tcPr>
            <w:tcW w:w="5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105.26%</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9.47</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按照完成比例赋分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jc w:val="center"/>
              <w:rPr>
                <w:rFonts w:ascii="宋体" w:hAnsi="宋体" w:cs="宋体"/>
                <w:color w:val="000000"/>
                <w:sz w:val="18"/>
                <w:szCs w:val="18"/>
              </w:rPr>
            </w:pPr>
            <w:r>
              <w:rPr>
                <w:rFonts w:ascii="宋体" w:hAnsi="宋体" w:cs="宋体" w:hint="eastAsia"/>
                <w:color w:val="000000"/>
                <w:sz w:val="18"/>
                <w:szCs w:val="18"/>
              </w:rPr>
              <w:t>完成整治工作考核指标</w:t>
            </w:r>
          </w:p>
        </w:tc>
      </w:tr>
      <w:tr w:rsidR="004A3145">
        <w:trPr>
          <w:trHeight w:val="60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：整治村庄验收通过率</w:t>
            </w:r>
          </w:p>
        </w:tc>
        <w:tc>
          <w:tcPr>
            <w:tcW w:w="5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105.26%</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9.47</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按照完成比例赋分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jc w:val="center"/>
              <w:rPr>
                <w:rFonts w:ascii="宋体" w:hAnsi="宋体" w:cs="宋体"/>
                <w:color w:val="000000"/>
                <w:sz w:val="18"/>
                <w:szCs w:val="18"/>
              </w:rPr>
            </w:pPr>
            <w:r>
              <w:rPr>
                <w:rFonts w:ascii="宋体" w:hAnsi="宋体" w:cs="宋体" w:hint="eastAsia"/>
                <w:color w:val="000000"/>
                <w:sz w:val="18"/>
                <w:szCs w:val="18"/>
              </w:rPr>
              <w:t>整治村庄验收通过</w:t>
            </w:r>
          </w:p>
        </w:tc>
      </w:tr>
      <w:tr w:rsidR="004A3145">
        <w:trPr>
          <w:trHeight w:val="60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2022</w:t>
            </w:r>
            <w:r>
              <w:rPr>
                <w:rFonts w:ascii="宋体" w:hAnsi="宋体" w:cs="宋体" w:hint="eastAsia"/>
                <w:color w:val="000000"/>
                <w:kern w:val="0"/>
                <w:sz w:val="18"/>
                <w:szCs w:val="18"/>
                <w:lang w:bidi="ar"/>
              </w:rPr>
              <w:t>年度成效评估报告按期完成率</w:t>
            </w:r>
          </w:p>
        </w:tc>
        <w:tc>
          <w:tcPr>
            <w:tcW w:w="5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105.26%</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4.74</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按照完成比例赋分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jc w:val="center"/>
              <w:rPr>
                <w:rFonts w:ascii="宋体" w:hAnsi="宋体" w:cs="宋体"/>
                <w:color w:val="000000"/>
                <w:sz w:val="18"/>
                <w:szCs w:val="18"/>
              </w:rPr>
            </w:pPr>
            <w:r>
              <w:rPr>
                <w:rFonts w:ascii="宋体" w:hAnsi="宋体" w:cs="宋体" w:hint="eastAsia"/>
                <w:color w:val="000000"/>
                <w:sz w:val="18"/>
                <w:szCs w:val="18"/>
              </w:rPr>
              <w:t>按期完成评估报告编制工作</w:t>
            </w:r>
          </w:p>
        </w:tc>
      </w:tr>
      <w:tr w:rsidR="004A3145">
        <w:trPr>
          <w:trHeight w:val="68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：整治村庄按期完成率</w:t>
            </w:r>
          </w:p>
        </w:tc>
        <w:tc>
          <w:tcPr>
            <w:tcW w:w="5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105.26%</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4.74</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按照完成比例赋分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jc w:val="center"/>
              <w:rPr>
                <w:rFonts w:ascii="宋体" w:hAnsi="宋体" w:cs="宋体"/>
                <w:color w:val="000000"/>
                <w:sz w:val="18"/>
                <w:szCs w:val="18"/>
              </w:rPr>
            </w:pPr>
            <w:r>
              <w:rPr>
                <w:rFonts w:ascii="宋体" w:hAnsi="宋体" w:cs="宋体" w:hint="eastAsia"/>
                <w:color w:val="000000"/>
                <w:sz w:val="18"/>
                <w:szCs w:val="18"/>
              </w:rPr>
              <w:t>整治村庄按期完成</w:t>
            </w:r>
          </w:p>
        </w:tc>
      </w:tr>
      <w:tr w:rsidR="004A3145">
        <w:trPr>
          <w:trHeight w:val="122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：推进全区农村生态环境保护工作</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逐步推进</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逐步推进</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直接赋分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r>
      <w:tr w:rsidR="004A3145">
        <w:trPr>
          <w:trHeight w:val="122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生态效益指标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：农村人居环境环境</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有效改善</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有效改善</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按照完成比例赋分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r>
      <w:tr w:rsidR="004A3145">
        <w:trPr>
          <w:trHeight w:val="122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生态效益指标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：农村环境治理管控</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好</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好</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直接赋分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r>
      <w:tr w:rsidR="004A3145">
        <w:trPr>
          <w:trHeight w:val="122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生态效益指标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：农村环境污染事件</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直接赋分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r>
      <w:tr w:rsidR="004A3145">
        <w:trPr>
          <w:trHeight w:val="1220"/>
        </w:trPr>
        <w:tc>
          <w:tcPr>
            <w:tcW w:w="6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b/>
                <w:bCs/>
                <w:color w:val="000000"/>
                <w:sz w:val="18"/>
                <w:szCs w:val="18"/>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：受益村庄群众满意度</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91.23%</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101.37%</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计划标准</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满意度赋分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r>
      <w:tr w:rsidR="004A3145">
        <w:trPr>
          <w:trHeight w:val="380"/>
        </w:trPr>
        <w:tc>
          <w:tcPr>
            <w:tcW w:w="4530" w:type="dxa"/>
            <w:gridSpan w:val="4"/>
            <w:tcBorders>
              <w:top w:val="single" w:sz="4" w:space="0" w:color="000000"/>
              <w:left w:val="single" w:sz="4" w:space="0" w:color="000000"/>
              <w:bottom w:val="single" w:sz="4" w:space="0" w:color="000000"/>
              <w:right w:val="nil"/>
            </w:tcBorders>
            <w:shd w:val="clear" w:color="auto" w:fill="auto"/>
            <w:vAlign w:val="center"/>
          </w:tcPr>
          <w:p w:rsidR="004A3145" w:rsidRDefault="00B55702">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总分</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771" w:type="dxa"/>
            <w:tcBorders>
              <w:top w:val="single" w:sz="4" w:space="0" w:color="000000"/>
              <w:left w:val="nil"/>
              <w:bottom w:val="single" w:sz="4" w:space="0" w:color="000000"/>
              <w:right w:val="single" w:sz="4" w:space="0" w:color="000000"/>
            </w:tcBorders>
            <w:shd w:val="clear" w:color="auto" w:fill="auto"/>
            <w:vAlign w:val="center"/>
          </w:tcPr>
          <w:p w:rsidR="004A3145" w:rsidRDefault="004A3145">
            <w:pPr>
              <w:rPr>
                <w:rFonts w:ascii="宋体" w:hAnsi="宋体" w:cs="宋体"/>
                <w:b/>
                <w:bCs/>
                <w:color w:val="000000"/>
                <w:sz w:val="18"/>
                <w:szCs w:val="18"/>
              </w:rPr>
            </w:pP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jc w:val="center"/>
              <w:rPr>
                <w:rFonts w:ascii="宋体" w:hAnsi="宋体" w:cs="宋体"/>
                <w:color w:val="000000"/>
                <w:sz w:val="18"/>
                <w:szCs w:val="18"/>
              </w:rPr>
            </w:pP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109.83%</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B5570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87.24</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rPr>
                <w:rFonts w:ascii="宋体" w:hAnsi="宋体" w:cs="宋体"/>
                <w:color w:val="000000"/>
                <w:sz w:val="18"/>
                <w:szCs w:val="18"/>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rPr>
                <w:rFonts w:ascii="宋体" w:hAnsi="宋体" w:cs="宋体"/>
                <w:color w:val="000000"/>
                <w:sz w:val="18"/>
                <w:szCs w:val="18"/>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rPr>
                <w:rFonts w:ascii="宋体" w:hAnsi="宋体" w:cs="宋体"/>
                <w:color w:val="000000"/>
                <w:sz w:val="18"/>
                <w:szCs w:val="18"/>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rPr>
                <w:rFonts w:ascii="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45" w:rsidRDefault="004A3145">
            <w:pPr>
              <w:rPr>
                <w:rFonts w:ascii="宋体" w:hAnsi="宋体" w:cs="宋体"/>
                <w:color w:val="000000"/>
                <w:sz w:val="18"/>
                <w:szCs w:val="18"/>
              </w:rPr>
            </w:pPr>
          </w:p>
        </w:tc>
      </w:tr>
    </w:tbl>
    <w:p w:rsidR="004A3145" w:rsidRDefault="004A3145">
      <w:pPr>
        <w:pStyle w:val="a0"/>
        <w:jc w:val="both"/>
        <w:rPr>
          <w:rFonts w:ascii="Times New Roman" w:hAnsi="Times New Roman"/>
        </w:rPr>
        <w:sectPr w:rsidR="004A3145">
          <w:pgSz w:w="16838" w:h="11906" w:orient="landscape"/>
          <w:pgMar w:top="1800" w:right="1440" w:bottom="1558" w:left="1440" w:header="851" w:footer="992" w:gutter="0"/>
          <w:cols w:space="425"/>
          <w:docGrid w:type="lines" w:linePitch="312"/>
        </w:sectPr>
      </w:pPr>
    </w:p>
    <w:p w:rsidR="004A3145" w:rsidRDefault="00B55702">
      <w:pPr>
        <w:spacing w:line="600" w:lineRule="exact"/>
        <w:rPr>
          <w:bCs/>
          <w:sz w:val="32"/>
          <w:szCs w:val="32"/>
        </w:rPr>
      </w:pPr>
      <w:r>
        <w:rPr>
          <w:bCs/>
          <w:sz w:val="32"/>
          <w:szCs w:val="32"/>
        </w:rPr>
        <w:lastRenderedPageBreak/>
        <w:t>附件</w:t>
      </w:r>
      <w:r>
        <w:rPr>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41"/>
        <w:gridCol w:w="767"/>
        <w:gridCol w:w="873"/>
        <w:gridCol w:w="2354"/>
        <w:gridCol w:w="5187"/>
        <w:gridCol w:w="1299"/>
        <w:gridCol w:w="1362"/>
      </w:tblGrid>
      <w:tr w:rsidR="004A3145">
        <w:trPr>
          <w:trHeight w:val="692"/>
          <w:tblHeader/>
          <w:jc w:val="center"/>
        </w:trPr>
        <w:tc>
          <w:tcPr>
            <w:tcW w:w="331" w:type="pct"/>
            <w:shd w:val="clear" w:color="auto"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得分</w:t>
            </w:r>
          </w:p>
        </w:tc>
      </w:tr>
      <w:tr w:rsidR="004A3145">
        <w:trPr>
          <w:trHeight w:val="2318"/>
          <w:jc w:val="center"/>
        </w:trPr>
        <w:tc>
          <w:tcPr>
            <w:tcW w:w="331" w:type="pct"/>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 xml:space="preserve">决策　</w:t>
            </w:r>
          </w:p>
          <w:p w:rsidR="004A3145" w:rsidRDefault="00B55702">
            <w:pPr>
              <w:widowControl/>
              <w:spacing w:line="0" w:lineRule="atLeast"/>
              <w:jc w:val="center"/>
              <w:rPr>
                <w:color w:val="000000"/>
                <w:kern w:val="0"/>
                <w:sz w:val="22"/>
                <w:szCs w:val="22"/>
              </w:rPr>
            </w:pPr>
            <w:r>
              <w:rPr>
                <w:color w:val="000000"/>
                <w:kern w:val="0"/>
                <w:sz w:val="22"/>
                <w:szCs w:val="22"/>
              </w:rPr>
              <w:t xml:space="preserve">　</w:t>
            </w:r>
          </w:p>
          <w:p w:rsidR="004A3145" w:rsidRDefault="00B55702">
            <w:pPr>
              <w:spacing w:line="0" w:lineRule="atLeas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立项依据</w:t>
            </w:r>
          </w:p>
          <w:p w:rsidR="004A3145" w:rsidRDefault="00B55702">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4A3145" w:rsidRDefault="00B55702">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rsidR="004A3145" w:rsidRDefault="00B5570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3</w:t>
            </w:r>
          </w:p>
        </w:tc>
      </w:tr>
      <w:tr w:rsidR="004A3145">
        <w:trPr>
          <w:trHeight w:val="1640"/>
          <w:jc w:val="center"/>
        </w:trPr>
        <w:tc>
          <w:tcPr>
            <w:tcW w:w="331" w:type="pct"/>
            <w:vMerge/>
            <w:shd w:val="clear" w:color="auto" w:fill="FFFFFF"/>
            <w:vAlign w:val="center"/>
          </w:tcPr>
          <w:p w:rsidR="004A3145" w:rsidRDefault="004A3145">
            <w:pPr>
              <w:spacing w:line="0" w:lineRule="atLeast"/>
              <w:jc w:val="center"/>
              <w:rPr>
                <w:color w:val="000000"/>
                <w:kern w:val="0"/>
                <w:sz w:val="22"/>
                <w:szCs w:val="22"/>
              </w:rPr>
            </w:pPr>
          </w:p>
        </w:tc>
        <w:tc>
          <w:tcPr>
            <w:tcW w:w="302" w:type="pct"/>
            <w:vMerge/>
            <w:shd w:val="clear" w:color="auto" w:fill="FFFFFF"/>
            <w:vAlign w:val="center"/>
          </w:tcPr>
          <w:p w:rsidR="004A3145" w:rsidRDefault="004A3145">
            <w:pPr>
              <w:widowControl/>
              <w:spacing w:line="0" w:lineRule="atLeast"/>
              <w:jc w:val="center"/>
              <w:rPr>
                <w:color w:val="000000"/>
                <w:kern w:val="0"/>
                <w:sz w:val="22"/>
                <w:szCs w:val="22"/>
              </w:rPr>
            </w:pP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立项程序</w:t>
            </w:r>
          </w:p>
          <w:p w:rsidR="004A3145" w:rsidRDefault="00B55702">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4A3145" w:rsidRDefault="00B55702">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rsidR="004A3145" w:rsidRDefault="00B5570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r>
            <w:r>
              <w:rPr>
                <w:color w:val="000000"/>
                <w:kern w:val="0"/>
                <w:sz w:val="22"/>
                <w:szCs w:val="22"/>
              </w:rP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3</w:t>
            </w:r>
          </w:p>
        </w:tc>
      </w:tr>
      <w:tr w:rsidR="004A3145">
        <w:trPr>
          <w:trHeight w:val="1919"/>
          <w:jc w:val="center"/>
        </w:trPr>
        <w:tc>
          <w:tcPr>
            <w:tcW w:w="331" w:type="pct"/>
            <w:vMerge/>
            <w:shd w:val="clear" w:color="auto" w:fill="FFFFFF"/>
            <w:vAlign w:val="center"/>
          </w:tcPr>
          <w:p w:rsidR="004A3145" w:rsidRDefault="004A3145">
            <w:pPr>
              <w:spacing w:line="0" w:lineRule="atLeast"/>
              <w:jc w:val="center"/>
              <w:rPr>
                <w:color w:val="000000"/>
                <w:kern w:val="0"/>
                <w:sz w:val="22"/>
                <w:szCs w:val="22"/>
              </w:rPr>
            </w:pPr>
          </w:p>
        </w:tc>
        <w:tc>
          <w:tcPr>
            <w:tcW w:w="302"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绩效目标</w:t>
            </w:r>
          </w:p>
          <w:p w:rsidR="004A3145" w:rsidRDefault="00B55702">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rsidR="004A3145" w:rsidRDefault="00B5570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4A3145" w:rsidRDefault="00B55702">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r>
      <w:tr w:rsidR="004A3145">
        <w:trPr>
          <w:trHeight w:val="1464"/>
          <w:jc w:val="center"/>
        </w:trPr>
        <w:tc>
          <w:tcPr>
            <w:tcW w:w="331" w:type="pct"/>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lastRenderedPageBreak/>
              <w:t xml:space="preserve">决策　</w:t>
            </w:r>
          </w:p>
        </w:tc>
        <w:tc>
          <w:tcPr>
            <w:tcW w:w="302"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绩效指标</w:t>
            </w:r>
          </w:p>
          <w:p w:rsidR="004A3145" w:rsidRDefault="00B55702">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3</w:t>
            </w:r>
          </w:p>
        </w:tc>
      </w:tr>
      <w:tr w:rsidR="004A3145">
        <w:trPr>
          <w:trHeight w:val="1942"/>
          <w:jc w:val="center"/>
        </w:trPr>
        <w:tc>
          <w:tcPr>
            <w:tcW w:w="331" w:type="pct"/>
            <w:vMerge/>
            <w:shd w:val="clear" w:color="auto" w:fill="FFFFFF"/>
            <w:vAlign w:val="center"/>
          </w:tcPr>
          <w:p w:rsidR="004A3145" w:rsidRDefault="004A3145">
            <w:pPr>
              <w:spacing w:line="0" w:lineRule="atLeast"/>
              <w:jc w:val="center"/>
              <w:rPr>
                <w:color w:val="000000"/>
                <w:kern w:val="0"/>
                <w:sz w:val="22"/>
                <w:szCs w:val="22"/>
              </w:rPr>
            </w:pPr>
          </w:p>
        </w:tc>
        <w:tc>
          <w:tcPr>
            <w:tcW w:w="302" w:type="pct"/>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资金投入</w:t>
            </w:r>
          </w:p>
          <w:p w:rsidR="004A3145" w:rsidRDefault="00B55702">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预算编制</w:t>
            </w:r>
          </w:p>
          <w:p w:rsidR="004A3145" w:rsidRDefault="00B55702">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4A3145" w:rsidRDefault="00B55702">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rsidR="004A3145" w:rsidRDefault="00B5570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r>
            <w:r>
              <w:rPr>
                <w:color w:val="000000"/>
                <w:kern w:val="0"/>
                <w:sz w:val="22"/>
                <w:szCs w:val="22"/>
              </w:rP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r>
      <w:tr w:rsidR="004A3145">
        <w:trPr>
          <w:trHeight w:val="1706"/>
          <w:jc w:val="center"/>
        </w:trPr>
        <w:tc>
          <w:tcPr>
            <w:tcW w:w="331" w:type="pct"/>
            <w:vMerge/>
            <w:shd w:val="clear" w:color="auto" w:fill="FFFFFF"/>
            <w:vAlign w:val="center"/>
          </w:tcPr>
          <w:p w:rsidR="004A3145" w:rsidRDefault="004A3145">
            <w:pPr>
              <w:widowControl/>
              <w:spacing w:line="0" w:lineRule="atLeast"/>
              <w:jc w:val="center"/>
              <w:rPr>
                <w:color w:val="000000"/>
                <w:kern w:val="0"/>
                <w:sz w:val="22"/>
                <w:szCs w:val="22"/>
              </w:rPr>
            </w:pPr>
          </w:p>
        </w:tc>
        <w:tc>
          <w:tcPr>
            <w:tcW w:w="302" w:type="pct"/>
            <w:vMerge/>
            <w:shd w:val="clear" w:color="auto" w:fill="FFFFFF"/>
            <w:vAlign w:val="center"/>
          </w:tcPr>
          <w:p w:rsidR="004A3145" w:rsidRDefault="004A3145">
            <w:pPr>
              <w:widowControl/>
              <w:spacing w:line="0" w:lineRule="atLeast"/>
              <w:jc w:val="center"/>
              <w:rPr>
                <w:color w:val="000000"/>
                <w:kern w:val="0"/>
                <w:sz w:val="22"/>
                <w:szCs w:val="22"/>
              </w:rPr>
            </w:pP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资金分配</w:t>
            </w:r>
          </w:p>
          <w:p w:rsidR="004A3145" w:rsidRDefault="00B55702">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4A3145" w:rsidRDefault="00B55702">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rsidR="004A3145" w:rsidRDefault="00B5570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3</w:t>
            </w:r>
          </w:p>
        </w:tc>
      </w:tr>
      <w:tr w:rsidR="004A3145">
        <w:trPr>
          <w:trHeight w:val="1415"/>
          <w:jc w:val="center"/>
        </w:trPr>
        <w:tc>
          <w:tcPr>
            <w:tcW w:w="331" w:type="pct"/>
            <w:vMerge w:val="restart"/>
            <w:shd w:val="clear" w:color="auto" w:fill="FFFFFF"/>
            <w:vAlign w:val="center"/>
          </w:tcPr>
          <w:p w:rsidR="004A3145" w:rsidRDefault="00B55702">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4A3145" w:rsidRDefault="00B55702">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4A3145" w:rsidRDefault="00B55702">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r>
      <w:tr w:rsidR="004A3145">
        <w:trPr>
          <w:trHeight w:val="1320"/>
          <w:jc w:val="center"/>
        </w:trPr>
        <w:tc>
          <w:tcPr>
            <w:tcW w:w="331" w:type="pct"/>
            <w:vMerge/>
            <w:shd w:val="clear" w:color="auto" w:fill="FFFFFF"/>
            <w:vAlign w:val="center"/>
          </w:tcPr>
          <w:p w:rsidR="004A3145" w:rsidRDefault="004A3145">
            <w:pPr>
              <w:spacing w:line="0" w:lineRule="atLeast"/>
              <w:jc w:val="center"/>
              <w:rPr>
                <w:color w:val="000000"/>
                <w:kern w:val="0"/>
                <w:sz w:val="22"/>
                <w:szCs w:val="22"/>
              </w:rPr>
            </w:pPr>
          </w:p>
        </w:tc>
        <w:tc>
          <w:tcPr>
            <w:tcW w:w="302" w:type="pct"/>
            <w:vMerge/>
            <w:shd w:val="clear" w:color="auto" w:fill="FFFFFF"/>
            <w:vAlign w:val="center"/>
          </w:tcPr>
          <w:p w:rsidR="004A3145" w:rsidRDefault="004A3145">
            <w:pPr>
              <w:spacing w:line="0" w:lineRule="atLeast"/>
              <w:jc w:val="center"/>
              <w:rPr>
                <w:color w:val="000000"/>
                <w:kern w:val="0"/>
                <w:sz w:val="22"/>
                <w:szCs w:val="22"/>
              </w:rPr>
            </w:pP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4A3145" w:rsidRDefault="00B55702">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rsidR="004A3145" w:rsidRDefault="00B55702">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3.58</w:t>
            </w:r>
          </w:p>
        </w:tc>
      </w:tr>
      <w:tr w:rsidR="004A3145">
        <w:trPr>
          <w:trHeight w:val="2076"/>
          <w:jc w:val="center"/>
        </w:trPr>
        <w:tc>
          <w:tcPr>
            <w:tcW w:w="331" w:type="pct"/>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 xml:space="preserve">　</w:t>
            </w:r>
          </w:p>
          <w:p w:rsidR="004A3145" w:rsidRDefault="00B55702">
            <w:pPr>
              <w:spacing w:line="0" w:lineRule="atLeast"/>
              <w:jc w:val="center"/>
              <w:rPr>
                <w:color w:val="000000"/>
                <w:kern w:val="0"/>
                <w:sz w:val="22"/>
                <w:szCs w:val="22"/>
              </w:rPr>
            </w:pPr>
            <w:r>
              <w:rPr>
                <w:color w:val="000000"/>
                <w:kern w:val="0"/>
                <w:sz w:val="22"/>
                <w:szCs w:val="22"/>
              </w:rPr>
              <w:t xml:space="preserve">过程　</w:t>
            </w:r>
          </w:p>
        </w:tc>
        <w:tc>
          <w:tcPr>
            <w:tcW w:w="302"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资金使用</w:t>
            </w:r>
          </w:p>
          <w:p w:rsidR="004A3145" w:rsidRDefault="00B55702">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r>
      <w:tr w:rsidR="004A3145">
        <w:trPr>
          <w:trHeight w:val="1797"/>
          <w:jc w:val="center"/>
        </w:trPr>
        <w:tc>
          <w:tcPr>
            <w:tcW w:w="331" w:type="pct"/>
            <w:vMerge/>
            <w:shd w:val="clear" w:color="auto" w:fill="FFFFFF"/>
            <w:vAlign w:val="center"/>
          </w:tcPr>
          <w:p w:rsidR="004A3145" w:rsidRDefault="004A3145">
            <w:pPr>
              <w:spacing w:line="0" w:lineRule="atLeast"/>
              <w:jc w:val="center"/>
              <w:rPr>
                <w:color w:val="000000"/>
                <w:kern w:val="0"/>
                <w:sz w:val="22"/>
                <w:szCs w:val="22"/>
              </w:rPr>
            </w:pPr>
          </w:p>
        </w:tc>
        <w:tc>
          <w:tcPr>
            <w:tcW w:w="302" w:type="pct"/>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组织实施</w:t>
            </w:r>
          </w:p>
          <w:p w:rsidR="004A3145" w:rsidRDefault="00B55702">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管理制度</w:t>
            </w:r>
          </w:p>
          <w:p w:rsidR="004A3145" w:rsidRDefault="00B55702">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r>
            <w:r>
              <w:rPr>
                <w:color w:val="000000"/>
                <w:kern w:val="0"/>
                <w:sz w:val="22"/>
                <w:szCs w:val="22"/>
              </w:rPr>
              <w:t>②</w:t>
            </w:r>
            <w:r>
              <w:rPr>
                <w:color w:val="000000"/>
                <w:kern w:val="0"/>
                <w:sz w:val="22"/>
                <w:szCs w:val="22"/>
              </w:rPr>
              <w:t>财务和业务管理制度是否合法、合规、完整。</w:t>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r>
      <w:tr w:rsidR="004A3145">
        <w:trPr>
          <w:trHeight w:val="1769"/>
          <w:jc w:val="center"/>
        </w:trPr>
        <w:tc>
          <w:tcPr>
            <w:tcW w:w="331" w:type="pct"/>
            <w:vMerge/>
            <w:shd w:val="clear" w:color="auto" w:fill="FFFFFF"/>
            <w:vAlign w:val="center"/>
          </w:tcPr>
          <w:p w:rsidR="004A3145" w:rsidRDefault="004A3145">
            <w:pPr>
              <w:widowControl/>
              <w:spacing w:line="0" w:lineRule="atLeast"/>
              <w:jc w:val="center"/>
              <w:rPr>
                <w:color w:val="000000"/>
                <w:kern w:val="0"/>
                <w:sz w:val="22"/>
                <w:szCs w:val="22"/>
              </w:rPr>
            </w:pPr>
          </w:p>
        </w:tc>
        <w:tc>
          <w:tcPr>
            <w:tcW w:w="302" w:type="pct"/>
            <w:vMerge/>
            <w:shd w:val="clear" w:color="auto" w:fill="FFFFFF"/>
            <w:vAlign w:val="center"/>
          </w:tcPr>
          <w:p w:rsidR="004A3145" w:rsidRDefault="004A3145">
            <w:pPr>
              <w:widowControl/>
              <w:spacing w:line="0" w:lineRule="atLeast"/>
              <w:jc w:val="center"/>
              <w:rPr>
                <w:color w:val="000000"/>
                <w:kern w:val="0"/>
                <w:sz w:val="22"/>
                <w:szCs w:val="22"/>
              </w:rPr>
            </w:pP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制度执行</w:t>
            </w:r>
          </w:p>
          <w:p w:rsidR="004A3145" w:rsidRDefault="00B55702">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4</w:t>
            </w:r>
          </w:p>
        </w:tc>
      </w:tr>
      <w:tr w:rsidR="004A3145">
        <w:trPr>
          <w:trHeight w:val="1917"/>
          <w:jc w:val="center"/>
        </w:trPr>
        <w:tc>
          <w:tcPr>
            <w:tcW w:w="331"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lastRenderedPageBreak/>
              <w:t>产出</w:t>
            </w:r>
          </w:p>
        </w:tc>
        <w:tc>
          <w:tcPr>
            <w:tcW w:w="302"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10</w:t>
            </w:r>
          </w:p>
        </w:tc>
      </w:tr>
      <w:tr w:rsidR="004A3145">
        <w:trPr>
          <w:trHeight w:val="1718"/>
          <w:jc w:val="center"/>
        </w:trPr>
        <w:tc>
          <w:tcPr>
            <w:tcW w:w="331" w:type="pct"/>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4A3145" w:rsidRDefault="00B55702">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10</w:t>
            </w:r>
          </w:p>
        </w:tc>
      </w:tr>
      <w:tr w:rsidR="004A3145">
        <w:trPr>
          <w:trHeight w:val="1506"/>
          <w:jc w:val="center"/>
        </w:trPr>
        <w:tc>
          <w:tcPr>
            <w:tcW w:w="331" w:type="pct"/>
            <w:vMerge/>
            <w:shd w:val="clear" w:color="auto" w:fill="FFFFFF"/>
            <w:vAlign w:val="center"/>
          </w:tcPr>
          <w:p w:rsidR="004A3145" w:rsidRDefault="004A3145">
            <w:pPr>
              <w:spacing w:line="0" w:lineRule="atLeast"/>
              <w:jc w:val="center"/>
              <w:rPr>
                <w:color w:val="000000"/>
                <w:kern w:val="0"/>
                <w:sz w:val="22"/>
                <w:szCs w:val="22"/>
              </w:rPr>
            </w:pPr>
          </w:p>
        </w:tc>
        <w:tc>
          <w:tcPr>
            <w:tcW w:w="302" w:type="pct"/>
            <w:shd w:val="clear" w:color="auto" w:fill="FFFFFF"/>
            <w:vAlign w:val="center"/>
          </w:tcPr>
          <w:p w:rsidR="004A3145" w:rsidRDefault="00B55702">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10</w:t>
            </w:r>
          </w:p>
        </w:tc>
      </w:tr>
      <w:tr w:rsidR="004A3145">
        <w:trPr>
          <w:trHeight w:val="2076"/>
          <w:jc w:val="center"/>
        </w:trPr>
        <w:tc>
          <w:tcPr>
            <w:tcW w:w="331" w:type="pct"/>
            <w:vMerge/>
            <w:shd w:val="clear" w:color="auto" w:fill="FFFFFF"/>
            <w:vAlign w:val="center"/>
          </w:tcPr>
          <w:p w:rsidR="004A3145" w:rsidRDefault="004A3145">
            <w:pPr>
              <w:widowControl/>
              <w:spacing w:line="0" w:lineRule="atLeast"/>
              <w:jc w:val="center"/>
              <w:rPr>
                <w:color w:val="000000"/>
                <w:kern w:val="0"/>
                <w:sz w:val="22"/>
                <w:szCs w:val="22"/>
              </w:rPr>
            </w:pPr>
          </w:p>
        </w:tc>
        <w:tc>
          <w:tcPr>
            <w:tcW w:w="302"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10</w:t>
            </w:r>
          </w:p>
        </w:tc>
      </w:tr>
      <w:tr w:rsidR="004A3145">
        <w:trPr>
          <w:trHeight w:val="889"/>
          <w:jc w:val="center"/>
        </w:trPr>
        <w:tc>
          <w:tcPr>
            <w:tcW w:w="331" w:type="pct"/>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2" w:type="pct"/>
            <w:vMerge w:val="restar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4A3145" w:rsidRDefault="00B55702">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rsidR="004A3145" w:rsidRDefault="00B55702">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15</w:t>
            </w:r>
          </w:p>
        </w:tc>
      </w:tr>
      <w:tr w:rsidR="004A3145">
        <w:trPr>
          <w:trHeight w:val="1137"/>
          <w:jc w:val="center"/>
        </w:trPr>
        <w:tc>
          <w:tcPr>
            <w:tcW w:w="331" w:type="pct"/>
            <w:vMerge/>
            <w:shd w:val="clear" w:color="auto" w:fill="FFFFFF"/>
            <w:vAlign w:val="center"/>
          </w:tcPr>
          <w:p w:rsidR="004A3145" w:rsidRDefault="004A3145">
            <w:pPr>
              <w:widowControl/>
              <w:spacing w:line="0" w:lineRule="atLeast"/>
              <w:jc w:val="center"/>
              <w:rPr>
                <w:color w:val="000000"/>
                <w:kern w:val="0"/>
                <w:sz w:val="22"/>
                <w:szCs w:val="22"/>
              </w:rPr>
            </w:pPr>
          </w:p>
        </w:tc>
        <w:tc>
          <w:tcPr>
            <w:tcW w:w="302" w:type="pct"/>
            <w:vMerge/>
            <w:shd w:val="clear" w:color="auto" w:fill="FFFFFF"/>
            <w:vAlign w:val="center"/>
          </w:tcPr>
          <w:p w:rsidR="004A3145" w:rsidRDefault="004A3145">
            <w:pPr>
              <w:widowControl/>
              <w:spacing w:line="0" w:lineRule="atLeast"/>
              <w:jc w:val="center"/>
              <w:rPr>
                <w:color w:val="000000"/>
                <w:kern w:val="0"/>
                <w:sz w:val="22"/>
                <w:szCs w:val="22"/>
              </w:rPr>
            </w:pPr>
          </w:p>
        </w:tc>
        <w:tc>
          <w:tcPr>
            <w:tcW w:w="344" w:type="pct"/>
            <w:shd w:val="clear" w:color="auto" w:fill="FFFFFF"/>
            <w:vAlign w:val="center"/>
          </w:tcPr>
          <w:p w:rsidR="004A3145" w:rsidRDefault="00B55702">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rsidR="004A3145" w:rsidRDefault="00B55702">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rsidR="004A3145" w:rsidRDefault="00B55702">
            <w:pPr>
              <w:widowControl/>
              <w:spacing w:line="0" w:lineRule="atLeast"/>
              <w:jc w:val="center"/>
              <w:rPr>
                <w:b/>
                <w:bCs/>
                <w:color w:val="000000"/>
                <w:kern w:val="0"/>
                <w:sz w:val="22"/>
                <w:szCs w:val="22"/>
              </w:rPr>
            </w:pPr>
            <w:r>
              <w:rPr>
                <w:rFonts w:hint="eastAsia"/>
                <w:b/>
                <w:bCs/>
                <w:color w:val="000000"/>
                <w:kern w:val="0"/>
                <w:sz w:val="22"/>
                <w:szCs w:val="22"/>
              </w:rPr>
              <w:t>5</w:t>
            </w:r>
          </w:p>
        </w:tc>
      </w:tr>
    </w:tbl>
    <w:p w:rsidR="004A3145" w:rsidRDefault="004A3145">
      <w:pPr>
        <w:pStyle w:val="a0"/>
        <w:rPr>
          <w:rFonts w:ascii="Times New Roman" w:hAnsi="Times New Roman"/>
        </w:rPr>
      </w:pPr>
    </w:p>
    <w:p w:rsidR="004A3145" w:rsidRDefault="004A3145"/>
    <w:p w:rsidR="004A3145" w:rsidRDefault="004A3145">
      <w:pPr>
        <w:spacing w:line="540" w:lineRule="exact"/>
        <w:ind w:firstLine="640"/>
        <w:rPr>
          <w:rStyle w:val="ad"/>
          <w:rFonts w:eastAsia="黑体"/>
          <w:bCs w:val="0"/>
          <w:spacing w:val="-4"/>
          <w:sz w:val="32"/>
          <w:szCs w:val="32"/>
        </w:rPr>
      </w:pPr>
    </w:p>
    <w:p w:rsidR="004A3145" w:rsidRDefault="004A3145">
      <w:pPr>
        <w:spacing w:line="540" w:lineRule="exact"/>
        <w:ind w:firstLine="640"/>
        <w:rPr>
          <w:rStyle w:val="ad"/>
          <w:rFonts w:eastAsia="黑体"/>
          <w:bCs w:val="0"/>
          <w:spacing w:val="-4"/>
          <w:sz w:val="32"/>
          <w:szCs w:val="32"/>
        </w:rPr>
      </w:pPr>
    </w:p>
    <w:p w:rsidR="004A3145" w:rsidRDefault="004A3145">
      <w:pPr>
        <w:spacing w:line="540" w:lineRule="exact"/>
        <w:ind w:firstLine="640"/>
        <w:rPr>
          <w:rStyle w:val="ad"/>
          <w:rFonts w:eastAsia="黑体"/>
          <w:bCs w:val="0"/>
          <w:spacing w:val="-4"/>
          <w:sz w:val="32"/>
          <w:szCs w:val="32"/>
        </w:rPr>
      </w:pPr>
    </w:p>
    <w:p w:rsidR="004A3145" w:rsidRDefault="004A3145">
      <w:pPr>
        <w:spacing w:line="540" w:lineRule="exact"/>
        <w:ind w:firstLine="640"/>
        <w:rPr>
          <w:rStyle w:val="ad"/>
          <w:rFonts w:eastAsia="黑体"/>
          <w:bCs w:val="0"/>
          <w:spacing w:val="-4"/>
          <w:sz w:val="32"/>
          <w:szCs w:val="32"/>
        </w:rPr>
      </w:pPr>
    </w:p>
    <w:p w:rsidR="004A3145" w:rsidRDefault="004A3145">
      <w:pPr>
        <w:spacing w:line="540" w:lineRule="exact"/>
        <w:ind w:firstLine="640"/>
        <w:rPr>
          <w:rStyle w:val="ad"/>
          <w:rFonts w:eastAsia="黑体"/>
          <w:bCs w:val="0"/>
          <w:spacing w:val="-4"/>
          <w:sz w:val="32"/>
          <w:szCs w:val="32"/>
        </w:rPr>
      </w:pPr>
    </w:p>
    <w:p w:rsidR="004A3145" w:rsidRDefault="004A3145">
      <w:pPr>
        <w:spacing w:line="540" w:lineRule="exact"/>
        <w:ind w:firstLine="640"/>
        <w:rPr>
          <w:rStyle w:val="ad"/>
          <w:rFonts w:eastAsia="黑体"/>
          <w:bCs w:val="0"/>
          <w:spacing w:val="-4"/>
          <w:sz w:val="32"/>
          <w:szCs w:val="32"/>
        </w:rPr>
      </w:pPr>
    </w:p>
    <w:p w:rsidR="004A3145" w:rsidRDefault="004A3145">
      <w:pPr>
        <w:spacing w:line="540" w:lineRule="exact"/>
        <w:rPr>
          <w:rStyle w:val="ad"/>
          <w:rFonts w:eastAsia="仿宋"/>
          <w:b w:val="0"/>
          <w:spacing w:val="-4"/>
          <w:sz w:val="32"/>
          <w:szCs w:val="32"/>
        </w:rPr>
      </w:pPr>
    </w:p>
    <w:sectPr w:rsidR="004A3145">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702" w:rsidRDefault="00B55702">
      <w:r>
        <w:separator/>
      </w:r>
    </w:p>
  </w:endnote>
  <w:endnote w:type="continuationSeparator" w:id="0">
    <w:p w:rsidR="00B55702" w:rsidRDefault="00B55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00000" w:usb2="00000000" w:usb3="00000000" w:csb0="00040000" w:csb1="00000000"/>
  </w:font>
  <w:font w:name="楷体_GB2312">
    <w:altName w:val="楷体"/>
    <w:charset w:val="86"/>
    <w:family w:val="auto"/>
    <w:pitch w:val="default"/>
    <w:sig w:usb0="00000001" w:usb1="080E0000" w:usb2="00000000" w:usb3="00000000" w:csb0="00040000" w:csb1="00000000"/>
  </w:font>
  <w:font w:name="微软雅黑">
    <w:altName w:val="黑体"/>
    <w:panose1 w:val="020B0503020204020204"/>
    <w:charset w:val="86"/>
    <w:family w:val="swiss"/>
    <w:pitch w:val="variable"/>
    <w:sig w:usb0="80000287" w:usb1="280F3C52" w:usb2="00000016" w:usb3="00000000" w:csb0="0004001F" w:csb1="00000000"/>
  </w:font>
  <w:font w:name="方正仿宋_GBK">
    <w:altName w:val="Arial Unicode MS"/>
    <w:charset w:val="86"/>
    <w:family w:val="auto"/>
    <w:pitch w:val="default"/>
    <w:sig w:usb0="00000000" w:usb1="08000000" w:usb2="0000000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4A3145" w:rsidRDefault="00B55702">
        <w:pPr>
          <w:pStyle w:val="a9"/>
          <w:jc w:val="center"/>
        </w:pPr>
        <w:r>
          <w:fldChar w:fldCharType="begin"/>
        </w:r>
        <w:r>
          <w:instrText>PAGE   \* MERGEFORMAT</w:instrText>
        </w:r>
        <w:r>
          <w:fldChar w:fldCharType="separate"/>
        </w:r>
        <w:r w:rsidR="00554776" w:rsidRPr="00554776">
          <w:rPr>
            <w:noProof/>
            <w:lang w:val="zh-CN"/>
          </w:rPr>
          <w:t>19</w:t>
        </w:r>
        <w:r>
          <w:fldChar w:fldCharType="end"/>
        </w:r>
      </w:p>
    </w:sdtContent>
  </w:sdt>
  <w:p w:rsidR="004A3145" w:rsidRDefault="004A314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702" w:rsidRDefault="00B55702">
      <w:r>
        <w:separator/>
      </w:r>
    </w:p>
  </w:footnote>
  <w:footnote w:type="continuationSeparator" w:id="0">
    <w:p w:rsidR="00B55702" w:rsidRDefault="00B557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38F0C646"/>
    <w:multiLevelType w:val="singleLevel"/>
    <w:tmpl w:val="38F0C646"/>
    <w:lvl w:ilvl="0">
      <w:start w:val="1"/>
      <w:numFmt w:val="decimal"/>
      <w:suff w:val="nothing"/>
      <w:lvlText w:val="%1、"/>
      <w:lvlJc w:val="left"/>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wNzEzNmQwYTRmNWQ5NTdhZjI0M2Q0NjE3M2ZiNDcifQ=="/>
  </w:docVars>
  <w:rsids>
    <w:rsidRoot w:val="00CA6457"/>
    <w:rsid w:val="BAFF2964"/>
    <w:rsid w:val="00056465"/>
    <w:rsid w:val="000E50F0"/>
    <w:rsid w:val="000E586C"/>
    <w:rsid w:val="00121AE4"/>
    <w:rsid w:val="00136767"/>
    <w:rsid w:val="00146AAD"/>
    <w:rsid w:val="001B3A40"/>
    <w:rsid w:val="00200850"/>
    <w:rsid w:val="003748BB"/>
    <w:rsid w:val="003C18BC"/>
    <w:rsid w:val="00430B95"/>
    <w:rsid w:val="004366A8"/>
    <w:rsid w:val="00464900"/>
    <w:rsid w:val="004A3145"/>
    <w:rsid w:val="0050203C"/>
    <w:rsid w:val="00502BA7"/>
    <w:rsid w:val="005162F1"/>
    <w:rsid w:val="00535153"/>
    <w:rsid w:val="00554776"/>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55702"/>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12A4E2C"/>
    <w:rsid w:val="01C40A3B"/>
    <w:rsid w:val="02845B74"/>
    <w:rsid w:val="051A56F5"/>
    <w:rsid w:val="056B4BE8"/>
    <w:rsid w:val="066D6EAA"/>
    <w:rsid w:val="06B17456"/>
    <w:rsid w:val="06DC1681"/>
    <w:rsid w:val="08A06D74"/>
    <w:rsid w:val="08B5685D"/>
    <w:rsid w:val="08C662D4"/>
    <w:rsid w:val="091C574E"/>
    <w:rsid w:val="09BD4D95"/>
    <w:rsid w:val="0A753090"/>
    <w:rsid w:val="0AA879D3"/>
    <w:rsid w:val="0B0F58D6"/>
    <w:rsid w:val="0B635F2E"/>
    <w:rsid w:val="0BA54B88"/>
    <w:rsid w:val="0C305D4D"/>
    <w:rsid w:val="0D1E2E99"/>
    <w:rsid w:val="0F8D41CB"/>
    <w:rsid w:val="0FEE2F21"/>
    <w:rsid w:val="100F5919"/>
    <w:rsid w:val="10E21DA4"/>
    <w:rsid w:val="11C75270"/>
    <w:rsid w:val="12637CC3"/>
    <w:rsid w:val="12B83939"/>
    <w:rsid w:val="12E657C5"/>
    <w:rsid w:val="133C6E2A"/>
    <w:rsid w:val="13824654"/>
    <w:rsid w:val="14670853"/>
    <w:rsid w:val="14CD7045"/>
    <w:rsid w:val="1525188F"/>
    <w:rsid w:val="15C60B23"/>
    <w:rsid w:val="15F829AC"/>
    <w:rsid w:val="161C2E01"/>
    <w:rsid w:val="167C7687"/>
    <w:rsid w:val="168B3546"/>
    <w:rsid w:val="192D2175"/>
    <w:rsid w:val="19BE4F9F"/>
    <w:rsid w:val="19D63004"/>
    <w:rsid w:val="1A2374E0"/>
    <w:rsid w:val="1B6A187F"/>
    <w:rsid w:val="1BB47375"/>
    <w:rsid w:val="1C317CE2"/>
    <w:rsid w:val="1CF3211F"/>
    <w:rsid w:val="1DD45808"/>
    <w:rsid w:val="1DED42AC"/>
    <w:rsid w:val="1E4E1D03"/>
    <w:rsid w:val="1EA20A33"/>
    <w:rsid w:val="20005763"/>
    <w:rsid w:val="20FB313D"/>
    <w:rsid w:val="21701EF5"/>
    <w:rsid w:val="220B4804"/>
    <w:rsid w:val="22F369D5"/>
    <w:rsid w:val="23DC45C3"/>
    <w:rsid w:val="2439207C"/>
    <w:rsid w:val="26DF1BA5"/>
    <w:rsid w:val="278B653F"/>
    <w:rsid w:val="282475E3"/>
    <w:rsid w:val="29E421D9"/>
    <w:rsid w:val="2AEB17BD"/>
    <w:rsid w:val="2B25798C"/>
    <w:rsid w:val="2BA97AC4"/>
    <w:rsid w:val="2C6100C1"/>
    <w:rsid w:val="2EED2E72"/>
    <w:rsid w:val="3235157C"/>
    <w:rsid w:val="3264220D"/>
    <w:rsid w:val="32A83563"/>
    <w:rsid w:val="33CF6938"/>
    <w:rsid w:val="342C582E"/>
    <w:rsid w:val="367E60DF"/>
    <w:rsid w:val="381B22F3"/>
    <w:rsid w:val="38872456"/>
    <w:rsid w:val="3963178C"/>
    <w:rsid w:val="3A195B58"/>
    <w:rsid w:val="3ACD3A38"/>
    <w:rsid w:val="3B2C5C74"/>
    <w:rsid w:val="3BA5236D"/>
    <w:rsid w:val="3CED0699"/>
    <w:rsid w:val="3CEF440A"/>
    <w:rsid w:val="3DF32DF4"/>
    <w:rsid w:val="3E2D6D99"/>
    <w:rsid w:val="3EB02FD6"/>
    <w:rsid w:val="3EDB27A7"/>
    <w:rsid w:val="41434B73"/>
    <w:rsid w:val="418238EE"/>
    <w:rsid w:val="41CC2676"/>
    <w:rsid w:val="42072A1C"/>
    <w:rsid w:val="4232605B"/>
    <w:rsid w:val="42426A60"/>
    <w:rsid w:val="425D19CE"/>
    <w:rsid w:val="42D9578F"/>
    <w:rsid w:val="436371C9"/>
    <w:rsid w:val="463C702F"/>
    <w:rsid w:val="46B21672"/>
    <w:rsid w:val="46B8631C"/>
    <w:rsid w:val="479C3CAB"/>
    <w:rsid w:val="480B000A"/>
    <w:rsid w:val="4B405562"/>
    <w:rsid w:val="4BCC28E9"/>
    <w:rsid w:val="4CFD094D"/>
    <w:rsid w:val="4F552460"/>
    <w:rsid w:val="4FCC6863"/>
    <w:rsid w:val="4FD25A40"/>
    <w:rsid w:val="500A214A"/>
    <w:rsid w:val="522D604D"/>
    <w:rsid w:val="5297585E"/>
    <w:rsid w:val="52AD7D6F"/>
    <w:rsid w:val="5549519D"/>
    <w:rsid w:val="5557596B"/>
    <w:rsid w:val="56540004"/>
    <w:rsid w:val="57515A24"/>
    <w:rsid w:val="58C425E6"/>
    <w:rsid w:val="591611D6"/>
    <w:rsid w:val="59605E6B"/>
    <w:rsid w:val="5A267B08"/>
    <w:rsid w:val="5A5176A6"/>
    <w:rsid w:val="5A7A3942"/>
    <w:rsid w:val="5B19553C"/>
    <w:rsid w:val="5B596DFC"/>
    <w:rsid w:val="5DAE6D00"/>
    <w:rsid w:val="5DF03945"/>
    <w:rsid w:val="5F03526B"/>
    <w:rsid w:val="60D27E15"/>
    <w:rsid w:val="61143F11"/>
    <w:rsid w:val="6193755F"/>
    <w:rsid w:val="6217766E"/>
    <w:rsid w:val="62E515AF"/>
    <w:rsid w:val="63261F05"/>
    <w:rsid w:val="637C2815"/>
    <w:rsid w:val="63B429E0"/>
    <w:rsid w:val="666B4FDC"/>
    <w:rsid w:val="66A17AC3"/>
    <w:rsid w:val="672A7051"/>
    <w:rsid w:val="67FF13C8"/>
    <w:rsid w:val="682144B7"/>
    <w:rsid w:val="68DE4FFE"/>
    <w:rsid w:val="69D26926"/>
    <w:rsid w:val="6A757C9B"/>
    <w:rsid w:val="6AF7701F"/>
    <w:rsid w:val="6B503F77"/>
    <w:rsid w:val="6E311968"/>
    <w:rsid w:val="6E5A4A01"/>
    <w:rsid w:val="6FEF2100"/>
    <w:rsid w:val="702A4241"/>
    <w:rsid w:val="71C6395B"/>
    <w:rsid w:val="72E17BC5"/>
    <w:rsid w:val="72ED47BB"/>
    <w:rsid w:val="74235B3B"/>
    <w:rsid w:val="7537540A"/>
    <w:rsid w:val="7576603D"/>
    <w:rsid w:val="7A353D0B"/>
    <w:rsid w:val="7CB927D8"/>
    <w:rsid w:val="7D3A5E2F"/>
    <w:rsid w:val="7D747171"/>
    <w:rsid w:val="7E3F7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uiPriority="0" w:unhideWhenUsed="0"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Normal Indent"/>
    <w:basedOn w:val="a"/>
    <w:uiPriority w:val="99"/>
    <w:semiHidden/>
    <w:unhideWhenUsed/>
    <w:qFormat/>
    <w:pPr>
      <w:ind w:firstLineChars="200" w:firstLine="420"/>
    </w:pPr>
  </w:style>
  <w:style w:type="paragraph" w:styleId="a5">
    <w:name w:val="annotation text"/>
    <w:basedOn w:val="a"/>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Char0"/>
    <w:uiPriority w:val="99"/>
    <w:semiHidden/>
    <w:unhideWhenUsed/>
    <w:qFormat/>
    <w:rPr>
      <w:sz w:val="18"/>
      <w:szCs w:val="18"/>
    </w:rPr>
  </w:style>
  <w:style w:type="paragraph" w:styleId="a9">
    <w:name w:val="footer"/>
    <w:basedOn w:val="a"/>
    <w:link w:val="Char1"/>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Char2"/>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Subtitle"/>
    <w:basedOn w:val="a"/>
    <w:next w:val="a"/>
    <w:link w:val="Char3"/>
    <w:uiPriority w:val="11"/>
    <w:qFormat/>
    <w:pPr>
      <w:widowControl/>
      <w:spacing w:after="60"/>
      <w:jc w:val="center"/>
      <w:outlineLvl w:val="1"/>
    </w:pPr>
    <w:rPr>
      <w:rFonts w:asciiTheme="majorHAnsi" w:eastAsiaTheme="majorEastAsia" w:hAnsiTheme="majorHAnsi"/>
      <w:kern w:val="0"/>
      <w:sz w:val="24"/>
    </w:rPr>
  </w:style>
  <w:style w:type="paragraph" w:styleId="ac">
    <w:name w:val="Body Text First Indent"/>
    <w:basedOn w:val="a6"/>
    <w:qFormat/>
    <w:pPr>
      <w:spacing w:after="0"/>
      <w:ind w:firstLineChars="200" w:firstLine="200"/>
    </w:pPr>
  </w:style>
  <w:style w:type="paragraph" w:styleId="20">
    <w:name w:val="Body Text First Indent 2"/>
    <w:basedOn w:val="a7"/>
    <w:qFormat/>
    <w:pPr>
      <w:ind w:firstLineChars="200" w:firstLine="420"/>
    </w:pPr>
  </w:style>
  <w:style w:type="character" w:styleId="ad">
    <w:name w:val="Strong"/>
    <w:basedOn w:val="a1"/>
    <w:qFormat/>
    <w:rPr>
      <w:b/>
      <w:bCs/>
    </w:rPr>
  </w:style>
  <w:style w:type="character" w:styleId="ae">
    <w:name w:val="Emphasis"/>
    <w:basedOn w:val="a1"/>
    <w:uiPriority w:val="20"/>
    <w:qFormat/>
    <w:rPr>
      <w:rFonts w:asciiTheme="minorHAnsi" w:hAnsiTheme="minorHAnsi"/>
      <w:b/>
      <w:i/>
      <w:iCs/>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3">
    <w:name w:val="副标题 Char"/>
    <w:basedOn w:val="a1"/>
    <w:link w:val="ab"/>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f1"/>
    <w:uiPriority w:val="29"/>
    <w:qFormat/>
    <w:rPr>
      <w:i/>
      <w:sz w:val="24"/>
      <w:szCs w:val="24"/>
    </w:rPr>
  </w:style>
  <w:style w:type="paragraph" w:styleId="af2">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f2"/>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2">
    <w:name w:val="页眉 Char"/>
    <w:basedOn w:val="a1"/>
    <w:link w:val="aa"/>
    <w:uiPriority w:val="99"/>
    <w:qFormat/>
    <w:rPr>
      <w:rFonts w:ascii="Calibri" w:eastAsia="宋体" w:hAnsi="Calibri"/>
      <w:kern w:val="2"/>
      <w:sz w:val="18"/>
      <w:szCs w:val="18"/>
    </w:rPr>
  </w:style>
  <w:style w:type="character" w:customStyle="1" w:styleId="Char1">
    <w:name w:val="页脚 Char"/>
    <w:basedOn w:val="a1"/>
    <w:link w:val="a9"/>
    <w:uiPriority w:val="99"/>
    <w:qFormat/>
    <w:rPr>
      <w:rFonts w:ascii="Calibri" w:eastAsia="宋体" w:hAnsi="Calibri"/>
      <w:kern w:val="2"/>
      <w:sz w:val="18"/>
      <w:szCs w:val="18"/>
    </w:rPr>
  </w:style>
  <w:style w:type="character" w:customStyle="1" w:styleId="Char0">
    <w:name w:val="批注框文本 Char"/>
    <w:basedOn w:val="a1"/>
    <w:link w:val="a8"/>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character" w:customStyle="1" w:styleId="font31">
    <w:name w:val="font31"/>
    <w:basedOn w:val="a1"/>
    <w:qFormat/>
    <w:rPr>
      <w:rFonts w:ascii="宋体" w:eastAsia="宋体" w:hAnsi="宋体" w:cs="宋体" w:hint="eastAsia"/>
      <w:color w:val="000000"/>
      <w:sz w:val="18"/>
      <w:szCs w:val="18"/>
      <w:u w:val="none"/>
    </w:rPr>
  </w:style>
  <w:style w:type="character" w:customStyle="1" w:styleId="font101">
    <w:name w:val="font101"/>
    <w:basedOn w:val="a1"/>
    <w:qFormat/>
    <w:rPr>
      <w:rFonts w:ascii="宋体" w:eastAsia="宋体" w:hAnsi="宋体" w:cs="宋体" w:hint="eastAsia"/>
      <w:color w:val="FF0000"/>
      <w:sz w:val="18"/>
      <w:szCs w:val="18"/>
      <w:u w:val="none"/>
    </w:rPr>
  </w:style>
  <w:style w:type="paragraph" w:customStyle="1" w:styleId="-">
    <w:name w:val="闻政-正文段落文字"/>
    <w:basedOn w:val="a"/>
    <w:uiPriority w:val="3"/>
    <w:qFormat/>
    <w:pPr>
      <w:spacing w:line="500" w:lineRule="exact"/>
      <w:ind w:firstLine="200"/>
    </w:pPr>
    <w:rPr>
      <w:kern w:val="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uiPriority="0" w:unhideWhenUsed="0"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Normal Indent"/>
    <w:basedOn w:val="a"/>
    <w:uiPriority w:val="99"/>
    <w:semiHidden/>
    <w:unhideWhenUsed/>
    <w:qFormat/>
    <w:pPr>
      <w:ind w:firstLineChars="200" w:firstLine="420"/>
    </w:pPr>
  </w:style>
  <w:style w:type="paragraph" w:styleId="a5">
    <w:name w:val="annotation text"/>
    <w:basedOn w:val="a"/>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Char0"/>
    <w:uiPriority w:val="99"/>
    <w:semiHidden/>
    <w:unhideWhenUsed/>
    <w:qFormat/>
    <w:rPr>
      <w:sz w:val="18"/>
      <w:szCs w:val="18"/>
    </w:rPr>
  </w:style>
  <w:style w:type="paragraph" w:styleId="a9">
    <w:name w:val="footer"/>
    <w:basedOn w:val="a"/>
    <w:link w:val="Char1"/>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Char2"/>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Subtitle"/>
    <w:basedOn w:val="a"/>
    <w:next w:val="a"/>
    <w:link w:val="Char3"/>
    <w:uiPriority w:val="11"/>
    <w:qFormat/>
    <w:pPr>
      <w:widowControl/>
      <w:spacing w:after="60"/>
      <w:jc w:val="center"/>
      <w:outlineLvl w:val="1"/>
    </w:pPr>
    <w:rPr>
      <w:rFonts w:asciiTheme="majorHAnsi" w:eastAsiaTheme="majorEastAsia" w:hAnsiTheme="majorHAnsi"/>
      <w:kern w:val="0"/>
      <w:sz w:val="24"/>
    </w:rPr>
  </w:style>
  <w:style w:type="paragraph" w:styleId="ac">
    <w:name w:val="Body Text First Indent"/>
    <w:basedOn w:val="a6"/>
    <w:qFormat/>
    <w:pPr>
      <w:spacing w:after="0"/>
      <w:ind w:firstLineChars="200" w:firstLine="200"/>
    </w:pPr>
  </w:style>
  <w:style w:type="paragraph" w:styleId="20">
    <w:name w:val="Body Text First Indent 2"/>
    <w:basedOn w:val="a7"/>
    <w:qFormat/>
    <w:pPr>
      <w:ind w:firstLineChars="200" w:firstLine="420"/>
    </w:pPr>
  </w:style>
  <w:style w:type="character" w:styleId="ad">
    <w:name w:val="Strong"/>
    <w:basedOn w:val="a1"/>
    <w:qFormat/>
    <w:rPr>
      <w:b/>
      <w:bCs/>
    </w:rPr>
  </w:style>
  <w:style w:type="character" w:styleId="ae">
    <w:name w:val="Emphasis"/>
    <w:basedOn w:val="a1"/>
    <w:uiPriority w:val="20"/>
    <w:qFormat/>
    <w:rPr>
      <w:rFonts w:asciiTheme="minorHAnsi" w:hAnsiTheme="minorHAnsi"/>
      <w:b/>
      <w:i/>
      <w:iCs/>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3">
    <w:name w:val="副标题 Char"/>
    <w:basedOn w:val="a1"/>
    <w:link w:val="ab"/>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f1"/>
    <w:uiPriority w:val="29"/>
    <w:qFormat/>
    <w:rPr>
      <w:i/>
      <w:sz w:val="24"/>
      <w:szCs w:val="24"/>
    </w:rPr>
  </w:style>
  <w:style w:type="paragraph" w:styleId="af2">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f2"/>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2">
    <w:name w:val="页眉 Char"/>
    <w:basedOn w:val="a1"/>
    <w:link w:val="aa"/>
    <w:uiPriority w:val="99"/>
    <w:qFormat/>
    <w:rPr>
      <w:rFonts w:ascii="Calibri" w:eastAsia="宋体" w:hAnsi="Calibri"/>
      <w:kern w:val="2"/>
      <w:sz w:val="18"/>
      <w:szCs w:val="18"/>
    </w:rPr>
  </w:style>
  <w:style w:type="character" w:customStyle="1" w:styleId="Char1">
    <w:name w:val="页脚 Char"/>
    <w:basedOn w:val="a1"/>
    <w:link w:val="a9"/>
    <w:uiPriority w:val="99"/>
    <w:qFormat/>
    <w:rPr>
      <w:rFonts w:ascii="Calibri" w:eastAsia="宋体" w:hAnsi="Calibri"/>
      <w:kern w:val="2"/>
      <w:sz w:val="18"/>
      <w:szCs w:val="18"/>
    </w:rPr>
  </w:style>
  <w:style w:type="character" w:customStyle="1" w:styleId="Char0">
    <w:name w:val="批注框文本 Char"/>
    <w:basedOn w:val="a1"/>
    <w:link w:val="a8"/>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character" w:customStyle="1" w:styleId="font31">
    <w:name w:val="font31"/>
    <w:basedOn w:val="a1"/>
    <w:qFormat/>
    <w:rPr>
      <w:rFonts w:ascii="宋体" w:eastAsia="宋体" w:hAnsi="宋体" w:cs="宋体" w:hint="eastAsia"/>
      <w:color w:val="000000"/>
      <w:sz w:val="18"/>
      <w:szCs w:val="18"/>
      <w:u w:val="none"/>
    </w:rPr>
  </w:style>
  <w:style w:type="character" w:customStyle="1" w:styleId="font101">
    <w:name w:val="font101"/>
    <w:basedOn w:val="a1"/>
    <w:qFormat/>
    <w:rPr>
      <w:rFonts w:ascii="宋体" w:eastAsia="宋体" w:hAnsi="宋体" w:cs="宋体" w:hint="eastAsia"/>
      <w:color w:val="FF0000"/>
      <w:sz w:val="18"/>
      <w:szCs w:val="18"/>
      <w:u w:val="none"/>
    </w:rPr>
  </w:style>
  <w:style w:type="paragraph" w:customStyle="1" w:styleId="-">
    <w:name w:val="闻政-正文段落文字"/>
    <w:basedOn w:val="a"/>
    <w:uiPriority w:val="3"/>
    <w:qFormat/>
    <w:pPr>
      <w:spacing w:line="500" w:lineRule="exact"/>
      <w:ind w:firstLine="200"/>
    </w:pPr>
    <w:rPr>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1802</Words>
  <Characters>10273</Characters>
  <Application>Microsoft Office Word</Application>
  <DocSecurity>0</DocSecurity>
  <Lines>85</Lines>
  <Paragraphs>24</Paragraphs>
  <ScaleCrop>false</ScaleCrop>
  <Company>Microsoft</Company>
  <LinksUpToDate>false</LinksUpToDate>
  <CharactersWithSpaces>12051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6</cp:revision>
  <cp:lastPrinted>2020-01-01T00:02:00Z</cp:lastPrinted>
  <dcterms:created xsi:type="dcterms:W3CDTF">2020-07-05T00:35:00Z</dcterms:created>
  <dcterms:modified xsi:type="dcterms:W3CDTF">2025-06-30T09:25:00Z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013360FACCE1418B80C968824022A9DF</vt:lpwstr>
  </property>
  <property fmtid="{D5CDD505-2E9C-101B-9397-08002B2CF9AE}" pid="4" name="KSOSaveFontToCloudKey">
    <vt:lpwstr>0_btnclosed</vt:lpwstr>
  </property>
</Properties>
</file>