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2213" w:rsidRDefault="00FB2213">
      <w:pPr>
        <w:spacing w:line="540" w:lineRule="exact"/>
        <w:jc w:val="center"/>
        <w:rPr>
          <w:rFonts w:eastAsia="华文中宋"/>
          <w:b/>
          <w:kern w:val="0"/>
          <w:sz w:val="52"/>
          <w:szCs w:val="52"/>
        </w:rPr>
      </w:pPr>
      <w:bookmarkStart w:id="0" w:name="_GoBack"/>
      <w:bookmarkEnd w:id="0"/>
    </w:p>
    <w:p w:rsidR="00FB2213" w:rsidRDefault="00FB2213">
      <w:pPr>
        <w:spacing w:line="540" w:lineRule="exact"/>
        <w:rPr>
          <w:rFonts w:eastAsia="华文中宋"/>
          <w:b/>
          <w:kern w:val="0"/>
          <w:sz w:val="52"/>
          <w:szCs w:val="52"/>
        </w:rPr>
      </w:pPr>
    </w:p>
    <w:p w:rsidR="00FB2213" w:rsidRDefault="00FB2213">
      <w:pPr>
        <w:spacing w:line="540" w:lineRule="exact"/>
        <w:jc w:val="center"/>
        <w:rPr>
          <w:rFonts w:eastAsia="华文中宋"/>
          <w:b/>
          <w:kern w:val="0"/>
          <w:sz w:val="52"/>
          <w:szCs w:val="52"/>
        </w:rPr>
      </w:pPr>
    </w:p>
    <w:p w:rsidR="00FB2213" w:rsidRDefault="00FB2213">
      <w:pPr>
        <w:spacing w:line="540" w:lineRule="exact"/>
        <w:jc w:val="center"/>
        <w:rPr>
          <w:rFonts w:eastAsia="华文中宋"/>
          <w:b/>
          <w:kern w:val="0"/>
          <w:sz w:val="52"/>
          <w:szCs w:val="52"/>
        </w:rPr>
      </w:pPr>
    </w:p>
    <w:p w:rsidR="00FB2213" w:rsidRDefault="00E4419A">
      <w:pPr>
        <w:spacing w:line="540" w:lineRule="exact"/>
        <w:jc w:val="center"/>
        <w:rPr>
          <w:rFonts w:eastAsia="方正小标宋_GBK"/>
          <w:kern w:val="0"/>
          <w:sz w:val="48"/>
          <w:szCs w:val="48"/>
        </w:rPr>
      </w:pPr>
      <w:r>
        <w:rPr>
          <w:rFonts w:eastAsia="方正小标宋_GBK" w:hint="eastAsia"/>
          <w:kern w:val="0"/>
          <w:sz w:val="48"/>
          <w:szCs w:val="48"/>
        </w:rPr>
        <w:t>一般公共预算</w:t>
      </w:r>
      <w:r>
        <w:rPr>
          <w:rFonts w:eastAsia="方正小标宋_GBK"/>
          <w:kern w:val="0"/>
          <w:sz w:val="48"/>
          <w:szCs w:val="48"/>
        </w:rPr>
        <w:t>资金项目支出绩效评价</w:t>
      </w:r>
    </w:p>
    <w:p w:rsidR="00FB2213" w:rsidRDefault="00E4419A">
      <w:pPr>
        <w:spacing w:line="540" w:lineRule="exact"/>
        <w:jc w:val="center"/>
        <w:rPr>
          <w:rFonts w:eastAsia="方正小标宋_GBK"/>
          <w:kern w:val="0"/>
          <w:sz w:val="48"/>
          <w:szCs w:val="48"/>
        </w:rPr>
      </w:pPr>
      <w:r>
        <w:rPr>
          <w:rFonts w:eastAsia="方正小标宋_GBK"/>
          <w:kern w:val="0"/>
          <w:sz w:val="48"/>
          <w:szCs w:val="48"/>
        </w:rPr>
        <w:t>报告</w:t>
      </w:r>
    </w:p>
    <w:p w:rsidR="00FB2213" w:rsidRDefault="00FB2213">
      <w:pPr>
        <w:spacing w:line="540" w:lineRule="exact"/>
        <w:jc w:val="center"/>
        <w:rPr>
          <w:rFonts w:eastAsia="华文中宋"/>
          <w:b/>
          <w:kern w:val="0"/>
          <w:sz w:val="52"/>
          <w:szCs w:val="52"/>
        </w:rPr>
      </w:pPr>
    </w:p>
    <w:p w:rsidR="00FB2213" w:rsidRDefault="00E4419A">
      <w:pPr>
        <w:spacing w:line="540" w:lineRule="exact"/>
        <w:jc w:val="center"/>
        <w:rPr>
          <w:rFonts w:eastAsia="仿宋_GB2312"/>
          <w:kern w:val="0"/>
          <w:sz w:val="36"/>
          <w:szCs w:val="36"/>
        </w:rPr>
      </w:pPr>
      <w:r>
        <w:rPr>
          <w:rFonts w:eastAsia="仿宋_GB2312"/>
          <w:kern w:val="0"/>
          <w:sz w:val="36"/>
          <w:szCs w:val="36"/>
        </w:rPr>
        <w:t>（</w:t>
      </w:r>
      <w:r>
        <w:rPr>
          <w:rFonts w:eastAsia="仿宋_GB2312"/>
          <w:kern w:val="0"/>
          <w:sz w:val="36"/>
          <w:szCs w:val="36"/>
        </w:rPr>
        <w:t>2023</w:t>
      </w:r>
      <w:r>
        <w:rPr>
          <w:rFonts w:eastAsia="仿宋_GB2312"/>
          <w:kern w:val="0"/>
          <w:sz w:val="36"/>
          <w:szCs w:val="36"/>
        </w:rPr>
        <w:t>年度）</w:t>
      </w:r>
    </w:p>
    <w:p w:rsidR="00FB2213" w:rsidRDefault="00FB2213">
      <w:pPr>
        <w:spacing w:line="540" w:lineRule="exact"/>
        <w:jc w:val="center"/>
        <w:rPr>
          <w:rFonts w:eastAsia="仿宋_GB2312"/>
          <w:kern w:val="0"/>
          <w:sz w:val="30"/>
          <w:szCs w:val="30"/>
        </w:rPr>
      </w:pPr>
    </w:p>
    <w:p w:rsidR="00FB2213" w:rsidRDefault="00FB2213">
      <w:pPr>
        <w:spacing w:line="540" w:lineRule="exact"/>
        <w:jc w:val="center"/>
        <w:rPr>
          <w:rFonts w:eastAsia="仿宋_GB2312"/>
          <w:kern w:val="0"/>
          <w:sz w:val="30"/>
          <w:szCs w:val="30"/>
        </w:rPr>
      </w:pPr>
    </w:p>
    <w:p w:rsidR="00FB2213" w:rsidRDefault="00FB2213">
      <w:pPr>
        <w:spacing w:line="540" w:lineRule="exact"/>
        <w:jc w:val="center"/>
        <w:rPr>
          <w:rFonts w:eastAsia="仿宋_GB2312"/>
          <w:kern w:val="0"/>
          <w:sz w:val="30"/>
          <w:szCs w:val="30"/>
        </w:rPr>
      </w:pPr>
    </w:p>
    <w:p w:rsidR="00FB2213" w:rsidRDefault="00FB2213">
      <w:pPr>
        <w:pStyle w:val="a0"/>
      </w:pPr>
    </w:p>
    <w:p w:rsidR="00FB2213" w:rsidRDefault="00FB2213">
      <w:pPr>
        <w:spacing w:line="540" w:lineRule="exact"/>
        <w:jc w:val="center"/>
        <w:rPr>
          <w:rFonts w:eastAsia="仿宋_GB2312"/>
          <w:kern w:val="0"/>
          <w:sz w:val="30"/>
          <w:szCs w:val="30"/>
        </w:rPr>
      </w:pPr>
    </w:p>
    <w:p w:rsidR="00FB2213" w:rsidRDefault="00FB2213">
      <w:pPr>
        <w:spacing w:line="540" w:lineRule="exact"/>
        <w:rPr>
          <w:rFonts w:eastAsia="仿宋_GB2312"/>
          <w:kern w:val="0"/>
          <w:sz w:val="30"/>
          <w:szCs w:val="30"/>
        </w:rPr>
      </w:pPr>
    </w:p>
    <w:p w:rsidR="00FB2213" w:rsidRDefault="00E4419A">
      <w:pPr>
        <w:spacing w:line="700" w:lineRule="exact"/>
        <w:ind w:leftChars="414" w:left="2669" w:hangingChars="500" w:hanging="1800"/>
        <w:jc w:val="left"/>
        <w:rPr>
          <w:rFonts w:eastAsia="仿宋_GB2312"/>
          <w:kern w:val="0"/>
          <w:sz w:val="36"/>
          <w:szCs w:val="36"/>
        </w:rPr>
      </w:pPr>
      <w:r>
        <w:rPr>
          <w:rFonts w:eastAsia="仿宋_GB2312"/>
          <w:kern w:val="0"/>
          <w:sz w:val="36"/>
          <w:szCs w:val="36"/>
        </w:rPr>
        <w:t>项目名称：</w:t>
      </w:r>
      <w:r>
        <w:rPr>
          <w:rFonts w:eastAsia="仿宋_GB2312" w:hint="eastAsia"/>
          <w:kern w:val="0"/>
          <w:sz w:val="36"/>
          <w:szCs w:val="36"/>
        </w:rPr>
        <w:t>生态环境厅第六生态环境监察专员</w:t>
      </w:r>
      <w:r>
        <w:rPr>
          <w:rFonts w:eastAsia="仿宋_GB2312" w:hint="eastAsia"/>
          <w:kern w:val="0"/>
          <w:sz w:val="36"/>
          <w:szCs w:val="36"/>
        </w:rPr>
        <w:t xml:space="preserve"> </w:t>
      </w:r>
      <w:r>
        <w:rPr>
          <w:rFonts w:eastAsia="仿宋_GB2312"/>
          <w:kern w:val="0"/>
          <w:sz w:val="36"/>
          <w:szCs w:val="36"/>
        </w:rPr>
        <w:t xml:space="preserve"> </w:t>
      </w:r>
      <w:r>
        <w:rPr>
          <w:rFonts w:eastAsia="仿宋_GB2312" w:hint="eastAsia"/>
          <w:kern w:val="0"/>
          <w:sz w:val="36"/>
          <w:szCs w:val="36"/>
        </w:rPr>
        <w:t>办公室环境监察专项</w:t>
      </w:r>
    </w:p>
    <w:p w:rsidR="00FB2213" w:rsidRDefault="00E4419A">
      <w:pPr>
        <w:spacing w:line="700" w:lineRule="exact"/>
        <w:ind w:leftChars="414" w:left="2669" w:hangingChars="500" w:hanging="1800"/>
        <w:jc w:val="left"/>
        <w:rPr>
          <w:rFonts w:eastAsia="仿宋_GB2312"/>
          <w:kern w:val="0"/>
          <w:sz w:val="36"/>
          <w:szCs w:val="36"/>
        </w:rPr>
      </w:pPr>
      <w:r>
        <w:rPr>
          <w:rFonts w:eastAsia="仿宋_GB2312"/>
          <w:kern w:val="0"/>
          <w:sz w:val="36"/>
          <w:szCs w:val="36"/>
        </w:rPr>
        <w:t>实施单位（公章）：</w:t>
      </w:r>
      <w:r>
        <w:rPr>
          <w:rFonts w:eastAsia="仿宋_GB2312" w:hint="eastAsia"/>
          <w:kern w:val="0"/>
          <w:sz w:val="36"/>
          <w:szCs w:val="36"/>
        </w:rPr>
        <w:t>新疆维吾尔自治区生态环</w:t>
      </w:r>
      <w:r>
        <w:rPr>
          <w:rFonts w:eastAsia="仿宋_GB2312" w:hint="eastAsia"/>
          <w:kern w:val="0"/>
          <w:sz w:val="36"/>
          <w:szCs w:val="36"/>
        </w:rPr>
        <w:t xml:space="preserve"> </w:t>
      </w:r>
      <w:r>
        <w:rPr>
          <w:rFonts w:eastAsia="仿宋_GB2312"/>
          <w:kern w:val="0"/>
          <w:sz w:val="36"/>
          <w:szCs w:val="36"/>
        </w:rPr>
        <w:t xml:space="preserve">   </w:t>
      </w:r>
      <w:r>
        <w:rPr>
          <w:rFonts w:eastAsia="仿宋_GB2312" w:hint="eastAsia"/>
          <w:kern w:val="0"/>
          <w:sz w:val="36"/>
          <w:szCs w:val="36"/>
        </w:rPr>
        <w:t>境厅第六生态环境监察专员办公室</w:t>
      </w:r>
    </w:p>
    <w:p w:rsidR="00FB2213" w:rsidRDefault="00E4419A">
      <w:pPr>
        <w:spacing w:line="700" w:lineRule="exact"/>
        <w:ind w:leftChars="414" w:left="2669" w:hangingChars="500" w:hanging="1800"/>
        <w:jc w:val="left"/>
        <w:rPr>
          <w:rFonts w:eastAsia="仿宋_GB2312"/>
          <w:w w:val="90"/>
          <w:kern w:val="0"/>
          <w:sz w:val="36"/>
          <w:szCs w:val="36"/>
        </w:rPr>
      </w:pPr>
      <w:r>
        <w:rPr>
          <w:rFonts w:eastAsia="仿宋_GB2312"/>
          <w:kern w:val="0"/>
          <w:sz w:val="36"/>
          <w:szCs w:val="36"/>
        </w:rPr>
        <w:t>主管部门（公章）：</w:t>
      </w:r>
      <w:r>
        <w:rPr>
          <w:rFonts w:eastAsia="仿宋_GB2312" w:hint="eastAsia"/>
          <w:w w:val="90"/>
          <w:kern w:val="0"/>
          <w:sz w:val="36"/>
          <w:szCs w:val="36"/>
        </w:rPr>
        <w:t>新疆维吾尔自治区生态环境厅</w:t>
      </w:r>
    </w:p>
    <w:p w:rsidR="00FB2213" w:rsidRDefault="00E4419A">
      <w:pPr>
        <w:spacing w:line="700" w:lineRule="exact"/>
        <w:ind w:leftChars="414" w:left="2669" w:hangingChars="500" w:hanging="1800"/>
        <w:jc w:val="left"/>
        <w:rPr>
          <w:rFonts w:eastAsia="仿宋_GB2312"/>
          <w:kern w:val="0"/>
          <w:sz w:val="36"/>
          <w:szCs w:val="36"/>
        </w:rPr>
      </w:pPr>
      <w:r>
        <w:rPr>
          <w:rFonts w:eastAsia="仿宋_GB2312"/>
          <w:kern w:val="0"/>
          <w:sz w:val="36"/>
          <w:szCs w:val="36"/>
        </w:rPr>
        <w:t>项目负责人（签章）：</w:t>
      </w:r>
      <w:r>
        <w:rPr>
          <w:rFonts w:eastAsia="仿宋_GB2312" w:hint="eastAsia"/>
          <w:kern w:val="0"/>
          <w:sz w:val="36"/>
          <w:szCs w:val="36"/>
        </w:rPr>
        <w:t>周军</w:t>
      </w:r>
    </w:p>
    <w:p w:rsidR="00FB2213" w:rsidRDefault="00E4419A" w:rsidP="004D2875">
      <w:pPr>
        <w:spacing w:line="700" w:lineRule="exact"/>
        <w:ind w:firstLineChars="236" w:firstLine="850"/>
        <w:jc w:val="left"/>
        <w:rPr>
          <w:rFonts w:eastAsia="仿宋_GB2312"/>
          <w:kern w:val="0"/>
          <w:sz w:val="36"/>
          <w:szCs w:val="36"/>
        </w:rPr>
      </w:pPr>
      <w:r>
        <w:rPr>
          <w:rFonts w:eastAsia="仿宋_GB2312"/>
          <w:kern w:val="0"/>
          <w:sz w:val="36"/>
          <w:szCs w:val="36"/>
        </w:rPr>
        <w:t>填报时间：</w:t>
      </w:r>
      <w:r>
        <w:rPr>
          <w:rFonts w:eastAsia="仿宋_GB2312" w:hint="eastAsia"/>
          <w:kern w:val="0"/>
          <w:sz w:val="36"/>
          <w:szCs w:val="36"/>
        </w:rPr>
        <w:t>2024</w:t>
      </w:r>
      <w:r>
        <w:rPr>
          <w:rFonts w:eastAsia="仿宋_GB2312" w:hint="eastAsia"/>
          <w:kern w:val="0"/>
          <w:sz w:val="36"/>
          <w:szCs w:val="36"/>
        </w:rPr>
        <w:t>年</w:t>
      </w:r>
      <w:r>
        <w:rPr>
          <w:rFonts w:eastAsia="仿宋_GB2312" w:hint="eastAsia"/>
          <w:kern w:val="0"/>
          <w:sz w:val="36"/>
          <w:szCs w:val="36"/>
        </w:rPr>
        <w:t>2</w:t>
      </w:r>
      <w:r>
        <w:rPr>
          <w:rFonts w:eastAsia="仿宋_GB2312" w:hint="eastAsia"/>
          <w:kern w:val="0"/>
          <w:sz w:val="36"/>
          <w:szCs w:val="36"/>
        </w:rPr>
        <w:t>月</w:t>
      </w:r>
      <w:r>
        <w:rPr>
          <w:rFonts w:eastAsia="仿宋_GB2312" w:hint="eastAsia"/>
          <w:kern w:val="0"/>
          <w:sz w:val="36"/>
          <w:szCs w:val="36"/>
        </w:rPr>
        <w:t>23</w:t>
      </w:r>
      <w:r>
        <w:rPr>
          <w:rFonts w:eastAsia="仿宋_GB2312" w:hint="eastAsia"/>
          <w:kern w:val="0"/>
          <w:sz w:val="36"/>
          <w:szCs w:val="36"/>
        </w:rPr>
        <w:t>日</w:t>
      </w:r>
    </w:p>
    <w:p w:rsidR="00FB2213" w:rsidRDefault="00FB2213">
      <w:pPr>
        <w:spacing w:line="540" w:lineRule="exact"/>
        <w:jc w:val="center"/>
        <w:rPr>
          <w:rFonts w:eastAsia="仿宋_GB2312"/>
          <w:kern w:val="0"/>
          <w:sz w:val="30"/>
          <w:szCs w:val="30"/>
        </w:rPr>
      </w:pPr>
    </w:p>
    <w:p w:rsidR="00FB2213" w:rsidRDefault="00FB2213">
      <w:pPr>
        <w:spacing w:line="540" w:lineRule="exact"/>
        <w:rPr>
          <w:rStyle w:val="ac"/>
          <w:rFonts w:eastAsia="黑体"/>
          <w:b w:val="0"/>
          <w:spacing w:val="-4"/>
          <w:sz w:val="32"/>
          <w:szCs w:val="32"/>
        </w:rPr>
      </w:pPr>
    </w:p>
    <w:p w:rsidR="00FB2213" w:rsidRDefault="00FB2213">
      <w:pPr>
        <w:spacing w:line="560" w:lineRule="exact"/>
        <w:ind w:firstLineChars="200" w:firstLine="640"/>
        <w:rPr>
          <w:rFonts w:eastAsia="黑体"/>
          <w:bCs/>
          <w:sz w:val="32"/>
          <w:szCs w:val="32"/>
        </w:rPr>
        <w:sectPr w:rsidR="00FB2213">
          <w:footerReference w:type="default" r:id="rId9"/>
          <w:pgSz w:w="11906" w:h="16838"/>
          <w:pgMar w:top="1440" w:right="1558" w:bottom="1440" w:left="1800" w:header="851" w:footer="992" w:gutter="0"/>
          <w:cols w:space="425"/>
          <w:docGrid w:type="lines" w:linePitch="312"/>
        </w:sectPr>
      </w:pPr>
    </w:p>
    <w:p w:rsidR="00FB2213" w:rsidRDefault="00E4419A">
      <w:pPr>
        <w:spacing w:line="560" w:lineRule="exact"/>
        <w:ind w:firstLineChars="200" w:firstLine="640"/>
        <w:rPr>
          <w:rFonts w:eastAsia="黑体"/>
          <w:bCs/>
          <w:sz w:val="32"/>
          <w:szCs w:val="32"/>
        </w:rPr>
      </w:pPr>
      <w:r>
        <w:rPr>
          <w:rFonts w:eastAsia="黑体"/>
          <w:bCs/>
          <w:sz w:val="32"/>
          <w:szCs w:val="32"/>
        </w:rPr>
        <w:lastRenderedPageBreak/>
        <w:t>一、基本情况</w:t>
      </w:r>
    </w:p>
    <w:p w:rsidR="00FB2213" w:rsidRDefault="00E4419A">
      <w:pPr>
        <w:spacing w:line="560" w:lineRule="exact"/>
        <w:ind w:firstLineChars="200" w:firstLine="643"/>
        <w:rPr>
          <w:rFonts w:eastAsia="楷体_GB2312"/>
          <w:b/>
          <w:bCs/>
          <w:sz w:val="32"/>
          <w:szCs w:val="32"/>
        </w:rPr>
      </w:pPr>
      <w:r>
        <w:rPr>
          <w:rFonts w:eastAsia="楷体_GB2312"/>
          <w:b/>
          <w:bCs/>
          <w:sz w:val="32"/>
          <w:szCs w:val="32"/>
        </w:rPr>
        <w:t>（一）项目概况</w:t>
      </w:r>
    </w:p>
    <w:p w:rsidR="00FB2213" w:rsidRDefault="00E4419A">
      <w:pPr>
        <w:spacing w:line="560" w:lineRule="exact"/>
        <w:ind w:firstLineChars="200" w:firstLine="643"/>
        <w:rPr>
          <w:rFonts w:eastAsia="仿宋_GB2312"/>
          <w:b/>
          <w:bCs/>
          <w:sz w:val="32"/>
          <w:szCs w:val="32"/>
        </w:rPr>
      </w:pPr>
      <w:r>
        <w:rPr>
          <w:rFonts w:eastAsia="仿宋_GB2312"/>
          <w:b/>
          <w:bCs/>
          <w:sz w:val="32"/>
          <w:szCs w:val="32"/>
        </w:rPr>
        <w:t>1</w:t>
      </w:r>
      <w:r>
        <w:rPr>
          <w:rFonts w:eastAsia="仿宋_GB2312" w:hint="eastAsia"/>
          <w:b/>
          <w:bCs/>
          <w:sz w:val="32"/>
          <w:szCs w:val="32"/>
        </w:rPr>
        <w:t>、</w:t>
      </w:r>
      <w:r>
        <w:rPr>
          <w:rFonts w:eastAsia="仿宋_GB2312"/>
          <w:b/>
          <w:bCs/>
          <w:sz w:val="32"/>
          <w:szCs w:val="32"/>
        </w:rPr>
        <w:t>项目背景</w:t>
      </w:r>
    </w:p>
    <w:p w:rsidR="00FB2213" w:rsidRDefault="00E4419A">
      <w:pPr>
        <w:spacing w:line="560" w:lineRule="exact"/>
        <w:ind w:firstLineChars="200" w:firstLine="640"/>
        <w:rPr>
          <w:rFonts w:ascii="仿宋_GB2312" w:eastAsia="仿宋_GB2312"/>
          <w:sz w:val="32"/>
          <w:szCs w:val="32"/>
        </w:rPr>
      </w:pPr>
      <w:r>
        <w:rPr>
          <w:rFonts w:ascii="仿宋_GB2312" w:eastAsia="仿宋_GB2312" w:hint="eastAsia"/>
          <w:sz w:val="32"/>
          <w:szCs w:val="32"/>
        </w:rPr>
        <w:t>2019</w:t>
      </w:r>
      <w:r>
        <w:rPr>
          <w:rFonts w:ascii="仿宋_GB2312" w:eastAsia="仿宋_GB2312" w:hint="eastAsia"/>
          <w:sz w:val="32"/>
          <w:szCs w:val="32"/>
        </w:rPr>
        <w:t>年自治区生态环境厅在全疆设立六个监察专员办公室。新疆维吾尔自治区生态环境厅第六生态环境监察专员办公室根据《关于自治区生态环境厅</w:t>
      </w:r>
      <w:r>
        <w:rPr>
          <w:rFonts w:ascii="仿宋_GB2312" w:eastAsia="仿宋_GB2312" w:hint="eastAsia"/>
          <w:sz w:val="32"/>
          <w:szCs w:val="32"/>
        </w:rPr>
        <w:t>6</w:t>
      </w:r>
      <w:r>
        <w:rPr>
          <w:rFonts w:ascii="仿宋_GB2312" w:eastAsia="仿宋_GB2312" w:hint="eastAsia"/>
          <w:sz w:val="32"/>
          <w:szCs w:val="32"/>
        </w:rPr>
        <w:t>个生态环境监察专员办公室编制和具体职责的批复》（新党编办</w:t>
      </w:r>
      <w:r>
        <w:rPr>
          <w:rFonts w:eastAsia="仿宋_GB2312"/>
          <w:kern w:val="0"/>
          <w:sz w:val="32"/>
          <w:szCs w:val="32"/>
        </w:rPr>
        <w:t>〔</w:t>
      </w:r>
      <w:r>
        <w:rPr>
          <w:rFonts w:ascii="仿宋_GB2312" w:eastAsia="仿宋_GB2312" w:hint="eastAsia"/>
          <w:sz w:val="32"/>
          <w:szCs w:val="32"/>
        </w:rPr>
        <w:t>2019</w:t>
      </w:r>
      <w:r>
        <w:rPr>
          <w:rFonts w:eastAsia="仿宋_GB2312"/>
          <w:kern w:val="0"/>
          <w:sz w:val="32"/>
          <w:szCs w:val="32"/>
        </w:rPr>
        <w:t>〕</w:t>
      </w:r>
      <w:r>
        <w:rPr>
          <w:rFonts w:ascii="仿宋_GB2312" w:eastAsia="仿宋_GB2312" w:hint="eastAsia"/>
          <w:sz w:val="32"/>
          <w:szCs w:val="32"/>
        </w:rPr>
        <w:t>59</w:t>
      </w:r>
      <w:r>
        <w:rPr>
          <w:rFonts w:ascii="仿宋_GB2312" w:eastAsia="仿宋_GB2312" w:hint="eastAsia"/>
          <w:sz w:val="32"/>
          <w:szCs w:val="32"/>
        </w:rPr>
        <w:t>号）要求，我办负责对克州、喀什地区、和田地区党委、政府及相关部门履行生态环境保护责任情况，生态环境保护法律法规、标准、政策、规划执行情况，生态环境保护一岗双责落实情况，以及生态环境质量落实情况进行监督检查；承担生态环境损害责任追究相关协调配合工作；配合自治区生态环境保护督察组开展定期督查，并对督察整改落实情况进行督导等。</w:t>
      </w:r>
    </w:p>
    <w:p w:rsidR="00FB2213" w:rsidRDefault="00E4419A">
      <w:pPr>
        <w:pStyle w:val="a0"/>
        <w:numPr>
          <w:ilvl w:val="0"/>
          <w:numId w:val="1"/>
        </w:numPr>
        <w:spacing w:before="0" w:after="0" w:line="560" w:lineRule="exact"/>
        <w:ind w:firstLineChars="200" w:firstLine="643"/>
        <w:jc w:val="both"/>
        <w:rPr>
          <w:rFonts w:ascii="Times New Roman" w:eastAsia="仿宋_GB2312" w:hAnsi="Times New Roman"/>
          <w:kern w:val="2"/>
        </w:rPr>
      </w:pPr>
      <w:r>
        <w:rPr>
          <w:rFonts w:ascii="Times New Roman" w:eastAsia="仿宋_GB2312" w:hAnsi="Times New Roman"/>
          <w:kern w:val="2"/>
        </w:rPr>
        <w:t>项目主要内容：</w:t>
      </w:r>
    </w:p>
    <w:p w:rsidR="00FB2213" w:rsidRDefault="00E4419A">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utoSpaceDE w:val="0"/>
        <w:autoSpaceDN w:val="0"/>
        <w:adjustRightInd w:val="0"/>
        <w:ind w:firstLineChars="200" w:firstLine="640"/>
        <w:rPr>
          <w:rFonts w:ascii="宋体" w:hAnsi="宋体" w:cs="宋体"/>
          <w:color w:val="000000"/>
          <w:kern w:val="0"/>
          <w:szCs w:val="21"/>
        </w:rPr>
      </w:pPr>
      <w:r>
        <w:rPr>
          <w:rFonts w:ascii="仿宋_GB2312" w:eastAsia="仿宋_GB2312" w:hAnsi="仿宋_GB2312" w:cs="仿宋_GB2312" w:hint="eastAsia"/>
          <w:color w:val="000000" w:themeColor="text1"/>
          <w:sz w:val="32"/>
          <w:szCs w:val="32"/>
        </w:rPr>
        <w:t>项目主要内容：根据生态环境监察专员办公室职责，</w:t>
      </w:r>
      <w:r>
        <w:rPr>
          <w:rFonts w:ascii="仿宋_GB2312" w:eastAsia="仿宋_GB2312" w:hAnsi="仿宋_GB2312" w:cs="仿宋_GB2312" w:hint="eastAsia"/>
          <w:color w:val="000000" w:themeColor="text1"/>
          <w:sz w:val="32"/>
          <w:szCs w:val="32"/>
        </w:rPr>
        <w:t>202</w:t>
      </w:r>
      <w:r>
        <w:rPr>
          <w:rFonts w:ascii="仿宋_GB2312" w:eastAsia="仿宋_GB2312" w:hAnsi="仿宋_GB2312" w:cs="仿宋_GB2312"/>
          <w:color w:val="000000" w:themeColor="text1"/>
          <w:sz w:val="32"/>
          <w:szCs w:val="32"/>
        </w:rPr>
        <w:t>3</w:t>
      </w:r>
      <w:r>
        <w:rPr>
          <w:rFonts w:ascii="仿宋_GB2312" w:eastAsia="仿宋_GB2312" w:hAnsi="仿宋_GB2312" w:cs="仿宋_GB2312" w:hint="eastAsia"/>
          <w:color w:val="000000" w:themeColor="text1"/>
          <w:sz w:val="32"/>
          <w:szCs w:val="32"/>
        </w:rPr>
        <w:t>年第六生态环境监察专员办公室开展克州、喀什、和田地区生态环境监察工作，突出第二轮中央环保督察“回头看”、配合自治区环保督察开展现场监察和日常督导等重点工作，同时根据中央生态环境保护督察</w:t>
      </w:r>
      <w:r w:rsidR="004D2875">
        <w:rPr>
          <w:rFonts w:ascii="仿宋_GB2312" w:eastAsia="仿宋_GB2312" w:hAnsi="仿宋_GB2312" w:cs="仿宋_GB2312" w:hint="eastAsia"/>
          <w:color w:val="000000" w:themeColor="text1"/>
          <w:sz w:val="32"/>
          <w:szCs w:val="32"/>
        </w:rPr>
        <w:t>涉及</w:t>
      </w:r>
      <w:r>
        <w:rPr>
          <w:rFonts w:ascii="仿宋_GB2312" w:eastAsia="仿宋_GB2312" w:hAnsi="仿宋_GB2312" w:cs="仿宋_GB2312" w:hint="eastAsia"/>
          <w:color w:val="000000" w:themeColor="text1"/>
          <w:sz w:val="32"/>
          <w:szCs w:val="32"/>
        </w:rPr>
        <w:t>的整改任务，督促辖区各地州生态环境保护工</w:t>
      </w:r>
      <w:r>
        <w:rPr>
          <w:rFonts w:ascii="仿宋_GB2312" w:eastAsia="仿宋_GB2312" w:hAnsi="仿宋_GB2312" w:cs="仿宋_GB2312" w:hint="eastAsia"/>
          <w:sz w:val="32"/>
          <w:szCs w:val="32"/>
        </w:rPr>
        <w:t>作持续改善，覆盖生态环境监察区域</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个，形成督察检查专项报告及整改情况报告</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次，监督（监察）频次</w:t>
      </w:r>
      <w:r>
        <w:rPr>
          <w:rFonts w:ascii="仿宋_GB2312" w:eastAsia="仿宋_GB2312" w:hAnsi="仿宋_GB2312" w:cs="仿宋_GB2312"/>
          <w:sz w:val="32"/>
          <w:szCs w:val="32"/>
        </w:rPr>
        <w:t>9</w:t>
      </w:r>
      <w:r>
        <w:rPr>
          <w:rFonts w:ascii="仿宋_GB2312" w:eastAsia="仿宋_GB2312" w:hAnsi="仿宋_GB2312" w:cs="仿宋_GB2312" w:hint="eastAsia"/>
          <w:sz w:val="32"/>
          <w:szCs w:val="32"/>
        </w:rPr>
        <w:t>次，报告质量通过率和区域覆盖率达到</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，持续开展生态环境保护监察、督察工作，不断构建新型生态环境保护监察体系，</w:t>
      </w:r>
      <w:r>
        <w:rPr>
          <w:rFonts w:ascii="仿宋_GB2312" w:eastAsia="仿宋_GB2312" w:hAnsi="仿宋_GB2312" w:cs="仿宋_GB2312" w:hint="eastAsia"/>
          <w:sz w:val="32"/>
          <w:szCs w:val="32"/>
        </w:rPr>
        <w:lastRenderedPageBreak/>
        <w:t>开展以上工作产生的费用共计</w:t>
      </w:r>
      <w:r>
        <w:rPr>
          <w:rFonts w:ascii="仿宋_GB2312" w:eastAsia="仿宋_GB2312" w:hAnsi="仿宋_GB2312" w:cs="仿宋_GB2312" w:hint="eastAsia"/>
          <w:sz w:val="32"/>
          <w:szCs w:val="32"/>
        </w:rPr>
        <w:t>90</w:t>
      </w:r>
      <w:r>
        <w:rPr>
          <w:rFonts w:ascii="仿宋_GB2312" w:eastAsia="仿宋_GB2312" w:hAnsi="仿宋_GB2312" w:cs="仿宋_GB2312" w:hint="eastAsia"/>
          <w:sz w:val="32"/>
          <w:szCs w:val="32"/>
        </w:rPr>
        <w:t>万元。</w:t>
      </w:r>
    </w:p>
    <w:p w:rsidR="00FB2213" w:rsidRDefault="00E4419A">
      <w:pPr>
        <w:spacing w:line="560" w:lineRule="exact"/>
        <w:ind w:firstLineChars="200" w:firstLine="640"/>
        <w:rPr>
          <w:rFonts w:eastAsia="仿宋_GB2312"/>
          <w:sz w:val="32"/>
          <w:szCs w:val="32"/>
        </w:rPr>
      </w:pPr>
      <w:r>
        <w:rPr>
          <w:rFonts w:eastAsia="仿宋_GB2312"/>
          <w:sz w:val="32"/>
          <w:szCs w:val="32"/>
        </w:rPr>
        <w:t>项目实施情况：</w:t>
      </w:r>
    </w:p>
    <w:p w:rsidR="00FB2213" w:rsidRDefault="00E4419A">
      <w:pPr>
        <w:spacing w:line="560" w:lineRule="exact"/>
        <w:ind w:firstLineChars="200" w:firstLine="640"/>
        <w:rPr>
          <w:rFonts w:ascii="仿宋_GB2312" w:hAnsi="仿宋_GB2312" w:cs="仿宋_GB2312"/>
          <w:sz w:val="32"/>
          <w:szCs w:val="32"/>
        </w:rPr>
      </w:pPr>
      <w:r>
        <w:rPr>
          <w:rFonts w:ascii="仿宋_GB2312" w:eastAsia="仿宋_GB2312" w:hAnsi="仿宋_GB2312" w:cs="仿宋_GB2312"/>
          <w:sz w:val="32"/>
          <w:szCs w:val="32"/>
        </w:rPr>
        <w:t>1.</w:t>
      </w:r>
      <w:r>
        <w:rPr>
          <w:rFonts w:ascii="仿宋_GB2312" w:eastAsia="仿宋_GB2312" w:hAnsi="仿宋_GB2312" w:cs="仿宋_GB2312" w:hint="eastAsia"/>
          <w:sz w:val="32"/>
          <w:szCs w:val="32"/>
        </w:rPr>
        <w:t>中央生态环境保</w:t>
      </w:r>
      <w:r>
        <w:rPr>
          <w:rFonts w:ascii="仿宋_GB2312" w:eastAsia="仿宋_GB2312" w:hAnsi="仿宋_GB2312" w:cs="仿宋_GB2312" w:hint="eastAsia"/>
          <w:sz w:val="32"/>
          <w:szCs w:val="32"/>
        </w:rPr>
        <w:t>护督察整改任务“回头看”工作方面：按照《新疆维吾尔自治区和新疆生产建设兵团贯彻落实第二轮中央生态环境保护督察报告整改方案》要求，四次配合自治区督导三组对克州、喀什、和田</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个地（州）进行了下沉督导调研，</w:t>
      </w:r>
      <w:r>
        <w:rPr>
          <w:rStyle w:val="NormalCharacter"/>
          <w:rFonts w:ascii="仿宋_GB2312" w:hAnsi="仿宋_GB2312" w:hint="eastAsia"/>
          <w:sz w:val="32"/>
          <w:szCs w:val="32"/>
        </w:rPr>
        <w:t>对南疆三地（州）第二轮中央生态环境</w:t>
      </w:r>
      <w:r>
        <w:rPr>
          <w:rStyle w:val="NormalCharacter"/>
          <w:rFonts w:ascii="仿宋_GB2312" w:hAnsi="仿宋_GB2312" w:cs="仿宋_GB2312" w:hint="eastAsia"/>
          <w:sz w:val="32"/>
          <w:szCs w:val="32"/>
        </w:rPr>
        <w:t>保护督察主动认领的</w:t>
      </w:r>
      <w:r>
        <w:rPr>
          <w:rStyle w:val="NormalCharacter"/>
          <w:rFonts w:ascii="仿宋_GB2312" w:hAnsi="仿宋_GB2312" w:cs="仿宋_GB2312" w:hint="eastAsia"/>
          <w:sz w:val="32"/>
          <w:szCs w:val="32"/>
        </w:rPr>
        <w:t>29</w:t>
      </w:r>
      <w:r>
        <w:rPr>
          <w:rStyle w:val="NormalCharacter"/>
          <w:rFonts w:ascii="仿宋_GB2312" w:hAnsi="仿宋_GB2312" w:cs="仿宋_GB2312" w:hint="eastAsia"/>
          <w:sz w:val="32"/>
          <w:szCs w:val="32"/>
        </w:rPr>
        <w:t>项整改任务（喀什地区</w:t>
      </w:r>
      <w:r>
        <w:rPr>
          <w:rStyle w:val="NormalCharacter"/>
          <w:rFonts w:ascii="仿宋_GB2312" w:hAnsi="仿宋_GB2312" w:cs="仿宋_GB2312" w:hint="eastAsia"/>
          <w:sz w:val="32"/>
          <w:szCs w:val="32"/>
        </w:rPr>
        <w:t>10</w:t>
      </w:r>
      <w:r>
        <w:rPr>
          <w:rStyle w:val="NormalCharacter"/>
          <w:rFonts w:ascii="仿宋_GB2312" w:hAnsi="仿宋_GB2312" w:cs="仿宋_GB2312" w:hint="eastAsia"/>
          <w:sz w:val="32"/>
          <w:szCs w:val="32"/>
        </w:rPr>
        <w:t>项、克州</w:t>
      </w:r>
      <w:r>
        <w:rPr>
          <w:rStyle w:val="NormalCharacter"/>
          <w:rFonts w:ascii="仿宋_GB2312" w:hAnsi="仿宋_GB2312" w:cs="仿宋_GB2312" w:hint="eastAsia"/>
          <w:sz w:val="32"/>
          <w:szCs w:val="32"/>
        </w:rPr>
        <w:t>9</w:t>
      </w:r>
      <w:r>
        <w:rPr>
          <w:rStyle w:val="NormalCharacter"/>
          <w:rFonts w:ascii="仿宋_GB2312" w:hAnsi="仿宋_GB2312" w:cs="仿宋_GB2312" w:hint="eastAsia"/>
          <w:sz w:val="32"/>
          <w:szCs w:val="32"/>
        </w:rPr>
        <w:t>项、和田地区</w:t>
      </w:r>
      <w:r>
        <w:rPr>
          <w:rStyle w:val="NormalCharacter"/>
          <w:rFonts w:ascii="仿宋_GB2312" w:hAnsi="仿宋_GB2312" w:cs="仿宋_GB2312" w:hint="eastAsia"/>
          <w:sz w:val="32"/>
          <w:szCs w:val="32"/>
        </w:rPr>
        <w:t>10</w:t>
      </w:r>
      <w:r>
        <w:rPr>
          <w:rStyle w:val="NormalCharacter"/>
          <w:rFonts w:ascii="仿宋_GB2312" w:hAnsi="仿宋_GB2312" w:cs="仿宋_GB2312" w:hint="eastAsia"/>
          <w:sz w:val="32"/>
          <w:szCs w:val="32"/>
        </w:rPr>
        <w:t>项）</w:t>
      </w:r>
      <w:r>
        <w:rPr>
          <w:rStyle w:val="NormalCharacter"/>
          <w:rFonts w:ascii="仿宋_GB2312" w:hAnsi="仿宋_GB2312"/>
          <w:sz w:val="32"/>
          <w:szCs w:val="32"/>
        </w:rPr>
        <w:t>做到</w:t>
      </w:r>
      <w:r>
        <w:rPr>
          <w:rStyle w:val="NormalCharacter"/>
          <w:rFonts w:ascii="仿宋_GB2312" w:hAnsi="仿宋_GB2312" w:hint="eastAsia"/>
          <w:sz w:val="32"/>
          <w:szCs w:val="32"/>
        </w:rPr>
        <w:t>了现场督导</w:t>
      </w:r>
      <w:r>
        <w:rPr>
          <w:rStyle w:val="NormalCharacter"/>
          <w:rFonts w:ascii="仿宋_GB2312" w:hAnsi="仿宋_GB2312"/>
          <w:sz w:val="32"/>
          <w:szCs w:val="32"/>
        </w:rPr>
        <w:t>全覆盖</w:t>
      </w:r>
      <w:r>
        <w:rPr>
          <w:rStyle w:val="NormalCharacter"/>
          <w:rFonts w:ascii="仿宋_GB2312" w:hAnsi="仿宋_GB2312" w:hint="eastAsia"/>
          <w:sz w:val="32"/>
          <w:szCs w:val="32"/>
        </w:rPr>
        <w:t>。</w:t>
      </w:r>
      <w:r>
        <w:rPr>
          <w:rFonts w:ascii="仿宋_GB2312" w:eastAsia="仿宋_GB2312" w:hAnsi="仿宋_GB2312" w:cs="仿宋_GB2312" w:hint="eastAsia"/>
          <w:sz w:val="32"/>
          <w:szCs w:val="32"/>
        </w:rPr>
        <w:t>通过听取汇报、召开座谈会、调阅资料、现场抽查、组内讨论等方式，累计调阅了</w:t>
      </w:r>
      <w:r>
        <w:rPr>
          <w:rFonts w:ascii="仿宋_GB2312" w:eastAsia="仿宋_GB2312" w:hAnsi="仿宋_GB2312" w:cs="仿宋_GB2312" w:hint="eastAsia"/>
          <w:sz w:val="32"/>
          <w:szCs w:val="32"/>
        </w:rPr>
        <w:t>34</w:t>
      </w:r>
      <w:r>
        <w:rPr>
          <w:rFonts w:ascii="仿宋_GB2312" w:eastAsia="仿宋_GB2312" w:hAnsi="仿宋_GB2312" w:cs="仿宋_GB2312" w:hint="eastAsia"/>
          <w:sz w:val="32"/>
          <w:szCs w:val="32"/>
        </w:rPr>
        <w:t>个地（州）直部门</w:t>
      </w:r>
      <w:r>
        <w:rPr>
          <w:rFonts w:ascii="仿宋_GB2312" w:eastAsia="仿宋_GB2312" w:hAnsi="仿宋_GB2312" w:cs="仿宋_GB2312" w:hint="eastAsia"/>
          <w:sz w:val="32"/>
          <w:szCs w:val="32"/>
        </w:rPr>
        <w:t>24</w:t>
      </w:r>
      <w:r>
        <w:rPr>
          <w:rFonts w:ascii="仿宋_GB2312" w:eastAsia="仿宋_GB2312" w:hAnsi="仿宋_GB2312" w:cs="仿宋_GB2312" w:hint="eastAsia"/>
          <w:sz w:val="32"/>
          <w:szCs w:val="32"/>
        </w:rPr>
        <w:t>个县（市）近</w:t>
      </w:r>
      <w:r>
        <w:rPr>
          <w:rFonts w:ascii="仿宋_GB2312" w:eastAsia="仿宋_GB2312" w:hAnsi="仿宋_GB2312" w:cs="仿宋_GB2312" w:hint="eastAsia"/>
          <w:sz w:val="32"/>
          <w:szCs w:val="32"/>
        </w:rPr>
        <w:t>3000</w:t>
      </w:r>
      <w:r>
        <w:rPr>
          <w:rFonts w:ascii="仿宋_GB2312" w:eastAsia="仿宋_GB2312" w:hAnsi="仿宋_GB2312" w:cs="仿宋_GB2312" w:hint="eastAsia"/>
          <w:sz w:val="32"/>
          <w:szCs w:val="32"/>
        </w:rPr>
        <w:t>份整改档案材料，与南疆三地（州）整改办、</w:t>
      </w:r>
      <w:r>
        <w:rPr>
          <w:rFonts w:ascii="仿宋_GB2312" w:eastAsia="仿宋_GB2312" w:hAnsi="仿宋_GB2312" w:cs="仿宋_GB2312" w:hint="eastAsia"/>
          <w:sz w:val="32"/>
          <w:szCs w:val="32"/>
        </w:rPr>
        <w:t>28</w:t>
      </w:r>
      <w:r>
        <w:rPr>
          <w:rFonts w:ascii="仿宋_GB2312" w:eastAsia="仿宋_GB2312" w:hAnsi="仿宋_GB2312" w:cs="仿宋_GB2312" w:hint="eastAsia"/>
          <w:sz w:val="32"/>
          <w:szCs w:val="32"/>
        </w:rPr>
        <w:t>个整改任务较重的地（</w:t>
      </w:r>
      <w:r>
        <w:rPr>
          <w:rFonts w:ascii="仿宋_GB2312" w:eastAsia="仿宋_GB2312" w:hAnsi="仿宋_GB2312" w:cs="仿宋_GB2312" w:hint="eastAsia"/>
          <w:sz w:val="32"/>
          <w:szCs w:val="32"/>
        </w:rPr>
        <w:t>州）直部门和</w:t>
      </w: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个县（市）进行了座谈，现场督导</w:t>
      </w:r>
      <w:r>
        <w:rPr>
          <w:rFonts w:ascii="仿宋_GB2312" w:eastAsia="仿宋_GB2312" w:hAnsi="仿宋_GB2312" w:cs="仿宋_GB2312" w:hint="eastAsia"/>
          <w:sz w:val="32"/>
          <w:szCs w:val="32"/>
        </w:rPr>
        <w:t>103</w:t>
      </w:r>
      <w:r>
        <w:rPr>
          <w:rFonts w:ascii="仿宋_GB2312" w:eastAsia="仿宋_GB2312" w:hAnsi="仿宋_GB2312" w:cs="仿宋_GB2312" w:hint="eastAsia"/>
          <w:sz w:val="32"/>
          <w:szCs w:val="32"/>
        </w:rPr>
        <w:t>个点位，</w:t>
      </w:r>
      <w:r>
        <w:rPr>
          <w:rStyle w:val="NormalCharacter"/>
          <w:rFonts w:ascii="仿宋_GB2312" w:hAnsi="仿宋_GB2312" w:cs="仿宋_GB2312" w:hint="eastAsia"/>
          <w:sz w:val="32"/>
          <w:szCs w:val="32"/>
        </w:rPr>
        <w:t>累计向南疆三地（州）整改办致反馈函</w:t>
      </w:r>
      <w:r>
        <w:rPr>
          <w:rStyle w:val="NormalCharacter"/>
          <w:rFonts w:ascii="仿宋_GB2312" w:hAnsi="仿宋_GB2312" w:cs="仿宋_GB2312" w:hint="eastAsia"/>
          <w:sz w:val="32"/>
          <w:szCs w:val="32"/>
        </w:rPr>
        <w:t>12</w:t>
      </w:r>
      <w:r>
        <w:rPr>
          <w:rStyle w:val="NormalCharacter"/>
          <w:rFonts w:ascii="仿宋_GB2312" w:hAnsi="仿宋_GB2312" w:cs="仿宋_GB2312" w:hint="eastAsia"/>
          <w:sz w:val="32"/>
          <w:szCs w:val="32"/>
        </w:rPr>
        <w:t>份，指出</w:t>
      </w:r>
      <w:r>
        <w:rPr>
          <w:rFonts w:ascii="仿宋_GB2312" w:eastAsia="仿宋_GB2312" w:hAnsi="仿宋_GB2312" w:cs="仿宋_GB2312" w:hint="eastAsia"/>
          <w:sz w:val="32"/>
          <w:szCs w:val="32"/>
        </w:rPr>
        <w:t>存在的各类问题</w:t>
      </w:r>
      <w:r>
        <w:rPr>
          <w:rFonts w:ascii="仿宋_GB2312" w:eastAsia="仿宋_GB2312" w:hAnsi="仿宋_GB2312" w:cs="仿宋_GB2312" w:hint="eastAsia"/>
          <w:sz w:val="32"/>
          <w:szCs w:val="32"/>
        </w:rPr>
        <w:t>114</w:t>
      </w:r>
      <w:r>
        <w:rPr>
          <w:rFonts w:ascii="仿宋_GB2312" w:eastAsia="仿宋_GB2312" w:hAnsi="仿宋_GB2312" w:cs="仿宋_GB2312" w:hint="eastAsia"/>
          <w:sz w:val="32"/>
          <w:szCs w:val="32"/>
        </w:rPr>
        <w:t>个（克州</w:t>
      </w:r>
      <w:r>
        <w:rPr>
          <w:rFonts w:ascii="仿宋_GB2312" w:eastAsia="仿宋_GB2312" w:hAnsi="仿宋_GB2312" w:cs="仿宋_GB2312" w:hint="eastAsia"/>
          <w:sz w:val="32"/>
          <w:szCs w:val="32"/>
        </w:rPr>
        <w:t>32</w:t>
      </w:r>
      <w:r>
        <w:rPr>
          <w:rFonts w:ascii="仿宋_GB2312" w:eastAsia="仿宋_GB2312" w:hAnsi="仿宋_GB2312" w:cs="仿宋_GB2312" w:hint="eastAsia"/>
          <w:sz w:val="32"/>
          <w:szCs w:val="32"/>
        </w:rPr>
        <w:t>个，喀什地区</w:t>
      </w:r>
      <w:r>
        <w:rPr>
          <w:rFonts w:ascii="仿宋_GB2312" w:eastAsia="仿宋_GB2312" w:hAnsi="仿宋_GB2312" w:cs="仿宋_GB2312" w:hint="eastAsia"/>
          <w:sz w:val="32"/>
          <w:szCs w:val="32"/>
        </w:rPr>
        <w:t>39</w:t>
      </w:r>
      <w:r>
        <w:rPr>
          <w:rFonts w:ascii="仿宋_GB2312" w:eastAsia="仿宋_GB2312" w:hAnsi="仿宋_GB2312" w:cs="仿宋_GB2312" w:hint="eastAsia"/>
          <w:sz w:val="32"/>
          <w:szCs w:val="32"/>
        </w:rPr>
        <w:t>个，和田地区</w:t>
      </w:r>
      <w:r>
        <w:rPr>
          <w:rFonts w:ascii="仿宋_GB2312" w:eastAsia="仿宋_GB2312" w:hAnsi="仿宋_GB2312" w:cs="仿宋_GB2312" w:hint="eastAsia"/>
          <w:sz w:val="32"/>
          <w:szCs w:val="32"/>
        </w:rPr>
        <w:t>43</w:t>
      </w:r>
      <w:r>
        <w:rPr>
          <w:rFonts w:ascii="仿宋_GB2312" w:eastAsia="仿宋_GB2312" w:hAnsi="仿宋_GB2312" w:cs="仿宋_GB2312" w:hint="eastAsia"/>
          <w:sz w:val="32"/>
          <w:szCs w:val="32"/>
        </w:rPr>
        <w:t>个）</w:t>
      </w:r>
      <w:r>
        <w:rPr>
          <w:rFonts w:ascii="仿宋_GB2312" w:hAnsi="仿宋_GB2312" w:cs="仿宋_GB2312" w:hint="eastAsia"/>
          <w:sz w:val="32"/>
          <w:szCs w:val="32"/>
        </w:rPr>
        <w:t>。</w:t>
      </w:r>
    </w:p>
    <w:p w:rsidR="00FB2213" w:rsidRDefault="00E4419A">
      <w:pPr>
        <w:spacing w:line="560" w:lineRule="exact"/>
        <w:ind w:firstLineChars="200" w:firstLine="640"/>
        <w:rPr>
          <w:rFonts w:ascii="仿宋_GB2312" w:eastAsia="仿宋_GB2312" w:hAnsi="仿宋_GB2312" w:cs="仿宋_GB2312"/>
          <w:sz w:val="32"/>
          <w:szCs w:val="32"/>
        </w:rPr>
      </w:pPr>
      <w:r>
        <w:rPr>
          <w:rStyle w:val="NormalCharacter"/>
          <w:rFonts w:ascii="仿宋_GB2312" w:hAnsi="仿宋_GB2312" w:cs="仿宋_GB2312" w:hint="eastAsia"/>
          <w:bCs/>
          <w:sz w:val="32"/>
          <w:szCs w:val="32"/>
        </w:rPr>
        <w:t>2</w:t>
      </w:r>
      <w:r>
        <w:rPr>
          <w:rStyle w:val="NormalCharacter"/>
          <w:rFonts w:ascii="仿宋_GB2312" w:hAnsi="仿宋_GB2312" w:cs="仿宋_GB2312"/>
          <w:bCs/>
          <w:sz w:val="32"/>
          <w:szCs w:val="32"/>
        </w:rPr>
        <w:t>.</w:t>
      </w:r>
      <w:r>
        <w:rPr>
          <w:rStyle w:val="NormalCharacter"/>
          <w:rFonts w:ascii="仿宋_GB2312" w:hAnsi="仿宋_GB2312" w:cs="仿宋_GB2312" w:hint="eastAsia"/>
          <w:bCs/>
          <w:sz w:val="32"/>
          <w:szCs w:val="32"/>
        </w:rPr>
        <w:t>自治区党委生态环境保护督察对喀什地区例行督察工作方面：</w:t>
      </w:r>
      <w:r>
        <w:rPr>
          <w:rFonts w:ascii="仿宋_GB2312" w:eastAsia="仿宋_GB2312" w:hAnsi="仿宋_GB2312" w:cs="仿宋_GB2312" w:hint="eastAsia"/>
          <w:sz w:val="32"/>
          <w:szCs w:val="32"/>
        </w:rPr>
        <w:t>高</w:t>
      </w:r>
      <w:r>
        <w:rPr>
          <w:rStyle w:val="NormalCharacter"/>
          <w:rFonts w:ascii="仿宋_GB2312" w:hAnsi="仿宋_GB2312" w:cs="仿宋_GB2312" w:hint="eastAsia"/>
          <w:bCs/>
          <w:sz w:val="32"/>
          <w:szCs w:val="32"/>
        </w:rPr>
        <w:t>度重视自治区生态环境</w:t>
      </w:r>
      <w:r>
        <w:rPr>
          <w:rFonts w:ascii="仿宋_GB2312" w:eastAsia="仿宋_GB2312" w:hAnsi="仿宋_GB2312" w:cs="仿宋_GB2312" w:hint="eastAsia"/>
          <w:sz w:val="32"/>
          <w:szCs w:val="32"/>
        </w:rPr>
        <w:t>保护例行督察工作。一是开展了</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批次</w:t>
      </w:r>
      <w:r>
        <w:rPr>
          <w:rFonts w:ascii="仿宋_GB2312" w:eastAsia="仿宋_GB2312" w:hAnsi="仿宋_GB2312" w:cs="仿宋_GB2312" w:hint="eastAsia"/>
          <w:sz w:val="32"/>
          <w:szCs w:val="32"/>
        </w:rPr>
        <w:t>90</w:t>
      </w:r>
      <w:r>
        <w:rPr>
          <w:rFonts w:ascii="仿宋_GB2312" w:eastAsia="仿宋_GB2312" w:hAnsi="仿宋_GB2312" w:cs="仿宋_GB2312" w:hint="eastAsia"/>
          <w:sz w:val="32"/>
          <w:szCs w:val="32"/>
        </w:rPr>
        <w:t>余天明察暗访工作</w:t>
      </w:r>
      <w:r>
        <w:rPr>
          <w:rFonts w:ascii="仿宋_GB2312" w:hAnsi="仿宋_GB2312" w:cs="仿宋_GB2312" w:hint="eastAsia"/>
          <w:sz w:val="32"/>
          <w:szCs w:val="32"/>
        </w:rPr>
        <w:t>，</w:t>
      </w:r>
      <w:r>
        <w:rPr>
          <w:rFonts w:ascii="仿宋_GB2312" w:eastAsia="仿宋_GB2312" w:hAnsi="仿宋_GB2312" w:cs="仿宋_GB2312" w:hint="eastAsia"/>
          <w:sz w:val="32"/>
          <w:szCs w:val="32"/>
        </w:rPr>
        <w:t>核查点位</w:t>
      </w:r>
      <w:r>
        <w:rPr>
          <w:rFonts w:ascii="仿宋_GB2312" w:eastAsia="仿宋_GB2312" w:hAnsi="仿宋_GB2312" w:cs="仿宋_GB2312" w:hint="eastAsia"/>
          <w:sz w:val="32"/>
          <w:szCs w:val="32"/>
        </w:rPr>
        <w:t>140</w:t>
      </w:r>
      <w:r>
        <w:rPr>
          <w:rFonts w:ascii="仿宋_GB2312" w:eastAsia="仿宋_GB2312" w:hAnsi="仿宋_GB2312" w:cs="仿宋_GB2312" w:hint="eastAsia"/>
          <w:sz w:val="32"/>
          <w:szCs w:val="32"/>
        </w:rPr>
        <w:t>余个，发现各类问题线索</w:t>
      </w:r>
      <w:r>
        <w:rPr>
          <w:rFonts w:ascii="仿宋_GB2312" w:eastAsia="仿宋_GB2312" w:hAnsi="仿宋_GB2312" w:cs="仿宋_GB2312" w:hint="eastAsia"/>
          <w:sz w:val="32"/>
          <w:szCs w:val="32"/>
        </w:rPr>
        <w:t>93</w:t>
      </w:r>
      <w:r>
        <w:rPr>
          <w:rFonts w:ascii="仿宋_GB2312" w:eastAsia="仿宋_GB2312" w:hAnsi="仿宋_GB2312" w:cs="仿宋_GB2312" w:hint="eastAsia"/>
          <w:sz w:val="32"/>
          <w:szCs w:val="32"/>
        </w:rPr>
        <w:t>条，对喀什地区</w:t>
      </w:r>
      <w:r>
        <w:rPr>
          <w:rFonts w:ascii="仿宋_GB2312" w:hAnsi="仿宋_GB2312" w:cs="仿宋_GB2312" w:hint="eastAsia"/>
          <w:sz w:val="32"/>
          <w:szCs w:val="32"/>
        </w:rPr>
        <w:t>12</w:t>
      </w:r>
      <w:r>
        <w:rPr>
          <w:rFonts w:ascii="仿宋_GB2312" w:hAnsi="仿宋_GB2312" w:cs="仿宋_GB2312" w:hint="eastAsia"/>
          <w:sz w:val="32"/>
          <w:szCs w:val="32"/>
        </w:rPr>
        <w:t>个</w:t>
      </w:r>
      <w:r>
        <w:rPr>
          <w:rFonts w:ascii="仿宋_GB2312" w:eastAsia="仿宋_GB2312" w:hAnsi="仿宋_GB2312" w:cs="仿宋_GB2312" w:hint="eastAsia"/>
          <w:sz w:val="32"/>
          <w:szCs w:val="32"/>
        </w:rPr>
        <w:t>县（市）的重点区域</w:t>
      </w:r>
      <w:r>
        <w:rPr>
          <w:rFonts w:ascii="仿宋_GB2312" w:hAnsi="仿宋_GB2312" w:cs="仿宋_GB2312" w:hint="eastAsia"/>
          <w:sz w:val="32"/>
          <w:szCs w:val="32"/>
        </w:rPr>
        <w:t>、</w:t>
      </w:r>
      <w:r>
        <w:rPr>
          <w:rFonts w:ascii="仿宋_GB2312" w:eastAsia="仿宋_GB2312" w:hAnsi="仿宋_GB2312" w:cs="仿宋_GB2312" w:hint="eastAsia"/>
          <w:sz w:val="32"/>
          <w:szCs w:val="32"/>
        </w:rPr>
        <w:t>重点企业基本做到了全覆盖。二是前期摸排期间累计核查点位</w:t>
      </w:r>
      <w:r>
        <w:rPr>
          <w:rFonts w:ascii="仿宋_GB2312" w:eastAsia="仿宋_GB2312" w:hAnsi="仿宋_GB2312" w:cs="仿宋_GB2312" w:hint="eastAsia"/>
          <w:sz w:val="32"/>
          <w:szCs w:val="32"/>
        </w:rPr>
        <w:t>312</w:t>
      </w:r>
      <w:r>
        <w:rPr>
          <w:rFonts w:ascii="仿宋_GB2312" w:eastAsia="仿宋_GB2312" w:hAnsi="仿宋_GB2312" w:cs="仿宋_GB2312" w:hint="eastAsia"/>
          <w:sz w:val="32"/>
          <w:szCs w:val="32"/>
        </w:rPr>
        <w:t>个，新发现问题线索</w:t>
      </w:r>
      <w:r>
        <w:rPr>
          <w:rFonts w:ascii="仿宋_GB2312" w:eastAsia="仿宋_GB2312" w:hAnsi="仿宋_GB2312" w:cs="仿宋_GB2312" w:hint="eastAsia"/>
          <w:sz w:val="32"/>
          <w:szCs w:val="32"/>
        </w:rPr>
        <w:t>36</w:t>
      </w:r>
      <w:r>
        <w:rPr>
          <w:rFonts w:ascii="仿宋_GB2312" w:eastAsia="仿宋_GB2312" w:hAnsi="仿宋_GB2312" w:cs="仿宋_GB2312" w:hint="eastAsia"/>
          <w:sz w:val="32"/>
          <w:szCs w:val="32"/>
        </w:rPr>
        <w:t>条。三是与</w:t>
      </w:r>
      <w:r>
        <w:rPr>
          <w:rFonts w:ascii="仿宋_GB2312" w:eastAsia="仿宋_GB2312" w:hAnsi="仿宋_GB2312" w:cs="仿宋_GB2312" w:hint="eastAsia"/>
          <w:sz w:val="32"/>
          <w:szCs w:val="32"/>
        </w:rPr>
        <w:t>13</w:t>
      </w:r>
      <w:r>
        <w:rPr>
          <w:rFonts w:ascii="仿宋_GB2312" w:eastAsia="仿宋_GB2312" w:hAnsi="仿宋_GB2312" w:cs="仿宋_GB2312" w:hint="eastAsia"/>
          <w:sz w:val="32"/>
          <w:szCs w:val="32"/>
        </w:rPr>
        <w:t>名在职厅级领导、</w:t>
      </w: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名重点县市主要负责同志进行个别谈话，对</w:t>
      </w:r>
      <w:r>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个地区相关部门和单位开展走访问询，调查问询有关部门单位负责人</w:t>
      </w:r>
      <w:r>
        <w:rPr>
          <w:rFonts w:ascii="仿宋_GB2312" w:eastAsia="仿宋_GB2312" w:hAnsi="仿宋_GB2312" w:cs="仿宋_GB2312" w:hint="eastAsia"/>
          <w:sz w:val="32"/>
          <w:szCs w:val="32"/>
        </w:rPr>
        <w:t>38</w:t>
      </w:r>
      <w:r>
        <w:rPr>
          <w:rFonts w:ascii="仿宋_GB2312" w:eastAsia="仿宋_GB2312" w:hAnsi="仿宋_GB2312" w:cs="仿宋_GB2312" w:hint="eastAsia"/>
          <w:sz w:val="32"/>
          <w:szCs w:val="32"/>
        </w:rPr>
        <w:t>人次。四是向喀什地区调阅</w:t>
      </w: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批共</w:t>
      </w:r>
      <w:r>
        <w:rPr>
          <w:rFonts w:ascii="仿宋_GB2312" w:eastAsia="仿宋_GB2312" w:hAnsi="仿宋_GB2312" w:cs="仿宋_GB2312" w:hint="eastAsia"/>
          <w:sz w:val="32"/>
          <w:szCs w:val="32"/>
        </w:rPr>
        <w:t>4000</w:t>
      </w:r>
      <w:r>
        <w:rPr>
          <w:rFonts w:ascii="仿宋_GB2312" w:eastAsia="仿宋_GB2312" w:hAnsi="仿宋_GB2312" w:cs="仿宋_GB2312" w:hint="eastAsia"/>
          <w:sz w:val="32"/>
          <w:szCs w:val="32"/>
        </w:rPr>
        <w:t>余份资料，确定</w:t>
      </w:r>
      <w:r>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个方</w:t>
      </w:r>
      <w:r>
        <w:rPr>
          <w:rFonts w:ascii="仿宋_GB2312" w:eastAsia="仿宋_GB2312" w:hAnsi="仿宋_GB2312" w:cs="仿宋_GB2312" w:hint="eastAsia"/>
          <w:sz w:val="32"/>
          <w:szCs w:val="32"/>
        </w:rPr>
        <w:lastRenderedPageBreak/>
        <w:t>面</w:t>
      </w:r>
      <w:r>
        <w:rPr>
          <w:rFonts w:ascii="仿宋_GB2312" w:eastAsia="仿宋_GB2312" w:hAnsi="仿宋_GB2312" w:cs="仿宋_GB2312" w:hint="eastAsia"/>
          <w:sz w:val="32"/>
          <w:szCs w:val="32"/>
        </w:rPr>
        <w:t>23</w:t>
      </w:r>
      <w:r>
        <w:rPr>
          <w:rFonts w:ascii="仿宋_GB2312" w:eastAsia="仿宋_GB2312" w:hAnsi="仿宋_GB2312" w:cs="仿宋_GB2312" w:hint="eastAsia"/>
          <w:sz w:val="32"/>
          <w:szCs w:val="32"/>
        </w:rPr>
        <w:t>个具体问题线索，分</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个工作组下沉至喀什地区</w:t>
      </w: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个县（市）开展问题线索深入调查和核实取证，现场检查点位</w:t>
      </w:r>
      <w:r>
        <w:rPr>
          <w:rFonts w:ascii="仿宋_GB2312" w:eastAsia="仿宋_GB2312" w:hAnsi="仿宋_GB2312" w:cs="仿宋_GB2312" w:hint="eastAsia"/>
          <w:sz w:val="32"/>
          <w:szCs w:val="32"/>
        </w:rPr>
        <w:t>346</w:t>
      </w:r>
      <w:r>
        <w:rPr>
          <w:rFonts w:ascii="仿宋_GB2312" w:eastAsia="仿宋_GB2312" w:hAnsi="仿宋_GB2312" w:cs="仿宋_GB2312" w:hint="eastAsia"/>
          <w:sz w:val="32"/>
          <w:szCs w:val="32"/>
        </w:rPr>
        <w:t>个。五是受理转办群众来电来信举报</w:t>
      </w:r>
      <w:r>
        <w:rPr>
          <w:rFonts w:ascii="仿宋_GB2312" w:eastAsia="仿宋_GB2312" w:hAnsi="仿宋_GB2312" w:cs="仿宋_GB2312" w:hint="eastAsia"/>
          <w:sz w:val="32"/>
          <w:szCs w:val="32"/>
        </w:rPr>
        <w:t>39</w:t>
      </w:r>
      <w:r>
        <w:rPr>
          <w:rFonts w:ascii="仿宋_GB2312" w:eastAsia="仿宋_GB2312" w:hAnsi="仿宋_GB2312" w:cs="仿宋_GB2312" w:hint="eastAsia"/>
          <w:sz w:val="32"/>
          <w:szCs w:val="32"/>
        </w:rPr>
        <w:t>件，对</w:t>
      </w:r>
      <w:r>
        <w:rPr>
          <w:rFonts w:ascii="仿宋_GB2312" w:eastAsia="仿宋_GB2312" w:hAnsi="仿宋_GB2312" w:cs="仿宋_GB2312" w:hint="eastAsia"/>
          <w:sz w:val="32"/>
          <w:szCs w:val="32"/>
        </w:rPr>
        <w:t>26</w:t>
      </w:r>
      <w:r>
        <w:rPr>
          <w:rFonts w:ascii="仿宋_GB2312" w:eastAsia="仿宋_GB2312" w:hAnsi="仿宋_GB2312" w:cs="仿宋_GB2312" w:hint="eastAsia"/>
          <w:sz w:val="32"/>
          <w:szCs w:val="32"/>
        </w:rPr>
        <w:t>件重点信访投诉件开展跟踪督办并回访群众，形成</w:t>
      </w: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个典型案例及</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篇督察报告报厅党组</w:t>
      </w:r>
      <w:r>
        <w:rPr>
          <w:rFonts w:ascii="仿宋_GB2312" w:eastAsia="仿宋_GB2312" w:hAnsi="仿宋_GB2312" w:cs="仿宋_GB2312" w:hint="eastAsia"/>
          <w:sz w:val="32"/>
          <w:szCs w:val="32"/>
        </w:rPr>
        <w:t>审阅。六是督察报告反馈了喀什地区存在的</w:t>
      </w: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个方面</w:t>
      </w:r>
      <w:r>
        <w:rPr>
          <w:rFonts w:ascii="仿宋_GB2312" w:eastAsia="仿宋_GB2312" w:hAnsi="仿宋_GB2312" w:cs="仿宋_GB2312" w:hint="eastAsia"/>
          <w:sz w:val="32"/>
          <w:szCs w:val="32"/>
        </w:rPr>
        <w:t>15</w:t>
      </w:r>
      <w:r>
        <w:rPr>
          <w:rFonts w:ascii="仿宋_GB2312" w:eastAsia="仿宋_GB2312" w:hAnsi="仿宋_GB2312" w:cs="仿宋_GB2312" w:hint="eastAsia"/>
          <w:sz w:val="32"/>
          <w:szCs w:val="32"/>
        </w:rPr>
        <w:t>个突出问题已被喀什地委、行署照单全收，并细化了</w:t>
      </w: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个方面</w:t>
      </w:r>
      <w:r>
        <w:rPr>
          <w:rFonts w:ascii="仿宋_GB2312" w:eastAsia="仿宋_GB2312" w:hAnsi="仿宋_GB2312" w:cs="仿宋_GB2312" w:hint="eastAsia"/>
          <w:sz w:val="32"/>
          <w:szCs w:val="32"/>
        </w:rPr>
        <w:t>24</w:t>
      </w:r>
      <w:r>
        <w:rPr>
          <w:rFonts w:ascii="仿宋_GB2312" w:eastAsia="仿宋_GB2312" w:hAnsi="仿宋_GB2312" w:cs="仿宋_GB2312" w:hint="eastAsia"/>
          <w:sz w:val="32"/>
          <w:szCs w:val="32"/>
        </w:rPr>
        <w:t>项主要整改任务。截至</w:t>
      </w:r>
      <w:r>
        <w:rPr>
          <w:rFonts w:ascii="仿宋_GB2312" w:eastAsia="仿宋_GB2312" w:hAnsi="仿宋_GB2312" w:cs="仿宋_GB2312" w:hint="eastAsia"/>
          <w:sz w:val="32"/>
          <w:szCs w:val="32"/>
        </w:rPr>
        <w:t>2023</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日，督察组交办的</w:t>
      </w:r>
      <w:r>
        <w:rPr>
          <w:rFonts w:ascii="仿宋_GB2312" w:eastAsia="仿宋_GB2312" w:hAnsi="仿宋_GB2312" w:cs="仿宋_GB2312" w:hint="eastAsia"/>
          <w:sz w:val="32"/>
          <w:szCs w:val="32"/>
        </w:rPr>
        <w:t>39</w:t>
      </w:r>
      <w:r>
        <w:rPr>
          <w:rFonts w:ascii="仿宋_GB2312" w:eastAsia="仿宋_GB2312" w:hAnsi="仿宋_GB2312" w:cs="仿宋_GB2312" w:hint="eastAsia"/>
          <w:sz w:val="32"/>
          <w:szCs w:val="32"/>
        </w:rPr>
        <w:t>件群众信访投诉件已办结</w:t>
      </w:r>
      <w:r>
        <w:rPr>
          <w:rFonts w:ascii="仿宋_GB2312" w:eastAsia="仿宋_GB2312" w:hAnsi="仿宋_GB2312" w:cs="仿宋_GB2312" w:hint="eastAsia"/>
          <w:sz w:val="32"/>
          <w:szCs w:val="32"/>
        </w:rPr>
        <w:t>39</w:t>
      </w:r>
      <w:r>
        <w:rPr>
          <w:rFonts w:ascii="仿宋_GB2312" w:eastAsia="仿宋_GB2312" w:hAnsi="仿宋_GB2312" w:cs="仿宋_GB2312" w:hint="eastAsia"/>
          <w:sz w:val="32"/>
          <w:szCs w:val="32"/>
        </w:rPr>
        <w:t>件，责令企业整改</w:t>
      </w:r>
      <w:r>
        <w:rPr>
          <w:rFonts w:ascii="仿宋_GB2312" w:eastAsia="仿宋_GB2312" w:hAnsi="仿宋_GB2312" w:cs="仿宋_GB2312" w:hint="eastAsia"/>
          <w:sz w:val="32"/>
          <w:szCs w:val="32"/>
        </w:rPr>
        <w:t>23</w:t>
      </w:r>
      <w:r>
        <w:rPr>
          <w:rFonts w:ascii="仿宋_GB2312" w:eastAsia="仿宋_GB2312" w:hAnsi="仿宋_GB2312" w:cs="仿宋_GB2312" w:hint="eastAsia"/>
          <w:sz w:val="32"/>
          <w:szCs w:val="32"/>
        </w:rPr>
        <w:t>家，立案处罚</w:t>
      </w: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家，罚款金额</w:t>
      </w:r>
      <w:r>
        <w:rPr>
          <w:rFonts w:ascii="仿宋_GB2312" w:eastAsia="仿宋_GB2312" w:hAnsi="仿宋_GB2312" w:cs="仿宋_GB2312" w:hint="eastAsia"/>
          <w:sz w:val="32"/>
          <w:szCs w:val="32"/>
        </w:rPr>
        <w:t>93.162</w:t>
      </w:r>
      <w:r>
        <w:rPr>
          <w:rFonts w:ascii="仿宋_GB2312" w:eastAsia="仿宋_GB2312" w:hAnsi="仿宋_GB2312" w:cs="仿宋_GB2312" w:hint="eastAsia"/>
          <w:sz w:val="32"/>
          <w:szCs w:val="32"/>
        </w:rPr>
        <w:t>万元，督察反馈喀什地区问题正在有序整改中。</w:t>
      </w:r>
    </w:p>
    <w:p w:rsidR="00FB2213" w:rsidRDefault="00E4419A">
      <w:pPr>
        <w:spacing w:line="560" w:lineRule="exact"/>
        <w:ind w:firstLineChars="200" w:firstLine="643"/>
        <w:rPr>
          <w:rFonts w:eastAsia="仿宋_GB2312"/>
          <w:b/>
          <w:bCs/>
          <w:sz w:val="32"/>
          <w:szCs w:val="32"/>
        </w:rPr>
      </w:pPr>
      <w:r>
        <w:rPr>
          <w:rFonts w:eastAsia="仿宋_GB2312"/>
          <w:b/>
          <w:bCs/>
          <w:sz w:val="32"/>
          <w:szCs w:val="32"/>
        </w:rPr>
        <w:t>3</w:t>
      </w:r>
      <w:r>
        <w:rPr>
          <w:rFonts w:eastAsia="仿宋_GB2312"/>
          <w:b/>
          <w:bCs/>
          <w:sz w:val="32"/>
          <w:szCs w:val="32"/>
        </w:rPr>
        <w:t>、资金投入和使用情况</w:t>
      </w:r>
    </w:p>
    <w:p w:rsidR="00FB2213" w:rsidRDefault="00E4419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）资金投入情况</w:t>
      </w:r>
    </w:p>
    <w:p w:rsidR="00FB2213" w:rsidRDefault="00E4419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该项目年初预算数</w:t>
      </w:r>
      <w:r>
        <w:rPr>
          <w:rFonts w:ascii="仿宋_GB2312" w:eastAsia="仿宋_GB2312" w:hAnsi="仿宋_GB2312" w:cs="仿宋_GB2312"/>
          <w:sz w:val="32"/>
          <w:szCs w:val="32"/>
        </w:rPr>
        <w:t>90</w:t>
      </w:r>
      <w:r>
        <w:rPr>
          <w:rFonts w:ascii="仿宋_GB2312" w:eastAsia="仿宋_GB2312" w:hAnsi="仿宋_GB2312" w:cs="仿宋_GB2312" w:hint="eastAsia"/>
          <w:sz w:val="32"/>
          <w:szCs w:val="32"/>
        </w:rPr>
        <w:t>万元，全年预算数</w:t>
      </w:r>
      <w:r>
        <w:rPr>
          <w:rFonts w:ascii="仿宋_GB2312" w:eastAsia="仿宋_GB2312" w:hAnsi="仿宋_GB2312" w:cs="仿宋_GB2312"/>
          <w:sz w:val="32"/>
          <w:szCs w:val="32"/>
        </w:rPr>
        <w:t>90</w:t>
      </w:r>
      <w:r>
        <w:rPr>
          <w:rFonts w:ascii="仿宋_GB2312" w:eastAsia="仿宋_GB2312" w:hAnsi="仿宋_GB2312" w:cs="仿宋_GB2312" w:hint="eastAsia"/>
          <w:sz w:val="32"/>
          <w:szCs w:val="32"/>
        </w:rPr>
        <w:t>万元，实际总投入</w:t>
      </w:r>
      <w:r>
        <w:rPr>
          <w:rFonts w:ascii="仿宋_GB2312" w:eastAsia="仿宋_GB2312" w:hAnsi="仿宋_GB2312" w:cs="仿宋_GB2312"/>
          <w:sz w:val="32"/>
          <w:szCs w:val="32"/>
        </w:rPr>
        <w:t>90</w:t>
      </w:r>
      <w:r>
        <w:rPr>
          <w:rFonts w:ascii="仿宋_GB2312" w:eastAsia="仿宋_GB2312" w:hAnsi="仿宋_GB2312" w:cs="仿宋_GB2312" w:hint="eastAsia"/>
          <w:sz w:val="32"/>
          <w:szCs w:val="32"/>
        </w:rPr>
        <w:t>万元，该项目资金已全部落实到位，资金来源为一般公共预算资金。</w:t>
      </w:r>
    </w:p>
    <w:p w:rsidR="00FB2213" w:rsidRDefault="00E4419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）资金使用情况</w:t>
      </w:r>
    </w:p>
    <w:p w:rsidR="00FB2213" w:rsidRDefault="00E4419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该项目年初预算数</w:t>
      </w:r>
      <w:r>
        <w:rPr>
          <w:rFonts w:ascii="仿宋_GB2312" w:eastAsia="仿宋_GB2312" w:hAnsi="仿宋_GB2312" w:cs="仿宋_GB2312" w:hint="eastAsia"/>
          <w:sz w:val="32"/>
          <w:szCs w:val="32"/>
        </w:rPr>
        <w:t>9</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万元，全年预算数</w:t>
      </w:r>
      <w:r>
        <w:rPr>
          <w:rFonts w:ascii="仿宋_GB2312" w:eastAsia="仿宋_GB2312" w:hAnsi="仿宋_GB2312" w:cs="仿宋_GB2312"/>
          <w:sz w:val="32"/>
          <w:szCs w:val="32"/>
        </w:rPr>
        <w:t>90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，全年执行数</w:t>
      </w:r>
      <w:r>
        <w:rPr>
          <w:rFonts w:ascii="仿宋_GB2312" w:eastAsia="仿宋_GB2312" w:hAnsi="仿宋_GB2312" w:cs="仿宋_GB2312"/>
          <w:sz w:val="32"/>
          <w:szCs w:val="32"/>
        </w:rPr>
        <w:t>90</w:t>
      </w:r>
      <w:r>
        <w:rPr>
          <w:rFonts w:ascii="仿宋_GB2312" w:eastAsia="仿宋_GB2312" w:hAnsi="仿宋_GB2312" w:cs="仿宋_GB2312" w:hint="eastAsia"/>
          <w:sz w:val="32"/>
          <w:szCs w:val="32"/>
        </w:rPr>
        <w:t>万元，预算执行率为</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，主要用于：根据职责在克州、和田地区和喀什地区开展生态环境督察监察。</w:t>
      </w:r>
    </w:p>
    <w:p w:rsidR="00FB2213" w:rsidRDefault="00E4419A">
      <w:pPr>
        <w:spacing w:line="560" w:lineRule="exact"/>
        <w:ind w:firstLineChars="200" w:firstLine="643"/>
        <w:rPr>
          <w:rFonts w:eastAsia="楷体_GB2312"/>
          <w:b/>
          <w:bCs/>
          <w:sz w:val="32"/>
          <w:szCs w:val="32"/>
        </w:rPr>
      </w:pPr>
      <w:r>
        <w:rPr>
          <w:rFonts w:eastAsia="楷体_GB2312"/>
          <w:b/>
          <w:bCs/>
          <w:sz w:val="32"/>
          <w:szCs w:val="32"/>
        </w:rPr>
        <w:t>（二）项目绩效目标</w:t>
      </w:r>
    </w:p>
    <w:p w:rsidR="00FB2213" w:rsidRDefault="00E4419A">
      <w:pPr>
        <w:spacing w:line="560" w:lineRule="exact"/>
        <w:ind w:firstLineChars="200" w:firstLine="640"/>
        <w:rPr>
          <w:rFonts w:eastAsia="仿宋_GB2312"/>
          <w:sz w:val="32"/>
          <w:szCs w:val="32"/>
        </w:rPr>
      </w:pPr>
      <w:r>
        <w:rPr>
          <w:rFonts w:eastAsia="仿宋_GB2312"/>
          <w:sz w:val="32"/>
          <w:szCs w:val="32"/>
        </w:rPr>
        <w:t>1</w:t>
      </w:r>
      <w:r>
        <w:rPr>
          <w:rFonts w:eastAsia="仿宋_GB2312"/>
          <w:sz w:val="32"/>
          <w:szCs w:val="32"/>
        </w:rPr>
        <w:t>、总体目标</w:t>
      </w:r>
    </w:p>
    <w:p w:rsidR="00FB2213" w:rsidRDefault="00E4419A">
      <w:pPr>
        <w:spacing w:line="560" w:lineRule="exact"/>
        <w:ind w:firstLineChars="200" w:firstLine="640"/>
        <w:rPr>
          <w:rFonts w:eastAsia="黑体"/>
          <w:bCs/>
        </w:rPr>
      </w:pPr>
      <w:r>
        <w:rPr>
          <w:rFonts w:ascii="仿宋_GB2312" w:eastAsia="仿宋_GB2312" w:hAnsi="仿宋_GB2312" w:cs="仿宋_GB2312" w:hint="eastAsia"/>
          <w:sz w:val="32"/>
          <w:szCs w:val="32"/>
        </w:rPr>
        <w:t>根据生态环境监察专员办公室职责，</w:t>
      </w:r>
      <w:r>
        <w:rPr>
          <w:rFonts w:ascii="仿宋_GB2312" w:eastAsia="仿宋_GB2312" w:hAnsi="仿宋_GB2312" w:cs="仿宋_GB2312" w:hint="eastAsia"/>
          <w:sz w:val="32"/>
          <w:szCs w:val="32"/>
        </w:rPr>
        <w:t>2023</w:t>
      </w:r>
      <w:r>
        <w:rPr>
          <w:rFonts w:ascii="仿宋_GB2312" w:eastAsia="仿宋_GB2312" w:hAnsi="仿宋_GB2312" w:cs="仿宋_GB2312" w:hint="eastAsia"/>
          <w:sz w:val="32"/>
          <w:szCs w:val="32"/>
        </w:rPr>
        <w:t>年新疆维吾尔自治区生态环境厅第六生态环境监察专员办公室开展喀什地区、克州、和田地区生态环境保护监察工作，聚焦第二轮中央</w:t>
      </w:r>
      <w:r>
        <w:rPr>
          <w:rFonts w:ascii="仿宋_GB2312" w:eastAsia="仿宋_GB2312" w:hAnsi="仿宋_GB2312" w:cs="仿宋_GB2312" w:hint="eastAsia"/>
          <w:sz w:val="32"/>
          <w:szCs w:val="32"/>
        </w:rPr>
        <w:lastRenderedPageBreak/>
        <w:t>生态环境督察“回头看”，开展第二轮中央生态环境督察和自治区生态环境保护督察整改任务和自治区级生态环境保护督察和督导工作任务，着力做好涉及喀什地区、克州、和田地区生态环境保护督察任务，不断促进辖区生态环境保护质量持续改善，覆盖生态环境监察区域</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个，形成督察检查专项报告及整改情况报告</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次，监察频次</w:t>
      </w:r>
      <w:r>
        <w:rPr>
          <w:rFonts w:ascii="仿宋_GB2312" w:eastAsia="仿宋_GB2312" w:hAnsi="仿宋_GB2312" w:cs="仿宋_GB2312"/>
          <w:sz w:val="32"/>
          <w:szCs w:val="32"/>
        </w:rPr>
        <w:t>9</w:t>
      </w:r>
      <w:r>
        <w:rPr>
          <w:rFonts w:ascii="仿宋_GB2312" w:eastAsia="仿宋_GB2312" w:hAnsi="仿宋_GB2312" w:cs="仿宋_GB2312" w:hint="eastAsia"/>
          <w:sz w:val="32"/>
          <w:szCs w:val="32"/>
        </w:rPr>
        <w:t>次，报告质量通过率和区域覆盖率达到</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。持续开展生态环</w:t>
      </w:r>
      <w:r>
        <w:rPr>
          <w:rFonts w:ascii="仿宋_GB2312" w:eastAsia="仿宋_GB2312" w:hAnsi="仿宋_GB2312" w:cs="仿宋_GB2312" w:hint="eastAsia"/>
          <w:sz w:val="32"/>
          <w:szCs w:val="32"/>
        </w:rPr>
        <w:t>境保护监察、督察工作，督促当地生态环境保护工作持续改善，不断构建新型生态环境保护监察体系。</w:t>
      </w:r>
    </w:p>
    <w:p w:rsidR="00FB2213" w:rsidRDefault="00E4419A">
      <w:pPr>
        <w:spacing w:line="560" w:lineRule="exact"/>
        <w:ind w:firstLineChars="200" w:firstLine="640"/>
        <w:rPr>
          <w:rFonts w:ascii="仿宋_GB2312" w:eastAsia="仿宋_GB2312" w:hAnsi="仿宋_GB2312" w:cs="仿宋_GB2312"/>
          <w:color w:val="FF0000"/>
          <w:sz w:val="30"/>
          <w:szCs w:val="30"/>
        </w:rPr>
      </w:pPr>
      <w:r>
        <w:rPr>
          <w:rFonts w:eastAsia="仿宋_GB2312"/>
          <w:sz w:val="32"/>
          <w:szCs w:val="32"/>
        </w:rPr>
        <w:t>2</w:t>
      </w:r>
      <w:r>
        <w:rPr>
          <w:rFonts w:eastAsia="仿宋_GB2312"/>
          <w:sz w:val="32"/>
          <w:szCs w:val="32"/>
        </w:rPr>
        <w:t>、阶段性目标</w:t>
      </w:r>
    </w:p>
    <w:p w:rsidR="00FB2213" w:rsidRDefault="00E4419A">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前期准备：通过制定月度项目实施计划，经我办全体大会通过后，有序开展后续项目。</w:t>
      </w:r>
    </w:p>
    <w:p w:rsidR="00FB2213" w:rsidRDefault="00E4419A">
      <w:pPr>
        <w:spacing w:line="560" w:lineRule="exact"/>
        <w:ind w:firstLineChars="200" w:firstLine="640"/>
        <w:rPr>
          <w:rFonts w:eastAsia="黑体"/>
          <w:bCs/>
        </w:rPr>
      </w:pPr>
      <w:r>
        <w:rPr>
          <w:rFonts w:ascii="仿宋_GB2312" w:eastAsia="仿宋_GB2312" w:hAnsi="仿宋_GB2312" w:cs="仿宋_GB2312" w:hint="eastAsia"/>
          <w:sz w:val="32"/>
          <w:szCs w:val="32"/>
        </w:rPr>
        <w:t>组织实施：资金一到位，立即根据项目要求实施计划。按照要求逐一进行项目部署安排，提高项目质量及效率性。</w:t>
      </w:r>
    </w:p>
    <w:p w:rsidR="00FB2213" w:rsidRDefault="00E4419A">
      <w:pPr>
        <w:spacing w:line="560" w:lineRule="exact"/>
        <w:ind w:firstLineChars="200" w:firstLine="640"/>
        <w:rPr>
          <w:rFonts w:eastAsia="黑体"/>
          <w:sz w:val="32"/>
          <w:szCs w:val="32"/>
        </w:rPr>
      </w:pPr>
      <w:r>
        <w:rPr>
          <w:rFonts w:eastAsia="黑体"/>
          <w:sz w:val="32"/>
          <w:szCs w:val="32"/>
        </w:rPr>
        <w:t>二、绩效评价工作开展情况</w:t>
      </w:r>
    </w:p>
    <w:p w:rsidR="00FB2213" w:rsidRDefault="00E4419A">
      <w:pPr>
        <w:spacing w:line="560" w:lineRule="exact"/>
        <w:ind w:firstLineChars="200" w:firstLine="643"/>
        <w:rPr>
          <w:rFonts w:eastAsia="楷体_GB2312"/>
          <w:b/>
          <w:bCs/>
          <w:sz w:val="32"/>
          <w:szCs w:val="32"/>
        </w:rPr>
      </w:pPr>
      <w:r>
        <w:rPr>
          <w:rFonts w:eastAsia="楷体_GB2312"/>
          <w:b/>
          <w:bCs/>
          <w:sz w:val="32"/>
          <w:szCs w:val="32"/>
        </w:rPr>
        <w:t>（一）绩效评价目的、对象和范围</w:t>
      </w:r>
    </w:p>
    <w:p w:rsidR="00FB2213" w:rsidRDefault="00E4419A">
      <w:pPr>
        <w:pStyle w:val="a0"/>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1</w:t>
      </w:r>
      <w:r>
        <w:rPr>
          <w:rFonts w:ascii="Times New Roman" w:eastAsia="仿宋_GB2312" w:hAnsi="Times New Roman"/>
          <w:b w:val="0"/>
          <w:bCs w:val="0"/>
        </w:rPr>
        <w:t>、绩效评价的目的</w:t>
      </w:r>
    </w:p>
    <w:p w:rsidR="00FB2213" w:rsidRDefault="00E4419A">
      <w:pPr>
        <w:spacing w:line="560" w:lineRule="exact"/>
        <w:ind w:firstLineChars="200" w:firstLine="640"/>
        <w:rPr>
          <w:rFonts w:eastAsia="仿宋_GB2312"/>
          <w:sz w:val="32"/>
          <w:szCs w:val="32"/>
        </w:rPr>
      </w:pPr>
      <w:r>
        <w:rPr>
          <w:rFonts w:eastAsia="仿宋_GB2312"/>
          <w:sz w:val="32"/>
          <w:szCs w:val="32"/>
        </w:rPr>
        <w:t>财政支出绩效评价运用科学、规范的绩效评价方法，制定统一的评价标准，使财政资金得到事前、事中和事后多方面的控制。财政支出绩效评价贯穿于财政支出安排和</w:t>
      </w:r>
      <w:r>
        <w:rPr>
          <w:rFonts w:eastAsia="仿宋_GB2312"/>
          <w:sz w:val="32"/>
          <w:szCs w:val="32"/>
        </w:rPr>
        <w:t>实施的全过程，是对财政支出效益、管理水平、投入风险等方面的综合评价；是发挥财政调控功能、提高财政资金安排科学性、促进财政支持社会经济目标实现的重要保证。</w:t>
      </w:r>
    </w:p>
    <w:p w:rsidR="00FB2213" w:rsidRDefault="00E4419A">
      <w:pPr>
        <w:numPr>
          <w:ilvl w:val="0"/>
          <w:numId w:val="2"/>
        </w:numPr>
        <w:spacing w:line="560" w:lineRule="exact"/>
        <w:ind w:firstLineChars="200" w:firstLine="640"/>
        <w:rPr>
          <w:rFonts w:eastAsia="仿宋_GB2312"/>
          <w:sz w:val="32"/>
          <w:szCs w:val="32"/>
        </w:rPr>
      </w:pPr>
      <w:r>
        <w:rPr>
          <w:rFonts w:eastAsia="仿宋_GB2312"/>
          <w:sz w:val="32"/>
          <w:szCs w:val="32"/>
        </w:rPr>
        <w:t>项目在实施前向项目负责人提供财政支出绩效方面</w:t>
      </w:r>
      <w:r>
        <w:rPr>
          <w:rFonts w:eastAsia="仿宋_GB2312"/>
          <w:sz w:val="32"/>
          <w:szCs w:val="32"/>
        </w:rPr>
        <w:lastRenderedPageBreak/>
        <w:t>的资金管理信息，促进项目支出严格按照资金管理规定进行。</w:t>
      </w:r>
    </w:p>
    <w:p w:rsidR="00FB2213" w:rsidRDefault="00E4419A">
      <w:pPr>
        <w:spacing w:line="560" w:lineRule="exact"/>
        <w:ind w:firstLineChars="200" w:firstLine="640"/>
        <w:rPr>
          <w:rFonts w:eastAsia="仿宋_GB2312"/>
          <w:sz w:val="32"/>
          <w:szCs w:val="32"/>
        </w:rPr>
      </w:pPr>
      <w:r>
        <w:rPr>
          <w:rFonts w:eastAsia="仿宋_GB2312"/>
          <w:sz w:val="32"/>
          <w:szCs w:val="32"/>
        </w:rPr>
        <w:t>（</w:t>
      </w:r>
      <w:r>
        <w:rPr>
          <w:rFonts w:eastAsia="仿宋_GB2312"/>
          <w:sz w:val="32"/>
          <w:szCs w:val="32"/>
        </w:rPr>
        <w:t>2</w:t>
      </w:r>
      <w:r>
        <w:rPr>
          <w:rFonts w:eastAsia="仿宋_GB2312"/>
          <w:sz w:val="32"/>
          <w:szCs w:val="32"/>
        </w:rPr>
        <w:t>）项目绩效管理财政支出运行提供及时、有效的信息。</w:t>
      </w:r>
    </w:p>
    <w:p w:rsidR="00FB2213" w:rsidRDefault="00E4419A">
      <w:pPr>
        <w:pStyle w:val="-"/>
        <w:spacing w:line="560" w:lineRule="exact"/>
        <w:ind w:firstLineChars="200" w:firstLine="640"/>
        <w:rPr>
          <w:rFonts w:eastAsia="方正仿宋_GBK" w:cs="方正仿宋_GBK"/>
          <w:sz w:val="32"/>
          <w:szCs w:val="32"/>
        </w:rPr>
      </w:pPr>
      <w:r>
        <w:rPr>
          <w:rFonts w:eastAsia="仿宋_GB2312"/>
          <w:sz w:val="32"/>
          <w:szCs w:val="32"/>
        </w:rPr>
        <w:t>综合来看，通过开展有效的财政支出绩效评价管理，</w:t>
      </w:r>
      <w:r>
        <w:rPr>
          <w:rFonts w:eastAsia="仿宋_GB2312" w:hint="eastAsia"/>
          <w:sz w:val="32"/>
          <w:szCs w:val="32"/>
        </w:rPr>
        <w:t>全面了解该项目预算编制合理性、资金使用合规性、项目管理的规范性、项目目标的实现情况、服务对象的满意度等，通过本次项目绩效评价来总结经验和教训，促进项目成果转化</w:t>
      </w:r>
      <w:r>
        <w:rPr>
          <w:rFonts w:eastAsia="仿宋_GB2312" w:hint="eastAsia"/>
          <w:sz w:val="32"/>
          <w:szCs w:val="32"/>
        </w:rPr>
        <w:t>和应用，为今后类似项目的长效管理，提供可行性参考建议。也为下一年预算编制与评审提供充分有效的依据，以达到改进预算管理、控制节约成本，优化资源配置、提高预算资金使用效益的目的。</w:t>
      </w:r>
    </w:p>
    <w:p w:rsidR="00FB2213" w:rsidRDefault="00E4419A">
      <w:pPr>
        <w:pStyle w:val="a0"/>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2</w:t>
      </w:r>
      <w:r>
        <w:rPr>
          <w:rFonts w:ascii="Times New Roman" w:eastAsia="仿宋_GB2312" w:hAnsi="Times New Roman"/>
          <w:b w:val="0"/>
          <w:bCs w:val="0"/>
        </w:rPr>
        <w:t>、绩效评价的对象</w:t>
      </w:r>
    </w:p>
    <w:p w:rsidR="00FB2213" w:rsidRDefault="00E4419A">
      <w:pPr>
        <w:spacing w:line="560" w:lineRule="exact"/>
        <w:ind w:firstLineChars="200" w:firstLine="640"/>
        <w:rPr>
          <w:rFonts w:ascii="仿宋_GB2312" w:eastAsia="仿宋_GB2312" w:hAnsi="仿宋_GB2312" w:cs="仿宋_GB2312"/>
          <w:sz w:val="32"/>
          <w:szCs w:val="32"/>
        </w:rPr>
      </w:pPr>
      <w:r>
        <w:rPr>
          <w:rFonts w:eastAsia="仿宋_GB2312" w:hint="eastAsia"/>
          <w:kern w:val="0"/>
          <w:sz w:val="32"/>
          <w:szCs w:val="32"/>
        </w:rPr>
        <w:t>生态环境厅第六生态环境监察专员办公室环境监察专项项目所包含的全部</w:t>
      </w:r>
      <w:r>
        <w:rPr>
          <w:rFonts w:ascii="仿宋_GB2312" w:eastAsia="仿宋_GB2312" w:hAnsi="仿宋_GB2312" w:cs="仿宋_GB2312" w:hint="eastAsia"/>
          <w:sz w:val="32"/>
          <w:szCs w:val="32"/>
        </w:rPr>
        <w:t>项目内容。</w:t>
      </w:r>
    </w:p>
    <w:p w:rsidR="00FB2213" w:rsidRDefault="00E4419A">
      <w:pPr>
        <w:pStyle w:val="a0"/>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3</w:t>
      </w:r>
      <w:r>
        <w:rPr>
          <w:rFonts w:ascii="Times New Roman" w:eastAsia="仿宋_GB2312" w:hAnsi="Times New Roman"/>
          <w:b w:val="0"/>
          <w:bCs w:val="0"/>
        </w:rPr>
        <w:t>、绩效评价的范围</w:t>
      </w:r>
    </w:p>
    <w:p w:rsidR="00FB2213" w:rsidRDefault="00E4419A">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本次评价从项目决策（包括绩效目标、决策过程）、项目管理（包括项目资金、项目实施）、项目产出（包括项目产出数量、产出质量、产出时效和产出成本）项目效益四个维度对</w:t>
      </w:r>
      <w:r>
        <w:rPr>
          <w:rFonts w:eastAsia="仿宋_GB2312" w:hint="eastAsia"/>
          <w:kern w:val="0"/>
          <w:sz w:val="32"/>
          <w:szCs w:val="32"/>
        </w:rPr>
        <w:t>生态环境厅第六生态环境监察专员办公室环境监察专项项目</w:t>
      </w:r>
      <w:r>
        <w:rPr>
          <w:rFonts w:ascii="仿宋_GB2312" w:eastAsia="仿宋_GB2312" w:hAnsi="仿宋_GB2312" w:cs="仿宋_GB2312" w:hint="eastAsia"/>
          <w:sz w:val="32"/>
          <w:szCs w:val="32"/>
        </w:rPr>
        <w:t>进行评价，评价核心为专项资金的支出完成情况和效果。</w:t>
      </w:r>
    </w:p>
    <w:p w:rsidR="00FB2213" w:rsidRDefault="00E4419A">
      <w:pPr>
        <w:spacing w:line="560" w:lineRule="exact"/>
        <w:ind w:firstLineChars="200" w:firstLine="643"/>
      </w:pPr>
      <w:r>
        <w:rPr>
          <w:rFonts w:eastAsia="楷体_GB2312"/>
          <w:b/>
          <w:bCs/>
          <w:sz w:val="32"/>
          <w:szCs w:val="32"/>
        </w:rPr>
        <w:t>（二）绩效评价原则、评价指标体系（详情见表</w:t>
      </w:r>
      <w:r>
        <w:rPr>
          <w:rFonts w:eastAsia="楷体_GB2312"/>
          <w:b/>
          <w:bCs/>
          <w:sz w:val="32"/>
          <w:szCs w:val="32"/>
        </w:rPr>
        <w:t>1</w:t>
      </w:r>
      <w:r>
        <w:rPr>
          <w:rFonts w:eastAsia="楷体_GB2312"/>
          <w:b/>
          <w:bCs/>
          <w:sz w:val="32"/>
          <w:szCs w:val="32"/>
        </w:rPr>
        <w:t>）、评价方法、评价标准。</w:t>
      </w:r>
    </w:p>
    <w:p w:rsidR="00FB2213" w:rsidRDefault="00E4419A">
      <w:pPr>
        <w:pStyle w:val="a0"/>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1</w:t>
      </w:r>
      <w:r>
        <w:rPr>
          <w:rFonts w:ascii="Times New Roman" w:eastAsia="仿宋_GB2312" w:hAnsi="Times New Roman"/>
          <w:b w:val="0"/>
          <w:bCs w:val="0"/>
        </w:rPr>
        <w:t>、绩效评价原则</w:t>
      </w:r>
    </w:p>
    <w:p w:rsidR="00FB2213" w:rsidRDefault="00E4419A">
      <w:pPr>
        <w:spacing w:line="560" w:lineRule="exact"/>
        <w:ind w:firstLineChars="200" w:firstLine="640"/>
        <w:rPr>
          <w:rFonts w:eastAsia="仿宋_GB2312"/>
          <w:color w:val="000000"/>
          <w:sz w:val="32"/>
          <w:szCs w:val="32"/>
        </w:rPr>
      </w:pPr>
      <w:r>
        <w:rPr>
          <w:rFonts w:eastAsia="仿宋_GB2312"/>
          <w:color w:val="000000"/>
          <w:sz w:val="32"/>
          <w:szCs w:val="32"/>
        </w:rPr>
        <w:t>本次项目绩效评价遵循以下基本原则：</w:t>
      </w:r>
    </w:p>
    <w:p w:rsidR="00FB2213" w:rsidRDefault="00E4419A">
      <w:pPr>
        <w:pStyle w:val="a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lastRenderedPageBreak/>
        <w:t>（</w:t>
      </w:r>
      <w:r>
        <w:rPr>
          <w:rFonts w:ascii="Times New Roman" w:eastAsia="仿宋_GB2312" w:hAnsi="Times New Roman"/>
          <w:b w:val="0"/>
          <w:bCs w:val="0"/>
        </w:rPr>
        <w:t>1</w:t>
      </w:r>
      <w:r>
        <w:rPr>
          <w:rFonts w:ascii="Times New Roman" w:eastAsia="仿宋_GB2312" w:hAnsi="Times New Roman"/>
          <w:b w:val="0"/>
          <w:bCs w:val="0"/>
        </w:rPr>
        <w:t>）科学公正。绩效评价应当运用科学合理的方法，按照规范的程序，对项目绩效进行客观、公正的反映。</w:t>
      </w:r>
    </w:p>
    <w:p w:rsidR="00FB2213" w:rsidRDefault="00E4419A">
      <w:pPr>
        <w:pStyle w:val="a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w:t>
      </w:r>
      <w:r>
        <w:rPr>
          <w:rFonts w:ascii="Times New Roman" w:eastAsia="仿宋_GB2312" w:hAnsi="Times New Roman"/>
          <w:b w:val="0"/>
          <w:bCs w:val="0"/>
        </w:rPr>
        <w:t>2</w:t>
      </w:r>
      <w:r>
        <w:rPr>
          <w:rFonts w:ascii="Times New Roman" w:eastAsia="仿宋_GB2312" w:hAnsi="Times New Roman"/>
          <w:b w:val="0"/>
          <w:bCs w:val="0"/>
        </w:rPr>
        <w:t>）统筹兼顾。单位自评、部门评价和财政评价应职责明确，各有侧重，相互衔接。单位自评应由项目单位自主实施，即</w:t>
      </w:r>
      <w:r>
        <w:rPr>
          <w:rFonts w:ascii="Times New Roman" w:eastAsia="仿宋_GB2312" w:hAnsi="Times New Roman"/>
          <w:b w:val="0"/>
          <w:bCs w:val="0"/>
        </w:rPr>
        <w:t>“</w:t>
      </w:r>
      <w:r>
        <w:rPr>
          <w:rFonts w:ascii="Times New Roman" w:eastAsia="仿宋_GB2312" w:hAnsi="Times New Roman"/>
          <w:b w:val="0"/>
          <w:bCs w:val="0"/>
        </w:rPr>
        <w:t>谁支出、谁自评</w:t>
      </w:r>
      <w:r>
        <w:rPr>
          <w:rFonts w:ascii="Times New Roman" w:eastAsia="仿宋_GB2312" w:hAnsi="Times New Roman"/>
          <w:b w:val="0"/>
          <w:bCs w:val="0"/>
        </w:rPr>
        <w:t>”</w:t>
      </w:r>
      <w:r>
        <w:rPr>
          <w:rFonts w:ascii="Times New Roman" w:eastAsia="仿宋_GB2312" w:hAnsi="Times New Roman"/>
          <w:b w:val="0"/>
          <w:bCs w:val="0"/>
        </w:rPr>
        <w:t>。部门评价和财政评价应在单位自评的基础上开展。</w:t>
      </w:r>
    </w:p>
    <w:p w:rsidR="00FB2213" w:rsidRDefault="00E4419A">
      <w:pPr>
        <w:pStyle w:val="a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w:t>
      </w:r>
      <w:r>
        <w:rPr>
          <w:rFonts w:ascii="Times New Roman" w:eastAsia="仿宋_GB2312" w:hAnsi="Times New Roman"/>
          <w:b w:val="0"/>
          <w:bCs w:val="0"/>
        </w:rPr>
        <w:t>3</w:t>
      </w:r>
      <w:r>
        <w:rPr>
          <w:rFonts w:ascii="Times New Roman" w:eastAsia="仿宋_GB2312" w:hAnsi="Times New Roman"/>
          <w:b w:val="0"/>
          <w:bCs w:val="0"/>
        </w:rPr>
        <w:t>）激励约束。绩效评价结果应与预算安排、政策调整、改进管理实质</w:t>
      </w:r>
      <w:r>
        <w:rPr>
          <w:rFonts w:ascii="Times New Roman" w:eastAsia="仿宋_GB2312" w:hAnsi="Times New Roman"/>
          <w:b w:val="0"/>
          <w:bCs w:val="0"/>
        </w:rPr>
        <w:t>性挂钩，体现奖优罚劣和激励相容导向，有效要安排、低效要压减、无效要问责。</w:t>
      </w:r>
    </w:p>
    <w:p w:rsidR="00FB2213" w:rsidRDefault="00E4419A">
      <w:pPr>
        <w:pStyle w:val="a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w:t>
      </w:r>
      <w:r>
        <w:rPr>
          <w:rFonts w:ascii="Times New Roman" w:eastAsia="仿宋_GB2312" w:hAnsi="Times New Roman"/>
          <w:b w:val="0"/>
          <w:bCs w:val="0"/>
        </w:rPr>
        <w:t>4</w:t>
      </w:r>
      <w:r>
        <w:rPr>
          <w:rFonts w:ascii="Times New Roman" w:eastAsia="仿宋_GB2312" w:hAnsi="Times New Roman"/>
          <w:b w:val="0"/>
          <w:bCs w:val="0"/>
        </w:rPr>
        <w:t>）公开透明。绩效评价结果应依法依规公开，并自觉接受社会监督。</w:t>
      </w:r>
    </w:p>
    <w:p w:rsidR="00FB2213" w:rsidRDefault="00E4419A">
      <w:pPr>
        <w:pStyle w:val="a0"/>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2</w:t>
      </w:r>
      <w:r>
        <w:rPr>
          <w:rFonts w:ascii="Times New Roman" w:eastAsia="仿宋_GB2312" w:hAnsi="Times New Roman"/>
          <w:b w:val="0"/>
          <w:bCs w:val="0"/>
        </w:rPr>
        <w:t>、评价指标体系</w:t>
      </w:r>
    </w:p>
    <w:p w:rsidR="00FB2213" w:rsidRDefault="00E4419A">
      <w:pPr>
        <w:spacing w:line="560" w:lineRule="exact"/>
        <w:ind w:firstLineChars="200" w:firstLine="708"/>
        <w:rPr>
          <w:color w:val="000000"/>
          <w:spacing w:val="17"/>
          <w:sz w:val="32"/>
          <w:szCs w:val="32"/>
        </w:rPr>
      </w:pPr>
      <w:r>
        <w:rPr>
          <w:rFonts w:eastAsia="仿宋_GB2312"/>
          <w:color w:val="000000"/>
          <w:spacing w:val="17"/>
          <w:sz w:val="32"/>
          <w:szCs w:val="32"/>
        </w:rPr>
        <w:t>绩效评价框架是开展绩效评价的核心。绩效评价框架包括评价准则、关键评价问题、评价指标、数据来源、数据收集方法等。指标体系建立过程如下：</w:t>
      </w:r>
    </w:p>
    <w:p w:rsidR="00FB2213" w:rsidRDefault="00E4419A">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w:t>
      </w:r>
      <w:r>
        <w:rPr>
          <w:rFonts w:eastAsia="仿宋_GB2312"/>
          <w:color w:val="000000"/>
          <w:spacing w:val="17"/>
          <w:sz w:val="32"/>
          <w:szCs w:val="32"/>
        </w:rPr>
        <w:t>1</w:t>
      </w:r>
      <w:r>
        <w:rPr>
          <w:rFonts w:eastAsia="仿宋_GB2312"/>
          <w:color w:val="000000"/>
          <w:spacing w:val="17"/>
          <w:sz w:val="32"/>
          <w:szCs w:val="32"/>
        </w:rPr>
        <w:t>）确定评价指标</w:t>
      </w:r>
    </w:p>
    <w:p w:rsidR="00FB2213" w:rsidRDefault="00E4419A">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rsidR="00FB2213" w:rsidRDefault="00E4419A">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w:t>
      </w:r>
      <w:r>
        <w:rPr>
          <w:rFonts w:eastAsia="仿宋_GB2312"/>
          <w:color w:val="000000"/>
          <w:spacing w:val="17"/>
          <w:sz w:val="32"/>
          <w:szCs w:val="32"/>
        </w:rPr>
        <w:t>2</w:t>
      </w:r>
      <w:r>
        <w:rPr>
          <w:rFonts w:eastAsia="仿宋_GB2312"/>
          <w:color w:val="000000"/>
          <w:spacing w:val="17"/>
          <w:sz w:val="32"/>
          <w:szCs w:val="32"/>
        </w:rPr>
        <w:t>）确定权重</w:t>
      </w:r>
    </w:p>
    <w:p w:rsidR="00FB2213" w:rsidRDefault="00E4419A">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确定各个指标</w:t>
      </w:r>
      <w:r>
        <w:rPr>
          <w:rFonts w:eastAsia="仿宋_GB2312"/>
          <w:color w:val="000000"/>
          <w:spacing w:val="17"/>
          <w:sz w:val="32"/>
          <w:szCs w:val="32"/>
        </w:rPr>
        <w:t>相对于项目总体绩效的权重分值。在绩效评价指标体系中，项目决策权重为</w:t>
      </w:r>
      <w:r>
        <w:rPr>
          <w:rFonts w:eastAsia="仿宋_GB2312"/>
          <w:color w:val="000000"/>
          <w:spacing w:val="17"/>
          <w:sz w:val="32"/>
          <w:szCs w:val="32"/>
        </w:rPr>
        <w:t>20</w:t>
      </w:r>
      <w:r>
        <w:rPr>
          <w:rFonts w:eastAsia="仿宋_GB2312"/>
          <w:color w:val="000000"/>
          <w:spacing w:val="17"/>
          <w:sz w:val="32"/>
          <w:szCs w:val="32"/>
        </w:rPr>
        <w:t>分，项目过程权重为</w:t>
      </w:r>
      <w:r>
        <w:rPr>
          <w:rFonts w:eastAsia="仿宋_GB2312"/>
          <w:color w:val="000000"/>
          <w:spacing w:val="17"/>
          <w:sz w:val="32"/>
          <w:szCs w:val="32"/>
        </w:rPr>
        <w:t>20</w:t>
      </w:r>
      <w:r>
        <w:rPr>
          <w:rFonts w:eastAsia="仿宋_GB2312"/>
          <w:color w:val="000000"/>
          <w:spacing w:val="17"/>
          <w:sz w:val="32"/>
          <w:szCs w:val="32"/>
        </w:rPr>
        <w:t>分，项目产出权重为</w:t>
      </w:r>
      <w:r>
        <w:rPr>
          <w:rFonts w:eastAsia="仿宋_GB2312"/>
          <w:color w:val="000000"/>
          <w:spacing w:val="17"/>
          <w:sz w:val="32"/>
          <w:szCs w:val="32"/>
        </w:rPr>
        <w:t>40</w:t>
      </w:r>
      <w:r>
        <w:rPr>
          <w:rFonts w:eastAsia="仿宋_GB2312"/>
          <w:color w:val="000000"/>
          <w:spacing w:val="17"/>
          <w:sz w:val="32"/>
          <w:szCs w:val="32"/>
        </w:rPr>
        <w:t>分，项目效益权重为</w:t>
      </w:r>
      <w:r>
        <w:rPr>
          <w:rFonts w:eastAsia="仿宋_GB2312"/>
          <w:color w:val="000000"/>
          <w:spacing w:val="17"/>
          <w:sz w:val="32"/>
          <w:szCs w:val="32"/>
        </w:rPr>
        <w:lastRenderedPageBreak/>
        <w:t>20</w:t>
      </w:r>
      <w:r>
        <w:rPr>
          <w:rFonts w:eastAsia="仿宋_GB2312"/>
          <w:color w:val="000000"/>
          <w:spacing w:val="17"/>
          <w:sz w:val="32"/>
          <w:szCs w:val="32"/>
        </w:rPr>
        <w:t>分。</w:t>
      </w:r>
    </w:p>
    <w:p w:rsidR="00FB2213" w:rsidRDefault="00E4419A">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w:t>
      </w:r>
      <w:r>
        <w:rPr>
          <w:rFonts w:eastAsia="仿宋_GB2312"/>
          <w:color w:val="000000"/>
          <w:spacing w:val="17"/>
          <w:sz w:val="32"/>
          <w:szCs w:val="32"/>
        </w:rPr>
        <w:t>3</w:t>
      </w:r>
      <w:r>
        <w:rPr>
          <w:rFonts w:eastAsia="仿宋_GB2312"/>
          <w:color w:val="000000"/>
          <w:spacing w:val="17"/>
          <w:sz w:val="32"/>
          <w:szCs w:val="32"/>
        </w:rPr>
        <w:t>）确定指标标准值</w:t>
      </w:r>
    </w:p>
    <w:p w:rsidR="00FB2213" w:rsidRDefault="00E4419A">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指标标准值是绩效评价指标的尺度，既要反映同类项目的先进水平，又要符合项目的实际绩效水平。具体采用计划标准等确定此次绩效评价指标标准值。</w:t>
      </w:r>
    </w:p>
    <w:p w:rsidR="00FB2213" w:rsidRDefault="00E4419A">
      <w:pPr>
        <w:pStyle w:val="a0"/>
        <w:spacing w:before="0" w:after="0" w:line="560" w:lineRule="exact"/>
        <w:ind w:firstLineChars="200" w:firstLine="708"/>
        <w:jc w:val="both"/>
        <w:rPr>
          <w:rFonts w:ascii="Times New Roman" w:eastAsia="仿宋_GB2312" w:hAnsi="Times New Roman"/>
          <w:b w:val="0"/>
          <w:bCs w:val="0"/>
          <w:color w:val="000000"/>
          <w:spacing w:val="17"/>
          <w:kern w:val="2"/>
        </w:rPr>
      </w:pPr>
      <w:r>
        <w:rPr>
          <w:rFonts w:ascii="Times New Roman" w:eastAsia="仿宋_GB2312" w:hAnsi="Times New Roman"/>
          <w:b w:val="0"/>
          <w:bCs w:val="0"/>
          <w:color w:val="000000"/>
          <w:spacing w:val="17"/>
          <w:kern w:val="2"/>
        </w:rPr>
        <w:t>绩效评价总分值</w:t>
      </w:r>
      <w:r>
        <w:rPr>
          <w:rFonts w:ascii="Times New Roman" w:eastAsia="仿宋_GB2312" w:hAnsi="Times New Roman"/>
          <w:b w:val="0"/>
          <w:bCs w:val="0"/>
          <w:color w:val="000000"/>
          <w:spacing w:val="17"/>
          <w:kern w:val="2"/>
        </w:rPr>
        <w:t>100</w:t>
      </w:r>
      <w:r>
        <w:rPr>
          <w:rFonts w:ascii="Times New Roman" w:eastAsia="仿宋_GB2312" w:hAnsi="Times New Roman"/>
          <w:b w:val="0"/>
          <w:bCs w:val="0"/>
          <w:color w:val="000000"/>
          <w:spacing w:val="17"/>
          <w:kern w:val="2"/>
        </w:rPr>
        <w:t>分，根据综合评分结果，评价计分</w:t>
      </w:r>
      <w:r>
        <w:rPr>
          <w:rFonts w:ascii="Times New Roman" w:eastAsia="仿宋_GB2312" w:hAnsi="Times New Roman"/>
          <w:b w:val="0"/>
          <w:bCs w:val="0"/>
          <w:color w:val="000000"/>
          <w:spacing w:val="17"/>
          <w:kern w:val="2"/>
        </w:rPr>
        <w:t>90</w:t>
      </w:r>
      <w:r>
        <w:rPr>
          <w:rFonts w:ascii="Times New Roman" w:eastAsia="仿宋_GB2312" w:hAnsi="Times New Roman"/>
          <w:b w:val="0"/>
          <w:bCs w:val="0"/>
          <w:color w:val="000000"/>
          <w:spacing w:val="17"/>
          <w:kern w:val="2"/>
        </w:rPr>
        <w:t>分</w:t>
      </w:r>
      <w:r>
        <w:rPr>
          <w:rFonts w:ascii="Times New Roman" w:eastAsia="仿宋_GB2312" w:hAnsi="Times New Roman"/>
          <w:b w:val="0"/>
          <w:bCs w:val="0"/>
          <w:color w:val="000000"/>
          <w:spacing w:val="17"/>
          <w:kern w:val="2"/>
        </w:rPr>
        <w:t>-100</w:t>
      </w:r>
      <w:r>
        <w:rPr>
          <w:rFonts w:ascii="Times New Roman" w:eastAsia="仿宋_GB2312" w:hAnsi="Times New Roman"/>
          <w:b w:val="0"/>
          <w:bCs w:val="0"/>
          <w:color w:val="000000"/>
          <w:spacing w:val="17"/>
          <w:kern w:val="2"/>
        </w:rPr>
        <w:t>分（含</w:t>
      </w:r>
      <w:r>
        <w:rPr>
          <w:rFonts w:ascii="Times New Roman" w:eastAsia="仿宋_GB2312" w:hAnsi="Times New Roman"/>
          <w:b w:val="0"/>
          <w:bCs w:val="0"/>
          <w:color w:val="000000"/>
          <w:spacing w:val="17"/>
          <w:kern w:val="2"/>
        </w:rPr>
        <w:t>90</w:t>
      </w:r>
      <w:r>
        <w:rPr>
          <w:rFonts w:ascii="Times New Roman" w:eastAsia="仿宋_GB2312" w:hAnsi="Times New Roman"/>
          <w:b w:val="0"/>
          <w:bCs w:val="0"/>
          <w:color w:val="000000"/>
          <w:spacing w:val="17"/>
          <w:kern w:val="2"/>
        </w:rPr>
        <w:t>分）对应的评分结果级别为优，</w:t>
      </w:r>
      <w:r>
        <w:rPr>
          <w:rFonts w:ascii="Times New Roman" w:eastAsia="仿宋_GB2312" w:hAnsi="Times New Roman"/>
          <w:b w:val="0"/>
          <w:bCs w:val="0"/>
          <w:color w:val="000000"/>
          <w:spacing w:val="17"/>
          <w:kern w:val="2"/>
        </w:rPr>
        <w:t>80-90</w:t>
      </w:r>
      <w:r>
        <w:rPr>
          <w:rFonts w:ascii="Times New Roman" w:eastAsia="仿宋_GB2312" w:hAnsi="Times New Roman"/>
          <w:b w:val="0"/>
          <w:bCs w:val="0"/>
          <w:color w:val="000000"/>
          <w:spacing w:val="17"/>
          <w:kern w:val="2"/>
        </w:rPr>
        <w:t>分（含</w:t>
      </w:r>
      <w:r>
        <w:rPr>
          <w:rFonts w:ascii="Times New Roman" w:eastAsia="仿宋_GB2312" w:hAnsi="Times New Roman"/>
          <w:b w:val="0"/>
          <w:bCs w:val="0"/>
          <w:color w:val="000000"/>
          <w:spacing w:val="17"/>
          <w:kern w:val="2"/>
        </w:rPr>
        <w:t>80</w:t>
      </w:r>
      <w:r>
        <w:rPr>
          <w:rFonts w:ascii="Times New Roman" w:eastAsia="仿宋_GB2312" w:hAnsi="Times New Roman"/>
          <w:b w:val="0"/>
          <w:bCs w:val="0"/>
          <w:color w:val="000000"/>
          <w:spacing w:val="17"/>
          <w:kern w:val="2"/>
        </w:rPr>
        <w:t>分）对应的评分结果级别为良，</w:t>
      </w:r>
      <w:r>
        <w:rPr>
          <w:rFonts w:ascii="Times New Roman" w:eastAsia="仿宋_GB2312" w:hAnsi="Times New Roman"/>
          <w:b w:val="0"/>
          <w:bCs w:val="0"/>
          <w:color w:val="000000"/>
          <w:spacing w:val="17"/>
          <w:kern w:val="2"/>
        </w:rPr>
        <w:t>60-80</w:t>
      </w:r>
      <w:r>
        <w:rPr>
          <w:rFonts w:ascii="Times New Roman" w:eastAsia="仿宋_GB2312" w:hAnsi="Times New Roman"/>
          <w:b w:val="0"/>
          <w:bCs w:val="0"/>
          <w:color w:val="000000"/>
          <w:spacing w:val="17"/>
          <w:kern w:val="2"/>
        </w:rPr>
        <w:t>分（含</w:t>
      </w:r>
      <w:r>
        <w:rPr>
          <w:rFonts w:ascii="Times New Roman" w:eastAsia="仿宋_GB2312" w:hAnsi="Times New Roman"/>
          <w:b w:val="0"/>
          <w:bCs w:val="0"/>
          <w:color w:val="000000"/>
          <w:spacing w:val="17"/>
          <w:kern w:val="2"/>
        </w:rPr>
        <w:t>60</w:t>
      </w:r>
      <w:r>
        <w:rPr>
          <w:rFonts w:ascii="Times New Roman" w:eastAsia="仿宋_GB2312" w:hAnsi="Times New Roman"/>
          <w:b w:val="0"/>
          <w:bCs w:val="0"/>
          <w:color w:val="000000"/>
          <w:spacing w:val="17"/>
          <w:kern w:val="2"/>
        </w:rPr>
        <w:t>分）对应的评分结果级别为中，</w:t>
      </w:r>
      <w:r>
        <w:rPr>
          <w:rFonts w:ascii="Times New Roman" w:eastAsia="仿宋_GB2312" w:hAnsi="Times New Roman"/>
          <w:b w:val="0"/>
          <w:bCs w:val="0"/>
          <w:color w:val="000000"/>
          <w:spacing w:val="17"/>
          <w:kern w:val="2"/>
        </w:rPr>
        <w:t>60</w:t>
      </w:r>
      <w:r>
        <w:rPr>
          <w:rFonts w:ascii="Times New Roman" w:eastAsia="仿宋_GB2312" w:hAnsi="Times New Roman"/>
          <w:b w:val="0"/>
          <w:bCs w:val="0"/>
          <w:color w:val="000000"/>
          <w:spacing w:val="17"/>
          <w:kern w:val="2"/>
        </w:rPr>
        <w:t>分以下对应的评分结果级别为差。</w:t>
      </w:r>
    </w:p>
    <w:p w:rsidR="00FB2213" w:rsidRDefault="00E4419A">
      <w:pPr>
        <w:pStyle w:val="a0"/>
        <w:widowControl w:val="0"/>
        <w:spacing w:before="0" w:after="0" w:line="560" w:lineRule="exact"/>
        <w:ind w:firstLineChars="200" w:firstLine="708"/>
        <w:jc w:val="both"/>
        <w:outlineLvl w:val="9"/>
        <w:rPr>
          <w:rFonts w:ascii="Times New Roman" w:eastAsia="仿宋_GB2312" w:hAnsi="Times New Roman"/>
          <w:b w:val="0"/>
          <w:bCs w:val="0"/>
          <w:color w:val="000000"/>
          <w:spacing w:val="17"/>
        </w:rPr>
      </w:pPr>
      <w:r>
        <w:rPr>
          <w:rFonts w:ascii="Times New Roman" w:eastAsia="仿宋_GB2312" w:hAnsi="Times New Roman"/>
          <w:b w:val="0"/>
          <w:bCs w:val="0"/>
          <w:color w:val="000000"/>
          <w:spacing w:val="17"/>
        </w:rPr>
        <w:t>具体评价指标体系详情见附件</w:t>
      </w:r>
      <w:r>
        <w:rPr>
          <w:rFonts w:ascii="Times New Roman" w:eastAsia="仿宋_GB2312" w:hAnsi="Times New Roman"/>
          <w:b w:val="0"/>
          <w:bCs w:val="0"/>
          <w:color w:val="000000"/>
          <w:spacing w:val="17"/>
        </w:rPr>
        <w:t>1</w:t>
      </w:r>
    </w:p>
    <w:p w:rsidR="00FB2213" w:rsidRDefault="00E4419A">
      <w:pPr>
        <w:pStyle w:val="a0"/>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3</w:t>
      </w:r>
      <w:r>
        <w:rPr>
          <w:rFonts w:ascii="Times New Roman" w:eastAsia="仿宋_GB2312" w:hAnsi="Times New Roman"/>
          <w:b w:val="0"/>
          <w:bCs w:val="0"/>
        </w:rPr>
        <w:t>、绩效评价方法</w:t>
      </w:r>
    </w:p>
    <w:p w:rsidR="00FB2213" w:rsidRDefault="00E4419A">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绩效评价从项目决策、项目过程、项目产出、项目效益四个维度进行评价。评价对象为项目目标实施情况，评价核心为资金的支出完成情况和项目的产出效益。</w:t>
      </w:r>
    </w:p>
    <w:p w:rsidR="00FB2213" w:rsidRDefault="00E4419A">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rsidR="00FB2213" w:rsidRDefault="00E4419A">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w:t>
      </w:r>
      <w:r>
        <w:rPr>
          <w:rFonts w:eastAsia="仿宋_GB2312"/>
          <w:color w:val="000000"/>
          <w:spacing w:val="17"/>
          <w:sz w:val="32"/>
          <w:szCs w:val="32"/>
        </w:rPr>
        <w:t>1</w:t>
      </w:r>
      <w:r>
        <w:rPr>
          <w:rFonts w:eastAsia="仿宋_GB2312"/>
          <w:color w:val="000000"/>
          <w:spacing w:val="17"/>
          <w:sz w:val="32"/>
          <w:szCs w:val="32"/>
        </w:rPr>
        <w:t>）比较法</w:t>
      </w:r>
    </w:p>
    <w:p w:rsidR="00FB2213" w:rsidRDefault="00E4419A">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通过对绩效目标与实施效果、历史与当期情况，综合分析绩效目标实现程度。对</w:t>
      </w:r>
      <w:r>
        <w:rPr>
          <w:rFonts w:eastAsia="仿宋_GB2312"/>
          <w:sz w:val="32"/>
          <w:szCs w:val="32"/>
        </w:rPr>
        <w:t>项目</w:t>
      </w:r>
      <w:r>
        <w:rPr>
          <w:rFonts w:eastAsia="仿宋_GB2312"/>
          <w:color w:val="000000"/>
          <w:spacing w:val="17"/>
          <w:sz w:val="32"/>
          <w:szCs w:val="32"/>
        </w:rPr>
        <w:t>最终验收情况与年度绩效目标对比、预算资金执行情况等相关因素进行比较。</w:t>
      </w:r>
    </w:p>
    <w:p w:rsidR="00FB2213" w:rsidRDefault="00E4419A">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w:t>
      </w:r>
      <w:r>
        <w:rPr>
          <w:rFonts w:eastAsia="仿宋_GB2312"/>
          <w:color w:val="000000"/>
          <w:spacing w:val="17"/>
          <w:sz w:val="32"/>
          <w:szCs w:val="32"/>
        </w:rPr>
        <w:t>2</w:t>
      </w:r>
      <w:r>
        <w:rPr>
          <w:rFonts w:eastAsia="仿宋_GB2312"/>
          <w:color w:val="000000"/>
          <w:spacing w:val="17"/>
          <w:sz w:val="32"/>
          <w:szCs w:val="32"/>
        </w:rPr>
        <w:t>）因素分析法</w:t>
      </w:r>
    </w:p>
    <w:p w:rsidR="00FB2213" w:rsidRDefault="00E4419A">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lastRenderedPageBreak/>
        <w:t>通过综合分析影响绩效目标实现、实施效果的内外因素，评价绩效目标实现程度。通过对</w:t>
      </w:r>
      <w:r>
        <w:rPr>
          <w:rFonts w:eastAsia="仿宋_GB2312"/>
          <w:sz w:val="32"/>
          <w:szCs w:val="32"/>
        </w:rPr>
        <w:t>项目</w:t>
      </w:r>
      <w:r>
        <w:rPr>
          <w:rFonts w:eastAsia="仿宋_GB2312"/>
          <w:color w:val="000000"/>
          <w:spacing w:val="17"/>
          <w:sz w:val="32"/>
          <w:szCs w:val="32"/>
        </w:rPr>
        <w:t>的开展情况、项目产出数量、成本控制、资金拨付文件及自评报告等相关资料的收集和审核，综合分析各因素对绩效目标实</w:t>
      </w:r>
      <w:r>
        <w:rPr>
          <w:rFonts w:eastAsia="仿宋_GB2312"/>
          <w:color w:val="000000"/>
          <w:spacing w:val="17"/>
          <w:sz w:val="32"/>
          <w:szCs w:val="32"/>
        </w:rPr>
        <w:t>现的影响。</w:t>
      </w:r>
    </w:p>
    <w:p w:rsidR="00FB2213" w:rsidRDefault="00E4419A">
      <w:pPr>
        <w:pStyle w:val="a0"/>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4</w:t>
      </w:r>
      <w:r>
        <w:rPr>
          <w:rFonts w:ascii="Times New Roman" w:eastAsia="仿宋_GB2312" w:hAnsi="Times New Roman"/>
          <w:b w:val="0"/>
          <w:bCs w:val="0"/>
        </w:rPr>
        <w:t>、评价标准</w:t>
      </w:r>
    </w:p>
    <w:p w:rsidR="00FB2213" w:rsidRDefault="00E4419A">
      <w:pPr>
        <w:spacing w:line="560" w:lineRule="exact"/>
        <w:ind w:firstLineChars="200" w:firstLine="640"/>
        <w:rPr>
          <w:rFonts w:eastAsia="仿宋_GB2312"/>
          <w:bCs/>
          <w:sz w:val="32"/>
          <w:szCs w:val="32"/>
        </w:rPr>
      </w:pPr>
      <w:r>
        <w:rPr>
          <w:rFonts w:eastAsia="仿宋_GB2312" w:hint="eastAsia"/>
          <w:bCs/>
          <w:sz w:val="32"/>
          <w:szCs w:val="32"/>
        </w:rPr>
        <w:t>绩效评价标准通常包括计划标准、行业标准、历史标准等，用于对绩效指标完成情况进行比较、分析、评价。本次评价主要采用了计划标准。</w:t>
      </w:r>
    </w:p>
    <w:p w:rsidR="00FB2213" w:rsidRDefault="00E4419A">
      <w:pPr>
        <w:spacing w:line="560" w:lineRule="exact"/>
        <w:ind w:firstLineChars="200" w:firstLine="640"/>
        <w:rPr>
          <w:rFonts w:eastAsia="仿宋_GB2312"/>
          <w:bCs/>
          <w:sz w:val="32"/>
          <w:szCs w:val="32"/>
        </w:rPr>
      </w:pPr>
      <w:bookmarkStart w:id="1" w:name="_Toc31464"/>
      <w:bookmarkStart w:id="2" w:name="_Toc17882"/>
      <w:r>
        <w:rPr>
          <w:rFonts w:eastAsia="仿宋_GB2312" w:hint="eastAsia"/>
          <w:bCs/>
          <w:sz w:val="32"/>
          <w:szCs w:val="32"/>
        </w:rPr>
        <w:t>计划标准：指以预先制定的目标、计划、预算、定额等作为评价标准。</w:t>
      </w:r>
      <w:bookmarkEnd w:id="1"/>
      <w:bookmarkEnd w:id="2"/>
    </w:p>
    <w:p w:rsidR="00FB2213" w:rsidRDefault="00E4419A">
      <w:pPr>
        <w:spacing w:line="560" w:lineRule="exact"/>
        <w:ind w:firstLineChars="200" w:firstLine="640"/>
        <w:rPr>
          <w:rFonts w:eastAsia="仿宋_GB2312"/>
          <w:bCs/>
          <w:sz w:val="32"/>
          <w:szCs w:val="32"/>
        </w:rPr>
      </w:pPr>
      <w:bookmarkStart w:id="3" w:name="_Toc2318"/>
      <w:bookmarkStart w:id="4" w:name="_Toc5633"/>
      <w:r>
        <w:rPr>
          <w:rFonts w:eastAsia="仿宋_GB2312" w:hint="eastAsia"/>
          <w:bCs/>
          <w:sz w:val="32"/>
          <w:szCs w:val="32"/>
        </w:rPr>
        <w:t>行业标准：指参照国家公布的行业指标数据制定的评价标准。</w:t>
      </w:r>
      <w:bookmarkEnd w:id="3"/>
      <w:bookmarkEnd w:id="4"/>
    </w:p>
    <w:p w:rsidR="00FB2213" w:rsidRDefault="00E4419A">
      <w:pPr>
        <w:spacing w:line="560" w:lineRule="exact"/>
        <w:ind w:firstLineChars="200" w:firstLine="640"/>
        <w:rPr>
          <w:rFonts w:eastAsia="方正仿宋_GBK" w:cs="方正仿宋_GBK"/>
          <w:sz w:val="32"/>
          <w:szCs w:val="32"/>
        </w:rPr>
      </w:pPr>
      <w:bookmarkStart w:id="5" w:name="_Toc430"/>
      <w:bookmarkStart w:id="6" w:name="_Toc16028"/>
      <w:r>
        <w:rPr>
          <w:rFonts w:eastAsia="仿宋_GB2312" w:hint="eastAsia"/>
          <w:bCs/>
          <w:sz w:val="32"/>
          <w:szCs w:val="32"/>
        </w:rPr>
        <w:t>历史标准：指参照历史数据制定的评价标准，为体现绩效改进的原则，在可实现的条件下应当确定相对较高的评价标准。</w:t>
      </w:r>
      <w:bookmarkEnd w:id="5"/>
      <w:bookmarkEnd w:id="6"/>
    </w:p>
    <w:p w:rsidR="00FB2213" w:rsidRDefault="00E4419A">
      <w:pPr>
        <w:pStyle w:val="a0"/>
        <w:numPr>
          <w:ilvl w:val="0"/>
          <w:numId w:val="3"/>
        </w:numPr>
        <w:spacing w:before="0" w:after="0" w:line="560" w:lineRule="exact"/>
        <w:ind w:firstLineChars="200" w:firstLine="711"/>
        <w:jc w:val="both"/>
        <w:rPr>
          <w:rFonts w:ascii="楷体" w:eastAsia="楷体" w:hAnsi="楷体" w:cs="楷体"/>
          <w:color w:val="000000"/>
          <w:spacing w:val="17"/>
        </w:rPr>
      </w:pPr>
      <w:r>
        <w:rPr>
          <w:rFonts w:ascii="楷体" w:eastAsia="楷体" w:hAnsi="楷体" w:cs="楷体" w:hint="eastAsia"/>
          <w:color w:val="000000"/>
          <w:spacing w:val="17"/>
        </w:rPr>
        <w:t>绩效评价工作过程</w:t>
      </w:r>
    </w:p>
    <w:p w:rsidR="00FB2213" w:rsidRDefault="00E4419A">
      <w:pPr>
        <w:spacing w:line="560" w:lineRule="exact"/>
        <w:ind w:firstLineChars="200" w:firstLine="640"/>
        <w:rPr>
          <w:rFonts w:eastAsia="仿宋_GB2312"/>
          <w:bCs/>
          <w:sz w:val="32"/>
          <w:szCs w:val="32"/>
        </w:rPr>
      </w:pPr>
      <w:r>
        <w:rPr>
          <w:rFonts w:eastAsia="仿宋_GB2312" w:hint="eastAsia"/>
          <w:bCs/>
          <w:sz w:val="32"/>
          <w:szCs w:val="32"/>
        </w:rPr>
        <w:t>1.</w:t>
      </w:r>
      <w:r>
        <w:rPr>
          <w:rFonts w:eastAsia="仿宋_GB2312" w:hint="eastAsia"/>
          <w:bCs/>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rsidR="00FB2213" w:rsidRDefault="00E4419A">
      <w:pPr>
        <w:spacing w:line="560" w:lineRule="exact"/>
        <w:ind w:firstLineChars="200" w:firstLine="640"/>
        <w:rPr>
          <w:rFonts w:eastAsia="仿宋_GB2312"/>
          <w:bCs/>
          <w:sz w:val="32"/>
          <w:szCs w:val="32"/>
        </w:rPr>
      </w:pPr>
      <w:r>
        <w:rPr>
          <w:rFonts w:eastAsia="仿宋_GB2312" w:hint="eastAsia"/>
          <w:bCs/>
          <w:sz w:val="32"/>
          <w:szCs w:val="32"/>
        </w:rPr>
        <w:t>2.</w:t>
      </w:r>
      <w:r>
        <w:rPr>
          <w:rFonts w:eastAsia="仿宋_GB2312" w:hint="eastAsia"/>
          <w:bCs/>
          <w:sz w:val="32"/>
          <w:szCs w:val="32"/>
        </w:rPr>
        <w:t>组织实施。制定绩效评价工作方案，具体包括项目概况、评价思路、方法手段、组织实施、进度安排等。收集项目立项依据、相关会议纪要、实施方案、财政资金分配方案、支付管</w:t>
      </w:r>
      <w:r>
        <w:rPr>
          <w:rFonts w:eastAsia="仿宋_GB2312" w:hint="eastAsia"/>
          <w:bCs/>
          <w:sz w:val="32"/>
          <w:szCs w:val="32"/>
        </w:rPr>
        <w:lastRenderedPageBreak/>
        <w:t>理情况等相关评价资料并进行梳理。</w:t>
      </w:r>
    </w:p>
    <w:p w:rsidR="00FB2213" w:rsidRDefault="00E4419A">
      <w:pPr>
        <w:spacing w:line="560" w:lineRule="exact"/>
        <w:ind w:firstLineChars="200" w:firstLine="640"/>
        <w:rPr>
          <w:sz w:val="32"/>
          <w:szCs w:val="32"/>
        </w:rPr>
      </w:pPr>
      <w:r>
        <w:rPr>
          <w:rFonts w:eastAsia="仿宋_GB2312" w:hint="eastAsia"/>
          <w:bCs/>
          <w:sz w:val="32"/>
          <w:szCs w:val="32"/>
        </w:rPr>
        <w:t>3.</w:t>
      </w:r>
      <w:r>
        <w:rPr>
          <w:rFonts w:eastAsia="仿宋_GB2312" w:hint="eastAsia"/>
          <w:bCs/>
          <w:sz w:val="32"/>
          <w:szCs w:val="32"/>
        </w:rPr>
        <w:t>分析评价。根据收集梳理的资料围绕项目立项、资金落实、业务管理、财务管理、项目产出、项目效益等内容，对照已确定的绩效评价指标进</w:t>
      </w:r>
      <w:r>
        <w:rPr>
          <w:rFonts w:eastAsia="仿宋_GB2312" w:hint="eastAsia"/>
          <w:bCs/>
          <w:sz w:val="32"/>
          <w:szCs w:val="32"/>
        </w:rPr>
        <w:t>行详细全面的分析评价，逐项打分并形成绩效评价最终结果。</w:t>
      </w:r>
    </w:p>
    <w:p w:rsidR="00FB2213" w:rsidRDefault="00E4419A">
      <w:pPr>
        <w:numPr>
          <w:ilvl w:val="0"/>
          <w:numId w:val="4"/>
        </w:numPr>
        <w:spacing w:line="560" w:lineRule="exact"/>
        <w:ind w:firstLineChars="200" w:firstLine="640"/>
        <w:rPr>
          <w:rFonts w:eastAsia="黑体"/>
          <w:sz w:val="32"/>
          <w:szCs w:val="32"/>
        </w:rPr>
      </w:pPr>
      <w:r>
        <w:rPr>
          <w:rFonts w:eastAsia="黑体"/>
          <w:sz w:val="32"/>
          <w:szCs w:val="32"/>
        </w:rPr>
        <w:t>综合评价情况及评价结论（附相关评分表）</w:t>
      </w:r>
    </w:p>
    <w:p w:rsidR="00FB2213" w:rsidRDefault="00E4419A">
      <w:pPr>
        <w:pStyle w:val="a0"/>
        <w:spacing w:before="0" w:after="0" w:line="560" w:lineRule="exact"/>
        <w:ind w:firstLineChars="200" w:firstLine="643"/>
        <w:jc w:val="both"/>
        <w:rPr>
          <w:rFonts w:ascii="Times New Roman" w:eastAsia="楷体_GB2312" w:hAnsi="Times New Roman"/>
        </w:rPr>
      </w:pPr>
      <w:r>
        <w:rPr>
          <w:rFonts w:ascii="Times New Roman" w:eastAsia="楷体_GB2312" w:hAnsi="Times New Roman" w:hint="eastAsia"/>
        </w:rPr>
        <w:t>（一）评价情况</w:t>
      </w:r>
    </w:p>
    <w:p w:rsidR="00FB2213" w:rsidRDefault="00E4419A">
      <w:pPr>
        <w:spacing w:line="600" w:lineRule="exact"/>
        <w:ind w:firstLineChars="200" w:firstLine="640"/>
        <w:outlineLvl w:val="0"/>
        <w:rPr>
          <w:rFonts w:eastAsia="仿宋_GB2312"/>
          <w:kern w:val="28"/>
          <w:sz w:val="32"/>
          <w:szCs w:val="32"/>
        </w:rPr>
      </w:pPr>
      <w:r>
        <w:rPr>
          <w:rFonts w:eastAsia="仿宋_GB2312" w:hint="eastAsia"/>
          <w:kern w:val="28"/>
          <w:sz w:val="32"/>
          <w:szCs w:val="32"/>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rsidR="00FB2213" w:rsidRDefault="00E4419A">
      <w:pPr>
        <w:pStyle w:val="a0"/>
        <w:spacing w:before="0" w:after="0" w:line="560" w:lineRule="exact"/>
        <w:ind w:firstLineChars="200" w:firstLine="643"/>
        <w:jc w:val="both"/>
        <w:rPr>
          <w:rFonts w:ascii="Times New Roman" w:eastAsia="楷体_GB2312" w:hAnsi="Times New Roman"/>
        </w:rPr>
      </w:pPr>
      <w:r>
        <w:rPr>
          <w:rFonts w:ascii="Times New Roman" w:eastAsia="楷体_GB2312" w:hAnsi="Times New Roman" w:hint="eastAsia"/>
        </w:rPr>
        <w:t>（二）评价结论</w:t>
      </w:r>
    </w:p>
    <w:p w:rsidR="00FB2213" w:rsidRDefault="00E4419A">
      <w:pPr>
        <w:pStyle w:val="a0"/>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hint="eastAsia"/>
          <w:b w:val="0"/>
          <w:bCs w:val="0"/>
        </w:rPr>
        <w:t>运用绩效评价组制定的评价指标体系以及财政部《项目支出绩效评价管理办法》（财预〔</w:t>
      </w:r>
      <w:r>
        <w:rPr>
          <w:rFonts w:ascii="Times New Roman" w:eastAsia="仿宋_GB2312" w:hAnsi="Times New Roman" w:hint="eastAsia"/>
          <w:b w:val="0"/>
          <w:bCs w:val="0"/>
        </w:rPr>
        <w:t>2020</w:t>
      </w:r>
      <w:r>
        <w:rPr>
          <w:rFonts w:ascii="Times New Roman" w:eastAsia="仿宋_GB2312" w:hAnsi="Times New Roman" w:hint="eastAsia"/>
          <w:b w:val="0"/>
          <w:bCs w:val="0"/>
        </w:rPr>
        <w:t>〕</w:t>
      </w:r>
      <w:r>
        <w:rPr>
          <w:rFonts w:ascii="Times New Roman" w:eastAsia="仿宋_GB2312" w:hAnsi="Times New Roman" w:hint="eastAsia"/>
          <w:b w:val="0"/>
          <w:bCs w:val="0"/>
        </w:rPr>
        <w:t>10</w:t>
      </w:r>
      <w:r>
        <w:rPr>
          <w:rFonts w:ascii="Times New Roman" w:eastAsia="仿宋_GB2312" w:hAnsi="Times New Roman" w:hint="eastAsia"/>
          <w:b w:val="0"/>
          <w:bCs w:val="0"/>
        </w:rPr>
        <w:t>号）文件的评分标准，通过数据采集、问卷调查及访谈等方式，对本项目进行客观评价，最终评分结果：总得分为</w:t>
      </w:r>
      <w:r>
        <w:rPr>
          <w:rFonts w:ascii="Times New Roman" w:eastAsia="仿宋_GB2312" w:hAnsi="Times New Roman"/>
          <w:b w:val="0"/>
          <w:bCs w:val="0"/>
        </w:rPr>
        <w:t>100</w:t>
      </w:r>
      <w:r>
        <w:rPr>
          <w:rFonts w:ascii="Times New Roman" w:eastAsia="仿宋_GB2312" w:hAnsi="Times New Roman" w:hint="eastAsia"/>
          <w:b w:val="0"/>
          <w:bCs w:val="0"/>
        </w:rPr>
        <w:t>分，属于“优”。其中，项目决策类指标权重为</w:t>
      </w:r>
      <w:r>
        <w:rPr>
          <w:rFonts w:ascii="Times New Roman" w:eastAsia="仿宋_GB2312" w:hAnsi="Times New Roman" w:hint="eastAsia"/>
          <w:b w:val="0"/>
          <w:bCs w:val="0"/>
        </w:rPr>
        <w:t>20</w:t>
      </w:r>
      <w:r>
        <w:rPr>
          <w:rFonts w:ascii="Times New Roman" w:eastAsia="仿宋_GB2312" w:hAnsi="Times New Roman" w:hint="eastAsia"/>
          <w:b w:val="0"/>
          <w:bCs w:val="0"/>
        </w:rPr>
        <w:t>分，得分为</w:t>
      </w:r>
      <w:r>
        <w:rPr>
          <w:rFonts w:ascii="Times New Roman" w:eastAsia="仿宋_GB2312" w:hAnsi="Times New Roman"/>
          <w:b w:val="0"/>
          <w:bCs w:val="0"/>
        </w:rPr>
        <w:t>20</w:t>
      </w:r>
      <w:r>
        <w:rPr>
          <w:rFonts w:ascii="Times New Roman" w:eastAsia="仿宋_GB2312" w:hAnsi="Times New Roman" w:hint="eastAsia"/>
          <w:b w:val="0"/>
          <w:bCs w:val="0"/>
        </w:rPr>
        <w:t>分，得分率为</w:t>
      </w:r>
      <w:r>
        <w:rPr>
          <w:rFonts w:ascii="Times New Roman" w:eastAsia="仿宋_GB2312" w:hAnsi="Times New Roman"/>
          <w:b w:val="0"/>
          <w:bCs w:val="0"/>
        </w:rPr>
        <w:t>100</w:t>
      </w:r>
      <w:r>
        <w:rPr>
          <w:rFonts w:ascii="Times New Roman" w:eastAsia="仿宋_GB2312" w:hAnsi="Times New Roman" w:hint="eastAsia"/>
          <w:b w:val="0"/>
          <w:bCs w:val="0"/>
        </w:rPr>
        <w:t>%</w:t>
      </w:r>
      <w:r>
        <w:rPr>
          <w:rFonts w:ascii="Times New Roman" w:eastAsia="仿宋_GB2312" w:hAnsi="Times New Roman" w:hint="eastAsia"/>
          <w:b w:val="0"/>
          <w:bCs w:val="0"/>
        </w:rPr>
        <w:t>。项目过程类指标权重为</w:t>
      </w:r>
      <w:r>
        <w:rPr>
          <w:rFonts w:ascii="Times New Roman" w:eastAsia="仿宋_GB2312" w:hAnsi="Times New Roman" w:hint="eastAsia"/>
          <w:b w:val="0"/>
          <w:bCs w:val="0"/>
        </w:rPr>
        <w:t>20</w:t>
      </w:r>
      <w:r>
        <w:rPr>
          <w:rFonts w:ascii="Times New Roman" w:eastAsia="仿宋_GB2312" w:hAnsi="Times New Roman" w:hint="eastAsia"/>
          <w:b w:val="0"/>
          <w:bCs w:val="0"/>
        </w:rPr>
        <w:t>分，得分为</w:t>
      </w:r>
      <w:r>
        <w:rPr>
          <w:rFonts w:ascii="Times New Roman" w:eastAsia="仿宋_GB2312" w:hAnsi="Times New Roman"/>
          <w:b w:val="0"/>
          <w:bCs w:val="0"/>
        </w:rPr>
        <w:t>20</w:t>
      </w:r>
      <w:r>
        <w:rPr>
          <w:rFonts w:ascii="Times New Roman" w:eastAsia="仿宋_GB2312" w:hAnsi="Times New Roman" w:hint="eastAsia"/>
          <w:b w:val="0"/>
          <w:bCs w:val="0"/>
        </w:rPr>
        <w:t>分，得分率为</w:t>
      </w:r>
      <w:r>
        <w:rPr>
          <w:rFonts w:ascii="Times New Roman" w:eastAsia="仿宋_GB2312" w:hAnsi="Times New Roman"/>
          <w:b w:val="0"/>
          <w:bCs w:val="0"/>
        </w:rPr>
        <w:t>100</w:t>
      </w:r>
      <w:r>
        <w:rPr>
          <w:rFonts w:ascii="Times New Roman" w:eastAsia="仿宋_GB2312" w:hAnsi="Times New Roman" w:hint="eastAsia"/>
          <w:b w:val="0"/>
          <w:bCs w:val="0"/>
        </w:rPr>
        <w:t>%</w:t>
      </w:r>
      <w:r>
        <w:rPr>
          <w:rFonts w:ascii="Times New Roman" w:eastAsia="仿宋_GB2312" w:hAnsi="Times New Roman" w:hint="eastAsia"/>
          <w:b w:val="0"/>
          <w:bCs w:val="0"/>
        </w:rPr>
        <w:t>。项目产出类指标权重为</w:t>
      </w:r>
      <w:r>
        <w:rPr>
          <w:rFonts w:ascii="Times New Roman" w:eastAsia="仿宋_GB2312" w:hAnsi="Times New Roman" w:hint="eastAsia"/>
          <w:b w:val="0"/>
          <w:bCs w:val="0"/>
        </w:rPr>
        <w:t>40</w:t>
      </w:r>
      <w:r>
        <w:rPr>
          <w:rFonts w:ascii="Times New Roman" w:eastAsia="仿宋_GB2312" w:hAnsi="Times New Roman" w:hint="eastAsia"/>
          <w:b w:val="0"/>
          <w:bCs w:val="0"/>
        </w:rPr>
        <w:t>分，得分为</w:t>
      </w:r>
      <w:r>
        <w:rPr>
          <w:rFonts w:ascii="Times New Roman" w:eastAsia="仿宋_GB2312" w:hAnsi="Times New Roman"/>
          <w:b w:val="0"/>
          <w:bCs w:val="0"/>
        </w:rPr>
        <w:t>40</w:t>
      </w:r>
      <w:r>
        <w:rPr>
          <w:rFonts w:ascii="Times New Roman" w:eastAsia="仿宋_GB2312" w:hAnsi="Times New Roman" w:hint="eastAsia"/>
          <w:b w:val="0"/>
          <w:bCs w:val="0"/>
        </w:rPr>
        <w:t>分，得分率为</w:t>
      </w:r>
      <w:r>
        <w:rPr>
          <w:rFonts w:ascii="Times New Roman" w:eastAsia="仿宋_GB2312" w:hAnsi="Times New Roman"/>
          <w:b w:val="0"/>
          <w:bCs w:val="0"/>
        </w:rPr>
        <w:t>100</w:t>
      </w:r>
      <w:r>
        <w:rPr>
          <w:rFonts w:ascii="Times New Roman" w:eastAsia="仿宋_GB2312" w:hAnsi="Times New Roman" w:hint="eastAsia"/>
          <w:b w:val="0"/>
          <w:bCs w:val="0"/>
        </w:rPr>
        <w:t>%</w:t>
      </w:r>
      <w:r>
        <w:rPr>
          <w:rFonts w:ascii="Times New Roman" w:eastAsia="仿宋_GB2312" w:hAnsi="Times New Roman" w:hint="eastAsia"/>
          <w:b w:val="0"/>
          <w:bCs w:val="0"/>
        </w:rPr>
        <w:t>。项目效益类指标权重为</w:t>
      </w:r>
      <w:r>
        <w:rPr>
          <w:rFonts w:ascii="Times New Roman" w:eastAsia="仿宋_GB2312" w:hAnsi="Times New Roman" w:hint="eastAsia"/>
          <w:b w:val="0"/>
          <w:bCs w:val="0"/>
        </w:rPr>
        <w:t>20</w:t>
      </w:r>
      <w:r>
        <w:rPr>
          <w:rFonts w:ascii="Times New Roman" w:eastAsia="仿宋_GB2312" w:hAnsi="Times New Roman" w:hint="eastAsia"/>
          <w:b w:val="0"/>
          <w:bCs w:val="0"/>
        </w:rPr>
        <w:t>分，得分为</w:t>
      </w:r>
      <w:r>
        <w:rPr>
          <w:rFonts w:ascii="Times New Roman" w:eastAsia="仿宋_GB2312" w:hAnsi="Times New Roman"/>
          <w:b w:val="0"/>
          <w:bCs w:val="0"/>
        </w:rPr>
        <w:t>20</w:t>
      </w:r>
      <w:r>
        <w:rPr>
          <w:rFonts w:ascii="Times New Roman" w:eastAsia="仿宋_GB2312" w:hAnsi="Times New Roman" w:hint="eastAsia"/>
          <w:b w:val="0"/>
          <w:bCs w:val="0"/>
        </w:rPr>
        <w:t>分，得分率为</w:t>
      </w:r>
      <w:r>
        <w:rPr>
          <w:rFonts w:ascii="Times New Roman" w:eastAsia="仿宋_GB2312" w:hAnsi="Times New Roman"/>
          <w:b w:val="0"/>
          <w:bCs w:val="0"/>
        </w:rPr>
        <w:t>100</w:t>
      </w:r>
      <w:r>
        <w:rPr>
          <w:rFonts w:ascii="Times New Roman" w:eastAsia="仿宋_GB2312" w:hAnsi="Times New Roman" w:hint="eastAsia"/>
          <w:b w:val="0"/>
          <w:bCs w:val="0"/>
        </w:rPr>
        <w:t>%</w:t>
      </w:r>
      <w:r>
        <w:rPr>
          <w:rFonts w:ascii="Times New Roman" w:eastAsia="仿宋_GB2312" w:hAnsi="Times New Roman" w:hint="eastAsia"/>
          <w:b w:val="0"/>
          <w:bCs w:val="0"/>
        </w:rPr>
        <w:t>。具体打分情况详见：附件</w:t>
      </w:r>
      <w:r>
        <w:rPr>
          <w:rFonts w:ascii="Times New Roman" w:eastAsia="仿宋_GB2312" w:hAnsi="Times New Roman" w:hint="eastAsia"/>
          <w:b w:val="0"/>
          <w:bCs w:val="0"/>
        </w:rPr>
        <w:t>1</w:t>
      </w:r>
      <w:r>
        <w:rPr>
          <w:rFonts w:ascii="Times New Roman" w:eastAsia="仿宋_GB2312" w:hAnsi="Times New Roman" w:hint="eastAsia"/>
          <w:b w:val="0"/>
          <w:bCs w:val="0"/>
        </w:rPr>
        <w:t>综合评分表。</w:t>
      </w:r>
    </w:p>
    <w:p w:rsidR="00FB2213" w:rsidRDefault="00E4419A">
      <w:pPr>
        <w:pStyle w:val="a0"/>
        <w:spacing w:before="0" w:after="0"/>
        <w:rPr>
          <w:rFonts w:ascii="Times New Roman" w:eastAsia="仿宋_GB2312" w:hAnsi="Times New Roman"/>
          <w:sz w:val="30"/>
          <w:szCs w:val="30"/>
        </w:rPr>
      </w:pPr>
      <w:r>
        <w:rPr>
          <w:rFonts w:ascii="Times New Roman" w:eastAsia="仿宋_GB2312" w:hAnsi="Times New Roman"/>
          <w:sz w:val="30"/>
          <w:szCs w:val="30"/>
        </w:rPr>
        <w:t>表</w:t>
      </w:r>
      <w:r>
        <w:rPr>
          <w:rFonts w:ascii="Times New Roman" w:eastAsia="仿宋_GB2312" w:hAnsi="Times New Roman"/>
          <w:sz w:val="30"/>
          <w:szCs w:val="30"/>
        </w:rPr>
        <w:t>1</w:t>
      </w:r>
      <w:r>
        <w:rPr>
          <w:rFonts w:ascii="Times New Roman" w:eastAsia="仿宋_GB2312" w:hAnsi="Times New Roman"/>
          <w:sz w:val="30"/>
          <w:szCs w:val="30"/>
        </w:rPr>
        <w:t>综合评分表</w:t>
      </w:r>
    </w:p>
    <w:tbl>
      <w:tblPr>
        <w:tblW w:w="7583" w:type="dxa"/>
        <w:jc w:val="center"/>
        <w:tblLayout w:type="fixed"/>
        <w:tblLook w:val="04A0" w:firstRow="1" w:lastRow="0" w:firstColumn="1" w:lastColumn="0" w:noHBand="0" w:noVBand="1"/>
      </w:tblPr>
      <w:tblGrid>
        <w:gridCol w:w="3137"/>
        <w:gridCol w:w="2168"/>
        <w:gridCol w:w="2278"/>
      </w:tblGrid>
      <w:tr w:rsidR="00FB2213">
        <w:trPr>
          <w:trHeight w:val="90"/>
          <w:tblHeader/>
          <w:jc w:val="center"/>
        </w:trPr>
        <w:tc>
          <w:tcPr>
            <w:tcW w:w="3137" w:type="dxa"/>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tcPr>
          <w:p w:rsidR="00FB2213" w:rsidRDefault="00E4419A">
            <w:pPr>
              <w:jc w:val="center"/>
              <w:rPr>
                <w:b/>
                <w:bCs/>
                <w:color w:val="000000"/>
                <w:sz w:val="22"/>
              </w:rPr>
            </w:pPr>
            <w:r>
              <w:rPr>
                <w:rFonts w:hint="eastAsia"/>
                <w:b/>
                <w:bCs/>
                <w:color w:val="000000"/>
                <w:sz w:val="22"/>
              </w:rPr>
              <w:t>一级指标</w:t>
            </w:r>
          </w:p>
        </w:tc>
        <w:tc>
          <w:tcPr>
            <w:tcW w:w="216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rsidR="00FB2213" w:rsidRDefault="00E4419A">
            <w:pPr>
              <w:jc w:val="center"/>
              <w:rPr>
                <w:b/>
                <w:bCs/>
                <w:color w:val="000000"/>
                <w:sz w:val="22"/>
              </w:rPr>
            </w:pPr>
            <w:r>
              <w:rPr>
                <w:rFonts w:hint="eastAsia"/>
                <w:b/>
                <w:bCs/>
                <w:color w:val="000000"/>
                <w:sz w:val="22"/>
              </w:rPr>
              <w:t>权重分</w:t>
            </w:r>
          </w:p>
        </w:tc>
        <w:tc>
          <w:tcPr>
            <w:tcW w:w="227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rsidR="00FB2213" w:rsidRDefault="00E4419A">
            <w:pPr>
              <w:jc w:val="center"/>
              <w:rPr>
                <w:b/>
                <w:bCs/>
                <w:color w:val="000000"/>
                <w:sz w:val="22"/>
              </w:rPr>
            </w:pPr>
            <w:r>
              <w:rPr>
                <w:rFonts w:hint="eastAsia"/>
                <w:b/>
                <w:bCs/>
                <w:color w:val="000000"/>
                <w:sz w:val="22"/>
              </w:rPr>
              <w:t>得分</w:t>
            </w:r>
          </w:p>
        </w:tc>
      </w:tr>
      <w:tr w:rsidR="00FB2213">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rsidR="00FB2213" w:rsidRDefault="00E4419A">
            <w:pPr>
              <w:jc w:val="center"/>
              <w:rPr>
                <w:color w:val="000000"/>
                <w:sz w:val="22"/>
              </w:rPr>
            </w:pPr>
            <w:r>
              <w:rPr>
                <w:rFonts w:hint="eastAsia"/>
                <w:color w:val="000000"/>
                <w:sz w:val="22"/>
              </w:rPr>
              <w:t>项目决策</w:t>
            </w:r>
          </w:p>
        </w:tc>
        <w:tc>
          <w:tcPr>
            <w:tcW w:w="2168" w:type="dxa"/>
            <w:tcBorders>
              <w:top w:val="nil"/>
              <w:left w:val="nil"/>
              <w:bottom w:val="single" w:sz="4" w:space="0" w:color="auto"/>
              <w:right w:val="single" w:sz="4" w:space="0" w:color="auto"/>
            </w:tcBorders>
            <w:shd w:val="clear" w:color="auto" w:fill="auto"/>
            <w:vAlign w:val="center"/>
          </w:tcPr>
          <w:p w:rsidR="00FB2213" w:rsidRDefault="00E4419A">
            <w:pPr>
              <w:jc w:val="center"/>
              <w:rPr>
                <w:color w:val="000000"/>
                <w:sz w:val="22"/>
              </w:rPr>
            </w:pPr>
            <w:r>
              <w:rPr>
                <w:rFonts w:hint="eastAsia"/>
                <w:color w:val="000000"/>
                <w:sz w:val="22"/>
              </w:rPr>
              <w:t>20</w:t>
            </w:r>
          </w:p>
        </w:tc>
        <w:tc>
          <w:tcPr>
            <w:tcW w:w="2278" w:type="dxa"/>
            <w:tcBorders>
              <w:top w:val="nil"/>
              <w:left w:val="nil"/>
              <w:bottom w:val="single" w:sz="4" w:space="0" w:color="auto"/>
              <w:right w:val="single" w:sz="4" w:space="0" w:color="auto"/>
            </w:tcBorders>
            <w:shd w:val="clear" w:color="auto" w:fill="auto"/>
            <w:vAlign w:val="center"/>
          </w:tcPr>
          <w:p w:rsidR="00FB2213" w:rsidRDefault="00E4419A">
            <w:pPr>
              <w:jc w:val="center"/>
              <w:rPr>
                <w:color w:val="000000"/>
                <w:sz w:val="22"/>
              </w:rPr>
            </w:pPr>
            <w:r>
              <w:rPr>
                <w:rFonts w:hint="eastAsia"/>
                <w:color w:val="000000"/>
                <w:sz w:val="22"/>
              </w:rPr>
              <w:t>2</w:t>
            </w:r>
            <w:r>
              <w:rPr>
                <w:color w:val="000000"/>
                <w:sz w:val="22"/>
              </w:rPr>
              <w:t>0</w:t>
            </w:r>
          </w:p>
        </w:tc>
      </w:tr>
      <w:tr w:rsidR="00FB2213">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rsidR="00FB2213" w:rsidRDefault="00E4419A">
            <w:pPr>
              <w:jc w:val="center"/>
              <w:rPr>
                <w:color w:val="000000"/>
                <w:sz w:val="22"/>
              </w:rPr>
            </w:pPr>
            <w:r>
              <w:rPr>
                <w:rFonts w:hint="eastAsia"/>
                <w:color w:val="000000"/>
                <w:sz w:val="22"/>
              </w:rPr>
              <w:lastRenderedPageBreak/>
              <w:t>项目过程</w:t>
            </w:r>
          </w:p>
        </w:tc>
        <w:tc>
          <w:tcPr>
            <w:tcW w:w="2168" w:type="dxa"/>
            <w:tcBorders>
              <w:top w:val="nil"/>
              <w:left w:val="nil"/>
              <w:bottom w:val="single" w:sz="4" w:space="0" w:color="auto"/>
              <w:right w:val="single" w:sz="4" w:space="0" w:color="auto"/>
            </w:tcBorders>
            <w:shd w:val="clear" w:color="auto" w:fill="auto"/>
            <w:vAlign w:val="center"/>
          </w:tcPr>
          <w:p w:rsidR="00FB2213" w:rsidRDefault="00E4419A">
            <w:pPr>
              <w:jc w:val="center"/>
              <w:rPr>
                <w:color w:val="000000"/>
                <w:sz w:val="22"/>
              </w:rPr>
            </w:pPr>
            <w:r>
              <w:rPr>
                <w:rFonts w:hint="eastAsia"/>
                <w:color w:val="000000"/>
                <w:sz w:val="22"/>
              </w:rPr>
              <w:t>20</w:t>
            </w:r>
          </w:p>
        </w:tc>
        <w:tc>
          <w:tcPr>
            <w:tcW w:w="2278" w:type="dxa"/>
            <w:tcBorders>
              <w:top w:val="nil"/>
              <w:left w:val="nil"/>
              <w:bottom w:val="single" w:sz="4" w:space="0" w:color="auto"/>
              <w:right w:val="single" w:sz="4" w:space="0" w:color="auto"/>
            </w:tcBorders>
            <w:shd w:val="clear" w:color="auto" w:fill="auto"/>
            <w:vAlign w:val="center"/>
          </w:tcPr>
          <w:p w:rsidR="00FB2213" w:rsidRDefault="00E4419A">
            <w:pPr>
              <w:jc w:val="center"/>
              <w:rPr>
                <w:color w:val="000000"/>
                <w:sz w:val="22"/>
              </w:rPr>
            </w:pPr>
            <w:r>
              <w:rPr>
                <w:rFonts w:hint="eastAsia"/>
                <w:color w:val="000000"/>
                <w:sz w:val="22"/>
              </w:rPr>
              <w:t>2</w:t>
            </w:r>
            <w:r>
              <w:rPr>
                <w:color w:val="000000"/>
                <w:sz w:val="22"/>
              </w:rPr>
              <w:t>0</w:t>
            </w:r>
          </w:p>
        </w:tc>
      </w:tr>
      <w:tr w:rsidR="00FB2213">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rsidR="00FB2213" w:rsidRDefault="00E4419A">
            <w:pPr>
              <w:jc w:val="center"/>
              <w:rPr>
                <w:color w:val="000000"/>
                <w:sz w:val="22"/>
              </w:rPr>
            </w:pPr>
            <w:r>
              <w:rPr>
                <w:rFonts w:hint="eastAsia"/>
                <w:color w:val="000000"/>
                <w:sz w:val="22"/>
              </w:rPr>
              <w:t>项目产出</w:t>
            </w:r>
          </w:p>
        </w:tc>
        <w:tc>
          <w:tcPr>
            <w:tcW w:w="2168" w:type="dxa"/>
            <w:tcBorders>
              <w:top w:val="nil"/>
              <w:left w:val="nil"/>
              <w:bottom w:val="single" w:sz="4" w:space="0" w:color="auto"/>
              <w:right w:val="single" w:sz="4" w:space="0" w:color="auto"/>
            </w:tcBorders>
            <w:shd w:val="clear" w:color="auto" w:fill="auto"/>
            <w:vAlign w:val="center"/>
          </w:tcPr>
          <w:p w:rsidR="00FB2213" w:rsidRDefault="00E4419A">
            <w:pPr>
              <w:jc w:val="center"/>
              <w:rPr>
                <w:color w:val="000000"/>
                <w:sz w:val="22"/>
              </w:rPr>
            </w:pPr>
            <w:r>
              <w:rPr>
                <w:rFonts w:hint="eastAsia"/>
                <w:color w:val="000000"/>
                <w:sz w:val="22"/>
              </w:rPr>
              <w:t>40</w:t>
            </w:r>
          </w:p>
        </w:tc>
        <w:tc>
          <w:tcPr>
            <w:tcW w:w="2278" w:type="dxa"/>
            <w:tcBorders>
              <w:top w:val="nil"/>
              <w:left w:val="nil"/>
              <w:bottom w:val="single" w:sz="4" w:space="0" w:color="auto"/>
              <w:right w:val="single" w:sz="4" w:space="0" w:color="auto"/>
            </w:tcBorders>
            <w:shd w:val="clear" w:color="auto" w:fill="auto"/>
            <w:vAlign w:val="center"/>
          </w:tcPr>
          <w:p w:rsidR="00FB2213" w:rsidRDefault="00E4419A">
            <w:pPr>
              <w:jc w:val="center"/>
              <w:rPr>
                <w:color w:val="000000"/>
                <w:sz w:val="22"/>
              </w:rPr>
            </w:pPr>
            <w:r>
              <w:rPr>
                <w:rFonts w:hint="eastAsia"/>
                <w:color w:val="000000"/>
                <w:sz w:val="22"/>
              </w:rPr>
              <w:t>4</w:t>
            </w:r>
            <w:r>
              <w:rPr>
                <w:color w:val="000000"/>
                <w:sz w:val="22"/>
              </w:rPr>
              <w:t>0</w:t>
            </w:r>
          </w:p>
        </w:tc>
      </w:tr>
      <w:tr w:rsidR="00FB2213">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rsidR="00FB2213" w:rsidRDefault="00E4419A">
            <w:pPr>
              <w:jc w:val="center"/>
              <w:rPr>
                <w:color w:val="000000"/>
                <w:sz w:val="22"/>
              </w:rPr>
            </w:pPr>
            <w:r>
              <w:rPr>
                <w:rFonts w:hint="eastAsia"/>
                <w:color w:val="000000"/>
                <w:sz w:val="22"/>
              </w:rPr>
              <w:t>项目效益</w:t>
            </w:r>
          </w:p>
        </w:tc>
        <w:tc>
          <w:tcPr>
            <w:tcW w:w="2168" w:type="dxa"/>
            <w:tcBorders>
              <w:top w:val="nil"/>
              <w:left w:val="nil"/>
              <w:bottom w:val="single" w:sz="4" w:space="0" w:color="auto"/>
              <w:right w:val="single" w:sz="4" w:space="0" w:color="auto"/>
            </w:tcBorders>
            <w:shd w:val="clear" w:color="auto" w:fill="auto"/>
            <w:vAlign w:val="center"/>
          </w:tcPr>
          <w:p w:rsidR="00FB2213" w:rsidRDefault="00E4419A">
            <w:pPr>
              <w:jc w:val="center"/>
              <w:rPr>
                <w:color w:val="000000"/>
                <w:sz w:val="22"/>
              </w:rPr>
            </w:pPr>
            <w:r>
              <w:rPr>
                <w:rFonts w:hint="eastAsia"/>
                <w:color w:val="000000"/>
                <w:sz w:val="22"/>
              </w:rPr>
              <w:t>20</w:t>
            </w:r>
          </w:p>
        </w:tc>
        <w:tc>
          <w:tcPr>
            <w:tcW w:w="2278" w:type="dxa"/>
            <w:tcBorders>
              <w:top w:val="nil"/>
              <w:left w:val="nil"/>
              <w:bottom w:val="single" w:sz="4" w:space="0" w:color="auto"/>
              <w:right w:val="single" w:sz="4" w:space="0" w:color="auto"/>
            </w:tcBorders>
            <w:shd w:val="clear" w:color="auto" w:fill="auto"/>
            <w:vAlign w:val="center"/>
          </w:tcPr>
          <w:p w:rsidR="00FB2213" w:rsidRDefault="00E4419A">
            <w:pPr>
              <w:jc w:val="center"/>
              <w:rPr>
                <w:color w:val="000000"/>
                <w:sz w:val="22"/>
              </w:rPr>
            </w:pPr>
            <w:r>
              <w:rPr>
                <w:rFonts w:hint="eastAsia"/>
                <w:color w:val="000000"/>
                <w:sz w:val="22"/>
              </w:rPr>
              <w:t>2</w:t>
            </w:r>
            <w:r>
              <w:rPr>
                <w:color w:val="000000"/>
                <w:sz w:val="22"/>
              </w:rPr>
              <w:t>0</w:t>
            </w:r>
          </w:p>
        </w:tc>
      </w:tr>
      <w:tr w:rsidR="00FB2213">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rsidR="00FB2213" w:rsidRDefault="00E4419A">
            <w:pPr>
              <w:jc w:val="center"/>
              <w:rPr>
                <w:rFonts w:cs="宋体"/>
                <w:b/>
                <w:bCs/>
                <w:color w:val="000000"/>
                <w:sz w:val="22"/>
              </w:rPr>
            </w:pPr>
            <w:r>
              <w:rPr>
                <w:rFonts w:cs="宋体" w:hint="eastAsia"/>
                <w:b/>
                <w:bCs/>
                <w:color w:val="000000"/>
                <w:sz w:val="22"/>
              </w:rPr>
              <w:t>合计</w:t>
            </w:r>
          </w:p>
        </w:tc>
        <w:tc>
          <w:tcPr>
            <w:tcW w:w="2168" w:type="dxa"/>
            <w:tcBorders>
              <w:top w:val="nil"/>
              <w:left w:val="nil"/>
              <w:bottom w:val="single" w:sz="4" w:space="0" w:color="auto"/>
              <w:right w:val="single" w:sz="4" w:space="0" w:color="auto"/>
            </w:tcBorders>
            <w:shd w:val="clear" w:color="auto" w:fill="auto"/>
            <w:vAlign w:val="center"/>
          </w:tcPr>
          <w:p w:rsidR="00FB2213" w:rsidRDefault="00E4419A">
            <w:pPr>
              <w:jc w:val="center"/>
              <w:rPr>
                <w:b/>
                <w:bCs/>
                <w:color w:val="000000"/>
                <w:sz w:val="22"/>
              </w:rPr>
            </w:pPr>
            <w:r>
              <w:rPr>
                <w:rFonts w:hint="eastAsia"/>
                <w:b/>
                <w:bCs/>
                <w:color w:val="000000"/>
                <w:sz w:val="22"/>
              </w:rPr>
              <w:t>100</w:t>
            </w:r>
          </w:p>
        </w:tc>
        <w:tc>
          <w:tcPr>
            <w:tcW w:w="2278" w:type="dxa"/>
            <w:tcBorders>
              <w:top w:val="nil"/>
              <w:left w:val="nil"/>
              <w:bottom w:val="single" w:sz="4" w:space="0" w:color="auto"/>
              <w:right w:val="single" w:sz="4" w:space="0" w:color="auto"/>
            </w:tcBorders>
            <w:shd w:val="clear" w:color="auto" w:fill="auto"/>
            <w:vAlign w:val="center"/>
          </w:tcPr>
          <w:p w:rsidR="00FB2213" w:rsidRDefault="00E4419A">
            <w:pPr>
              <w:jc w:val="center"/>
              <w:rPr>
                <w:b/>
                <w:bCs/>
                <w:color w:val="000000"/>
                <w:sz w:val="22"/>
              </w:rPr>
            </w:pPr>
            <w:r>
              <w:rPr>
                <w:rFonts w:hint="eastAsia"/>
                <w:b/>
                <w:bCs/>
                <w:color w:val="000000"/>
                <w:sz w:val="22"/>
              </w:rPr>
              <w:t>1</w:t>
            </w:r>
            <w:r>
              <w:rPr>
                <w:b/>
                <w:bCs/>
                <w:color w:val="000000"/>
                <w:sz w:val="22"/>
              </w:rPr>
              <w:t>00</w:t>
            </w:r>
          </w:p>
        </w:tc>
      </w:tr>
    </w:tbl>
    <w:p w:rsidR="00FB2213" w:rsidRDefault="00E4419A">
      <w:pPr>
        <w:spacing w:line="560" w:lineRule="exact"/>
        <w:ind w:firstLineChars="200" w:firstLine="640"/>
        <w:rPr>
          <w:rFonts w:eastAsia="黑体"/>
          <w:sz w:val="32"/>
          <w:szCs w:val="32"/>
        </w:rPr>
      </w:pPr>
      <w:r>
        <w:rPr>
          <w:rFonts w:eastAsia="黑体"/>
          <w:sz w:val="32"/>
          <w:szCs w:val="32"/>
        </w:rPr>
        <w:t>四、绩效评价指标分析</w:t>
      </w:r>
    </w:p>
    <w:p w:rsidR="00FB2213" w:rsidRDefault="00E4419A">
      <w:pPr>
        <w:pStyle w:val="a0"/>
        <w:spacing w:before="0" w:after="0" w:line="560" w:lineRule="exact"/>
        <w:ind w:firstLineChars="200" w:firstLine="643"/>
        <w:jc w:val="both"/>
        <w:rPr>
          <w:rFonts w:ascii="Times New Roman" w:eastAsia="楷体_GB2312" w:hAnsi="Times New Roman"/>
        </w:rPr>
      </w:pPr>
      <w:r>
        <w:rPr>
          <w:rFonts w:ascii="Times New Roman" w:eastAsia="楷体_GB2312" w:hAnsi="Times New Roman"/>
        </w:rPr>
        <w:t>（一）项目决策情况</w:t>
      </w:r>
    </w:p>
    <w:p w:rsidR="00FB2213" w:rsidRDefault="00E4419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项目决策类指标包括项目立项、绩效目标和资金投入三方面的内容，由</w:t>
      </w: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个三级指标构成，权重分值为</w:t>
      </w: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分，实际得分</w:t>
      </w: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分，得分率为</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p>
    <w:p w:rsidR="00FB2213" w:rsidRDefault="00E4419A">
      <w:pPr>
        <w:pStyle w:val="-"/>
        <w:spacing w:line="56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w:t>
      </w:r>
      <w:r>
        <w:rPr>
          <w:rFonts w:ascii="仿宋_GB2312" w:eastAsia="仿宋_GB2312" w:hAnsi="仿宋_GB2312" w:cs="仿宋_GB2312" w:hint="eastAsia"/>
          <w:b/>
          <w:bCs/>
          <w:sz w:val="32"/>
          <w:szCs w:val="32"/>
        </w:rPr>
        <w:t>项目立项</w:t>
      </w:r>
    </w:p>
    <w:p w:rsidR="00FB2213" w:rsidRDefault="00E4419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）立项依据充分性</w:t>
      </w:r>
    </w:p>
    <w:p w:rsidR="00FB2213" w:rsidRDefault="00E4419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rsidR="00FB2213" w:rsidRDefault="00E4419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）立项程序规范性</w:t>
      </w:r>
    </w:p>
    <w:p w:rsidR="00FB2213" w:rsidRDefault="00E4419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项目申请、设立过程符合相关要求，</w:t>
      </w:r>
      <w:r>
        <w:rPr>
          <w:rFonts w:ascii="仿宋_GB2312" w:eastAsia="仿宋_GB2312" w:hAnsi="仿宋_GB2312" w:cs="仿宋_GB2312" w:hint="eastAsia"/>
          <w:sz w:val="32"/>
          <w:szCs w:val="32"/>
          <w:lang w:eastAsia="zh-Hans"/>
        </w:rPr>
        <w:t>严格按照审批流程准备符合要求的文件、材料；</w:t>
      </w:r>
      <w:r>
        <w:rPr>
          <w:rFonts w:ascii="仿宋_GB2312" w:eastAsia="仿宋_GB2312" w:hAnsi="仿宋_GB2312" w:cs="仿宋_GB2312" w:hint="eastAsia"/>
          <w:sz w:val="32"/>
          <w:szCs w:val="32"/>
        </w:rPr>
        <w:t>根据决算依据编制工作计划和经费预算，经过与部门项目分管领导沟通、筛选确定经费预算计划，确定最终预算方案。项目的审批文件、材料符合相关要求，项目事前经过必要的集体决策，保障了程序的规范性。</w:t>
      </w:r>
    </w:p>
    <w:p w:rsidR="00FB2213" w:rsidRDefault="00E4419A">
      <w:pPr>
        <w:pStyle w:val="-"/>
        <w:spacing w:line="56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2.</w:t>
      </w:r>
      <w:r>
        <w:rPr>
          <w:rFonts w:ascii="仿宋_GB2312" w:eastAsia="仿宋_GB2312" w:hAnsi="仿宋_GB2312" w:cs="仿宋_GB2312" w:hint="eastAsia"/>
          <w:b/>
          <w:bCs/>
          <w:sz w:val="32"/>
          <w:szCs w:val="32"/>
        </w:rPr>
        <w:t>绩效目标</w:t>
      </w:r>
    </w:p>
    <w:p w:rsidR="00FB2213" w:rsidRDefault="00E4419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）绩效目标合理性</w:t>
      </w:r>
    </w:p>
    <w:p w:rsidR="00FB2213" w:rsidRDefault="00E4419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lang w:eastAsia="zh-Hans"/>
        </w:rPr>
        <w:t>年初结合实际工作内容</w:t>
      </w:r>
      <w:r>
        <w:rPr>
          <w:rFonts w:ascii="仿宋_GB2312" w:eastAsia="仿宋_GB2312" w:hAnsi="仿宋_GB2312" w:cs="仿宋_GB2312" w:hint="eastAsia"/>
          <w:sz w:val="32"/>
          <w:szCs w:val="32"/>
        </w:rPr>
        <w:t>设定绩效目标</w:t>
      </w:r>
      <w:r>
        <w:rPr>
          <w:rFonts w:ascii="仿宋_GB2312" w:eastAsia="仿宋_GB2312" w:hAnsi="仿宋_GB2312" w:cs="仿宋_GB2312" w:hint="eastAsia"/>
          <w:sz w:val="32"/>
          <w:szCs w:val="32"/>
          <w:lang w:eastAsia="zh-Hans"/>
        </w:rPr>
        <w:t>，绩效目标</w:t>
      </w:r>
      <w:r>
        <w:rPr>
          <w:rFonts w:ascii="仿宋_GB2312" w:eastAsia="仿宋_GB2312" w:hAnsi="仿宋_GB2312" w:cs="仿宋_GB2312" w:hint="eastAsia"/>
          <w:sz w:val="32"/>
          <w:szCs w:val="32"/>
        </w:rPr>
        <w:t>依据充</w:t>
      </w:r>
      <w:r>
        <w:rPr>
          <w:rFonts w:ascii="仿宋_GB2312" w:eastAsia="仿宋_GB2312" w:hAnsi="仿宋_GB2312" w:cs="仿宋_GB2312" w:hint="eastAsia"/>
          <w:sz w:val="32"/>
          <w:szCs w:val="32"/>
        </w:rPr>
        <w:lastRenderedPageBreak/>
        <w:t>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rsidR="00FB2213" w:rsidRDefault="00E4419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）绩效指标明确性</w:t>
      </w:r>
    </w:p>
    <w:p w:rsidR="00FB2213" w:rsidRDefault="00E4419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项目设置了明确的预期产出效益和效果，将绩效目标细化分解为具体的绩效指标，绩效目标与项目目标任务数相对应，绩效目标设定的</w:t>
      </w:r>
      <w:r>
        <w:rPr>
          <w:rFonts w:ascii="仿宋_GB2312" w:eastAsia="仿宋_GB2312" w:hAnsi="仿宋_GB2312" w:cs="仿宋_GB2312" w:hint="eastAsia"/>
          <w:sz w:val="32"/>
          <w:szCs w:val="32"/>
        </w:rPr>
        <w:t>绩效指标清晰、细化、可衡量。</w:t>
      </w:r>
    </w:p>
    <w:p w:rsidR="00FB2213" w:rsidRDefault="00E4419A">
      <w:pPr>
        <w:pStyle w:val="-"/>
        <w:spacing w:line="56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3.</w:t>
      </w:r>
      <w:r>
        <w:rPr>
          <w:rFonts w:ascii="仿宋_GB2312" w:eastAsia="仿宋_GB2312" w:hAnsi="仿宋_GB2312" w:cs="仿宋_GB2312" w:hint="eastAsia"/>
          <w:b/>
          <w:bCs/>
          <w:sz w:val="32"/>
          <w:szCs w:val="32"/>
        </w:rPr>
        <w:t>资金投入</w:t>
      </w:r>
    </w:p>
    <w:p w:rsidR="00FB2213" w:rsidRDefault="00E4419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）预算编制科学性</w:t>
      </w:r>
    </w:p>
    <w:p w:rsidR="00FB2213" w:rsidRDefault="00E4419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预算编制经过科学论证，提供充分的测算依据佐证资料，预算内容与项目内容相匹配。项目投资额与工作任务相匹配。</w:t>
      </w:r>
    </w:p>
    <w:p w:rsidR="00FB2213" w:rsidRDefault="00E4419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）资金分配合理性</w:t>
      </w:r>
    </w:p>
    <w:p w:rsidR="00FB2213" w:rsidRDefault="00E4419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资金分配额度与项目单位实际工作内容相适应，资金分配额度合理，资金分配依据充分。</w:t>
      </w:r>
    </w:p>
    <w:p w:rsidR="00FB2213" w:rsidRDefault="00E4419A">
      <w:pPr>
        <w:pStyle w:val="a0"/>
        <w:numPr>
          <w:ilvl w:val="0"/>
          <w:numId w:val="5"/>
        </w:numPr>
        <w:spacing w:before="0" w:after="0" w:line="560" w:lineRule="exact"/>
        <w:ind w:firstLineChars="200" w:firstLine="643"/>
        <w:jc w:val="both"/>
        <w:rPr>
          <w:rFonts w:ascii="楷体" w:eastAsia="楷体" w:hAnsi="楷体" w:cs="楷体"/>
        </w:rPr>
      </w:pPr>
      <w:r>
        <w:rPr>
          <w:rFonts w:ascii="楷体" w:eastAsia="楷体" w:hAnsi="楷体" w:cs="楷体" w:hint="eastAsia"/>
        </w:rPr>
        <w:t>项目过程情况</w:t>
      </w:r>
    </w:p>
    <w:p w:rsidR="00FB2213" w:rsidRDefault="00E4419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项目过程类指标包括资金管理和组织实施两方面的内容，由</w:t>
      </w: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个三级指标构成，权重分值为</w:t>
      </w: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分，实际得分</w:t>
      </w:r>
      <w:r>
        <w:rPr>
          <w:rFonts w:ascii="仿宋_GB2312" w:eastAsia="仿宋_GB2312" w:hAnsi="仿宋_GB2312" w:cs="仿宋_GB2312"/>
          <w:sz w:val="32"/>
          <w:szCs w:val="32"/>
        </w:rPr>
        <w:t>20</w:t>
      </w:r>
      <w:r>
        <w:rPr>
          <w:rFonts w:ascii="仿宋_GB2312" w:eastAsia="仿宋_GB2312" w:hAnsi="仿宋_GB2312" w:cs="仿宋_GB2312" w:hint="eastAsia"/>
          <w:sz w:val="32"/>
          <w:szCs w:val="32"/>
        </w:rPr>
        <w:t>分，得分率为</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w:t>
      </w:r>
    </w:p>
    <w:p w:rsidR="00FB2213" w:rsidRDefault="00E4419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项目资金使用符合相关的财务管理制度规定，能够反映和考核项目资金的规范运行情况；项目实施单位的财务和业务管</w:t>
      </w:r>
      <w:r>
        <w:rPr>
          <w:rFonts w:ascii="仿宋_GB2312" w:eastAsia="仿宋_GB2312" w:hAnsi="仿宋_GB2312" w:cs="仿宋_GB2312" w:hint="eastAsia"/>
          <w:sz w:val="32"/>
          <w:szCs w:val="32"/>
        </w:rPr>
        <w:lastRenderedPageBreak/>
        <w:t>理制度健全，能够反映和考核财务和业务管理制度对项目顺利实施的保障情况。</w:t>
      </w:r>
    </w:p>
    <w:p w:rsidR="00FB2213" w:rsidRDefault="00E4419A">
      <w:pPr>
        <w:pStyle w:val="-"/>
        <w:spacing w:line="56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w:t>
      </w:r>
      <w:r>
        <w:rPr>
          <w:rFonts w:ascii="仿宋_GB2312" w:eastAsia="仿宋_GB2312" w:hAnsi="仿宋_GB2312" w:cs="仿宋_GB2312" w:hint="eastAsia"/>
          <w:b/>
          <w:bCs/>
          <w:sz w:val="32"/>
          <w:szCs w:val="32"/>
        </w:rPr>
        <w:t>资金管理</w:t>
      </w:r>
    </w:p>
    <w:p w:rsidR="00FB2213" w:rsidRDefault="00E4419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）资金到位率</w:t>
      </w:r>
    </w:p>
    <w:p w:rsidR="00FB2213" w:rsidRDefault="00E4419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本项目总投资</w:t>
      </w:r>
      <w:r>
        <w:rPr>
          <w:rFonts w:ascii="仿宋_GB2312" w:eastAsia="仿宋_GB2312" w:hAnsi="仿宋_GB2312" w:cs="仿宋_GB2312"/>
          <w:sz w:val="32"/>
          <w:szCs w:val="32"/>
        </w:rPr>
        <w:t>90</w:t>
      </w:r>
      <w:r>
        <w:rPr>
          <w:rFonts w:ascii="仿宋_GB2312" w:eastAsia="仿宋_GB2312" w:hAnsi="仿宋_GB2312" w:cs="仿宋_GB2312" w:hint="eastAsia"/>
          <w:sz w:val="32"/>
          <w:szCs w:val="32"/>
        </w:rPr>
        <w:t>万元，财政资金及时足额到位，到位率</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，预算资金按计划进度执行。</w:t>
      </w:r>
    </w:p>
    <w:p w:rsidR="00FB2213" w:rsidRDefault="00E4419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）预算执行率</w:t>
      </w:r>
    </w:p>
    <w:p w:rsidR="00FB2213" w:rsidRDefault="00E4419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预算编制较为详细，项目资金支出总体能够按照预算执行，预算资金支出</w:t>
      </w:r>
      <w:r>
        <w:rPr>
          <w:rFonts w:ascii="仿宋_GB2312" w:eastAsia="仿宋_GB2312" w:hAnsi="仿宋_GB2312" w:cs="仿宋_GB2312"/>
          <w:sz w:val="32"/>
          <w:szCs w:val="32"/>
        </w:rPr>
        <w:t>90</w:t>
      </w:r>
      <w:r>
        <w:rPr>
          <w:rFonts w:ascii="仿宋_GB2312" w:eastAsia="仿宋_GB2312" w:hAnsi="仿宋_GB2312" w:cs="仿宋_GB2312" w:hint="eastAsia"/>
          <w:sz w:val="32"/>
          <w:szCs w:val="32"/>
        </w:rPr>
        <w:t>万元，预算执行率为</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w:t>
      </w:r>
    </w:p>
    <w:p w:rsidR="00FB2213" w:rsidRDefault="00E4419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）资金使用合规性</w:t>
      </w:r>
    </w:p>
    <w:p w:rsidR="00FB2213" w:rsidRDefault="00E4419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项目严格按照预期绩效目标执行预算资金。制定了相关的制度和管理规定，对项目经费使用</w:t>
      </w:r>
      <w:r>
        <w:rPr>
          <w:rFonts w:ascii="仿宋_GB2312" w:eastAsia="仿宋_GB2312" w:hAnsi="仿宋_GB2312" w:cs="仿宋_GB2312" w:hint="eastAsia"/>
          <w:sz w:val="32"/>
          <w:szCs w:val="32"/>
        </w:rPr>
        <w:t>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rsidR="00FB2213" w:rsidRDefault="00E4419A">
      <w:pPr>
        <w:pStyle w:val="-"/>
        <w:spacing w:line="56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2.</w:t>
      </w:r>
      <w:r>
        <w:rPr>
          <w:rFonts w:ascii="仿宋_GB2312" w:eastAsia="仿宋_GB2312" w:hAnsi="仿宋_GB2312" w:cs="仿宋_GB2312" w:hint="eastAsia"/>
          <w:b/>
          <w:bCs/>
          <w:sz w:val="32"/>
          <w:szCs w:val="32"/>
        </w:rPr>
        <w:t>组织实施</w:t>
      </w:r>
    </w:p>
    <w:p w:rsidR="00FB2213" w:rsidRDefault="00E4419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）管理制度健全性</w:t>
      </w:r>
    </w:p>
    <w:p w:rsidR="00FB2213" w:rsidRDefault="00E4419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制定了相关管理办法，对财政资金进行严格管理，做到专款专用，项目资金使用符合相关的财务管理制度规定，能够反映和考核项目资金的规范运行情况；项目实施单位的财务和</w:t>
      </w:r>
      <w:r>
        <w:rPr>
          <w:rFonts w:ascii="仿宋_GB2312" w:eastAsia="仿宋_GB2312" w:hAnsi="仿宋_GB2312" w:cs="仿宋_GB2312" w:hint="eastAsia"/>
          <w:sz w:val="32"/>
          <w:szCs w:val="32"/>
        </w:rPr>
        <w:t>业</w:t>
      </w:r>
      <w:r>
        <w:rPr>
          <w:rFonts w:ascii="仿宋_GB2312" w:eastAsia="仿宋_GB2312" w:hAnsi="仿宋_GB2312" w:cs="仿宋_GB2312" w:hint="eastAsia"/>
          <w:sz w:val="32"/>
          <w:szCs w:val="32"/>
        </w:rPr>
        <w:lastRenderedPageBreak/>
        <w:t>务管理制度健全，能够反映和考核财务和业务管理制度对项目顺利实施的保障情况。</w:t>
      </w:r>
    </w:p>
    <w:p w:rsidR="00FB2213" w:rsidRDefault="00E4419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）制度执行有效性</w:t>
      </w:r>
    </w:p>
    <w:p w:rsidR="00FB2213" w:rsidRDefault="00E4419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对资金使用的合法合规性进行监督，年末对资金使用效果进行评价。项目管理、实施人员落实到位，有效按照计划执行。项目执行情况等资料齐全，项目相关手续完备，及时进行归档。</w:t>
      </w:r>
    </w:p>
    <w:p w:rsidR="00FB2213" w:rsidRDefault="00E4419A">
      <w:pPr>
        <w:pStyle w:val="a6"/>
        <w:numPr>
          <w:ilvl w:val="0"/>
          <w:numId w:val="5"/>
        </w:numPr>
        <w:spacing w:line="560" w:lineRule="exact"/>
        <w:ind w:firstLine="643"/>
        <w:rPr>
          <w:rFonts w:eastAsia="楷体_GB2312"/>
          <w:b/>
          <w:bCs/>
          <w:sz w:val="32"/>
          <w:szCs w:val="32"/>
        </w:rPr>
      </w:pPr>
      <w:r>
        <w:rPr>
          <w:rFonts w:eastAsia="楷体_GB2312"/>
          <w:b/>
          <w:bCs/>
          <w:sz w:val="32"/>
          <w:szCs w:val="32"/>
        </w:rPr>
        <w:t>项目产出</w:t>
      </w:r>
      <w:r>
        <w:rPr>
          <w:rFonts w:eastAsia="楷体_GB2312" w:hint="eastAsia"/>
          <w:b/>
          <w:bCs/>
          <w:sz w:val="32"/>
          <w:szCs w:val="32"/>
        </w:rPr>
        <w:t>情况</w:t>
      </w:r>
    </w:p>
    <w:p w:rsidR="00FB2213" w:rsidRDefault="00E4419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项目产出类指标包括产出数量、产出质量、产出时效、产出成本四方面的内容，由</w:t>
      </w:r>
      <w:r>
        <w:rPr>
          <w:rFonts w:ascii="仿宋_GB2312" w:eastAsia="仿宋_GB2312" w:hAnsi="仿宋_GB2312" w:cs="仿宋_GB2312"/>
          <w:sz w:val="32"/>
          <w:szCs w:val="32"/>
        </w:rPr>
        <w:t>15</w:t>
      </w:r>
      <w:r>
        <w:rPr>
          <w:rFonts w:ascii="仿宋_GB2312" w:eastAsia="仿宋_GB2312" w:hAnsi="仿宋_GB2312" w:cs="仿宋_GB2312" w:hint="eastAsia"/>
          <w:sz w:val="32"/>
          <w:szCs w:val="32"/>
        </w:rPr>
        <w:t>个三级指标构成，权重分为</w:t>
      </w:r>
      <w:r>
        <w:rPr>
          <w:rFonts w:ascii="仿宋_GB2312" w:eastAsia="仿宋_GB2312" w:hAnsi="仿宋_GB2312" w:cs="仿宋_GB2312" w:hint="eastAsia"/>
          <w:sz w:val="32"/>
          <w:szCs w:val="32"/>
        </w:rPr>
        <w:t>40</w:t>
      </w:r>
      <w:r>
        <w:rPr>
          <w:rFonts w:ascii="仿宋_GB2312" w:eastAsia="仿宋_GB2312" w:hAnsi="仿宋_GB2312" w:cs="仿宋_GB2312" w:hint="eastAsia"/>
          <w:sz w:val="32"/>
          <w:szCs w:val="32"/>
        </w:rPr>
        <w:t>分，实际得分</w:t>
      </w:r>
      <w:r>
        <w:rPr>
          <w:rFonts w:ascii="仿宋_GB2312" w:eastAsia="仿宋_GB2312" w:hAnsi="仿宋_GB2312" w:cs="仿宋_GB2312"/>
          <w:sz w:val="32"/>
          <w:szCs w:val="32"/>
        </w:rPr>
        <w:t>40</w:t>
      </w:r>
      <w:r>
        <w:rPr>
          <w:rFonts w:ascii="仿宋_GB2312" w:eastAsia="仿宋_GB2312" w:hAnsi="仿宋_GB2312" w:cs="仿宋_GB2312" w:hint="eastAsia"/>
          <w:sz w:val="32"/>
          <w:szCs w:val="32"/>
        </w:rPr>
        <w:t>分，得分率为</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。具体产出指标完成情况如下：</w:t>
      </w:r>
    </w:p>
    <w:p w:rsidR="00FB2213" w:rsidRDefault="00E4419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 = 1 \* GB3 </w:instrText>
      </w:r>
      <w:r>
        <w:rPr>
          <w:rFonts w:ascii="仿宋_GB2312" w:eastAsia="仿宋_GB2312" w:hAnsi="仿宋_GB2312" w:cs="仿宋_GB2312" w:hint="eastAsia"/>
          <w:sz w:val="32"/>
          <w:szCs w:val="32"/>
        </w:rPr>
        <w:fldChar w:fldCharType="separate"/>
      </w:r>
      <w:r>
        <w:rPr>
          <w:rFonts w:ascii="仿宋_GB2312" w:eastAsia="仿宋_GB2312" w:hAnsi="仿宋_GB2312" w:cs="仿宋_GB2312" w:hint="eastAsia"/>
          <w:sz w:val="32"/>
          <w:szCs w:val="32"/>
        </w:rPr>
        <w:t>①</w:t>
      </w:r>
      <w:r>
        <w:rPr>
          <w:rFonts w:ascii="仿宋_GB2312" w:eastAsia="仿宋_GB2312" w:hAnsi="仿宋_GB2312" w:cs="仿宋_GB2312" w:hint="eastAsia"/>
          <w:sz w:val="32"/>
          <w:szCs w:val="32"/>
        </w:rPr>
        <w:fldChar w:fldCharType="end"/>
      </w:r>
      <w:r>
        <w:rPr>
          <w:rFonts w:ascii="仿宋_GB2312" w:eastAsia="仿宋_GB2312" w:hAnsi="仿宋_GB2312" w:cs="仿宋_GB2312" w:hint="eastAsia"/>
          <w:sz w:val="32"/>
          <w:szCs w:val="32"/>
        </w:rPr>
        <w:t>数量指标：</w:t>
      </w:r>
    </w:p>
    <w:p w:rsidR="00FB2213" w:rsidRDefault="00E4419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：监督（监察）频次，指标值：</w:t>
      </w:r>
      <w:r>
        <w:rPr>
          <w:rFonts w:ascii="仿宋_GB2312" w:eastAsia="仿宋_GB2312" w:hAnsi="仿宋_GB2312" w:cs="仿宋_GB2312"/>
          <w:sz w:val="32"/>
          <w:szCs w:val="32"/>
        </w:rPr>
        <w:t>＞</w:t>
      </w:r>
      <w:r>
        <w:rPr>
          <w:rFonts w:ascii="仿宋_GB2312" w:eastAsia="仿宋_GB2312" w:hAnsi="仿宋_GB2312" w:cs="仿宋_GB2312"/>
          <w:sz w:val="32"/>
          <w:szCs w:val="32"/>
        </w:rPr>
        <w:t>=9</w:t>
      </w:r>
      <w:r>
        <w:rPr>
          <w:rFonts w:ascii="仿宋_GB2312" w:eastAsia="仿宋_GB2312" w:hAnsi="仿宋_GB2312" w:cs="仿宋_GB2312"/>
          <w:sz w:val="32"/>
          <w:szCs w:val="32"/>
        </w:rPr>
        <w:t>次</w:t>
      </w:r>
      <w:r>
        <w:rPr>
          <w:rFonts w:ascii="仿宋_GB2312" w:eastAsia="仿宋_GB2312" w:hAnsi="仿宋_GB2312" w:cs="仿宋_GB2312" w:hint="eastAsia"/>
          <w:sz w:val="32"/>
          <w:szCs w:val="32"/>
        </w:rPr>
        <w:t>，实际完成值：</w:t>
      </w:r>
      <w:r>
        <w:rPr>
          <w:rFonts w:ascii="仿宋_GB2312" w:eastAsia="仿宋_GB2312" w:hAnsi="仿宋_GB2312" w:cs="仿宋_GB2312"/>
          <w:sz w:val="32"/>
          <w:szCs w:val="32"/>
        </w:rPr>
        <w:t>9</w:t>
      </w:r>
      <w:r>
        <w:rPr>
          <w:rFonts w:ascii="仿宋_GB2312" w:eastAsia="仿宋_GB2312" w:hAnsi="仿宋_GB2312" w:cs="仿宋_GB2312" w:hint="eastAsia"/>
          <w:sz w:val="32"/>
          <w:szCs w:val="32"/>
        </w:rPr>
        <w:t>次，指标完成率</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w:t>
      </w:r>
    </w:p>
    <w:p w:rsidR="00FB2213" w:rsidRDefault="00E4419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：形成环保督察整改情况报告，指标值：</w:t>
      </w:r>
      <w:r>
        <w:rPr>
          <w:rFonts w:ascii="仿宋_GB2312" w:eastAsia="仿宋_GB2312" w:hAnsi="仿宋_GB2312" w:cs="仿宋_GB2312"/>
          <w:sz w:val="32"/>
          <w:szCs w:val="32"/>
        </w:rPr>
        <w:t>＞</w:t>
      </w:r>
      <w:r>
        <w:rPr>
          <w:rFonts w:ascii="仿宋_GB2312" w:eastAsia="仿宋_GB2312" w:hAnsi="仿宋_GB2312" w:cs="仿宋_GB2312"/>
          <w:sz w:val="32"/>
          <w:szCs w:val="32"/>
        </w:rPr>
        <w:t>=3</w:t>
      </w:r>
      <w:r>
        <w:rPr>
          <w:rFonts w:ascii="仿宋_GB2312" w:eastAsia="仿宋_GB2312" w:hAnsi="仿宋_GB2312" w:cs="仿宋_GB2312"/>
          <w:sz w:val="32"/>
          <w:szCs w:val="32"/>
        </w:rPr>
        <w:t>个</w:t>
      </w:r>
      <w:r>
        <w:rPr>
          <w:rFonts w:ascii="仿宋_GB2312" w:eastAsia="仿宋_GB2312" w:hAnsi="仿宋_GB2312" w:cs="仿宋_GB2312" w:hint="eastAsia"/>
          <w:sz w:val="32"/>
          <w:szCs w:val="32"/>
        </w:rPr>
        <w:t>，实际完成值：</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个，指标完成率</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w:t>
      </w:r>
    </w:p>
    <w:p w:rsidR="00FB2213" w:rsidRDefault="00E4419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：形成督察检查专项报告，指标值：</w:t>
      </w:r>
      <w:r>
        <w:rPr>
          <w:rFonts w:ascii="仿宋_GB2312" w:eastAsia="仿宋_GB2312" w:hAnsi="仿宋_GB2312" w:cs="仿宋_GB2312"/>
          <w:sz w:val="32"/>
          <w:szCs w:val="32"/>
        </w:rPr>
        <w:t>＞</w:t>
      </w:r>
      <w:r>
        <w:rPr>
          <w:rFonts w:ascii="仿宋_GB2312" w:eastAsia="仿宋_GB2312" w:hAnsi="仿宋_GB2312" w:cs="仿宋_GB2312"/>
          <w:sz w:val="32"/>
          <w:szCs w:val="32"/>
        </w:rPr>
        <w:t>=3</w:t>
      </w:r>
      <w:r>
        <w:rPr>
          <w:rFonts w:ascii="仿宋_GB2312" w:eastAsia="仿宋_GB2312" w:hAnsi="仿宋_GB2312" w:cs="仿宋_GB2312"/>
          <w:sz w:val="32"/>
          <w:szCs w:val="32"/>
        </w:rPr>
        <w:t>个</w:t>
      </w:r>
      <w:r>
        <w:rPr>
          <w:rFonts w:ascii="仿宋_GB2312" w:eastAsia="仿宋_GB2312" w:hAnsi="仿宋_GB2312" w:cs="仿宋_GB2312" w:hint="eastAsia"/>
          <w:sz w:val="32"/>
          <w:szCs w:val="32"/>
        </w:rPr>
        <w:t>，实际完成值：</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个，指标完成率</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w:t>
      </w:r>
    </w:p>
    <w:p w:rsidR="00FB2213" w:rsidRDefault="00E4419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：覆盖生态环境监察区域，指标值：</w:t>
      </w:r>
      <w:r>
        <w:rPr>
          <w:rFonts w:ascii="仿宋_GB2312" w:eastAsia="仿宋_GB2312" w:hAnsi="仿宋_GB2312" w:cs="仿宋_GB2312"/>
          <w:sz w:val="32"/>
          <w:szCs w:val="32"/>
        </w:rPr>
        <w:t>＞</w:t>
      </w:r>
      <w:r>
        <w:rPr>
          <w:rFonts w:ascii="仿宋_GB2312" w:eastAsia="仿宋_GB2312" w:hAnsi="仿宋_GB2312" w:cs="仿宋_GB2312"/>
          <w:sz w:val="32"/>
          <w:szCs w:val="32"/>
        </w:rPr>
        <w:t>=3</w:t>
      </w:r>
      <w:r>
        <w:rPr>
          <w:rFonts w:ascii="仿宋_GB2312" w:eastAsia="仿宋_GB2312" w:hAnsi="仿宋_GB2312" w:cs="仿宋_GB2312"/>
          <w:sz w:val="32"/>
          <w:szCs w:val="32"/>
        </w:rPr>
        <w:t>个</w:t>
      </w:r>
      <w:r>
        <w:rPr>
          <w:rFonts w:ascii="仿宋_GB2312" w:eastAsia="仿宋_GB2312" w:hAnsi="仿宋_GB2312" w:cs="仿宋_GB2312" w:hint="eastAsia"/>
          <w:sz w:val="32"/>
          <w:szCs w:val="32"/>
        </w:rPr>
        <w:t>，实际完成值：</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个，指标完成率</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w:t>
      </w:r>
    </w:p>
    <w:p w:rsidR="00FB2213" w:rsidRDefault="00E4419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sz w:val="32"/>
          <w:szCs w:val="32"/>
        </w:rPr>
        <w:t>5</w:t>
      </w:r>
      <w:r>
        <w:rPr>
          <w:rFonts w:ascii="仿宋_GB2312" w:eastAsia="仿宋_GB2312" w:hAnsi="仿宋_GB2312" w:cs="仿宋_GB2312" w:hint="eastAsia"/>
          <w:sz w:val="32"/>
          <w:szCs w:val="32"/>
        </w:rPr>
        <w:t>：购置设备数量，指标值：</w:t>
      </w:r>
      <w:r>
        <w:rPr>
          <w:rFonts w:ascii="仿宋_GB2312" w:eastAsia="仿宋_GB2312" w:hAnsi="仿宋_GB2312" w:cs="仿宋_GB2312"/>
          <w:sz w:val="32"/>
          <w:szCs w:val="32"/>
        </w:rPr>
        <w:t>＞</w:t>
      </w:r>
      <w:r>
        <w:rPr>
          <w:rFonts w:ascii="仿宋_GB2312" w:eastAsia="仿宋_GB2312" w:hAnsi="仿宋_GB2312" w:cs="仿宋_GB2312"/>
          <w:sz w:val="32"/>
          <w:szCs w:val="32"/>
        </w:rPr>
        <w:t>=2</w:t>
      </w:r>
      <w:r>
        <w:rPr>
          <w:rFonts w:ascii="仿宋_GB2312" w:eastAsia="仿宋_GB2312" w:hAnsi="仿宋_GB2312" w:cs="仿宋_GB2312"/>
          <w:sz w:val="32"/>
          <w:szCs w:val="32"/>
        </w:rPr>
        <w:t>台套</w:t>
      </w:r>
      <w:r>
        <w:rPr>
          <w:rFonts w:ascii="仿宋_GB2312" w:eastAsia="仿宋_GB2312" w:hAnsi="仿宋_GB2312" w:cs="仿宋_GB2312" w:hint="eastAsia"/>
          <w:sz w:val="32"/>
          <w:szCs w:val="32"/>
        </w:rPr>
        <w:t>，实际完成值：</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台套，指标完成率</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w:t>
      </w:r>
    </w:p>
    <w:p w:rsidR="00FB2213" w:rsidRDefault="00E4419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 = 2 \* GB3 </w:instrText>
      </w:r>
      <w:r>
        <w:rPr>
          <w:rFonts w:ascii="仿宋_GB2312" w:eastAsia="仿宋_GB2312" w:hAnsi="仿宋_GB2312" w:cs="仿宋_GB2312" w:hint="eastAsia"/>
          <w:sz w:val="32"/>
          <w:szCs w:val="32"/>
        </w:rPr>
        <w:fldChar w:fldCharType="separate"/>
      </w:r>
      <w:r>
        <w:rPr>
          <w:rFonts w:ascii="仿宋_GB2312" w:eastAsia="仿宋_GB2312" w:hAnsi="仿宋_GB2312" w:cs="仿宋_GB2312" w:hint="eastAsia"/>
          <w:sz w:val="32"/>
          <w:szCs w:val="32"/>
        </w:rPr>
        <w:t>②</w:t>
      </w:r>
      <w:r>
        <w:rPr>
          <w:rFonts w:ascii="仿宋_GB2312" w:eastAsia="仿宋_GB2312" w:hAnsi="仿宋_GB2312" w:cs="仿宋_GB2312" w:hint="eastAsia"/>
          <w:sz w:val="32"/>
          <w:szCs w:val="32"/>
        </w:rPr>
        <w:fldChar w:fldCharType="end"/>
      </w:r>
      <w:r>
        <w:rPr>
          <w:rFonts w:ascii="仿宋_GB2312" w:eastAsia="仿宋_GB2312" w:hAnsi="仿宋_GB2312" w:cs="仿宋_GB2312" w:hint="eastAsia"/>
          <w:sz w:val="32"/>
          <w:szCs w:val="32"/>
        </w:rPr>
        <w:t>质量指标：</w:t>
      </w:r>
    </w:p>
    <w:p w:rsidR="00FB2213" w:rsidRDefault="00E4419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：购置设备质量合格率，指</w:t>
      </w:r>
      <w:r>
        <w:rPr>
          <w:rFonts w:ascii="仿宋_GB2312" w:eastAsia="仿宋_GB2312" w:hAnsi="仿宋_GB2312" w:cs="仿宋_GB2312" w:hint="eastAsia"/>
          <w:sz w:val="32"/>
          <w:szCs w:val="32"/>
        </w:rPr>
        <w:t>标值：</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，实际完</w:t>
      </w:r>
      <w:r>
        <w:rPr>
          <w:rFonts w:ascii="仿宋_GB2312" w:eastAsia="仿宋_GB2312" w:hAnsi="仿宋_GB2312" w:cs="仿宋_GB2312" w:hint="eastAsia"/>
          <w:sz w:val="32"/>
          <w:szCs w:val="32"/>
        </w:rPr>
        <w:lastRenderedPageBreak/>
        <w:t>成值：</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，指标完成率</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w:t>
      </w:r>
    </w:p>
    <w:p w:rsidR="00FB2213" w:rsidRDefault="00E4419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：政府采购率，指标值：</w:t>
      </w:r>
      <w:r>
        <w:rPr>
          <w:rFonts w:ascii="仿宋_GB2312" w:eastAsia="仿宋_GB2312" w:hAnsi="仿宋_GB2312" w:cs="仿宋_GB2312"/>
          <w:sz w:val="32"/>
          <w:szCs w:val="32"/>
        </w:rPr>
        <w:t>=10</w:t>
      </w:r>
      <w:r>
        <w:rPr>
          <w:rFonts w:ascii="仿宋_GB2312" w:eastAsia="仿宋_GB2312" w:hAnsi="仿宋_GB2312" w:cs="仿宋_GB2312" w:hint="eastAsia"/>
          <w:sz w:val="32"/>
          <w:szCs w:val="32"/>
        </w:rPr>
        <w:t>0</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，实际完成值：</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，指标完成率</w:t>
      </w:r>
      <w:r>
        <w:rPr>
          <w:rFonts w:ascii="仿宋_GB2312" w:eastAsia="仿宋_GB2312" w:hAnsi="仿宋_GB2312" w:cs="仿宋_GB2312"/>
          <w:sz w:val="32"/>
          <w:szCs w:val="32"/>
        </w:rPr>
        <w:t>10</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w:t>
      </w:r>
    </w:p>
    <w:p w:rsidR="00FB2213" w:rsidRDefault="00E4419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：区域覆盖率，指标值：</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，实际完成值：</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，指标完成率</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w:t>
      </w:r>
    </w:p>
    <w:p w:rsidR="00FB2213" w:rsidRDefault="00E4419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：报告质量通过率，指标值：</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，实际完成值：</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，指标完成率</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w:t>
      </w:r>
    </w:p>
    <w:p w:rsidR="00FB2213" w:rsidRDefault="00E4419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sz w:val="32"/>
          <w:szCs w:val="32"/>
        </w:rPr>
        <w:t>5</w:t>
      </w:r>
      <w:r>
        <w:rPr>
          <w:rFonts w:ascii="仿宋_GB2312" w:eastAsia="仿宋_GB2312" w:hAnsi="仿宋_GB2312" w:cs="仿宋_GB2312" w:hint="eastAsia"/>
          <w:sz w:val="32"/>
          <w:szCs w:val="32"/>
        </w:rPr>
        <w:t>：购置设备验收合格率，指标值：</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，实际完成值：</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，指标完成率</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w:t>
      </w:r>
    </w:p>
    <w:p w:rsidR="00FB2213" w:rsidRDefault="00E4419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 = 3 \* GB3 </w:instrText>
      </w:r>
      <w:r>
        <w:rPr>
          <w:rFonts w:ascii="仿宋_GB2312" w:eastAsia="仿宋_GB2312" w:hAnsi="仿宋_GB2312" w:cs="仿宋_GB2312" w:hint="eastAsia"/>
          <w:sz w:val="32"/>
          <w:szCs w:val="32"/>
        </w:rPr>
        <w:fldChar w:fldCharType="separate"/>
      </w:r>
      <w:r>
        <w:rPr>
          <w:rFonts w:ascii="仿宋_GB2312" w:eastAsia="仿宋_GB2312" w:hAnsi="仿宋_GB2312" w:cs="仿宋_GB2312" w:hint="eastAsia"/>
          <w:sz w:val="32"/>
          <w:szCs w:val="32"/>
        </w:rPr>
        <w:t>③</w:t>
      </w:r>
      <w:r>
        <w:rPr>
          <w:rFonts w:ascii="仿宋_GB2312" w:eastAsia="仿宋_GB2312" w:hAnsi="仿宋_GB2312" w:cs="仿宋_GB2312" w:hint="eastAsia"/>
          <w:sz w:val="32"/>
          <w:szCs w:val="32"/>
        </w:rPr>
        <w:fldChar w:fldCharType="end"/>
      </w:r>
      <w:r>
        <w:rPr>
          <w:rFonts w:ascii="仿宋_GB2312" w:eastAsia="仿宋_GB2312" w:hAnsi="仿宋_GB2312" w:cs="仿宋_GB2312" w:hint="eastAsia"/>
          <w:sz w:val="32"/>
          <w:szCs w:val="32"/>
        </w:rPr>
        <w:t>时效指标：</w:t>
      </w:r>
    </w:p>
    <w:p w:rsidR="00FB2213" w:rsidRDefault="00E4419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设备采购完成时间</w:t>
      </w:r>
      <w:r>
        <w:rPr>
          <w:rFonts w:ascii="仿宋_GB2312" w:eastAsia="仿宋_GB2312" w:hAnsi="仿宋_GB2312" w:cs="仿宋_GB2312" w:hint="eastAsia"/>
          <w:sz w:val="32"/>
          <w:szCs w:val="32"/>
        </w:rPr>
        <w:t>，指标值：</w:t>
      </w:r>
      <w:r>
        <w:rPr>
          <w:rFonts w:ascii="仿宋_GB2312" w:eastAsia="仿宋_GB2312" w:hAnsi="仿宋_GB2312" w:cs="仿宋_GB2312"/>
          <w:sz w:val="32"/>
          <w:szCs w:val="32"/>
        </w:rPr>
        <w:t>2023</w:t>
      </w:r>
      <w:r>
        <w:rPr>
          <w:rFonts w:ascii="仿宋_GB2312" w:eastAsia="仿宋_GB2312" w:hAnsi="仿宋_GB2312" w:cs="仿宋_GB2312"/>
          <w:sz w:val="32"/>
          <w:szCs w:val="32"/>
        </w:rPr>
        <w:t>年</w:t>
      </w:r>
      <w:r>
        <w:rPr>
          <w:rFonts w:ascii="仿宋_GB2312" w:eastAsia="仿宋_GB2312" w:hAnsi="仿宋_GB2312" w:cs="仿宋_GB2312"/>
          <w:sz w:val="32"/>
          <w:szCs w:val="32"/>
        </w:rPr>
        <w:t>6</w:t>
      </w:r>
      <w:r>
        <w:rPr>
          <w:rFonts w:ascii="仿宋_GB2312" w:eastAsia="仿宋_GB2312" w:hAnsi="仿宋_GB2312" w:cs="仿宋_GB2312"/>
          <w:sz w:val="32"/>
          <w:szCs w:val="32"/>
        </w:rPr>
        <w:t>月前</w:t>
      </w:r>
      <w:r>
        <w:rPr>
          <w:rFonts w:ascii="仿宋_GB2312" w:eastAsia="仿宋_GB2312" w:hAnsi="仿宋_GB2312" w:cs="仿宋_GB2312" w:hint="eastAsia"/>
          <w:sz w:val="32"/>
          <w:szCs w:val="32"/>
        </w:rPr>
        <w:t>，实际完成值：</w:t>
      </w:r>
      <w:r>
        <w:rPr>
          <w:rFonts w:ascii="仿宋_GB2312" w:eastAsia="仿宋_GB2312" w:hAnsi="仿宋_GB2312" w:cs="仿宋_GB2312"/>
          <w:sz w:val="32"/>
          <w:szCs w:val="32"/>
        </w:rPr>
        <w:t>2023</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月，指标完成率</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w:t>
      </w:r>
    </w:p>
    <w:p w:rsidR="00FB2213" w:rsidRDefault="00E4419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年度督察任务按时完成率</w:t>
      </w:r>
      <w:r>
        <w:rPr>
          <w:rFonts w:ascii="仿宋_GB2312" w:eastAsia="仿宋_GB2312" w:hAnsi="仿宋_GB2312" w:cs="仿宋_GB2312" w:hint="eastAsia"/>
          <w:sz w:val="32"/>
          <w:szCs w:val="32"/>
        </w:rPr>
        <w:t>，指标值：</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，实际完成值：</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，指标完成率</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w:t>
      </w:r>
    </w:p>
    <w:p w:rsidR="00FB2213" w:rsidRDefault="00E4419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 = 4 \* GB3 </w:instrText>
      </w:r>
      <w:r>
        <w:rPr>
          <w:rFonts w:ascii="仿宋_GB2312" w:eastAsia="仿宋_GB2312" w:hAnsi="仿宋_GB2312" w:cs="仿宋_GB2312" w:hint="eastAsia"/>
          <w:sz w:val="32"/>
          <w:szCs w:val="32"/>
        </w:rPr>
        <w:fldChar w:fldCharType="separate"/>
      </w:r>
      <w:r>
        <w:rPr>
          <w:rFonts w:ascii="仿宋_GB2312" w:eastAsia="仿宋_GB2312" w:hAnsi="仿宋_GB2312" w:cs="仿宋_GB2312" w:hint="eastAsia"/>
          <w:sz w:val="32"/>
          <w:szCs w:val="32"/>
        </w:rPr>
        <w:t>④</w:t>
      </w:r>
      <w:r>
        <w:rPr>
          <w:rFonts w:ascii="仿宋_GB2312" w:eastAsia="仿宋_GB2312" w:hAnsi="仿宋_GB2312" w:cs="仿宋_GB2312" w:hint="eastAsia"/>
          <w:sz w:val="32"/>
          <w:szCs w:val="32"/>
        </w:rPr>
        <w:fldChar w:fldCharType="end"/>
      </w:r>
      <w:r>
        <w:rPr>
          <w:rFonts w:ascii="仿宋_GB2312" w:eastAsia="仿宋_GB2312" w:hAnsi="仿宋_GB2312" w:cs="仿宋_GB2312" w:hint="eastAsia"/>
          <w:sz w:val="32"/>
          <w:szCs w:val="32"/>
        </w:rPr>
        <w:t>成本指标：</w:t>
      </w:r>
    </w:p>
    <w:p w:rsidR="00FB2213" w:rsidRDefault="00E4419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派驻检查期间费用</w:t>
      </w:r>
      <w:r>
        <w:rPr>
          <w:rFonts w:ascii="仿宋_GB2312" w:eastAsia="仿宋_GB2312" w:hAnsi="仿宋_GB2312" w:cs="仿宋_GB2312" w:hint="eastAsia"/>
          <w:sz w:val="32"/>
          <w:szCs w:val="32"/>
        </w:rPr>
        <w:t>，指标值：</w:t>
      </w:r>
      <w:r>
        <w:rPr>
          <w:rFonts w:ascii="仿宋_GB2312" w:eastAsia="仿宋_GB2312" w:hAnsi="仿宋_GB2312" w:cs="仿宋_GB2312"/>
          <w:sz w:val="32"/>
          <w:szCs w:val="32"/>
        </w:rPr>
        <w:t>＜</w:t>
      </w:r>
      <w:r>
        <w:rPr>
          <w:rFonts w:ascii="仿宋_GB2312" w:eastAsia="仿宋_GB2312" w:hAnsi="仿宋_GB2312" w:cs="仿宋_GB2312"/>
          <w:sz w:val="32"/>
          <w:szCs w:val="32"/>
        </w:rPr>
        <w:t>=22.1</w:t>
      </w:r>
      <w:r>
        <w:rPr>
          <w:rFonts w:ascii="仿宋_GB2312" w:eastAsia="仿宋_GB2312" w:hAnsi="仿宋_GB2312" w:cs="仿宋_GB2312"/>
          <w:sz w:val="32"/>
          <w:szCs w:val="32"/>
        </w:rPr>
        <w:t>万</w:t>
      </w:r>
      <w:r>
        <w:rPr>
          <w:rFonts w:ascii="仿宋_GB2312" w:eastAsia="仿宋_GB2312" w:hAnsi="仿宋_GB2312" w:cs="仿宋_GB2312" w:hint="eastAsia"/>
          <w:sz w:val="32"/>
          <w:szCs w:val="32"/>
        </w:rPr>
        <w:t>，实际完成值：</w:t>
      </w:r>
      <w:r>
        <w:rPr>
          <w:rFonts w:ascii="仿宋_GB2312" w:eastAsia="仿宋_GB2312" w:hAnsi="仿宋_GB2312" w:cs="仿宋_GB2312"/>
          <w:sz w:val="32"/>
          <w:szCs w:val="32"/>
        </w:rPr>
        <w:t>22.1</w:t>
      </w:r>
      <w:r>
        <w:rPr>
          <w:rFonts w:ascii="仿宋_GB2312" w:eastAsia="仿宋_GB2312" w:hAnsi="仿宋_GB2312" w:cs="仿宋_GB2312" w:hint="eastAsia"/>
          <w:sz w:val="32"/>
          <w:szCs w:val="32"/>
        </w:rPr>
        <w:t>万，指标完成率</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w:t>
      </w:r>
    </w:p>
    <w:p w:rsidR="00FB2213" w:rsidRDefault="00E4419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监督检查工作费用</w:t>
      </w:r>
      <w:r>
        <w:rPr>
          <w:rFonts w:ascii="仿宋_GB2312" w:eastAsia="仿宋_GB2312" w:hAnsi="仿宋_GB2312" w:cs="仿宋_GB2312" w:hint="eastAsia"/>
          <w:sz w:val="32"/>
          <w:szCs w:val="32"/>
        </w:rPr>
        <w:t>，指标值：</w:t>
      </w:r>
      <w:r>
        <w:rPr>
          <w:rFonts w:ascii="仿宋_GB2312" w:eastAsia="仿宋_GB2312" w:hAnsi="仿宋_GB2312" w:cs="仿宋_GB2312"/>
          <w:sz w:val="32"/>
          <w:szCs w:val="32"/>
        </w:rPr>
        <w:t>＜</w:t>
      </w:r>
      <w:r>
        <w:rPr>
          <w:rFonts w:ascii="仿宋_GB2312" w:eastAsia="仿宋_GB2312" w:hAnsi="仿宋_GB2312" w:cs="仿宋_GB2312"/>
          <w:sz w:val="32"/>
          <w:szCs w:val="32"/>
        </w:rPr>
        <w:t>=57.9</w:t>
      </w:r>
      <w:r>
        <w:rPr>
          <w:rFonts w:ascii="仿宋_GB2312" w:eastAsia="仿宋_GB2312" w:hAnsi="仿宋_GB2312" w:cs="仿宋_GB2312"/>
          <w:sz w:val="32"/>
          <w:szCs w:val="32"/>
        </w:rPr>
        <w:t>万</w:t>
      </w:r>
      <w:r>
        <w:rPr>
          <w:rFonts w:ascii="仿宋_GB2312" w:eastAsia="仿宋_GB2312" w:hAnsi="仿宋_GB2312" w:cs="仿宋_GB2312" w:hint="eastAsia"/>
          <w:sz w:val="32"/>
          <w:szCs w:val="32"/>
        </w:rPr>
        <w:t>，实际完成值：</w:t>
      </w:r>
      <w:r>
        <w:rPr>
          <w:rFonts w:ascii="仿宋_GB2312" w:eastAsia="仿宋_GB2312" w:hAnsi="仿宋_GB2312" w:cs="仿宋_GB2312"/>
          <w:sz w:val="32"/>
          <w:szCs w:val="32"/>
        </w:rPr>
        <w:t>57.9</w:t>
      </w:r>
      <w:r>
        <w:rPr>
          <w:rFonts w:ascii="仿宋_GB2312" w:eastAsia="仿宋_GB2312" w:hAnsi="仿宋_GB2312" w:cs="仿宋_GB2312" w:hint="eastAsia"/>
          <w:sz w:val="32"/>
          <w:szCs w:val="32"/>
        </w:rPr>
        <w:t>万，指标完成率</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w:t>
      </w:r>
    </w:p>
    <w:p w:rsidR="00FB2213" w:rsidRDefault="00E4419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设备采购成本控制数</w:t>
      </w:r>
      <w:r>
        <w:rPr>
          <w:rFonts w:ascii="仿宋_GB2312" w:eastAsia="仿宋_GB2312" w:hAnsi="仿宋_GB2312" w:cs="仿宋_GB2312" w:hint="eastAsia"/>
          <w:sz w:val="32"/>
          <w:szCs w:val="32"/>
        </w:rPr>
        <w:t>，指标值：</w:t>
      </w:r>
      <w:r>
        <w:rPr>
          <w:rFonts w:ascii="仿宋_GB2312" w:eastAsia="仿宋_GB2312" w:hAnsi="仿宋_GB2312" w:cs="仿宋_GB2312"/>
          <w:sz w:val="32"/>
          <w:szCs w:val="32"/>
        </w:rPr>
        <w:t>＜</w:t>
      </w:r>
      <w:r>
        <w:rPr>
          <w:rFonts w:ascii="仿宋_GB2312" w:eastAsia="仿宋_GB2312" w:hAnsi="仿宋_GB2312" w:cs="仿宋_GB2312"/>
          <w:sz w:val="32"/>
          <w:szCs w:val="32"/>
        </w:rPr>
        <w:t>=10</w:t>
      </w:r>
      <w:r>
        <w:rPr>
          <w:rFonts w:ascii="仿宋_GB2312" w:eastAsia="仿宋_GB2312" w:hAnsi="仿宋_GB2312" w:cs="仿宋_GB2312"/>
          <w:sz w:val="32"/>
          <w:szCs w:val="32"/>
        </w:rPr>
        <w:t>万</w:t>
      </w:r>
      <w:r>
        <w:rPr>
          <w:rFonts w:ascii="仿宋_GB2312" w:eastAsia="仿宋_GB2312" w:hAnsi="仿宋_GB2312" w:cs="仿宋_GB2312" w:hint="eastAsia"/>
          <w:sz w:val="32"/>
          <w:szCs w:val="32"/>
        </w:rPr>
        <w:t>，实际完成值：</w:t>
      </w:r>
      <w:r>
        <w:rPr>
          <w:rFonts w:ascii="仿宋_GB2312" w:eastAsia="仿宋_GB2312" w:hAnsi="仿宋_GB2312" w:cs="仿宋_GB2312"/>
          <w:sz w:val="32"/>
          <w:szCs w:val="32"/>
        </w:rPr>
        <w:t>10</w:t>
      </w:r>
      <w:r>
        <w:rPr>
          <w:rFonts w:ascii="仿宋_GB2312" w:eastAsia="仿宋_GB2312" w:hAnsi="仿宋_GB2312" w:cs="仿宋_GB2312" w:hint="eastAsia"/>
          <w:sz w:val="32"/>
          <w:szCs w:val="32"/>
        </w:rPr>
        <w:t>万，指标完成率</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w:t>
      </w:r>
    </w:p>
    <w:p w:rsidR="00FB2213" w:rsidRDefault="00E4419A">
      <w:pPr>
        <w:pStyle w:val="a6"/>
        <w:numPr>
          <w:ilvl w:val="0"/>
          <w:numId w:val="5"/>
        </w:numPr>
        <w:spacing w:line="560" w:lineRule="exact"/>
        <w:ind w:firstLine="643"/>
        <w:rPr>
          <w:rFonts w:eastAsia="楷体_GB2312"/>
          <w:b/>
          <w:bCs/>
          <w:sz w:val="32"/>
          <w:szCs w:val="32"/>
        </w:rPr>
      </w:pPr>
      <w:r>
        <w:rPr>
          <w:rFonts w:eastAsia="楷体_GB2312" w:hint="eastAsia"/>
          <w:b/>
          <w:bCs/>
          <w:sz w:val="32"/>
          <w:szCs w:val="32"/>
        </w:rPr>
        <w:t>项目效益情况</w:t>
      </w:r>
    </w:p>
    <w:p w:rsidR="00FB2213" w:rsidRDefault="00E4419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项目效益类指标包括项目实施效益和满意度两方面的内</w:t>
      </w:r>
      <w:r>
        <w:rPr>
          <w:rFonts w:ascii="仿宋_GB2312" w:eastAsia="仿宋_GB2312" w:hAnsi="仿宋_GB2312" w:cs="仿宋_GB2312" w:hint="eastAsia"/>
          <w:sz w:val="32"/>
          <w:szCs w:val="32"/>
        </w:rPr>
        <w:lastRenderedPageBreak/>
        <w:t>容，由</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个三级指标构成，权重分为</w:t>
      </w: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分，实际得分</w:t>
      </w:r>
      <w:r>
        <w:rPr>
          <w:rFonts w:ascii="仿宋_GB2312" w:eastAsia="仿宋_GB2312" w:hAnsi="仿宋_GB2312" w:cs="仿宋_GB2312"/>
          <w:sz w:val="32"/>
          <w:szCs w:val="32"/>
        </w:rPr>
        <w:t>20</w:t>
      </w:r>
      <w:r>
        <w:rPr>
          <w:rFonts w:ascii="仿宋_GB2312" w:eastAsia="仿宋_GB2312" w:hAnsi="仿宋_GB2312" w:cs="仿宋_GB2312" w:hint="eastAsia"/>
          <w:sz w:val="32"/>
          <w:szCs w:val="32"/>
        </w:rPr>
        <w:t>分，得分率为</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。具体效益指标及满意度指标完成情况如下：</w:t>
      </w:r>
    </w:p>
    <w:p w:rsidR="00FB2213" w:rsidRDefault="00E4419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实施效益</w:t>
      </w:r>
    </w:p>
    <w:p w:rsidR="00FB2213" w:rsidRDefault="00E4419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①经济效益指标：</w:t>
      </w:r>
    </w:p>
    <w:p w:rsidR="00FB2213" w:rsidRDefault="00E4419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设备利用率</w:t>
      </w:r>
      <w:r>
        <w:rPr>
          <w:rFonts w:ascii="仿宋_GB2312" w:eastAsia="仿宋_GB2312" w:hAnsi="仿宋_GB2312" w:cs="仿宋_GB2312" w:hint="eastAsia"/>
          <w:sz w:val="32"/>
          <w:szCs w:val="32"/>
        </w:rPr>
        <w:t>，指标值：</w:t>
      </w:r>
      <w:r>
        <w:rPr>
          <w:rFonts w:ascii="仿宋_GB2312" w:eastAsia="仿宋_GB2312" w:hAnsi="仿宋_GB2312" w:cs="仿宋_GB2312"/>
          <w:sz w:val="32"/>
          <w:szCs w:val="32"/>
        </w:rPr>
        <w:t>＞</w:t>
      </w:r>
      <w:r>
        <w:rPr>
          <w:rFonts w:ascii="仿宋_GB2312" w:eastAsia="仿宋_GB2312" w:hAnsi="仿宋_GB2312" w:cs="仿宋_GB2312"/>
          <w:sz w:val="32"/>
          <w:szCs w:val="32"/>
        </w:rPr>
        <w:t>=80%</w:t>
      </w:r>
      <w:r>
        <w:rPr>
          <w:rFonts w:ascii="仿宋_GB2312" w:eastAsia="仿宋_GB2312" w:hAnsi="仿宋_GB2312" w:cs="仿宋_GB2312" w:hint="eastAsia"/>
          <w:sz w:val="32"/>
          <w:szCs w:val="32"/>
        </w:rPr>
        <w:t>，实际完成值：</w:t>
      </w:r>
      <w:r>
        <w:rPr>
          <w:rFonts w:ascii="仿宋_GB2312" w:eastAsia="仿宋_GB2312" w:hAnsi="仿宋_GB2312" w:cs="仿宋_GB2312"/>
          <w:sz w:val="32"/>
          <w:szCs w:val="32"/>
        </w:rPr>
        <w:t>80%</w:t>
      </w:r>
      <w:r>
        <w:rPr>
          <w:rFonts w:ascii="仿宋_GB2312" w:eastAsia="仿宋_GB2312" w:hAnsi="仿宋_GB2312" w:cs="仿宋_GB2312" w:hint="eastAsia"/>
          <w:sz w:val="32"/>
          <w:szCs w:val="32"/>
        </w:rPr>
        <w:t>，指标完成率</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w:t>
      </w:r>
    </w:p>
    <w:p w:rsidR="00FB2213" w:rsidRDefault="00E4419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②社会效益指标：</w:t>
      </w:r>
    </w:p>
    <w:p w:rsidR="00FB2213" w:rsidRDefault="00E4419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构建新型生态环境保护监察体系</w:t>
      </w:r>
      <w:r>
        <w:rPr>
          <w:rFonts w:ascii="仿宋_GB2312" w:eastAsia="仿宋_GB2312" w:hAnsi="仿宋_GB2312" w:cs="仿宋_GB2312" w:hint="eastAsia"/>
          <w:sz w:val="32"/>
          <w:szCs w:val="32"/>
        </w:rPr>
        <w:t>，指标值：</w:t>
      </w:r>
      <w:r>
        <w:rPr>
          <w:rFonts w:ascii="仿宋_GB2312" w:eastAsia="仿宋_GB2312" w:hAnsi="仿宋_GB2312" w:cs="仿宋_GB2312"/>
          <w:sz w:val="32"/>
          <w:szCs w:val="32"/>
        </w:rPr>
        <w:t>不断完善</w:t>
      </w:r>
      <w:r>
        <w:rPr>
          <w:rFonts w:ascii="仿宋_GB2312" w:eastAsia="仿宋_GB2312" w:hAnsi="仿宋_GB2312" w:cs="仿宋_GB2312" w:hint="eastAsia"/>
          <w:sz w:val="32"/>
          <w:szCs w:val="32"/>
        </w:rPr>
        <w:t>，实际完成值：</w:t>
      </w:r>
      <w:r>
        <w:rPr>
          <w:rFonts w:ascii="仿宋_GB2312" w:eastAsia="仿宋_GB2312" w:hAnsi="仿宋_GB2312" w:cs="仿宋_GB2312"/>
          <w:sz w:val="32"/>
          <w:szCs w:val="32"/>
        </w:rPr>
        <w:t>不断完善</w:t>
      </w:r>
      <w:r>
        <w:rPr>
          <w:rFonts w:ascii="仿宋_GB2312" w:eastAsia="仿宋_GB2312" w:hAnsi="仿宋_GB2312" w:cs="仿宋_GB2312" w:hint="eastAsia"/>
          <w:sz w:val="32"/>
          <w:szCs w:val="32"/>
        </w:rPr>
        <w:t>，指标完成率</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w:t>
      </w:r>
    </w:p>
    <w:p w:rsidR="00FB2213" w:rsidRDefault="00E4419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满意度</w:t>
      </w:r>
    </w:p>
    <w:p w:rsidR="00FB2213" w:rsidRDefault="00E4419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满意度指标：</w:t>
      </w:r>
    </w:p>
    <w:p w:rsidR="00FB2213" w:rsidRDefault="00E4419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检查人员被投诉次数</w:t>
      </w:r>
      <w:r>
        <w:rPr>
          <w:rFonts w:ascii="仿宋_GB2312" w:eastAsia="仿宋_GB2312" w:hAnsi="仿宋_GB2312" w:cs="仿宋_GB2312" w:hint="eastAsia"/>
          <w:sz w:val="32"/>
          <w:szCs w:val="32"/>
        </w:rPr>
        <w:t>，指标值：</w:t>
      </w:r>
      <w:r>
        <w:rPr>
          <w:rFonts w:ascii="仿宋_GB2312" w:eastAsia="仿宋_GB2312" w:hAnsi="仿宋_GB2312" w:cs="仿宋_GB2312"/>
          <w:sz w:val="32"/>
          <w:szCs w:val="32"/>
        </w:rPr>
        <w:t>＜</w:t>
      </w:r>
      <w:r>
        <w:rPr>
          <w:rFonts w:ascii="仿宋_GB2312" w:eastAsia="仿宋_GB2312" w:hAnsi="仿宋_GB2312" w:cs="仿宋_GB2312"/>
          <w:sz w:val="32"/>
          <w:szCs w:val="32"/>
        </w:rPr>
        <w:t>=5</w:t>
      </w:r>
      <w:r>
        <w:rPr>
          <w:rFonts w:ascii="仿宋_GB2312" w:eastAsia="仿宋_GB2312" w:hAnsi="仿宋_GB2312" w:cs="仿宋_GB2312"/>
          <w:sz w:val="32"/>
          <w:szCs w:val="32"/>
        </w:rPr>
        <w:t>次</w:t>
      </w:r>
      <w:r>
        <w:rPr>
          <w:rFonts w:ascii="仿宋_GB2312" w:eastAsia="仿宋_GB2312" w:hAnsi="仿宋_GB2312" w:cs="仿宋_GB2312" w:hint="eastAsia"/>
          <w:sz w:val="32"/>
          <w:szCs w:val="32"/>
        </w:rPr>
        <w:t>，实际完成值：</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次，指标完成率</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w:t>
      </w:r>
    </w:p>
    <w:p w:rsidR="00FB2213" w:rsidRDefault="00E4419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使用人员满意度</w:t>
      </w:r>
      <w:r>
        <w:rPr>
          <w:rFonts w:ascii="仿宋_GB2312" w:eastAsia="仿宋_GB2312" w:hAnsi="仿宋_GB2312" w:cs="仿宋_GB2312" w:hint="eastAsia"/>
          <w:sz w:val="32"/>
          <w:szCs w:val="32"/>
        </w:rPr>
        <w:t>，指标值：</w:t>
      </w:r>
      <w:r>
        <w:rPr>
          <w:rFonts w:ascii="仿宋_GB2312" w:eastAsia="仿宋_GB2312" w:hAnsi="仿宋_GB2312" w:cs="仿宋_GB2312"/>
          <w:sz w:val="32"/>
          <w:szCs w:val="32"/>
        </w:rPr>
        <w:t>＞</w:t>
      </w:r>
      <w:r>
        <w:rPr>
          <w:rFonts w:ascii="仿宋_GB2312" w:eastAsia="仿宋_GB2312" w:hAnsi="仿宋_GB2312" w:cs="仿宋_GB2312"/>
          <w:sz w:val="32"/>
          <w:szCs w:val="32"/>
        </w:rPr>
        <w:t>=90%</w:t>
      </w:r>
      <w:r>
        <w:rPr>
          <w:rFonts w:ascii="仿宋_GB2312" w:eastAsia="仿宋_GB2312" w:hAnsi="仿宋_GB2312" w:cs="仿宋_GB2312" w:hint="eastAsia"/>
          <w:sz w:val="32"/>
          <w:szCs w:val="32"/>
        </w:rPr>
        <w:t>，实际完成值：</w:t>
      </w:r>
      <w:r>
        <w:rPr>
          <w:rFonts w:ascii="仿宋_GB2312" w:eastAsia="仿宋_GB2312" w:hAnsi="仿宋_GB2312" w:cs="仿宋_GB2312"/>
          <w:sz w:val="32"/>
          <w:szCs w:val="32"/>
        </w:rPr>
        <w:t>90%</w:t>
      </w:r>
      <w:r>
        <w:rPr>
          <w:rFonts w:ascii="仿宋_GB2312" w:eastAsia="仿宋_GB2312" w:hAnsi="仿宋_GB2312" w:cs="仿宋_GB2312" w:hint="eastAsia"/>
          <w:sz w:val="32"/>
          <w:szCs w:val="32"/>
        </w:rPr>
        <w:t>，指标完成率</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w:t>
      </w:r>
    </w:p>
    <w:p w:rsidR="00FB2213" w:rsidRDefault="00E4419A">
      <w:pPr>
        <w:spacing w:line="560" w:lineRule="exact"/>
        <w:ind w:firstLineChars="200" w:firstLine="640"/>
        <w:rPr>
          <w:rFonts w:eastAsia="黑体"/>
          <w:sz w:val="32"/>
          <w:szCs w:val="32"/>
          <w:lang w:eastAsia="zh-Hans"/>
        </w:rPr>
      </w:pPr>
      <w:r>
        <w:rPr>
          <w:rFonts w:eastAsia="黑体" w:hint="eastAsia"/>
          <w:sz w:val="32"/>
          <w:szCs w:val="32"/>
          <w:lang w:eastAsia="zh-Hans"/>
        </w:rPr>
        <w:t>五、预算执行进度与绩效指标总体完成率偏差</w:t>
      </w:r>
    </w:p>
    <w:p w:rsidR="00FB2213" w:rsidRDefault="00E4419A">
      <w:pPr>
        <w:pStyle w:val="-"/>
        <w:spacing w:line="560" w:lineRule="exact"/>
        <w:ind w:firstLine="640"/>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生态环境厅第六生态环境监察专员办公室环境监察专项项目年初预算</w:t>
      </w:r>
      <w:r>
        <w:rPr>
          <w:rFonts w:ascii="仿宋_GB2312" w:eastAsia="仿宋_GB2312" w:hAnsi="仿宋_GB2312" w:cs="仿宋_GB2312"/>
          <w:kern w:val="2"/>
          <w:sz w:val="32"/>
          <w:szCs w:val="32"/>
        </w:rPr>
        <w:t>90</w:t>
      </w:r>
      <w:r>
        <w:rPr>
          <w:rFonts w:ascii="仿宋_GB2312" w:eastAsia="仿宋_GB2312" w:hAnsi="仿宋_GB2312" w:cs="仿宋_GB2312" w:hint="eastAsia"/>
          <w:kern w:val="2"/>
          <w:sz w:val="32"/>
          <w:szCs w:val="32"/>
        </w:rPr>
        <w:t>万元，全年预算</w:t>
      </w:r>
      <w:r>
        <w:rPr>
          <w:rFonts w:ascii="仿宋_GB2312" w:eastAsia="仿宋_GB2312" w:hAnsi="仿宋_GB2312" w:cs="仿宋_GB2312"/>
          <w:kern w:val="2"/>
          <w:sz w:val="32"/>
          <w:szCs w:val="32"/>
        </w:rPr>
        <w:t>90</w:t>
      </w:r>
      <w:r>
        <w:rPr>
          <w:rFonts w:ascii="仿宋_GB2312" w:eastAsia="仿宋_GB2312" w:hAnsi="仿宋_GB2312" w:cs="仿宋_GB2312" w:hint="eastAsia"/>
          <w:kern w:val="2"/>
          <w:sz w:val="32"/>
          <w:szCs w:val="32"/>
        </w:rPr>
        <w:t>万元，实际支出</w:t>
      </w:r>
      <w:r>
        <w:rPr>
          <w:rFonts w:ascii="仿宋_GB2312" w:eastAsia="仿宋_GB2312" w:hAnsi="仿宋_GB2312" w:cs="仿宋_GB2312"/>
          <w:kern w:val="2"/>
          <w:sz w:val="32"/>
          <w:szCs w:val="32"/>
        </w:rPr>
        <w:t>90</w:t>
      </w:r>
      <w:r>
        <w:rPr>
          <w:rFonts w:ascii="仿宋_GB2312" w:eastAsia="仿宋_GB2312" w:hAnsi="仿宋_GB2312" w:cs="仿宋_GB2312" w:hint="eastAsia"/>
          <w:kern w:val="2"/>
          <w:sz w:val="32"/>
          <w:szCs w:val="32"/>
        </w:rPr>
        <w:t>万元，预算执行率为</w:t>
      </w:r>
      <w:r>
        <w:rPr>
          <w:rFonts w:ascii="仿宋_GB2312" w:eastAsia="仿宋_GB2312" w:hAnsi="仿宋_GB2312" w:cs="仿宋_GB2312"/>
          <w:kern w:val="2"/>
          <w:sz w:val="32"/>
          <w:szCs w:val="32"/>
        </w:rPr>
        <w:t>100</w:t>
      </w:r>
      <w:r>
        <w:rPr>
          <w:rFonts w:ascii="仿宋_GB2312" w:eastAsia="仿宋_GB2312" w:hAnsi="仿宋_GB2312" w:cs="仿宋_GB2312" w:hint="eastAsia"/>
          <w:kern w:val="2"/>
          <w:sz w:val="32"/>
          <w:szCs w:val="32"/>
        </w:rPr>
        <w:t>%</w:t>
      </w:r>
      <w:r>
        <w:rPr>
          <w:rFonts w:ascii="仿宋_GB2312" w:eastAsia="仿宋_GB2312" w:hAnsi="仿宋_GB2312" w:cs="仿宋_GB2312" w:hint="eastAsia"/>
          <w:kern w:val="2"/>
          <w:sz w:val="32"/>
          <w:szCs w:val="32"/>
        </w:rPr>
        <w:t>，项目绩效指标总体完成率为</w:t>
      </w:r>
      <w:r>
        <w:rPr>
          <w:rFonts w:ascii="仿宋_GB2312" w:eastAsia="仿宋_GB2312" w:hAnsi="仿宋_GB2312" w:cs="仿宋_GB2312"/>
          <w:kern w:val="2"/>
          <w:sz w:val="32"/>
          <w:szCs w:val="32"/>
        </w:rPr>
        <w:t>10</w:t>
      </w:r>
      <w:r>
        <w:rPr>
          <w:rFonts w:ascii="仿宋_GB2312" w:eastAsia="仿宋_GB2312" w:hAnsi="仿宋_GB2312" w:cs="仿宋_GB2312" w:hint="eastAsia"/>
          <w:kern w:val="2"/>
          <w:sz w:val="32"/>
          <w:szCs w:val="32"/>
        </w:rPr>
        <w:t>0%</w:t>
      </w:r>
      <w:r>
        <w:rPr>
          <w:rFonts w:ascii="仿宋_GB2312" w:eastAsia="仿宋_GB2312" w:hAnsi="仿宋_GB2312" w:cs="仿宋_GB2312" w:hint="eastAsia"/>
          <w:kern w:val="2"/>
          <w:sz w:val="32"/>
          <w:szCs w:val="32"/>
        </w:rPr>
        <w:t>，</w:t>
      </w:r>
      <w:r>
        <w:rPr>
          <w:rFonts w:ascii="仿宋_GB2312" w:eastAsia="仿宋_GB2312" w:hAnsi="仿宋_GB2312" w:cs="仿宋_GB2312" w:hint="eastAsia"/>
          <w:kern w:val="2"/>
          <w:sz w:val="32"/>
          <w:szCs w:val="32"/>
          <w:lang w:eastAsia="zh-Hans"/>
        </w:rPr>
        <w:t>总体</w:t>
      </w:r>
      <w:r>
        <w:rPr>
          <w:rFonts w:ascii="仿宋_GB2312" w:eastAsia="仿宋_GB2312" w:hAnsi="仿宋_GB2312" w:cs="仿宋_GB2312" w:hint="eastAsia"/>
          <w:kern w:val="2"/>
          <w:sz w:val="32"/>
          <w:szCs w:val="32"/>
        </w:rPr>
        <w:t>偏差率为</w:t>
      </w:r>
      <w:r>
        <w:rPr>
          <w:rFonts w:ascii="仿宋_GB2312" w:eastAsia="仿宋_GB2312" w:hAnsi="仿宋_GB2312" w:cs="仿宋_GB2312" w:hint="eastAsia"/>
          <w:kern w:val="2"/>
          <w:sz w:val="32"/>
          <w:szCs w:val="32"/>
        </w:rPr>
        <w:t>0%</w:t>
      </w:r>
      <w:r>
        <w:rPr>
          <w:rFonts w:ascii="仿宋_GB2312" w:eastAsia="仿宋_GB2312" w:hAnsi="仿宋_GB2312" w:cs="仿宋_GB2312" w:hint="eastAsia"/>
          <w:kern w:val="2"/>
          <w:sz w:val="32"/>
          <w:szCs w:val="32"/>
        </w:rPr>
        <w:t>。</w:t>
      </w:r>
    </w:p>
    <w:p w:rsidR="00FB2213" w:rsidRDefault="00E4419A">
      <w:pPr>
        <w:spacing w:line="560" w:lineRule="exact"/>
        <w:ind w:firstLineChars="200" w:firstLine="640"/>
        <w:rPr>
          <w:rStyle w:val="fontstyle01"/>
          <w:rFonts w:ascii="Times New Roman" w:hAnsi="Times New Roman" w:cs="Times New Roman"/>
          <w:color w:val="auto"/>
        </w:rPr>
      </w:pPr>
      <w:r>
        <w:rPr>
          <w:rFonts w:eastAsia="黑体" w:hint="eastAsia"/>
          <w:sz w:val="32"/>
          <w:szCs w:val="32"/>
          <w:lang w:eastAsia="zh-Hans"/>
        </w:rPr>
        <w:t>六</w:t>
      </w:r>
      <w:r>
        <w:rPr>
          <w:rFonts w:eastAsia="黑体"/>
          <w:sz w:val="32"/>
          <w:szCs w:val="32"/>
        </w:rPr>
        <w:t>、主要经验及做法、存在的问题及原因分析</w:t>
      </w:r>
    </w:p>
    <w:p w:rsidR="00FB2213" w:rsidRDefault="00E4419A">
      <w:pPr>
        <w:spacing w:line="560" w:lineRule="exact"/>
        <w:ind w:firstLineChars="200" w:firstLine="627"/>
        <w:rPr>
          <w:rFonts w:eastAsia="楷体"/>
          <w:b/>
          <w:spacing w:val="-4"/>
          <w:sz w:val="32"/>
          <w:szCs w:val="32"/>
        </w:rPr>
      </w:pPr>
      <w:r>
        <w:rPr>
          <w:rFonts w:eastAsia="楷体"/>
          <w:b/>
          <w:spacing w:val="-4"/>
          <w:sz w:val="32"/>
          <w:szCs w:val="32"/>
        </w:rPr>
        <w:t>（一）主要经验及做法</w:t>
      </w:r>
    </w:p>
    <w:p w:rsidR="00FB2213" w:rsidRDefault="00E4419A">
      <w:pPr>
        <w:spacing w:line="560" w:lineRule="exact"/>
        <w:ind w:firstLineChars="200" w:firstLine="640"/>
        <w:rPr>
          <w:rFonts w:eastAsia="仿宋_GB2312"/>
          <w:sz w:val="32"/>
          <w:szCs w:val="32"/>
        </w:rPr>
      </w:pPr>
      <w:r>
        <w:rPr>
          <w:rFonts w:eastAsia="仿宋_GB2312" w:hint="eastAsia"/>
          <w:sz w:val="32"/>
          <w:szCs w:val="32"/>
        </w:rPr>
        <w:t>一是本单位在</w:t>
      </w:r>
      <w:r>
        <w:rPr>
          <w:rFonts w:eastAsia="仿宋_GB2312" w:hint="eastAsia"/>
          <w:sz w:val="32"/>
          <w:szCs w:val="32"/>
        </w:rPr>
        <w:t>2</w:t>
      </w:r>
      <w:r>
        <w:rPr>
          <w:rFonts w:eastAsia="仿宋_GB2312"/>
          <w:sz w:val="32"/>
          <w:szCs w:val="32"/>
        </w:rPr>
        <w:t>022</w:t>
      </w:r>
      <w:r>
        <w:rPr>
          <w:rFonts w:eastAsia="仿宋_GB2312" w:hint="eastAsia"/>
          <w:sz w:val="32"/>
          <w:szCs w:val="32"/>
        </w:rPr>
        <w:t>年申报</w:t>
      </w:r>
      <w:r>
        <w:rPr>
          <w:rFonts w:eastAsia="仿宋_GB2312" w:hint="eastAsia"/>
          <w:sz w:val="32"/>
          <w:szCs w:val="32"/>
        </w:rPr>
        <w:t>2</w:t>
      </w:r>
      <w:r>
        <w:rPr>
          <w:rFonts w:eastAsia="仿宋_GB2312"/>
          <w:sz w:val="32"/>
          <w:szCs w:val="32"/>
        </w:rPr>
        <w:t>023</w:t>
      </w:r>
      <w:r>
        <w:rPr>
          <w:rFonts w:eastAsia="仿宋_GB2312" w:hint="eastAsia"/>
          <w:sz w:val="32"/>
          <w:szCs w:val="32"/>
        </w:rPr>
        <w:t>年度预算伊始就将</w:t>
      </w:r>
      <w:r>
        <w:rPr>
          <w:rFonts w:eastAsia="仿宋_GB2312" w:hint="eastAsia"/>
          <w:sz w:val="32"/>
          <w:szCs w:val="32"/>
        </w:rPr>
        <w:t>2</w:t>
      </w:r>
      <w:r>
        <w:rPr>
          <w:rFonts w:eastAsia="仿宋_GB2312"/>
          <w:sz w:val="32"/>
          <w:szCs w:val="32"/>
        </w:rPr>
        <w:t>023</w:t>
      </w:r>
      <w:r>
        <w:rPr>
          <w:rFonts w:eastAsia="仿宋_GB2312" w:hint="eastAsia"/>
          <w:sz w:val="32"/>
          <w:szCs w:val="32"/>
        </w:rPr>
        <w:lastRenderedPageBreak/>
        <w:t>年督察监察工作进行全盘统筹谋划部署</w:t>
      </w:r>
      <w:r>
        <w:rPr>
          <w:rFonts w:eastAsia="仿宋_GB2312"/>
          <w:sz w:val="32"/>
          <w:szCs w:val="32"/>
        </w:rPr>
        <w:t>，</w:t>
      </w:r>
      <w:r>
        <w:rPr>
          <w:rFonts w:eastAsia="仿宋_GB2312" w:hint="eastAsia"/>
          <w:sz w:val="32"/>
          <w:szCs w:val="32"/>
        </w:rPr>
        <w:t>依据</w:t>
      </w:r>
      <w:r>
        <w:rPr>
          <w:rFonts w:eastAsia="仿宋_GB2312" w:hint="eastAsia"/>
          <w:sz w:val="32"/>
          <w:szCs w:val="32"/>
        </w:rPr>
        <w:t>2</w:t>
      </w:r>
      <w:r>
        <w:rPr>
          <w:rFonts w:eastAsia="仿宋_GB2312"/>
          <w:sz w:val="32"/>
          <w:szCs w:val="32"/>
        </w:rPr>
        <w:t>023</w:t>
      </w:r>
      <w:r>
        <w:rPr>
          <w:rFonts w:eastAsia="仿宋_GB2312" w:hint="eastAsia"/>
          <w:sz w:val="32"/>
          <w:szCs w:val="32"/>
        </w:rPr>
        <w:t>年工作任务需求及客观实际，紧盯重点、因需而定、量入为出，充分考虑单位内部运转需求和监察工作形势需求并纳入</w:t>
      </w:r>
      <w:r>
        <w:rPr>
          <w:rFonts w:eastAsia="仿宋_GB2312" w:hint="eastAsia"/>
          <w:sz w:val="32"/>
          <w:szCs w:val="32"/>
        </w:rPr>
        <w:t>2</w:t>
      </w:r>
      <w:r>
        <w:rPr>
          <w:rFonts w:eastAsia="仿宋_GB2312"/>
          <w:sz w:val="32"/>
          <w:szCs w:val="32"/>
        </w:rPr>
        <w:t>023</w:t>
      </w:r>
      <w:r>
        <w:rPr>
          <w:rFonts w:eastAsia="仿宋_GB2312" w:hint="eastAsia"/>
          <w:sz w:val="32"/>
          <w:szCs w:val="32"/>
        </w:rPr>
        <w:t>年预算内容进行申报</w:t>
      </w:r>
      <w:r>
        <w:rPr>
          <w:rFonts w:eastAsia="仿宋_GB2312"/>
          <w:sz w:val="32"/>
          <w:szCs w:val="32"/>
        </w:rPr>
        <w:t>。</w:t>
      </w:r>
    </w:p>
    <w:p w:rsidR="00FB2213" w:rsidRDefault="00E4419A">
      <w:pPr>
        <w:spacing w:line="560" w:lineRule="exact"/>
        <w:ind w:firstLineChars="200" w:firstLine="640"/>
        <w:rPr>
          <w:rFonts w:eastAsia="仿宋_GB2312"/>
          <w:sz w:val="32"/>
          <w:szCs w:val="32"/>
        </w:rPr>
      </w:pPr>
      <w:r>
        <w:rPr>
          <w:rFonts w:eastAsia="仿宋_GB2312" w:hint="eastAsia"/>
          <w:sz w:val="32"/>
          <w:szCs w:val="32"/>
        </w:rPr>
        <w:t>二是</w:t>
      </w:r>
      <w:r>
        <w:rPr>
          <w:rFonts w:eastAsia="仿宋_GB2312"/>
          <w:sz w:val="32"/>
          <w:szCs w:val="32"/>
        </w:rPr>
        <w:t>在项目实施过程中</w:t>
      </w:r>
      <w:r>
        <w:rPr>
          <w:rFonts w:eastAsia="仿宋_GB2312" w:hint="eastAsia"/>
          <w:sz w:val="32"/>
          <w:szCs w:val="32"/>
        </w:rPr>
        <w:t>关注重点程序环节</w:t>
      </w:r>
      <w:r>
        <w:rPr>
          <w:rFonts w:eastAsia="仿宋_GB2312"/>
          <w:sz w:val="32"/>
          <w:szCs w:val="32"/>
        </w:rPr>
        <w:t>，</w:t>
      </w:r>
      <w:r>
        <w:rPr>
          <w:rFonts w:eastAsia="仿宋_GB2312" w:hint="eastAsia"/>
          <w:sz w:val="32"/>
          <w:szCs w:val="32"/>
        </w:rPr>
        <w:t>对政府采购等行为</w:t>
      </w:r>
      <w:r>
        <w:rPr>
          <w:rFonts w:eastAsia="仿宋_GB2312"/>
          <w:sz w:val="32"/>
          <w:szCs w:val="32"/>
        </w:rPr>
        <w:t>严格按照</w:t>
      </w:r>
      <w:r>
        <w:rPr>
          <w:rFonts w:eastAsia="仿宋_GB2312" w:hint="eastAsia"/>
          <w:sz w:val="32"/>
          <w:szCs w:val="32"/>
        </w:rPr>
        <w:t>法定程序执行</w:t>
      </w:r>
      <w:r>
        <w:rPr>
          <w:rFonts w:eastAsia="仿宋_GB2312"/>
          <w:sz w:val="32"/>
          <w:szCs w:val="32"/>
        </w:rPr>
        <w:t>，在项目资金使用过程中，</w:t>
      </w:r>
      <w:r>
        <w:rPr>
          <w:rFonts w:eastAsia="仿宋_GB2312" w:hint="eastAsia"/>
          <w:sz w:val="32"/>
          <w:szCs w:val="32"/>
        </w:rPr>
        <w:t>定期在主任办公会上将项目执行情况同年度业务工作任务完成情况科学比对，对资金效益发挥情况进行了认真梳理。</w:t>
      </w:r>
    </w:p>
    <w:p w:rsidR="00FB2213" w:rsidRDefault="00E4419A">
      <w:pPr>
        <w:pStyle w:val="a0"/>
        <w:spacing w:before="0" w:after="0" w:line="560" w:lineRule="exact"/>
        <w:ind w:firstLineChars="200" w:firstLine="640"/>
        <w:jc w:val="left"/>
        <w:rPr>
          <w:rFonts w:ascii="Times New Roman" w:eastAsia="仿宋_GB2312" w:hAnsi="Times New Roman"/>
          <w:b w:val="0"/>
          <w:bCs w:val="0"/>
          <w:kern w:val="2"/>
        </w:rPr>
      </w:pPr>
      <w:r>
        <w:rPr>
          <w:rFonts w:ascii="Times New Roman" w:eastAsia="仿宋_GB2312" w:hAnsi="Times New Roman" w:hint="eastAsia"/>
          <w:b w:val="0"/>
          <w:bCs w:val="0"/>
          <w:kern w:val="2"/>
        </w:rPr>
        <w:t>谨记财政纪律处处是红线。一律执行“</w:t>
      </w:r>
      <w:r>
        <w:rPr>
          <w:rFonts w:ascii="Times New Roman" w:eastAsia="仿宋_GB2312" w:hAnsi="Times New Roman"/>
          <w:b w:val="0"/>
          <w:bCs w:val="0"/>
          <w:kern w:val="2"/>
        </w:rPr>
        <w:t>先</w:t>
      </w:r>
      <w:r>
        <w:rPr>
          <w:rFonts w:ascii="Times New Roman" w:eastAsia="仿宋_GB2312" w:hAnsi="Times New Roman" w:hint="eastAsia"/>
          <w:b w:val="0"/>
          <w:bCs w:val="0"/>
          <w:kern w:val="2"/>
        </w:rPr>
        <w:t>审批</w:t>
      </w:r>
      <w:r>
        <w:rPr>
          <w:rFonts w:ascii="Times New Roman" w:eastAsia="仿宋_GB2312" w:hAnsi="Times New Roman"/>
          <w:b w:val="0"/>
          <w:bCs w:val="0"/>
          <w:kern w:val="2"/>
        </w:rPr>
        <w:t>、后</w:t>
      </w:r>
      <w:r>
        <w:rPr>
          <w:rFonts w:ascii="Times New Roman" w:eastAsia="仿宋_GB2312" w:hAnsi="Times New Roman" w:hint="eastAsia"/>
          <w:b w:val="0"/>
          <w:bCs w:val="0"/>
          <w:kern w:val="2"/>
        </w:rPr>
        <w:t>落实</w:t>
      </w:r>
      <w:r>
        <w:rPr>
          <w:rFonts w:ascii="Times New Roman" w:eastAsia="仿宋_GB2312" w:hAnsi="Times New Roman"/>
          <w:b w:val="0"/>
          <w:bCs w:val="0"/>
          <w:kern w:val="2"/>
        </w:rPr>
        <w:t>、再拨付</w:t>
      </w:r>
      <w:r>
        <w:rPr>
          <w:rFonts w:ascii="Times New Roman" w:eastAsia="仿宋_GB2312" w:hAnsi="Times New Roman" w:hint="eastAsia"/>
          <w:b w:val="0"/>
          <w:bCs w:val="0"/>
          <w:kern w:val="2"/>
        </w:rPr>
        <w:t>”</w:t>
      </w:r>
      <w:r>
        <w:rPr>
          <w:rFonts w:ascii="Times New Roman" w:eastAsia="仿宋_GB2312" w:hAnsi="Times New Roman"/>
          <w:b w:val="0"/>
          <w:bCs w:val="0"/>
          <w:kern w:val="2"/>
        </w:rPr>
        <w:t>的</w:t>
      </w:r>
      <w:r>
        <w:rPr>
          <w:rFonts w:ascii="Times New Roman" w:eastAsia="仿宋_GB2312" w:hAnsi="Times New Roman" w:hint="eastAsia"/>
          <w:b w:val="0"/>
          <w:bCs w:val="0"/>
          <w:kern w:val="2"/>
        </w:rPr>
        <w:t>财务支出制度</w:t>
      </w:r>
      <w:r>
        <w:rPr>
          <w:rFonts w:ascii="Times New Roman" w:eastAsia="仿宋_GB2312" w:hAnsi="Times New Roman"/>
          <w:b w:val="0"/>
          <w:bCs w:val="0"/>
          <w:kern w:val="2"/>
        </w:rPr>
        <w:t>，杜绝</w:t>
      </w:r>
      <w:r>
        <w:rPr>
          <w:rFonts w:ascii="Times New Roman" w:eastAsia="仿宋_GB2312" w:hAnsi="Times New Roman" w:hint="eastAsia"/>
          <w:b w:val="0"/>
          <w:bCs w:val="0"/>
          <w:kern w:val="2"/>
        </w:rPr>
        <w:t>专项项目</w:t>
      </w:r>
      <w:r>
        <w:rPr>
          <w:rFonts w:ascii="Times New Roman" w:eastAsia="仿宋_GB2312" w:hAnsi="Times New Roman"/>
          <w:b w:val="0"/>
          <w:bCs w:val="0"/>
          <w:kern w:val="2"/>
        </w:rPr>
        <w:t>资金被挤占和挪用现象的发生。</w:t>
      </w:r>
      <w:r>
        <w:rPr>
          <w:rFonts w:ascii="Times New Roman" w:eastAsia="仿宋_GB2312" w:hAnsi="Times New Roman" w:hint="eastAsia"/>
          <w:b w:val="0"/>
          <w:bCs w:val="0"/>
          <w:kern w:val="2"/>
        </w:rPr>
        <w:t>项目资金使用情况按月提请主任办公会听取研究，党支部</w:t>
      </w:r>
      <w:r>
        <w:rPr>
          <w:rFonts w:ascii="Times New Roman" w:eastAsia="仿宋_GB2312" w:hAnsi="Times New Roman"/>
          <w:b w:val="0"/>
          <w:bCs w:val="0"/>
          <w:kern w:val="2"/>
        </w:rPr>
        <w:t>全面</w:t>
      </w:r>
      <w:r>
        <w:rPr>
          <w:rFonts w:ascii="Times New Roman" w:eastAsia="仿宋_GB2312" w:hAnsi="Times New Roman" w:hint="eastAsia"/>
          <w:b w:val="0"/>
          <w:bCs w:val="0"/>
          <w:kern w:val="2"/>
        </w:rPr>
        <w:t>加强财务工作</w:t>
      </w:r>
      <w:r>
        <w:rPr>
          <w:rFonts w:ascii="Times New Roman" w:eastAsia="仿宋_GB2312" w:hAnsi="Times New Roman"/>
          <w:b w:val="0"/>
          <w:bCs w:val="0"/>
          <w:kern w:val="2"/>
        </w:rPr>
        <w:t>全过程的监管。</w:t>
      </w:r>
    </w:p>
    <w:p w:rsidR="00FB2213" w:rsidRDefault="00E4419A">
      <w:pPr>
        <w:keepNext/>
        <w:keepLines/>
        <w:numPr>
          <w:ilvl w:val="0"/>
          <w:numId w:val="6"/>
        </w:numPr>
        <w:spacing w:line="560" w:lineRule="exact"/>
        <w:ind w:firstLineChars="200" w:firstLine="643"/>
        <w:rPr>
          <w:rFonts w:eastAsia="楷体_GB2312"/>
          <w:b/>
          <w:bCs/>
          <w:sz w:val="32"/>
          <w:szCs w:val="32"/>
        </w:rPr>
      </w:pPr>
      <w:r>
        <w:rPr>
          <w:rFonts w:eastAsia="楷体_GB2312"/>
          <w:b/>
          <w:bCs/>
          <w:sz w:val="32"/>
          <w:szCs w:val="32"/>
        </w:rPr>
        <w:t>存在的问题及原因分析</w:t>
      </w:r>
    </w:p>
    <w:p w:rsidR="00FB2213" w:rsidRDefault="00E4419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本单位没有专业的财务管理人员，对财务管理、政府采购流程等工作程序不尽掌握。</w:t>
      </w:r>
    </w:p>
    <w:p w:rsidR="00FB2213" w:rsidRDefault="00E4419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本单位作为自治区生态环境厅派出机构，单位人员较少，内部控制管理工作要求的关键岗位不能定期轮岗轮换。</w:t>
      </w:r>
    </w:p>
    <w:p w:rsidR="00FB2213" w:rsidRDefault="00E4419A">
      <w:pPr>
        <w:spacing w:line="560" w:lineRule="exact"/>
        <w:ind w:firstLineChars="200" w:firstLine="640"/>
        <w:rPr>
          <w:rFonts w:eastAsia="黑体"/>
          <w:sz w:val="32"/>
          <w:szCs w:val="32"/>
        </w:rPr>
      </w:pPr>
      <w:r>
        <w:rPr>
          <w:rFonts w:eastAsia="黑体" w:hint="eastAsia"/>
          <w:sz w:val="32"/>
          <w:szCs w:val="32"/>
          <w:lang w:eastAsia="zh-Hans"/>
        </w:rPr>
        <w:t>七、</w:t>
      </w:r>
      <w:r>
        <w:rPr>
          <w:rFonts w:eastAsia="黑体"/>
          <w:sz w:val="32"/>
          <w:szCs w:val="32"/>
        </w:rPr>
        <w:t>有关建议</w:t>
      </w:r>
    </w:p>
    <w:p w:rsidR="00FB2213" w:rsidRDefault="00E4419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建议主管部门定期组织开展有关绩效管理工作方面的培训，安排第三方绩效审核人员对二级事业单位绩效人员开展绩效管理工作培训。</w:t>
      </w:r>
    </w:p>
    <w:p w:rsidR="00FB2213" w:rsidRDefault="00E4419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配齐配强干部队伍，在人员招录时予以批准关照，招录专业的财务管理人员从事相关工作。</w:t>
      </w:r>
    </w:p>
    <w:p w:rsidR="00FB2213" w:rsidRDefault="00E4419A">
      <w:pPr>
        <w:spacing w:line="560" w:lineRule="exact"/>
        <w:ind w:firstLineChars="200" w:firstLine="640"/>
        <w:rPr>
          <w:rFonts w:eastAsia="黑体"/>
          <w:sz w:val="32"/>
          <w:szCs w:val="32"/>
        </w:rPr>
      </w:pPr>
      <w:r>
        <w:rPr>
          <w:rFonts w:eastAsia="黑体" w:hint="eastAsia"/>
          <w:sz w:val="32"/>
          <w:szCs w:val="32"/>
          <w:lang w:eastAsia="zh-Hans"/>
        </w:rPr>
        <w:t>八、</w:t>
      </w:r>
      <w:r>
        <w:rPr>
          <w:rFonts w:eastAsia="黑体"/>
          <w:sz w:val="32"/>
          <w:szCs w:val="32"/>
        </w:rPr>
        <w:t>其他需要说</w:t>
      </w:r>
      <w:bookmarkStart w:id="7" w:name="page8"/>
      <w:bookmarkEnd w:id="7"/>
      <w:r>
        <w:rPr>
          <w:rFonts w:eastAsia="黑体"/>
          <w:sz w:val="32"/>
          <w:szCs w:val="32"/>
        </w:rPr>
        <w:t>明的问题</w:t>
      </w:r>
    </w:p>
    <w:p w:rsidR="00FB2213" w:rsidRDefault="00E4419A">
      <w:pPr>
        <w:pStyle w:val="2"/>
        <w:spacing w:after="0" w:line="560" w:lineRule="exact"/>
        <w:ind w:leftChars="0" w:left="0" w:firstLine="640"/>
        <w:rPr>
          <w:rFonts w:eastAsia="方正小标宋简体"/>
          <w:b/>
          <w:kern w:val="0"/>
          <w:sz w:val="32"/>
          <w:szCs w:val="32"/>
          <w:lang w:bidi="ar"/>
        </w:rPr>
        <w:sectPr w:rsidR="00FB2213">
          <w:pgSz w:w="11906" w:h="16838"/>
          <w:pgMar w:top="1440" w:right="1558" w:bottom="1440" w:left="1800" w:header="851" w:footer="992" w:gutter="0"/>
          <w:cols w:space="425"/>
          <w:docGrid w:type="lines" w:linePitch="312"/>
        </w:sectPr>
      </w:pPr>
      <w:r>
        <w:rPr>
          <w:rFonts w:ascii="仿宋_GB2312" w:eastAsia="仿宋_GB2312" w:hAnsi="仿宋_GB2312" w:cs="仿宋_GB2312" w:hint="eastAsia"/>
          <w:sz w:val="32"/>
          <w:szCs w:val="32"/>
          <w:lang w:eastAsia="zh-Hans"/>
        </w:rPr>
        <w:lastRenderedPageBreak/>
        <w:t>本项目无其他需说明的问题。</w:t>
      </w:r>
    </w:p>
    <w:tbl>
      <w:tblPr>
        <w:tblW w:w="13988" w:type="dxa"/>
        <w:tblLayout w:type="fixed"/>
        <w:tblCellMar>
          <w:left w:w="0" w:type="dxa"/>
          <w:right w:w="0" w:type="dxa"/>
        </w:tblCellMar>
        <w:tblLook w:val="04A0" w:firstRow="1" w:lastRow="0" w:firstColumn="1" w:lastColumn="0" w:noHBand="0" w:noVBand="1"/>
      </w:tblPr>
      <w:tblGrid>
        <w:gridCol w:w="583"/>
        <w:gridCol w:w="583"/>
        <w:gridCol w:w="583"/>
        <w:gridCol w:w="1308"/>
        <w:gridCol w:w="930"/>
        <w:gridCol w:w="930"/>
        <w:gridCol w:w="930"/>
        <w:gridCol w:w="929"/>
        <w:gridCol w:w="931"/>
        <w:gridCol w:w="930"/>
        <w:gridCol w:w="930"/>
        <w:gridCol w:w="1119"/>
        <w:gridCol w:w="993"/>
        <w:gridCol w:w="2309"/>
      </w:tblGrid>
      <w:tr w:rsidR="00FB2213">
        <w:trPr>
          <w:trHeight w:val="405"/>
        </w:trPr>
        <w:tc>
          <w:tcPr>
            <w:tcW w:w="13988" w:type="dxa"/>
            <w:gridSpan w:val="14"/>
            <w:tcBorders>
              <w:top w:val="nil"/>
              <w:left w:val="nil"/>
              <w:bottom w:val="nil"/>
              <w:right w:val="nil"/>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b/>
                <w:color w:val="000000"/>
                <w:sz w:val="32"/>
                <w:szCs w:val="32"/>
              </w:rPr>
            </w:pPr>
            <w:r>
              <w:rPr>
                <w:rFonts w:ascii="宋体" w:hAnsi="宋体" w:cs="宋体" w:hint="eastAsia"/>
                <w:b/>
                <w:color w:val="000000"/>
                <w:kern w:val="0"/>
                <w:sz w:val="32"/>
                <w:szCs w:val="32"/>
                <w:lang w:bidi="ar"/>
              </w:rPr>
              <w:lastRenderedPageBreak/>
              <w:t>项目支出绩效自评表</w:t>
            </w:r>
          </w:p>
        </w:tc>
      </w:tr>
      <w:tr w:rsidR="00FB2213">
        <w:trPr>
          <w:trHeight w:val="380"/>
        </w:trPr>
        <w:tc>
          <w:tcPr>
            <w:tcW w:w="13988" w:type="dxa"/>
            <w:gridSpan w:val="1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(2023</w:t>
            </w:r>
            <w:r>
              <w:rPr>
                <w:rFonts w:ascii="宋体" w:hAnsi="宋体" w:cs="宋体" w:hint="eastAsia"/>
                <w:color w:val="000000"/>
                <w:kern w:val="0"/>
                <w:sz w:val="22"/>
                <w:szCs w:val="22"/>
                <w:lang w:bidi="ar"/>
              </w:rPr>
              <w:t>年度</w:t>
            </w:r>
            <w:r>
              <w:rPr>
                <w:rFonts w:ascii="宋体" w:hAnsi="宋体" w:cs="宋体" w:hint="eastAsia"/>
                <w:color w:val="000000"/>
                <w:kern w:val="0"/>
                <w:sz w:val="22"/>
                <w:szCs w:val="22"/>
                <w:lang w:bidi="ar"/>
              </w:rPr>
              <w:t>)</w:t>
            </w:r>
          </w:p>
        </w:tc>
      </w:tr>
      <w:tr w:rsidR="00FB2213">
        <w:trPr>
          <w:trHeight w:val="380"/>
        </w:trPr>
        <w:tc>
          <w:tcPr>
            <w:tcW w:w="116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项目名称</w:t>
            </w:r>
          </w:p>
        </w:tc>
        <w:tc>
          <w:tcPr>
            <w:tcW w:w="12822" w:type="dxa"/>
            <w:gridSpan w:val="1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生态环境厅环境监察专员办环境监察专项</w:t>
            </w:r>
          </w:p>
        </w:tc>
      </w:tr>
      <w:tr w:rsidR="00FB2213">
        <w:trPr>
          <w:trHeight w:val="380"/>
        </w:trPr>
        <w:tc>
          <w:tcPr>
            <w:tcW w:w="116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主管部门</w:t>
            </w:r>
          </w:p>
        </w:tc>
        <w:tc>
          <w:tcPr>
            <w:tcW w:w="4681"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新疆维吾尔自治区生态环境厅第六生态环境监察专员办公室</w:t>
            </w:r>
          </w:p>
        </w:tc>
        <w:tc>
          <w:tcPr>
            <w:tcW w:w="18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实施单位</w:t>
            </w:r>
          </w:p>
        </w:tc>
        <w:tc>
          <w:tcPr>
            <w:tcW w:w="6281"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新疆维吾尔自治区生态环境厅第六生态环境监察专员办公室</w:t>
            </w:r>
          </w:p>
        </w:tc>
      </w:tr>
      <w:tr w:rsidR="00FB2213">
        <w:trPr>
          <w:trHeight w:val="380"/>
        </w:trPr>
        <w:tc>
          <w:tcPr>
            <w:tcW w:w="116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项目资金</w:t>
            </w:r>
            <w:r>
              <w:rPr>
                <w:rFonts w:ascii="宋体" w:hAnsi="宋体" w:cs="宋体" w:hint="eastAsia"/>
                <w:b/>
                <w:color w:val="000000"/>
                <w:kern w:val="0"/>
                <w:sz w:val="18"/>
                <w:szCs w:val="18"/>
                <w:lang w:bidi="ar"/>
              </w:rPr>
              <w:br/>
            </w:r>
            <w:r>
              <w:rPr>
                <w:rFonts w:ascii="宋体" w:hAnsi="宋体" w:cs="宋体" w:hint="eastAsia"/>
                <w:b/>
                <w:color w:val="000000"/>
                <w:kern w:val="0"/>
                <w:sz w:val="18"/>
                <w:szCs w:val="18"/>
                <w:lang w:bidi="ar"/>
              </w:rPr>
              <w:t>（万元）</w:t>
            </w:r>
          </w:p>
        </w:tc>
        <w:tc>
          <w:tcPr>
            <w:tcW w:w="189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FB2213">
            <w:pPr>
              <w:jc w:val="center"/>
              <w:rPr>
                <w:rFonts w:ascii="宋体" w:hAnsi="宋体" w:cs="宋体"/>
                <w:b/>
                <w:color w:val="000000"/>
                <w:sz w:val="18"/>
                <w:szCs w:val="18"/>
              </w:rPr>
            </w:pP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年初预算数</w:t>
            </w:r>
          </w:p>
        </w:tc>
        <w:tc>
          <w:tcPr>
            <w:tcW w:w="18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全年预算数</w:t>
            </w:r>
          </w:p>
        </w:tc>
        <w:tc>
          <w:tcPr>
            <w:tcW w:w="18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全年执行数</w:t>
            </w:r>
          </w:p>
        </w:tc>
        <w:tc>
          <w:tcPr>
            <w:tcW w:w="18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分值</w:t>
            </w:r>
          </w:p>
        </w:tc>
        <w:tc>
          <w:tcPr>
            <w:tcW w:w="211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执行率</w:t>
            </w:r>
          </w:p>
        </w:tc>
        <w:tc>
          <w:tcPr>
            <w:tcW w:w="230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得分</w:t>
            </w:r>
          </w:p>
        </w:tc>
      </w:tr>
      <w:tr w:rsidR="00FB2213">
        <w:trPr>
          <w:trHeight w:val="380"/>
        </w:trPr>
        <w:tc>
          <w:tcPr>
            <w:tcW w:w="1166"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FB2213">
            <w:pPr>
              <w:jc w:val="center"/>
              <w:rPr>
                <w:rFonts w:ascii="宋体" w:hAnsi="宋体" w:cs="宋体"/>
                <w:b/>
                <w:color w:val="000000"/>
                <w:sz w:val="18"/>
                <w:szCs w:val="18"/>
              </w:rPr>
            </w:pPr>
          </w:p>
        </w:tc>
        <w:tc>
          <w:tcPr>
            <w:tcW w:w="189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年度资金总额</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90.00</w:t>
            </w:r>
          </w:p>
        </w:tc>
        <w:tc>
          <w:tcPr>
            <w:tcW w:w="18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90</w:t>
            </w:r>
          </w:p>
        </w:tc>
        <w:tc>
          <w:tcPr>
            <w:tcW w:w="18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90.00</w:t>
            </w:r>
          </w:p>
        </w:tc>
        <w:tc>
          <w:tcPr>
            <w:tcW w:w="18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211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100.00%</w:t>
            </w:r>
          </w:p>
        </w:tc>
        <w:tc>
          <w:tcPr>
            <w:tcW w:w="230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10.00</w:t>
            </w:r>
            <w:r>
              <w:rPr>
                <w:rFonts w:ascii="宋体" w:hAnsi="宋体" w:cs="宋体" w:hint="eastAsia"/>
                <w:color w:val="000000"/>
                <w:kern w:val="0"/>
                <w:sz w:val="18"/>
                <w:szCs w:val="18"/>
                <w:lang w:bidi="ar"/>
              </w:rPr>
              <w:t>分</w:t>
            </w:r>
          </w:p>
        </w:tc>
      </w:tr>
      <w:tr w:rsidR="00FB2213">
        <w:trPr>
          <w:trHeight w:val="380"/>
        </w:trPr>
        <w:tc>
          <w:tcPr>
            <w:tcW w:w="1166"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FB2213">
            <w:pPr>
              <w:jc w:val="center"/>
              <w:rPr>
                <w:rFonts w:ascii="宋体" w:hAnsi="宋体" w:cs="宋体"/>
                <w:b/>
                <w:color w:val="000000"/>
                <w:sz w:val="18"/>
                <w:szCs w:val="18"/>
              </w:rPr>
            </w:pPr>
          </w:p>
        </w:tc>
        <w:tc>
          <w:tcPr>
            <w:tcW w:w="189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其中：当年财政拨款</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90.00</w:t>
            </w:r>
          </w:p>
        </w:tc>
        <w:tc>
          <w:tcPr>
            <w:tcW w:w="18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90.00</w:t>
            </w:r>
          </w:p>
        </w:tc>
        <w:tc>
          <w:tcPr>
            <w:tcW w:w="18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90</w:t>
            </w:r>
          </w:p>
        </w:tc>
        <w:tc>
          <w:tcPr>
            <w:tcW w:w="18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c>
          <w:tcPr>
            <w:tcW w:w="211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c>
          <w:tcPr>
            <w:tcW w:w="230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r>
      <w:tr w:rsidR="00FB2213">
        <w:trPr>
          <w:trHeight w:val="380"/>
        </w:trPr>
        <w:tc>
          <w:tcPr>
            <w:tcW w:w="1166"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FB2213">
            <w:pPr>
              <w:jc w:val="center"/>
              <w:rPr>
                <w:rFonts w:ascii="宋体" w:hAnsi="宋体" w:cs="宋体"/>
                <w:b/>
                <w:color w:val="000000"/>
                <w:sz w:val="18"/>
                <w:szCs w:val="18"/>
              </w:rPr>
            </w:pPr>
          </w:p>
        </w:tc>
        <w:tc>
          <w:tcPr>
            <w:tcW w:w="189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 xml:space="preserve">  </w:t>
            </w:r>
            <w:r>
              <w:rPr>
                <w:rFonts w:ascii="宋体" w:hAnsi="宋体" w:cs="宋体" w:hint="eastAsia"/>
                <w:b/>
                <w:color w:val="000000"/>
                <w:kern w:val="0"/>
                <w:sz w:val="18"/>
                <w:szCs w:val="18"/>
                <w:lang w:bidi="ar"/>
              </w:rPr>
              <w:t>其他资金</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8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8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FB2213">
            <w:pPr>
              <w:jc w:val="center"/>
              <w:rPr>
                <w:rFonts w:ascii="宋体" w:hAnsi="宋体" w:cs="宋体"/>
                <w:color w:val="000000"/>
                <w:sz w:val="18"/>
                <w:szCs w:val="18"/>
              </w:rPr>
            </w:pPr>
          </w:p>
        </w:tc>
        <w:tc>
          <w:tcPr>
            <w:tcW w:w="18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c>
          <w:tcPr>
            <w:tcW w:w="211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c>
          <w:tcPr>
            <w:tcW w:w="230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r>
      <w:tr w:rsidR="00FB2213">
        <w:trPr>
          <w:trHeight w:val="380"/>
        </w:trPr>
        <w:tc>
          <w:tcPr>
            <w:tcW w:w="583"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年度总体目标</w:t>
            </w:r>
          </w:p>
        </w:tc>
        <w:tc>
          <w:tcPr>
            <w:tcW w:w="5264"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预期目标</w:t>
            </w:r>
          </w:p>
        </w:tc>
        <w:tc>
          <w:tcPr>
            <w:tcW w:w="8141"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实际完成情况</w:t>
            </w:r>
          </w:p>
        </w:tc>
      </w:tr>
      <w:tr w:rsidR="00FB2213">
        <w:trPr>
          <w:trHeight w:val="3923"/>
        </w:trPr>
        <w:tc>
          <w:tcPr>
            <w:tcW w:w="5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FB2213">
            <w:pPr>
              <w:jc w:val="center"/>
              <w:rPr>
                <w:rFonts w:ascii="宋体" w:hAnsi="宋体" w:cs="宋体"/>
                <w:b/>
                <w:color w:val="000000"/>
                <w:sz w:val="18"/>
                <w:szCs w:val="18"/>
              </w:rPr>
            </w:pPr>
          </w:p>
        </w:tc>
        <w:tc>
          <w:tcPr>
            <w:tcW w:w="5264"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根据生态环境监察专员办公室职责，</w:t>
            </w:r>
            <w:r>
              <w:rPr>
                <w:rFonts w:ascii="宋体" w:hAnsi="宋体" w:cs="宋体" w:hint="eastAsia"/>
                <w:color w:val="000000"/>
                <w:kern w:val="0"/>
                <w:sz w:val="18"/>
                <w:szCs w:val="18"/>
                <w:lang w:bidi="ar"/>
              </w:rPr>
              <w:t>2023</w:t>
            </w:r>
            <w:r>
              <w:rPr>
                <w:rFonts w:ascii="宋体" w:hAnsi="宋体" w:cs="宋体" w:hint="eastAsia"/>
                <w:color w:val="000000"/>
                <w:kern w:val="0"/>
                <w:sz w:val="18"/>
                <w:szCs w:val="18"/>
                <w:lang w:bidi="ar"/>
              </w:rPr>
              <w:t>年第六生态环境监察专员办公室开展喀什地区、克州、和田地区生态环境保护监察工作，聚焦第二轮中央生态环境督察“回头看”，开展第二轮中央生态环境督察和自治区生态环境保护督察整改任务和自治区级生态环境保护督察和督导工作任务，着力做好涉及喀什地区、克州、和田地区生态环境保护督察任务，不断促进辖区生态环境保护质量持续改善，覆盖生态环境监察区域</w:t>
            </w:r>
            <w:r>
              <w:rPr>
                <w:rFonts w:ascii="宋体" w:hAnsi="宋体" w:cs="宋体" w:hint="eastAsia"/>
                <w:color w:val="000000"/>
                <w:kern w:val="0"/>
                <w:sz w:val="18"/>
                <w:szCs w:val="18"/>
                <w:lang w:bidi="ar"/>
              </w:rPr>
              <w:t>3</w:t>
            </w:r>
            <w:r>
              <w:rPr>
                <w:rFonts w:ascii="宋体" w:hAnsi="宋体" w:cs="宋体" w:hint="eastAsia"/>
                <w:color w:val="000000"/>
                <w:kern w:val="0"/>
                <w:sz w:val="18"/>
                <w:szCs w:val="18"/>
                <w:lang w:bidi="ar"/>
              </w:rPr>
              <w:t>个，形成督察检查专项报告及整改情况报告</w:t>
            </w:r>
            <w:r>
              <w:rPr>
                <w:rFonts w:ascii="宋体" w:hAnsi="宋体" w:cs="宋体" w:hint="eastAsia"/>
                <w:color w:val="000000"/>
                <w:kern w:val="0"/>
                <w:sz w:val="18"/>
                <w:szCs w:val="18"/>
                <w:lang w:bidi="ar"/>
              </w:rPr>
              <w:t>3</w:t>
            </w:r>
            <w:r>
              <w:rPr>
                <w:rFonts w:ascii="宋体" w:hAnsi="宋体" w:cs="宋体" w:hint="eastAsia"/>
                <w:color w:val="000000"/>
                <w:kern w:val="0"/>
                <w:sz w:val="18"/>
                <w:szCs w:val="18"/>
                <w:lang w:bidi="ar"/>
              </w:rPr>
              <w:t>次，监察频次</w:t>
            </w:r>
            <w:r>
              <w:rPr>
                <w:rFonts w:ascii="宋体" w:hAnsi="宋体" w:cs="宋体" w:hint="eastAsia"/>
                <w:color w:val="000000"/>
                <w:kern w:val="0"/>
                <w:sz w:val="18"/>
                <w:szCs w:val="18"/>
                <w:lang w:bidi="ar"/>
              </w:rPr>
              <w:t>10</w:t>
            </w:r>
            <w:r>
              <w:rPr>
                <w:rFonts w:ascii="宋体" w:hAnsi="宋体" w:cs="宋体" w:hint="eastAsia"/>
                <w:color w:val="000000"/>
                <w:kern w:val="0"/>
                <w:sz w:val="18"/>
                <w:szCs w:val="18"/>
                <w:lang w:bidi="ar"/>
              </w:rPr>
              <w:t>次，报告质量通过率和区域覆盖率达到</w:t>
            </w:r>
            <w:r>
              <w:rPr>
                <w:rFonts w:ascii="宋体" w:hAnsi="宋体" w:cs="宋体" w:hint="eastAsia"/>
                <w:color w:val="000000"/>
                <w:kern w:val="0"/>
                <w:sz w:val="18"/>
                <w:szCs w:val="18"/>
                <w:lang w:bidi="ar"/>
              </w:rPr>
              <w:t>100%</w:t>
            </w:r>
            <w:r>
              <w:rPr>
                <w:rFonts w:ascii="宋体" w:hAnsi="宋体" w:cs="宋体" w:hint="eastAsia"/>
                <w:color w:val="000000"/>
                <w:kern w:val="0"/>
                <w:sz w:val="18"/>
                <w:szCs w:val="18"/>
                <w:lang w:bidi="ar"/>
              </w:rPr>
              <w:t>。持续开展生态环境保护监察、督察工作，督</w:t>
            </w:r>
            <w:r>
              <w:rPr>
                <w:rFonts w:ascii="宋体" w:hAnsi="宋体" w:cs="宋体" w:hint="eastAsia"/>
                <w:color w:val="000000"/>
                <w:kern w:val="0"/>
                <w:sz w:val="18"/>
                <w:szCs w:val="18"/>
                <w:lang w:bidi="ar"/>
              </w:rPr>
              <w:t>促当地生态环境保护工作持续改善，不断构建新型生态环境保护监察体系。</w:t>
            </w:r>
          </w:p>
        </w:tc>
        <w:tc>
          <w:tcPr>
            <w:tcW w:w="8141"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一是四次配合自治区督导三组对克州、喀什、和田</w:t>
            </w:r>
            <w:r>
              <w:rPr>
                <w:rFonts w:ascii="宋体" w:hAnsi="宋体" w:cs="宋体" w:hint="eastAsia"/>
                <w:color w:val="000000"/>
                <w:kern w:val="0"/>
                <w:sz w:val="18"/>
                <w:szCs w:val="18"/>
                <w:lang w:bidi="ar"/>
              </w:rPr>
              <w:t>3</w:t>
            </w:r>
            <w:r>
              <w:rPr>
                <w:rFonts w:ascii="宋体" w:hAnsi="宋体" w:cs="宋体" w:hint="eastAsia"/>
                <w:color w:val="000000"/>
                <w:kern w:val="0"/>
                <w:sz w:val="18"/>
                <w:szCs w:val="18"/>
                <w:lang w:bidi="ar"/>
              </w:rPr>
              <w:t>个地（州）第二轮中央生态环境保护督察主动认领的</w:t>
            </w:r>
            <w:r>
              <w:rPr>
                <w:rFonts w:ascii="宋体" w:hAnsi="宋体" w:cs="宋体" w:hint="eastAsia"/>
                <w:color w:val="000000"/>
                <w:kern w:val="0"/>
                <w:sz w:val="18"/>
                <w:szCs w:val="18"/>
                <w:lang w:bidi="ar"/>
              </w:rPr>
              <w:t>29</w:t>
            </w:r>
            <w:r>
              <w:rPr>
                <w:rFonts w:ascii="宋体" w:hAnsi="宋体" w:cs="宋体" w:hint="eastAsia"/>
                <w:color w:val="000000"/>
                <w:kern w:val="0"/>
                <w:sz w:val="18"/>
                <w:szCs w:val="18"/>
                <w:lang w:bidi="ar"/>
              </w:rPr>
              <w:t>项整改任务，现场督导</w:t>
            </w:r>
            <w:r>
              <w:rPr>
                <w:rFonts w:ascii="宋体" w:hAnsi="宋体" w:cs="宋体" w:hint="eastAsia"/>
                <w:color w:val="000000"/>
                <w:kern w:val="0"/>
                <w:sz w:val="18"/>
                <w:szCs w:val="18"/>
                <w:lang w:bidi="ar"/>
              </w:rPr>
              <w:t>103</w:t>
            </w:r>
            <w:r>
              <w:rPr>
                <w:rFonts w:ascii="宋体" w:hAnsi="宋体" w:cs="宋体" w:hint="eastAsia"/>
                <w:color w:val="000000"/>
                <w:kern w:val="0"/>
                <w:sz w:val="18"/>
                <w:szCs w:val="18"/>
                <w:lang w:bidi="ar"/>
              </w:rPr>
              <w:t>个点位，累计向南疆三地（州）整改办致反馈函</w:t>
            </w:r>
            <w:r>
              <w:rPr>
                <w:rFonts w:ascii="宋体" w:hAnsi="宋体" w:cs="宋体" w:hint="eastAsia"/>
                <w:color w:val="000000"/>
                <w:kern w:val="0"/>
                <w:sz w:val="18"/>
                <w:szCs w:val="18"/>
                <w:lang w:bidi="ar"/>
              </w:rPr>
              <w:t>12</w:t>
            </w:r>
            <w:r>
              <w:rPr>
                <w:rFonts w:ascii="宋体" w:hAnsi="宋体" w:cs="宋体" w:hint="eastAsia"/>
                <w:color w:val="000000"/>
                <w:kern w:val="0"/>
                <w:sz w:val="18"/>
                <w:szCs w:val="18"/>
                <w:lang w:bidi="ar"/>
              </w:rPr>
              <w:t>份，指出存在的各类问题</w:t>
            </w:r>
            <w:r>
              <w:rPr>
                <w:rFonts w:ascii="宋体" w:hAnsi="宋体" w:cs="宋体" w:hint="eastAsia"/>
                <w:color w:val="000000"/>
                <w:kern w:val="0"/>
                <w:sz w:val="18"/>
                <w:szCs w:val="18"/>
                <w:lang w:bidi="ar"/>
              </w:rPr>
              <w:t>114</w:t>
            </w:r>
            <w:r>
              <w:rPr>
                <w:rFonts w:ascii="宋体" w:hAnsi="宋体" w:cs="宋体" w:hint="eastAsia"/>
                <w:color w:val="000000"/>
                <w:kern w:val="0"/>
                <w:sz w:val="18"/>
                <w:szCs w:val="18"/>
                <w:lang w:bidi="ar"/>
              </w:rPr>
              <w:t>个。</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二是高度重视自治区生态环境保护例行督察工作。开展了</w:t>
            </w:r>
            <w:r>
              <w:rPr>
                <w:rFonts w:ascii="宋体" w:hAnsi="宋体" w:cs="宋体" w:hint="eastAsia"/>
                <w:color w:val="000000"/>
                <w:kern w:val="0"/>
                <w:sz w:val="18"/>
                <w:szCs w:val="18"/>
                <w:lang w:bidi="ar"/>
              </w:rPr>
              <w:t>90</w:t>
            </w:r>
            <w:r>
              <w:rPr>
                <w:rFonts w:ascii="宋体" w:hAnsi="宋体" w:cs="宋体" w:hint="eastAsia"/>
                <w:color w:val="000000"/>
                <w:kern w:val="0"/>
                <w:sz w:val="18"/>
                <w:szCs w:val="18"/>
                <w:lang w:bidi="ar"/>
              </w:rPr>
              <w:t>余天明察暗访，核查点位</w:t>
            </w:r>
            <w:r>
              <w:rPr>
                <w:rFonts w:ascii="宋体" w:hAnsi="宋体" w:cs="宋体" w:hint="eastAsia"/>
                <w:color w:val="000000"/>
                <w:kern w:val="0"/>
                <w:sz w:val="18"/>
                <w:szCs w:val="18"/>
                <w:lang w:bidi="ar"/>
              </w:rPr>
              <w:t>140</w:t>
            </w:r>
            <w:r>
              <w:rPr>
                <w:rFonts w:ascii="宋体" w:hAnsi="宋体" w:cs="宋体" w:hint="eastAsia"/>
                <w:color w:val="000000"/>
                <w:kern w:val="0"/>
                <w:sz w:val="18"/>
                <w:szCs w:val="18"/>
                <w:lang w:bidi="ar"/>
              </w:rPr>
              <w:t>余个，发现各类问题线索</w:t>
            </w:r>
            <w:r>
              <w:rPr>
                <w:rFonts w:ascii="宋体" w:hAnsi="宋体" w:cs="宋体" w:hint="eastAsia"/>
                <w:color w:val="000000"/>
                <w:kern w:val="0"/>
                <w:sz w:val="18"/>
                <w:szCs w:val="18"/>
                <w:lang w:bidi="ar"/>
              </w:rPr>
              <w:t>93</w:t>
            </w:r>
            <w:r>
              <w:rPr>
                <w:rFonts w:ascii="宋体" w:hAnsi="宋体" w:cs="宋体" w:hint="eastAsia"/>
                <w:color w:val="000000"/>
                <w:kern w:val="0"/>
                <w:sz w:val="18"/>
                <w:szCs w:val="18"/>
                <w:lang w:bidi="ar"/>
              </w:rPr>
              <w:t>条。前期摸排期间新发现问题线索</w:t>
            </w:r>
            <w:r>
              <w:rPr>
                <w:rFonts w:ascii="宋体" w:hAnsi="宋体" w:cs="宋体" w:hint="eastAsia"/>
                <w:color w:val="000000"/>
                <w:kern w:val="0"/>
                <w:sz w:val="18"/>
                <w:szCs w:val="18"/>
                <w:lang w:bidi="ar"/>
              </w:rPr>
              <w:t>36</w:t>
            </w:r>
            <w:r>
              <w:rPr>
                <w:rFonts w:ascii="宋体" w:hAnsi="宋体" w:cs="宋体" w:hint="eastAsia"/>
                <w:color w:val="000000"/>
                <w:kern w:val="0"/>
                <w:sz w:val="18"/>
                <w:szCs w:val="18"/>
                <w:lang w:bidi="ar"/>
              </w:rPr>
              <w:t>条受理转办群众来电来信举报</w:t>
            </w:r>
            <w:r>
              <w:rPr>
                <w:rFonts w:ascii="宋体" w:hAnsi="宋体" w:cs="宋体" w:hint="eastAsia"/>
                <w:color w:val="000000"/>
                <w:kern w:val="0"/>
                <w:sz w:val="18"/>
                <w:szCs w:val="18"/>
                <w:lang w:bidi="ar"/>
              </w:rPr>
              <w:t>39</w:t>
            </w:r>
            <w:r>
              <w:rPr>
                <w:rFonts w:ascii="宋体" w:hAnsi="宋体" w:cs="宋体" w:hint="eastAsia"/>
                <w:color w:val="000000"/>
                <w:kern w:val="0"/>
                <w:sz w:val="18"/>
                <w:szCs w:val="18"/>
                <w:lang w:bidi="ar"/>
              </w:rPr>
              <w:t>件，形成</w:t>
            </w:r>
            <w:r>
              <w:rPr>
                <w:rFonts w:ascii="宋体" w:hAnsi="宋体" w:cs="宋体" w:hint="eastAsia"/>
                <w:color w:val="000000"/>
                <w:kern w:val="0"/>
                <w:sz w:val="18"/>
                <w:szCs w:val="18"/>
                <w:lang w:bidi="ar"/>
              </w:rPr>
              <w:t>7</w:t>
            </w:r>
            <w:r>
              <w:rPr>
                <w:rFonts w:ascii="宋体" w:hAnsi="宋体" w:cs="宋体" w:hint="eastAsia"/>
                <w:color w:val="000000"/>
                <w:kern w:val="0"/>
                <w:sz w:val="18"/>
                <w:szCs w:val="18"/>
                <w:lang w:bidi="ar"/>
              </w:rPr>
              <w:t>个典型案例及</w:t>
            </w:r>
            <w:r>
              <w:rPr>
                <w:rFonts w:ascii="宋体" w:hAnsi="宋体" w:cs="宋体" w:hint="eastAsia"/>
                <w:color w:val="000000"/>
                <w:kern w:val="0"/>
                <w:sz w:val="18"/>
                <w:szCs w:val="18"/>
                <w:lang w:bidi="ar"/>
              </w:rPr>
              <w:t>1</w:t>
            </w:r>
            <w:r>
              <w:rPr>
                <w:rFonts w:ascii="宋体" w:hAnsi="宋体" w:cs="宋体" w:hint="eastAsia"/>
                <w:color w:val="000000"/>
                <w:kern w:val="0"/>
                <w:sz w:val="18"/>
                <w:szCs w:val="18"/>
                <w:lang w:bidi="ar"/>
              </w:rPr>
              <w:t>篇督察报告报厅党组审阅。反馈了喀什地区存在的</w:t>
            </w:r>
            <w:r>
              <w:rPr>
                <w:rFonts w:ascii="宋体" w:hAnsi="宋体" w:cs="宋体" w:hint="eastAsia"/>
                <w:color w:val="000000"/>
                <w:kern w:val="0"/>
                <w:sz w:val="18"/>
                <w:szCs w:val="18"/>
                <w:lang w:bidi="ar"/>
              </w:rPr>
              <w:t>4</w:t>
            </w:r>
            <w:r>
              <w:rPr>
                <w:rFonts w:ascii="宋体" w:hAnsi="宋体" w:cs="宋体" w:hint="eastAsia"/>
                <w:color w:val="000000"/>
                <w:kern w:val="0"/>
                <w:sz w:val="18"/>
                <w:szCs w:val="18"/>
                <w:lang w:bidi="ar"/>
              </w:rPr>
              <w:t>个方面</w:t>
            </w:r>
            <w:r>
              <w:rPr>
                <w:rFonts w:ascii="宋体" w:hAnsi="宋体" w:cs="宋体" w:hint="eastAsia"/>
                <w:color w:val="000000"/>
                <w:kern w:val="0"/>
                <w:sz w:val="18"/>
                <w:szCs w:val="18"/>
                <w:lang w:bidi="ar"/>
              </w:rPr>
              <w:t>15</w:t>
            </w:r>
            <w:r>
              <w:rPr>
                <w:rFonts w:ascii="宋体" w:hAnsi="宋体" w:cs="宋体" w:hint="eastAsia"/>
                <w:color w:val="000000"/>
                <w:kern w:val="0"/>
                <w:sz w:val="18"/>
                <w:szCs w:val="18"/>
                <w:lang w:bidi="ar"/>
              </w:rPr>
              <w:t>个突出问题已被喀什地委、行署照单全收，督察反馈喀什地区问题正在有序整改中。</w:t>
            </w:r>
          </w:p>
        </w:tc>
      </w:tr>
      <w:tr w:rsidR="00FB2213">
        <w:trPr>
          <w:trHeight w:val="312"/>
        </w:trPr>
        <w:tc>
          <w:tcPr>
            <w:tcW w:w="583"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FB2213">
            <w:pPr>
              <w:jc w:val="center"/>
              <w:rPr>
                <w:rFonts w:ascii="宋体" w:hAnsi="宋体" w:cs="宋体"/>
                <w:color w:val="000000"/>
                <w:sz w:val="18"/>
                <w:szCs w:val="18"/>
              </w:rPr>
            </w:pPr>
          </w:p>
        </w:tc>
        <w:tc>
          <w:tcPr>
            <w:tcW w:w="583"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一级指标</w:t>
            </w:r>
          </w:p>
        </w:tc>
        <w:tc>
          <w:tcPr>
            <w:tcW w:w="583"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二级指标</w:t>
            </w:r>
          </w:p>
        </w:tc>
        <w:tc>
          <w:tcPr>
            <w:tcW w:w="1308"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三级指标</w:t>
            </w:r>
          </w:p>
        </w:tc>
        <w:tc>
          <w:tcPr>
            <w:tcW w:w="93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权重</w:t>
            </w:r>
          </w:p>
        </w:tc>
        <w:tc>
          <w:tcPr>
            <w:tcW w:w="93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目标值</w:t>
            </w:r>
          </w:p>
        </w:tc>
        <w:tc>
          <w:tcPr>
            <w:tcW w:w="93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业绩值</w:t>
            </w:r>
          </w:p>
        </w:tc>
        <w:tc>
          <w:tcPr>
            <w:tcW w:w="929"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完成率</w:t>
            </w:r>
          </w:p>
        </w:tc>
        <w:tc>
          <w:tcPr>
            <w:tcW w:w="931"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指标得分</w:t>
            </w:r>
          </w:p>
        </w:tc>
        <w:tc>
          <w:tcPr>
            <w:tcW w:w="93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指标值设定依据</w:t>
            </w:r>
          </w:p>
        </w:tc>
        <w:tc>
          <w:tcPr>
            <w:tcW w:w="93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上年完成情况</w:t>
            </w:r>
          </w:p>
        </w:tc>
        <w:tc>
          <w:tcPr>
            <w:tcW w:w="1119"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赋分规则</w:t>
            </w:r>
          </w:p>
        </w:tc>
        <w:tc>
          <w:tcPr>
            <w:tcW w:w="993"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佐证资料</w:t>
            </w:r>
          </w:p>
        </w:tc>
        <w:tc>
          <w:tcPr>
            <w:tcW w:w="2309"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偏差原因分析及改进措施</w:t>
            </w:r>
          </w:p>
        </w:tc>
      </w:tr>
      <w:tr w:rsidR="00FB2213">
        <w:trPr>
          <w:trHeight w:val="312"/>
        </w:trPr>
        <w:tc>
          <w:tcPr>
            <w:tcW w:w="5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FB2213">
            <w:pPr>
              <w:jc w:val="center"/>
              <w:rPr>
                <w:rFonts w:ascii="宋体" w:hAnsi="宋体" w:cs="宋体"/>
                <w:color w:val="000000"/>
                <w:sz w:val="18"/>
                <w:szCs w:val="18"/>
              </w:rPr>
            </w:pPr>
          </w:p>
        </w:tc>
        <w:tc>
          <w:tcPr>
            <w:tcW w:w="5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FB2213">
            <w:pPr>
              <w:jc w:val="center"/>
              <w:rPr>
                <w:rFonts w:ascii="宋体" w:hAnsi="宋体" w:cs="宋体"/>
                <w:b/>
                <w:color w:val="000000"/>
                <w:sz w:val="18"/>
                <w:szCs w:val="18"/>
              </w:rPr>
            </w:pPr>
          </w:p>
        </w:tc>
        <w:tc>
          <w:tcPr>
            <w:tcW w:w="5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FB2213">
            <w:pPr>
              <w:jc w:val="center"/>
              <w:rPr>
                <w:rFonts w:ascii="宋体" w:hAnsi="宋体" w:cs="宋体"/>
                <w:b/>
                <w:color w:val="000000"/>
                <w:sz w:val="18"/>
                <w:szCs w:val="18"/>
              </w:rPr>
            </w:pPr>
          </w:p>
        </w:tc>
        <w:tc>
          <w:tcPr>
            <w:tcW w:w="130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FB2213">
            <w:pPr>
              <w:jc w:val="center"/>
              <w:rPr>
                <w:rFonts w:ascii="宋体" w:hAnsi="宋体" w:cs="宋体"/>
                <w:b/>
                <w:color w:val="000000"/>
                <w:sz w:val="18"/>
                <w:szCs w:val="18"/>
              </w:rPr>
            </w:pPr>
          </w:p>
        </w:tc>
        <w:tc>
          <w:tcPr>
            <w:tcW w:w="93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FB2213">
            <w:pPr>
              <w:jc w:val="center"/>
              <w:rPr>
                <w:rFonts w:ascii="宋体" w:hAnsi="宋体" w:cs="宋体"/>
                <w:b/>
                <w:color w:val="000000"/>
                <w:sz w:val="18"/>
                <w:szCs w:val="18"/>
              </w:rPr>
            </w:pPr>
          </w:p>
        </w:tc>
        <w:tc>
          <w:tcPr>
            <w:tcW w:w="93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FB2213">
            <w:pPr>
              <w:jc w:val="center"/>
              <w:rPr>
                <w:rFonts w:ascii="宋体" w:hAnsi="宋体" w:cs="宋体"/>
                <w:b/>
                <w:color w:val="000000"/>
                <w:sz w:val="18"/>
                <w:szCs w:val="18"/>
              </w:rPr>
            </w:pPr>
          </w:p>
        </w:tc>
        <w:tc>
          <w:tcPr>
            <w:tcW w:w="93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FB2213">
            <w:pPr>
              <w:jc w:val="center"/>
              <w:rPr>
                <w:rFonts w:ascii="宋体" w:hAnsi="宋体" w:cs="宋体"/>
                <w:b/>
                <w:color w:val="000000"/>
                <w:sz w:val="18"/>
                <w:szCs w:val="18"/>
              </w:rPr>
            </w:pPr>
          </w:p>
        </w:tc>
        <w:tc>
          <w:tcPr>
            <w:tcW w:w="92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FB2213">
            <w:pPr>
              <w:jc w:val="center"/>
              <w:rPr>
                <w:rFonts w:ascii="宋体" w:hAnsi="宋体" w:cs="宋体"/>
                <w:b/>
                <w:color w:val="000000"/>
                <w:sz w:val="18"/>
                <w:szCs w:val="18"/>
              </w:rPr>
            </w:pPr>
          </w:p>
        </w:tc>
        <w:tc>
          <w:tcPr>
            <w:tcW w:w="931"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FB2213">
            <w:pPr>
              <w:jc w:val="center"/>
              <w:rPr>
                <w:rFonts w:ascii="宋体" w:hAnsi="宋体" w:cs="宋体"/>
                <w:b/>
                <w:color w:val="000000"/>
                <w:sz w:val="18"/>
                <w:szCs w:val="18"/>
              </w:rPr>
            </w:pPr>
          </w:p>
        </w:tc>
        <w:tc>
          <w:tcPr>
            <w:tcW w:w="93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FB2213">
            <w:pPr>
              <w:jc w:val="center"/>
              <w:rPr>
                <w:rFonts w:ascii="宋体" w:hAnsi="宋体" w:cs="宋体"/>
                <w:b/>
                <w:color w:val="000000"/>
                <w:sz w:val="18"/>
                <w:szCs w:val="18"/>
              </w:rPr>
            </w:pPr>
          </w:p>
        </w:tc>
        <w:tc>
          <w:tcPr>
            <w:tcW w:w="93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FB2213">
            <w:pPr>
              <w:jc w:val="center"/>
              <w:rPr>
                <w:rFonts w:ascii="宋体" w:hAnsi="宋体" w:cs="宋体"/>
                <w:b/>
                <w:color w:val="000000"/>
                <w:sz w:val="18"/>
                <w:szCs w:val="18"/>
              </w:rPr>
            </w:pPr>
          </w:p>
        </w:tc>
        <w:tc>
          <w:tcPr>
            <w:tcW w:w="111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FB2213">
            <w:pPr>
              <w:jc w:val="center"/>
              <w:rPr>
                <w:rFonts w:ascii="宋体" w:hAnsi="宋体" w:cs="宋体"/>
                <w:b/>
                <w:color w:val="000000"/>
                <w:sz w:val="18"/>
                <w:szCs w:val="18"/>
              </w:rPr>
            </w:pPr>
          </w:p>
        </w:tc>
        <w:tc>
          <w:tcPr>
            <w:tcW w:w="99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FB2213">
            <w:pPr>
              <w:jc w:val="center"/>
              <w:rPr>
                <w:rFonts w:ascii="宋体" w:hAnsi="宋体" w:cs="宋体"/>
                <w:b/>
                <w:color w:val="000000"/>
                <w:sz w:val="18"/>
                <w:szCs w:val="18"/>
              </w:rPr>
            </w:pPr>
          </w:p>
        </w:tc>
        <w:tc>
          <w:tcPr>
            <w:tcW w:w="23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FB2213">
            <w:pPr>
              <w:jc w:val="center"/>
              <w:rPr>
                <w:rFonts w:ascii="宋体" w:hAnsi="宋体" w:cs="宋体"/>
                <w:b/>
                <w:color w:val="000000"/>
                <w:sz w:val="18"/>
                <w:szCs w:val="18"/>
              </w:rPr>
            </w:pPr>
          </w:p>
        </w:tc>
      </w:tr>
      <w:tr w:rsidR="00FB2213">
        <w:trPr>
          <w:trHeight w:val="380"/>
        </w:trPr>
        <w:tc>
          <w:tcPr>
            <w:tcW w:w="583"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年度绩效指标完成情况</w:t>
            </w:r>
          </w:p>
        </w:tc>
        <w:tc>
          <w:tcPr>
            <w:tcW w:w="583"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产出指标</w:t>
            </w:r>
          </w:p>
        </w:tc>
        <w:tc>
          <w:tcPr>
            <w:tcW w:w="5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数量指标</w:t>
            </w:r>
          </w:p>
        </w:tc>
        <w:tc>
          <w:tcPr>
            <w:tcW w:w="13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覆盖生态环境监察区域</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4</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&gt;=3</w:t>
            </w:r>
            <w:r>
              <w:rPr>
                <w:rFonts w:ascii="宋体" w:hAnsi="宋体" w:cs="宋体" w:hint="eastAsia"/>
                <w:color w:val="000000"/>
                <w:kern w:val="0"/>
                <w:sz w:val="18"/>
                <w:szCs w:val="18"/>
                <w:lang w:bidi="ar"/>
              </w:rPr>
              <w:t>个</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=3</w:t>
            </w:r>
            <w:r>
              <w:rPr>
                <w:rFonts w:ascii="宋体" w:hAnsi="宋体" w:cs="宋体" w:hint="eastAsia"/>
                <w:color w:val="000000"/>
                <w:kern w:val="0"/>
                <w:sz w:val="18"/>
                <w:szCs w:val="18"/>
                <w:lang w:bidi="ar"/>
              </w:rPr>
              <w:t>个</w:t>
            </w:r>
          </w:p>
        </w:tc>
        <w:tc>
          <w:tcPr>
            <w:tcW w:w="92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9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4</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历史标准</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3</w:t>
            </w:r>
            <w:r>
              <w:rPr>
                <w:rFonts w:ascii="宋体" w:hAnsi="宋体" w:cs="宋体" w:hint="eastAsia"/>
                <w:color w:val="000000"/>
                <w:kern w:val="0"/>
                <w:sz w:val="18"/>
                <w:szCs w:val="18"/>
                <w:lang w:bidi="ar"/>
              </w:rPr>
              <w:t>个</w:t>
            </w:r>
          </w:p>
        </w:tc>
        <w:tc>
          <w:tcPr>
            <w:tcW w:w="111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按照完成比例赋分</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工作资料</w:t>
            </w:r>
          </w:p>
        </w:tc>
        <w:tc>
          <w:tcPr>
            <w:tcW w:w="230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FB2213">
            <w:pPr>
              <w:jc w:val="center"/>
              <w:rPr>
                <w:rFonts w:ascii="宋体" w:hAnsi="宋体" w:cs="宋体"/>
                <w:color w:val="000000"/>
                <w:sz w:val="18"/>
                <w:szCs w:val="18"/>
              </w:rPr>
            </w:pPr>
          </w:p>
        </w:tc>
      </w:tr>
      <w:tr w:rsidR="00FB2213">
        <w:trPr>
          <w:trHeight w:val="380"/>
        </w:trPr>
        <w:tc>
          <w:tcPr>
            <w:tcW w:w="5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FB2213">
            <w:pPr>
              <w:jc w:val="center"/>
              <w:rPr>
                <w:rFonts w:ascii="宋体" w:hAnsi="宋体" w:cs="宋体"/>
                <w:b/>
                <w:color w:val="000000"/>
                <w:sz w:val="18"/>
                <w:szCs w:val="18"/>
              </w:rPr>
            </w:pPr>
          </w:p>
        </w:tc>
        <w:tc>
          <w:tcPr>
            <w:tcW w:w="5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FB2213">
            <w:pPr>
              <w:jc w:val="center"/>
              <w:rPr>
                <w:rFonts w:ascii="宋体" w:hAnsi="宋体" w:cs="宋体"/>
                <w:color w:val="000000"/>
                <w:sz w:val="18"/>
                <w:szCs w:val="18"/>
              </w:rPr>
            </w:pPr>
          </w:p>
        </w:tc>
        <w:tc>
          <w:tcPr>
            <w:tcW w:w="5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数量指标</w:t>
            </w:r>
          </w:p>
        </w:tc>
        <w:tc>
          <w:tcPr>
            <w:tcW w:w="13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形成督察检查专项报告</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4</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&gt;=3</w:t>
            </w:r>
            <w:r>
              <w:rPr>
                <w:rFonts w:ascii="宋体" w:hAnsi="宋体" w:cs="宋体" w:hint="eastAsia"/>
                <w:color w:val="000000"/>
                <w:kern w:val="0"/>
                <w:sz w:val="18"/>
                <w:szCs w:val="18"/>
                <w:lang w:bidi="ar"/>
              </w:rPr>
              <w:t>个</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=3</w:t>
            </w:r>
            <w:r>
              <w:rPr>
                <w:rFonts w:ascii="宋体" w:hAnsi="宋体" w:cs="宋体" w:hint="eastAsia"/>
                <w:color w:val="000000"/>
                <w:kern w:val="0"/>
                <w:sz w:val="18"/>
                <w:szCs w:val="18"/>
                <w:lang w:bidi="ar"/>
              </w:rPr>
              <w:t>个</w:t>
            </w:r>
          </w:p>
        </w:tc>
        <w:tc>
          <w:tcPr>
            <w:tcW w:w="92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9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4</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计划标准</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3</w:t>
            </w:r>
            <w:r>
              <w:rPr>
                <w:rFonts w:ascii="宋体" w:hAnsi="宋体" w:cs="宋体" w:hint="eastAsia"/>
                <w:color w:val="000000"/>
                <w:kern w:val="0"/>
                <w:sz w:val="18"/>
                <w:szCs w:val="18"/>
                <w:lang w:bidi="ar"/>
              </w:rPr>
              <w:t>个</w:t>
            </w:r>
          </w:p>
        </w:tc>
        <w:tc>
          <w:tcPr>
            <w:tcW w:w="111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按照完成比例赋分</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工作资料</w:t>
            </w:r>
          </w:p>
        </w:tc>
        <w:tc>
          <w:tcPr>
            <w:tcW w:w="230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FB2213">
            <w:pPr>
              <w:jc w:val="center"/>
              <w:rPr>
                <w:rFonts w:ascii="宋体" w:hAnsi="宋体" w:cs="宋体"/>
                <w:color w:val="000000"/>
                <w:sz w:val="18"/>
                <w:szCs w:val="18"/>
              </w:rPr>
            </w:pPr>
          </w:p>
        </w:tc>
      </w:tr>
      <w:tr w:rsidR="00FB2213">
        <w:trPr>
          <w:trHeight w:val="380"/>
        </w:trPr>
        <w:tc>
          <w:tcPr>
            <w:tcW w:w="5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FB2213">
            <w:pPr>
              <w:jc w:val="center"/>
              <w:rPr>
                <w:rFonts w:ascii="宋体" w:hAnsi="宋体" w:cs="宋体"/>
                <w:b/>
                <w:color w:val="000000"/>
                <w:sz w:val="18"/>
                <w:szCs w:val="18"/>
              </w:rPr>
            </w:pPr>
          </w:p>
        </w:tc>
        <w:tc>
          <w:tcPr>
            <w:tcW w:w="5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FB2213">
            <w:pPr>
              <w:jc w:val="center"/>
              <w:rPr>
                <w:rFonts w:ascii="宋体" w:hAnsi="宋体" w:cs="宋体"/>
                <w:color w:val="000000"/>
                <w:sz w:val="18"/>
                <w:szCs w:val="18"/>
              </w:rPr>
            </w:pPr>
          </w:p>
        </w:tc>
        <w:tc>
          <w:tcPr>
            <w:tcW w:w="5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数量指标</w:t>
            </w:r>
          </w:p>
        </w:tc>
        <w:tc>
          <w:tcPr>
            <w:tcW w:w="13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形成环保督察整改情况报告</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4</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&gt;=3</w:t>
            </w:r>
            <w:r>
              <w:rPr>
                <w:rFonts w:ascii="宋体" w:hAnsi="宋体" w:cs="宋体" w:hint="eastAsia"/>
                <w:color w:val="000000"/>
                <w:kern w:val="0"/>
                <w:sz w:val="18"/>
                <w:szCs w:val="18"/>
                <w:lang w:bidi="ar"/>
              </w:rPr>
              <w:t>个</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=3</w:t>
            </w:r>
            <w:r>
              <w:rPr>
                <w:rFonts w:ascii="宋体" w:hAnsi="宋体" w:cs="宋体" w:hint="eastAsia"/>
                <w:color w:val="000000"/>
                <w:kern w:val="0"/>
                <w:sz w:val="18"/>
                <w:szCs w:val="18"/>
                <w:lang w:bidi="ar"/>
              </w:rPr>
              <w:t>个</w:t>
            </w:r>
          </w:p>
        </w:tc>
        <w:tc>
          <w:tcPr>
            <w:tcW w:w="92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9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4</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计划标准</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3</w:t>
            </w:r>
            <w:r>
              <w:rPr>
                <w:rFonts w:ascii="宋体" w:hAnsi="宋体" w:cs="宋体" w:hint="eastAsia"/>
                <w:color w:val="000000"/>
                <w:kern w:val="0"/>
                <w:sz w:val="18"/>
                <w:szCs w:val="18"/>
                <w:lang w:bidi="ar"/>
              </w:rPr>
              <w:t>个</w:t>
            </w:r>
          </w:p>
        </w:tc>
        <w:tc>
          <w:tcPr>
            <w:tcW w:w="111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按照完成比例赋分</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工作资料</w:t>
            </w:r>
          </w:p>
        </w:tc>
        <w:tc>
          <w:tcPr>
            <w:tcW w:w="230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FB2213">
            <w:pPr>
              <w:jc w:val="center"/>
              <w:rPr>
                <w:rFonts w:ascii="宋体" w:hAnsi="宋体" w:cs="宋体"/>
                <w:color w:val="000000"/>
                <w:sz w:val="18"/>
                <w:szCs w:val="18"/>
              </w:rPr>
            </w:pPr>
          </w:p>
        </w:tc>
      </w:tr>
      <w:tr w:rsidR="00FB2213">
        <w:trPr>
          <w:trHeight w:val="380"/>
        </w:trPr>
        <w:tc>
          <w:tcPr>
            <w:tcW w:w="5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FB2213">
            <w:pPr>
              <w:jc w:val="center"/>
              <w:rPr>
                <w:rFonts w:ascii="宋体" w:hAnsi="宋体" w:cs="宋体"/>
                <w:b/>
                <w:color w:val="000000"/>
                <w:sz w:val="18"/>
                <w:szCs w:val="18"/>
              </w:rPr>
            </w:pPr>
          </w:p>
        </w:tc>
        <w:tc>
          <w:tcPr>
            <w:tcW w:w="5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FB2213">
            <w:pPr>
              <w:jc w:val="center"/>
              <w:rPr>
                <w:rFonts w:ascii="宋体" w:hAnsi="宋体" w:cs="宋体"/>
                <w:color w:val="000000"/>
                <w:sz w:val="18"/>
                <w:szCs w:val="18"/>
              </w:rPr>
            </w:pPr>
          </w:p>
        </w:tc>
        <w:tc>
          <w:tcPr>
            <w:tcW w:w="5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数量指标</w:t>
            </w:r>
          </w:p>
        </w:tc>
        <w:tc>
          <w:tcPr>
            <w:tcW w:w="13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监督（监察）频次</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4</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&gt;=9</w:t>
            </w:r>
            <w:r>
              <w:rPr>
                <w:rFonts w:ascii="宋体" w:hAnsi="宋体" w:cs="宋体" w:hint="eastAsia"/>
                <w:color w:val="000000"/>
                <w:kern w:val="0"/>
                <w:sz w:val="18"/>
                <w:szCs w:val="18"/>
                <w:lang w:bidi="ar"/>
              </w:rPr>
              <w:t>次</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w:t>
            </w:r>
            <w:r>
              <w:rPr>
                <w:rFonts w:ascii="宋体" w:hAnsi="宋体" w:cs="宋体" w:hint="eastAsia"/>
                <w:color w:val="000000"/>
                <w:kern w:val="0"/>
                <w:sz w:val="18"/>
                <w:szCs w:val="18"/>
                <w:lang w:bidi="ar"/>
              </w:rPr>
              <w:t>次</w:t>
            </w:r>
          </w:p>
        </w:tc>
        <w:tc>
          <w:tcPr>
            <w:tcW w:w="92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9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4</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计划标准</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w:t>
            </w:r>
            <w:r>
              <w:rPr>
                <w:rFonts w:ascii="宋体" w:hAnsi="宋体" w:cs="宋体" w:hint="eastAsia"/>
                <w:color w:val="000000"/>
                <w:kern w:val="0"/>
                <w:sz w:val="18"/>
                <w:szCs w:val="18"/>
                <w:lang w:bidi="ar"/>
              </w:rPr>
              <w:t>次</w:t>
            </w:r>
          </w:p>
        </w:tc>
        <w:tc>
          <w:tcPr>
            <w:tcW w:w="111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按照完成比例赋分</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工作资料</w:t>
            </w:r>
          </w:p>
        </w:tc>
        <w:tc>
          <w:tcPr>
            <w:tcW w:w="230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FB2213">
            <w:pPr>
              <w:jc w:val="center"/>
              <w:rPr>
                <w:rFonts w:ascii="宋体" w:hAnsi="宋体" w:cs="宋体"/>
                <w:color w:val="000000"/>
                <w:sz w:val="18"/>
                <w:szCs w:val="18"/>
              </w:rPr>
            </w:pPr>
          </w:p>
        </w:tc>
      </w:tr>
      <w:tr w:rsidR="00FB2213">
        <w:trPr>
          <w:trHeight w:val="380"/>
        </w:trPr>
        <w:tc>
          <w:tcPr>
            <w:tcW w:w="5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FB2213">
            <w:pPr>
              <w:jc w:val="center"/>
              <w:rPr>
                <w:rFonts w:ascii="宋体" w:hAnsi="宋体" w:cs="宋体"/>
                <w:b/>
                <w:color w:val="000000"/>
                <w:sz w:val="18"/>
                <w:szCs w:val="18"/>
              </w:rPr>
            </w:pPr>
          </w:p>
        </w:tc>
        <w:tc>
          <w:tcPr>
            <w:tcW w:w="5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FB2213">
            <w:pPr>
              <w:jc w:val="center"/>
              <w:rPr>
                <w:rFonts w:ascii="宋体" w:hAnsi="宋体" w:cs="宋体"/>
                <w:color w:val="000000"/>
                <w:sz w:val="18"/>
                <w:szCs w:val="18"/>
              </w:rPr>
            </w:pPr>
          </w:p>
        </w:tc>
        <w:tc>
          <w:tcPr>
            <w:tcW w:w="5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数量指标</w:t>
            </w:r>
          </w:p>
        </w:tc>
        <w:tc>
          <w:tcPr>
            <w:tcW w:w="13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购置设备数量</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3</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&gt;=2</w:t>
            </w:r>
            <w:r>
              <w:rPr>
                <w:rFonts w:ascii="宋体" w:hAnsi="宋体" w:cs="宋体" w:hint="eastAsia"/>
                <w:color w:val="000000"/>
                <w:kern w:val="0"/>
                <w:sz w:val="18"/>
                <w:szCs w:val="18"/>
                <w:lang w:bidi="ar"/>
              </w:rPr>
              <w:t>台套</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w:t>
            </w:r>
            <w:r>
              <w:rPr>
                <w:rFonts w:ascii="宋体" w:hAnsi="宋体" w:cs="宋体" w:hint="eastAsia"/>
                <w:color w:val="000000"/>
                <w:kern w:val="0"/>
                <w:sz w:val="18"/>
                <w:szCs w:val="18"/>
                <w:lang w:bidi="ar"/>
              </w:rPr>
              <w:t>台套</w:t>
            </w:r>
          </w:p>
        </w:tc>
        <w:tc>
          <w:tcPr>
            <w:tcW w:w="92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9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3</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计划标准</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无</w:t>
            </w:r>
          </w:p>
        </w:tc>
        <w:tc>
          <w:tcPr>
            <w:tcW w:w="111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按照完成比例赋分</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工作资料</w:t>
            </w:r>
          </w:p>
        </w:tc>
        <w:tc>
          <w:tcPr>
            <w:tcW w:w="230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FB2213">
            <w:pPr>
              <w:jc w:val="center"/>
              <w:rPr>
                <w:rFonts w:ascii="宋体" w:hAnsi="宋体" w:cs="宋体"/>
                <w:color w:val="000000"/>
                <w:sz w:val="18"/>
                <w:szCs w:val="18"/>
              </w:rPr>
            </w:pPr>
          </w:p>
        </w:tc>
      </w:tr>
      <w:tr w:rsidR="00FB2213">
        <w:trPr>
          <w:trHeight w:val="380"/>
        </w:trPr>
        <w:tc>
          <w:tcPr>
            <w:tcW w:w="5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FB2213">
            <w:pPr>
              <w:jc w:val="center"/>
              <w:rPr>
                <w:rFonts w:ascii="宋体" w:hAnsi="宋体" w:cs="宋体"/>
                <w:b/>
                <w:color w:val="000000"/>
                <w:sz w:val="18"/>
                <w:szCs w:val="18"/>
              </w:rPr>
            </w:pPr>
          </w:p>
        </w:tc>
        <w:tc>
          <w:tcPr>
            <w:tcW w:w="5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FB2213">
            <w:pPr>
              <w:jc w:val="center"/>
              <w:rPr>
                <w:rFonts w:ascii="宋体" w:hAnsi="宋体" w:cs="宋体"/>
                <w:color w:val="000000"/>
                <w:sz w:val="18"/>
                <w:szCs w:val="18"/>
              </w:rPr>
            </w:pPr>
          </w:p>
        </w:tc>
        <w:tc>
          <w:tcPr>
            <w:tcW w:w="5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质量指标</w:t>
            </w:r>
          </w:p>
        </w:tc>
        <w:tc>
          <w:tcPr>
            <w:tcW w:w="13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报告质量通过率</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3</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92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9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3</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计划标准</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111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按照完成比例赋分</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工作资料</w:t>
            </w:r>
          </w:p>
        </w:tc>
        <w:tc>
          <w:tcPr>
            <w:tcW w:w="230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FB2213">
            <w:pPr>
              <w:jc w:val="center"/>
              <w:rPr>
                <w:rFonts w:ascii="宋体" w:hAnsi="宋体" w:cs="宋体"/>
                <w:color w:val="000000"/>
                <w:sz w:val="18"/>
                <w:szCs w:val="18"/>
              </w:rPr>
            </w:pPr>
          </w:p>
        </w:tc>
      </w:tr>
      <w:tr w:rsidR="00FB2213">
        <w:trPr>
          <w:trHeight w:val="380"/>
        </w:trPr>
        <w:tc>
          <w:tcPr>
            <w:tcW w:w="5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FB2213">
            <w:pPr>
              <w:jc w:val="center"/>
              <w:rPr>
                <w:rFonts w:ascii="宋体" w:hAnsi="宋体" w:cs="宋体"/>
                <w:b/>
                <w:color w:val="000000"/>
                <w:sz w:val="18"/>
                <w:szCs w:val="18"/>
              </w:rPr>
            </w:pPr>
          </w:p>
        </w:tc>
        <w:tc>
          <w:tcPr>
            <w:tcW w:w="5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FB2213">
            <w:pPr>
              <w:jc w:val="center"/>
              <w:rPr>
                <w:rFonts w:ascii="宋体" w:hAnsi="宋体" w:cs="宋体"/>
                <w:color w:val="000000"/>
                <w:sz w:val="18"/>
                <w:szCs w:val="18"/>
              </w:rPr>
            </w:pPr>
          </w:p>
        </w:tc>
        <w:tc>
          <w:tcPr>
            <w:tcW w:w="5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质量指标</w:t>
            </w:r>
          </w:p>
        </w:tc>
        <w:tc>
          <w:tcPr>
            <w:tcW w:w="13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区域覆盖率</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3</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92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9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3</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计划标准</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111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按照完成比例赋分</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工作资料</w:t>
            </w:r>
          </w:p>
        </w:tc>
        <w:tc>
          <w:tcPr>
            <w:tcW w:w="230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FB2213">
            <w:pPr>
              <w:jc w:val="center"/>
              <w:rPr>
                <w:rFonts w:ascii="宋体" w:hAnsi="宋体" w:cs="宋体"/>
                <w:color w:val="000000"/>
                <w:sz w:val="18"/>
                <w:szCs w:val="18"/>
              </w:rPr>
            </w:pPr>
          </w:p>
        </w:tc>
      </w:tr>
      <w:tr w:rsidR="00FB2213">
        <w:trPr>
          <w:trHeight w:val="380"/>
        </w:trPr>
        <w:tc>
          <w:tcPr>
            <w:tcW w:w="5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FB2213">
            <w:pPr>
              <w:jc w:val="center"/>
              <w:rPr>
                <w:rFonts w:ascii="宋体" w:hAnsi="宋体" w:cs="宋体"/>
                <w:b/>
                <w:color w:val="000000"/>
                <w:sz w:val="18"/>
                <w:szCs w:val="18"/>
              </w:rPr>
            </w:pPr>
          </w:p>
        </w:tc>
        <w:tc>
          <w:tcPr>
            <w:tcW w:w="5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FB2213">
            <w:pPr>
              <w:jc w:val="center"/>
              <w:rPr>
                <w:rFonts w:ascii="宋体" w:hAnsi="宋体" w:cs="宋体"/>
                <w:color w:val="000000"/>
                <w:sz w:val="18"/>
                <w:szCs w:val="18"/>
              </w:rPr>
            </w:pPr>
          </w:p>
        </w:tc>
        <w:tc>
          <w:tcPr>
            <w:tcW w:w="5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质量指标</w:t>
            </w:r>
          </w:p>
        </w:tc>
        <w:tc>
          <w:tcPr>
            <w:tcW w:w="13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政府采购率</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3</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&gt;=10%</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92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9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3</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计划标准</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无</w:t>
            </w:r>
          </w:p>
        </w:tc>
        <w:tc>
          <w:tcPr>
            <w:tcW w:w="111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按照完成比例赋分</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工作资料</w:t>
            </w:r>
          </w:p>
        </w:tc>
        <w:tc>
          <w:tcPr>
            <w:tcW w:w="230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FB2213">
            <w:pPr>
              <w:jc w:val="center"/>
              <w:rPr>
                <w:rFonts w:ascii="宋体" w:hAnsi="宋体" w:cs="宋体"/>
                <w:color w:val="000000"/>
                <w:sz w:val="18"/>
                <w:szCs w:val="18"/>
              </w:rPr>
            </w:pPr>
          </w:p>
        </w:tc>
      </w:tr>
      <w:tr w:rsidR="00FB2213">
        <w:trPr>
          <w:trHeight w:val="380"/>
        </w:trPr>
        <w:tc>
          <w:tcPr>
            <w:tcW w:w="5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FB2213">
            <w:pPr>
              <w:jc w:val="center"/>
              <w:rPr>
                <w:rFonts w:ascii="宋体" w:hAnsi="宋体" w:cs="宋体"/>
                <w:b/>
                <w:color w:val="000000"/>
                <w:sz w:val="18"/>
                <w:szCs w:val="18"/>
              </w:rPr>
            </w:pPr>
          </w:p>
        </w:tc>
        <w:tc>
          <w:tcPr>
            <w:tcW w:w="5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FB2213">
            <w:pPr>
              <w:jc w:val="center"/>
              <w:rPr>
                <w:rFonts w:ascii="宋体" w:hAnsi="宋体" w:cs="宋体"/>
                <w:color w:val="000000"/>
                <w:sz w:val="18"/>
                <w:szCs w:val="18"/>
              </w:rPr>
            </w:pPr>
          </w:p>
        </w:tc>
        <w:tc>
          <w:tcPr>
            <w:tcW w:w="5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质量指标</w:t>
            </w:r>
          </w:p>
        </w:tc>
        <w:tc>
          <w:tcPr>
            <w:tcW w:w="13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购置设备质量合格率</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3</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92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9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3</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计划标准</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无</w:t>
            </w:r>
          </w:p>
        </w:tc>
        <w:tc>
          <w:tcPr>
            <w:tcW w:w="111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按照完成比例赋分</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工作资料</w:t>
            </w:r>
          </w:p>
        </w:tc>
        <w:tc>
          <w:tcPr>
            <w:tcW w:w="230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FB2213">
            <w:pPr>
              <w:jc w:val="center"/>
              <w:rPr>
                <w:rFonts w:ascii="宋体" w:hAnsi="宋体" w:cs="宋体"/>
                <w:color w:val="000000"/>
                <w:sz w:val="18"/>
                <w:szCs w:val="18"/>
              </w:rPr>
            </w:pPr>
          </w:p>
        </w:tc>
      </w:tr>
      <w:tr w:rsidR="00FB2213">
        <w:trPr>
          <w:trHeight w:val="380"/>
        </w:trPr>
        <w:tc>
          <w:tcPr>
            <w:tcW w:w="5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FB2213">
            <w:pPr>
              <w:jc w:val="center"/>
              <w:rPr>
                <w:rFonts w:ascii="宋体" w:hAnsi="宋体" w:cs="宋体"/>
                <w:b/>
                <w:color w:val="000000"/>
                <w:sz w:val="18"/>
                <w:szCs w:val="18"/>
              </w:rPr>
            </w:pPr>
          </w:p>
        </w:tc>
        <w:tc>
          <w:tcPr>
            <w:tcW w:w="5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FB2213">
            <w:pPr>
              <w:jc w:val="center"/>
              <w:rPr>
                <w:rFonts w:ascii="宋体" w:hAnsi="宋体" w:cs="宋体"/>
                <w:color w:val="000000"/>
                <w:sz w:val="18"/>
                <w:szCs w:val="18"/>
              </w:rPr>
            </w:pPr>
          </w:p>
        </w:tc>
        <w:tc>
          <w:tcPr>
            <w:tcW w:w="5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质量指标</w:t>
            </w:r>
          </w:p>
        </w:tc>
        <w:tc>
          <w:tcPr>
            <w:tcW w:w="13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购置设备验收合格率</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3</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92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9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3</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计划标准</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无</w:t>
            </w:r>
          </w:p>
        </w:tc>
        <w:tc>
          <w:tcPr>
            <w:tcW w:w="111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按照完成比例赋分</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工作资料</w:t>
            </w:r>
          </w:p>
        </w:tc>
        <w:tc>
          <w:tcPr>
            <w:tcW w:w="230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FB2213">
            <w:pPr>
              <w:jc w:val="center"/>
              <w:rPr>
                <w:rFonts w:ascii="宋体" w:hAnsi="宋体" w:cs="宋体"/>
                <w:color w:val="000000"/>
                <w:sz w:val="18"/>
                <w:szCs w:val="18"/>
              </w:rPr>
            </w:pPr>
          </w:p>
        </w:tc>
      </w:tr>
      <w:tr w:rsidR="00FB2213">
        <w:trPr>
          <w:trHeight w:val="380"/>
        </w:trPr>
        <w:tc>
          <w:tcPr>
            <w:tcW w:w="5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FB2213">
            <w:pPr>
              <w:jc w:val="center"/>
              <w:rPr>
                <w:rFonts w:ascii="宋体" w:hAnsi="宋体" w:cs="宋体"/>
                <w:b/>
                <w:color w:val="000000"/>
                <w:sz w:val="18"/>
                <w:szCs w:val="18"/>
              </w:rPr>
            </w:pPr>
          </w:p>
        </w:tc>
        <w:tc>
          <w:tcPr>
            <w:tcW w:w="5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FB2213">
            <w:pPr>
              <w:jc w:val="center"/>
              <w:rPr>
                <w:rFonts w:ascii="宋体" w:hAnsi="宋体" w:cs="宋体"/>
                <w:color w:val="000000"/>
                <w:sz w:val="18"/>
                <w:szCs w:val="18"/>
              </w:rPr>
            </w:pPr>
          </w:p>
        </w:tc>
        <w:tc>
          <w:tcPr>
            <w:tcW w:w="5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时效指标</w:t>
            </w:r>
          </w:p>
        </w:tc>
        <w:tc>
          <w:tcPr>
            <w:tcW w:w="13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年度督察任务按时完成率</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3</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92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9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3</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计划标准</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111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按照完成比例赋分</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工作资料</w:t>
            </w:r>
          </w:p>
        </w:tc>
        <w:tc>
          <w:tcPr>
            <w:tcW w:w="230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FB2213">
            <w:pPr>
              <w:jc w:val="center"/>
              <w:rPr>
                <w:rFonts w:ascii="宋体" w:hAnsi="宋体" w:cs="宋体"/>
                <w:color w:val="000000"/>
                <w:sz w:val="18"/>
                <w:szCs w:val="18"/>
              </w:rPr>
            </w:pPr>
          </w:p>
        </w:tc>
      </w:tr>
      <w:tr w:rsidR="00FB2213">
        <w:trPr>
          <w:trHeight w:val="380"/>
        </w:trPr>
        <w:tc>
          <w:tcPr>
            <w:tcW w:w="5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FB2213">
            <w:pPr>
              <w:jc w:val="center"/>
              <w:rPr>
                <w:rFonts w:ascii="宋体" w:hAnsi="宋体" w:cs="宋体"/>
                <w:b/>
                <w:color w:val="000000"/>
                <w:sz w:val="18"/>
                <w:szCs w:val="18"/>
              </w:rPr>
            </w:pPr>
          </w:p>
        </w:tc>
        <w:tc>
          <w:tcPr>
            <w:tcW w:w="5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FB2213">
            <w:pPr>
              <w:jc w:val="center"/>
              <w:rPr>
                <w:rFonts w:ascii="宋体" w:hAnsi="宋体" w:cs="宋体"/>
                <w:color w:val="000000"/>
                <w:sz w:val="18"/>
                <w:szCs w:val="18"/>
              </w:rPr>
            </w:pPr>
          </w:p>
        </w:tc>
        <w:tc>
          <w:tcPr>
            <w:tcW w:w="5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时效指标</w:t>
            </w:r>
          </w:p>
        </w:tc>
        <w:tc>
          <w:tcPr>
            <w:tcW w:w="13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设备采购完成时间</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3</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=2023</w:t>
            </w:r>
            <w:r>
              <w:rPr>
                <w:rFonts w:ascii="宋体" w:hAnsi="宋体" w:cs="宋体" w:hint="eastAsia"/>
                <w:color w:val="000000"/>
                <w:kern w:val="0"/>
                <w:sz w:val="18"/>
                <w:szCs w:val="18"/>
                <w:lang w:bidi="ar"/>
              </w:rPr>
              <w:t>年</w:t>
            </w:r>
            <w:r>
              <w:rPr>
                <w:rFonts w:ascii="宋体" w:hAnsi="宋体" w:cs="宋体" w:hint="eastAsia"/>
                <w:color w:val="000000"/>
                <w:kern w:val="0"/>
                <w:sz w:val="18"/>
                <w:szCs w:val="18"/>
                <w:lang w:bidi="ar"/>
              </w:rPr>
              <w:t>6</w:t>
            </w:r>
            <w:r>
              <w:rPr>
                <w:rFonts w:ascii="宋体" w:hAnsi="宋体" w:cs="宋体" w:hint="eastAsia"/>
                <w:color w:val="000000"/>
                <w:kern w:val="0"/>
                <w:sz w:val="18"/>
                <w:szCs w:val="18"/>
                <w:lang w:bidi="ar"/>
              </w:rPr>
              <w:t>月前</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2023</w:t>
            </w:r>
            <w:r>
              <w:rPr>
                <w:rFonts w:ascii="宋体" w:hAnsi="宋体" w:cs="宋体" w:hint="eastAsia"/>
                <w:color w:val="000000"/>
                <w:kern w:val="0"/>
                <w:sz w:val="18"/>
                <w:szCs w:val="18"/>
                <w:lang w:bidi="ar"/>
              </w:rPr>
              <w:t>年</w:t>
            </w:r>
            <w:r>
              <w:rPr>
                <w:rFonts w:ascii="宋体" w:hAnsi="宋体" w:cs="宋体" w:hint="eastAsia"/>
                <w:color w:val="000000"/>
                <w:kern w:val="0"/>
                <w:sz w:val="18"/>
                <w:szCs w:val="18"/>
                <w:lang w:bidi="ar"/>
              </w:rPr>
              <w:t>5</w:t>
            </w:r>
            <w:r>
              <w:rPr>
                <w:rFonts w:ascii="宋体" w:hAnsi="宋体" w:cs="宋体" w:hint="eastAsia"/>
                <w:color w:val="000000"/>
                <w:kern w:val="0"/>
                <w:sz w:val="18"/>
                <w:szCs w:val="18"/>
                <w:lang w:bidi="ar"/>
              </w:rPr>
              <w:t>月</w:t>
            </w:r>
          </w:p>
        </w:tc>
        <w:tc>
          <w:tcPr>
            <w:tcW w:w="92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9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3</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计划标准</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无</w:t>
            </w:r>
          </w:p>
        </w:tc>
        <w:tc>
          <w:tcPr>
            <w:tcW w:w="111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按照完成比例赋分</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工作资料</w:t>
            </w:r>
          </w:p>
        </w:tc>
        <w:tc>
          <w:tcPr>
            <w:tcW w:w="230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FB2213">
            <w:pPr>
              <w:jc w:val="center"/>
              <w:rPr>
                <w:rFonts w:ascii="宋体" w:hAnsi="宋体" w:cs="宋体"/>
                <w:color w:val="000000"/>
                <w:sz w:val="18"/>
                <w:szCs w:val="18"/>
              </w:rPr>
            </w:pPr>
          </w:p>
        </w:tc>
      </w:tr>
      <w:tr w:rsidR="00FB2213">
        <w:trPr>
          <w:trHeight w:val="380"/>
        </w:trPr>
        <w:tc>
          <w:tcPr>
            <w:tcW w:w="5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FB2213">
            <w:pPr>
              <w:jc w:val="center"/>
              <w:rPr>
                <w:rFonts w:ascii="宋体" w:hAnsi="宋体" w:cs="宋体"/>
                <w:b/>
                <w:color w:val="000000"/>
                <w:sz w:val="18"/>
                <w:szCs w:val="18"/>
              </w:rPr>
            </w:pPr>
          </w:p>
        </w:tc>
        <w:tc>
          <w:tcPr>
            <w:tcW w:w="583"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成本指标</w:t>
            </w:r>
          </w:p>
        </w:tc>
        <w:tc>
          <w:tcPr>
            <w:tcW w:w="5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经济成本指标</w:t>
            </w:r>
          </w:p>
        </w:tc>
        <w:tc>
          <w:tcPr>
            <w:tcW w:w="13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监督检查工作费用</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8</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&lt;=57.90</w:t>
            </w:r>
            <w:r>
              <w:rPr>
                <w:rFonts w:ascii="宋体" w:hAnsi="宋体" w:cs="宋体" w:hint="eastAsia"/>
                <w:color w:val="000000"/>
                <w:kern w:val="0"/>
                <w:sz w:val="18"/>
                <w:szCs w:val="18"/>
                <w:lang w:bidi="ar"/>
              </w:rPr>
              <w:t>万元</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=57.9</w:t>
            </w:r>
            <w:r>
              <w:rPr>
                <w:rFonts w:ascii="宋体" w:hAnsi="宋体" w:cs="宋体" w:hint="eastAsia"/>
                <w:color w:val="000000"/>
                <w:kern w:val="0"/>
                <w:sz w:val="18"/>
                <w:szCs w:val="18"/>
                <w:lang w:bidi="ar"/>
              </w:rPr>
              <w:t>万元</w:t>
            </w:r>
          </w:p>
        </w:tc>
        <w:tc>
          <w:tcPr>
            <w:tcW w:w="92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9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8</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预算支出标准</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无</w:t>
            </w:r>
          </w:p>
        </w:tc>
        <w:tc>
          <w:tcPr>
            <w:tcW w:w="111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按照完成比例赋分</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原始凭证</w:t>
            </w:r>
          </w:p>
        </w:tc>
        <w:tc>
          <w:tcPr>
            <w:tcW w:w="230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FB2213">
            <w:pPr>
              <w:jc w:val="center"/>
              <w:rPr>
                <w:rFonts w:ascii="宋体" w:hAnsi="宋体" w:cs="宋体"/>
                <w:color w:val="000000"/>
                <w:sz w:val="18"/>
                <w:szCs w:val="18"/>
              </w:rPr>
            </w:pPr>
          </w:p>
        </w:tc>
      </w:tr>
      <w:tr w:rsidR="00FB2213">
        <w:trPr>
          <w:trHeight w:val="380"/>
        </w:trPr>
        <w:tc>
          <w:tcPr>
            <w:tcW w:w="5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FB2213">
            <w:pPr>
              <w:jc w:val="center"/>
              <w:rPr>
                <w:rFonts w:ascii="宋体" w:hAnsi="宋体" w:cs="宋体"/>
                <w:b/>
                <w:color w:val="000000"/>
                <w:sz w:val="18"/>
                <w:szCs w:val="18"/>
              </w:rPr>
            </w:pPr>
          </w:p>
        </w:tc>
        <w:tc>
          <w:tcPr>
            <w:tcW w:w="5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FB2213">
            <w:pPr>
              <w:jc w:val="center"/>
              <w:rPr>
                <w:rFonts w:ascii="宋体" w:hAnsi="宋体" w:cs="宋体"/>
                <w:color w:val="000000"/>
                <w:sz w:val="18"/>
                <w:szCs w:val="18"/>
              </w:rPr>
            </w:pPr>
          </w:p>
        </w:tc>
        <w:tc>
          <w:tcPr>
            <w:tcW w:w="5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经济成本指标</w:t>
            </w:r>
          </w:p>
        </w:tc>
        <w:tc>
          <w:tcPr>
            <w:tcW w:w="13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派驻检查期间费用</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7</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&lt;=22.10</w:t>
            </w:r>
            <w:r>
              <w:rPr>
                <w:rFonts w:ascii="宋体" w:hAnsi="宋体" w:cs="宋体" w:hint="eastAsia"/>
                <w:color w:val="000000"/>
                <w:kern w:val="0"/>
                <w:sz w:val="18"/>
                <w:szCs w:val="18"/>
                <w:lang w:bidi="ar"/>
              </w:rPr>
              <w:t>万元</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=22.1</w:t>
            </w:r>
            <w:r>
              <w:rPr>
                <w:rFonts w:ascii="宋体" w:hAnsi="宋体" w:cs="宋体" w:hint="eastAsia"/>
                <w:color w:val="000000"/>
                <w:kern w:val="0"/>
                <w:sz w:val="18"/>
                <w:szCs w:val="18"/>
                <w:lang w:bidi="ar"/>
              </w:rPr>
              <w:t>万元</w:t>
            </w:r>
          </w:p>
        </w:tc>
        <w:tc>
          <w:tcPr>
            <w:tcW w:w="92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9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7</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预算支出标准</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无</w:t>
            </w:r>
          </w:p>
        </w:tc>
        <w:tc>
          <w:tcPr>
            <w:tcW w:w="111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按照完成比例赋分</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原始凭证</w:t>
            </w:r>
          </w:p>
        </w:tc>
        <w:tc>
          <w:tcPr>
            <w:tcW w:w="230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FB2213">
            <w:pPr>
              <w:jc w:val="center"/>
              <w:rPr>
                <w:rFonts w:ascii="宋体" w:hAnsi="宋体" w:cs="宋体"/>
                <w:color w:val="000000"/>
                <w:sz w:val="18"/>
                <w:szCs w:val="18"/>
              </w:rPr>
            </w:pPr>
          </w:p>
        </w:tc>
      </w:tr>
      <w:tr w:rsidR="00FB2213">
        <w:trPr>
          <w:trHeight w:val="380"/>
        </w:trPr>
        <w:tc>
          <w:tcPr>
            <w:tcW w:w="5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FB2213">
            <w:pPr>
              <w:jc w:val="center"/>
              <w:rPr>
                <w:rFonts w:ascii="宋体" w:hAnsi="宋体" w:cs="宋体"/>
                <w:b/>
                <w:color w:val="000000"/>
                <w:sz w:val="18"/>
                <w:szCs w:val="18"/>
              </w:rPr>
            </w:pPr>
          </w:p>
        </w:tc>
        <w:tc>
          <w:tcPr>
            <w:tcW w:w="5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FB2213">
            <w:pPr>
              <w:jc w:val="center"/>
              <w:rPr>
                <w:rFonts w:ascii="宋体" w:hAnsi="宋体" w:cs="宋体"/>
                <w:color w:val="000000"/>
                <w:sz w:val="18"/>
                <w:szCs w:val="18"/>
              </w:rPr>
            </w:pPr>
          </w:p>
        </w:tc>
        <w:tc>
          <w:tcPr>
            <w:tcW w:w="5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经济成本指标</w:t>
            </w:r>
          </w:p>
        </w:tc>
        <w:tc>
          <w:tcPr>
            <w:tcW w:w="13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设备采购成本控制数</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5</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&lt;=10</w:t>
            </w:r>
            <w:r>
              <w:rPr>
                <w:rFonts w:ascii="宋体" w:hAnsi="宋体" w:cs="宋体" w:hint="eastAsia"/>
                <w:color w:val="000000"/>
                <w:kern w:val="0"/>
                <w:sz w:val="18"/>
                <w:szCs w:val="18"/>
                <w:lang w:bidi="ar"/>
              </w:rPr>
              <w:t>万元</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w:t>
            </w:r>
            <w:r>
              <w:rPr>
                <w:rFonts w:ascii="宋体" w:hAnsi="宋体" w:cs="宋体" w:hint="eastAsia"/>
                <w:color w:val="000000"/>
                <w:kern w:val="0"/>
                <w:sz w:val="18"/>
                <w:szCs w:val="18"/>
                <w:lang w:bidi="ar"/>
              </w:rPr>
              <w:t>万元</w:t>
            </w:r>
          </w:p>
        </w:tc>
        <w:tc>
          <w:tcPr>
            <w:tcW w:w="92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9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5</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预算支出标准</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无</w:t>
            </w:r>
          </w:p>
        </w:tc>
        <w:tc>
          <w:tcPr>
            <w:tcW w:w="111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按照完成比例赋分</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原始凭证</w:t>
            </w:r>
          </w:p>
        </w:tc>
        <w:tc>
          <w:tcPr>
            <w:tcW w:w="230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FB2213">
            <w:pPr>
              <w:jc w:val="center"/>
              <w:rPr>
                <w:rFonts w:ascii="宋体" w:hAnsi="宋体" w:cs="宋体"/>
                <w:color w:val="000000"/>
                <w:sz w:val="18"/>
                <w:szCs w:val="18"/>
              </w:rPr>
            </w:pPr>
          </w:p>
        </w:tc>
      </w:tr>
      <w:tr w:rsidR="00FB2213">
        <w:trPr>
          <w:trHeight w:val="380"/>
        </w:trPr>
        <w:tc>
          <w:tcPr>
            <w:tcW w:w="5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FB2213">
            <w:pPr>
              <w:jc w:val="center"/>
              <w:rPr>
                <w:rFonts w:ascii="宋体" w:hAnsi="宋体" w:cs="宋体"/>
                <w:b/>
                <w:color w:val="000000"/>
                <w:sz w:val="18"/>
                <w:szCs w:val="18"/>
              </w:rPr>
            </w:pPr>
          </w:p>
        </w:tc>
        <w:tc>
          <w:tcPr>
            <w:tcW w:w="583"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效益指标</w:t>
            </w:r>
          </w:p>
        </w:tc>
        <w:tc>
          <w:tcPr>
            <w:tcW w:w="5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经济效益指标</w:t>
            </w:r>
          </w:p>
        </w:tc>
        <w:tc>
          <w:tcPr>
            <w:tcW w:w="13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设备利用率</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&gt;=80%</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=80%</w:t>
            </w:r>
          </w:p>
        </w:tc>
        <w:tc>
          <w:tcPr>
            <w:tcW w:w="92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9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其他标准</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无</w:t>
            </w:r>
          </w:p>
        </w:tc>
        <w:tc>
          <w:tcPr>
            <w:tcW w:w="111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直接赋分</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工作资料</w:t>
            </w:r>
          </w:p>
        </w:tc>
        <w:tc>
          <w:tcPr>
            <w:tcW w:w="230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FB2213">
            <w:pPr>
              <w:jc w:val="center"/>
              <w:rPr>
                <w:rFonts w:ascii="宋体" w:hAnsi="宋体" w:cs="宋体"/>
                <w:color w:val="000000"/>
                <w:sz w:val="18"/>
                <w:szCs w:val="18"/>
              </w:rPr>
            </w:pPr>
          </w:p>
        </w:tc>
      </w:tr>
      <w:tr w:rsidR="00FB2213">
        <w:trPr>
          <w:trHeight w:val="380"/>
        </w:trPr>
        <w:tc>
          <w:tcPr>
            <w:tcW w:w="5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FB2213">
            <w:pPr>
              <w:jc w:val="center"/>
              <w:rPr>
                <w:rFonts w:ascii="宋体" w:hAnsi="宋体" w:cs="宋体"/>
                <w:b/>
                <w:color w:val="000000"/>
                <w:sz w:val="18"/>
                <w:szCs w:val="18"/>
              </w:rPr>
            </w:pPr>
          </w:p>
        </w:tc>
        <w:tc>
          <w:tcPr>
            <w:tcW w:w="5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FB2213">
            <w:pPr>
              <w:jc w:val="center"/>
              <w:rPr>
                <w:rFonts w:ascii="宋体" w:hAnsi="宋体" w:cs="宋体"/>
                <w:color w:val="000000"/>
                <w:sz w:val="18"/>
                <w:szCs w:val="18"/>
              </w:rPr>
            </w:pPr>
          </w:p>
        </w:tc>
        <w:tc>
          <w:tcPr>
            <w:tcW w:w="5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社会效益指标</w:t>
            </w:r>
          </w:p>
        </w:tc>
        <w:tc>
          <w:tcPr>
            <w:tcW w:w="13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构建新型生态环境保护监察体系</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不断完善</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不断完善</w:t>
            </w:r>
          </w:p>
        </w:tc>
        <w:tc>
          <w:tcPr>
            <w:tcW w:w="92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9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其他标准</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不断完善</w:t>
            </w:r>
          </w:p>
        </w:tc>
        <w:tc>
          <w:tcPr>
            <w:tcW w:w="111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直接赋分</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工作资料</w:t>
            </w:r>
          </w:p>
        </w:tc>
        <w:tc>
          <w:tcPr>
            <w:tcW w:w="230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FB2213">
            <w:pPr>
              <w:jc w:val="center"/>
              <w:rPr>
                <w:rFonts w:ascii="宋体" w:hAnsi="宋体" w:cs="宋体"/>
                <w:color w:val="000000"/>
                <w:sz w:val="18"/>
                <w:szCs w:val="18"/>
              </w:rPr>
            </w:pPr>
          </w:p>
        </w:tc>
      </w:tr>
      <w:tr w:rsidR="00FB2213">
        <w:trPr>
          <w:trHeight w:val="380"/>
        </w:trPr>
        <w:tc>
          <w:tcPr>
            <w:tcW w:w="5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FB2213">
            <w:pPr>
              <w:jc w:val="center"/>
              <w:rPr>
                <w:rFonts w:ascii="宋体" w:hAnsi="宋体" w:cs="宋体"/>
                <w:b/>
                <w:color w:val="000000"/>
                <w:sz w:val="18"/>
                <w:szCs w:val="18"/>
              </w:rPr>
            </w:pPr>
          </w:p>
        </w:tc>
        <w:tc>
          <w:tcPr>
            <w:tcW w:w="583"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满意度指标</w:t>
            </w:r>
          </w:p>
        </w:tc>
        <w:tc>
          <w:tcPr>
            <w:tcW w:w="5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满意度指标</w:t>
            </w:r>
          </w:p>
        </w:tc>
        <w:tc>
          <w:tcPr>
            <w:tcW w:w="13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检查人员被投诉次数</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5</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&lt;=5</w:t>
            </w:r>
            <w:r>
              <w:rPr>
                <w:rFonts w:ascii="宋体" w:hAnsi="宋体" w:cs="宋体" w:hint="eastAsia"/>
                <w:color w:val="000000"/>
                <w:kern w:val="0"/>
                <w:sz w:val="18"/>
                <w:szCs w:val="18"/>
                <w:lang w:bidi="ar"/>
              </w:rPr>
              <w:t>次</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=0</w:t>
            </w:r>
            <w:r>
              <w:rPr>
                <w:rFonts w:ascii="宋体" w:hAnsi="宋体" w:cs="宋体" w:hint="eastAsia"/>
                <w:color w:val="000000"/>
                <w:kern w:val="0"/>
                <w:sz w:val="18"/>
                <w:szCs w:val="18"/>
                <w:lang w:bidi="ar"/>
              </w:rPr>
              <w:t>次</w:t>
            </w:r>
          </w:p>
        </w:tc>
        <w:tc>
          <w:tcPr>
            <w:tcW w:w="92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9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5</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其他标准</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无</w:t>
            </w:r>
          </w:p>
        </w:tc>
        <w:tc>
          <w:tcPr>
            <w:tcW w:w="111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满意度赋分</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工作资料</w:t>
            </w:r>
          </w:p>
        </w:tc>
        <w:tc>
          <w:tcPr>
            <w:tcW w:w="230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FB2213">
            <w:pPr>
              <w:jc w:val="center"/>
              <w:rPr>
                <w:rFonts w:ascii="宋体" w:hAnsi="宋体" w:cs="宋体"/>
                <w:color w:val="000000"/>
                <w:sz w:val="18"/>
                <w:szCs w:val="18"/>
              </w:rPr>
            </w:pPr>
          </w:p>
        </w:tc>
      </w:tr>
      <w:tr w:rsidR="00FB2213">
        <w:trPr>
          <w:trHeight w:val="380"/>
        </w:trPr>
        <w:tc>
          <w:tcPr>
            <w:tcW w:w="5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FB2213">
            <w:pPr>
              <w:jc w:val="center"/>
              <w:rPr>
                <w:rFonts w:ascii="宋体" w:hAnsi="宋体" w:cs="宋体"/>
                <w:b/>
                <w:color w:val="000000"/>
                <w:sz w:val="18"/>
                <w:szCs w:val="18"/>
              </w:rPr>
            </w:pPr>
          </w:p>
        </w:tc>
        <w:tc>
          <w:tcPr>
            <w:tcW w:w="5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FB2213">
            <w:pPr>
              <w:jc w:val="center"/>
              <w:rPr>
                <w:rFonts w:ascii="宋体" w:hAnsi="宋体" w:cs="宋体"/>
                <w:color w:val="000000"/>
                <w:sz w:val="18"/>
                <w:szCs w:val="18"/>
              </w:rPr>
            </w:pPr>
          </w:p>
        </w:tc>
        <w:tc>
          <w:tcPr>
            <w:tcW w:w="5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满意度指标</w:t>
            </w:r>
          </w:p>
        </w:tc>
        <w:tc>
          <w:tcPr>
            <w:tcW w:w="13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使用人员满意度</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5</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&gt;=90%</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=90%</w:t>
            </w:r>
          </w:p>
        </w:tc>
        <w:tc>
          <w:tcPr>
            <w:tcW w:w="92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9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5</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其他标准</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无</w:t>
            </w:r>
          </w:p>
        </w:tc>
        <w:tc>
          <w:tcPr>
            <w:tcW w:w="111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满意度赋分</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工作资料</w:t>
            </w:r>
          </w:p>
        </w:tc>
        <w:tc>
          <w:tcPr>
            <w:tcW w:w="230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FB2213">
            <w:pPr>
              <w:jc w:val="center"/>
              <w:rPr>
                <w:rFonts w:ascii="宋体" w:hAnsi="宋体" w:cs="宋体"/>
                <w:color w:val="000000"/>
                <w:sz w:val="18"/>
                <w:szCs w:val="18"/>
              </w:rPr>
            </w:pPr>
          </w:p>
        </w:tc>
      </w:tr>
      <w:tr w:rsidR="00FB2213">
        <w:trPr>
          <w:trHeight w:val="380"/>
        </w:trPr>
        <w:tc>
          <w:tcPr>
            <w:tcW w:w="3057" w:type="dxa"/>
            <w:gridSpan w:val="4"/>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总分</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930" w:type="dxa"/>
            <w:tcBorders>
              <w:top w:val="single" w:sz="4" w:space="0" w:color="000000"/>
              <w:left w:val="nil"/>
              <w:bottom w:val="single" w:sz="4" w:space="0" w:color="000000"/>
              <w:right w:val="single" w:sz="4" w:space="0" w:color="000000"/>
            </w:tcBorders>
            <w:shd w:val="clear" w:color="auto" w:fill="auto"/>
            <w:tcMar>
              <w:top w:w="15" w:type="dxa"/>
              <w:left w:w="15" w:type="dxa"/>
              <w:right w:w="15" w:type="dxa"/>
            </w:tcMar>
            <w:vAlign w:val="center"/>
          </w:tcPr>
          <w:p w:rsidR="00FB2213" w:rsidRDefault="00FB2213">
            <w:pPr>
              <w:rPr>
                <w:rFonts w:ascii="宋体" w:hAnsi="宋体" w:cs="宋体"/>
                <w:b/>
                <w:color w:val="000000"/>
                <w:sz w:val="18"/>
                <w:szCs w:val="18"/>
              </w:rPr>
            </w:pP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FB2213">
            <w:pPr>
              <w:jc w:val="center"/>
              <w:rPr>
                <w:rFonts w:ascii="宋体" w:hAnsi="宋体" w:cs="宋体"/>
                <w:color w:val="000000"/>
                <w:sz w:val="18"/>
                <w:szCs w:val="18"/>
              </w:rPr>
            </w:pPr>
          </w:p>
        </w:tc>
        <w:tc>
          <w:tcPr>
            <w:tcW w:w="92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FB2213">
            <w:pPr>
              <w:jc w:val="center"/>
              <w:rPr>
                <w:rFonts w:ascii="宋体" w:hAnsi="宋体" w:cs="宋体"/>
                <w:color w:val="000000"/>
                <w:sz w:val="18"/>
                <w:szCs w:val="18"/>
              </w:rPr>
            </w:pPr>
          </w:p>
        </w:tc>
        <w:tc>
          <w:tcPr>
            <w:tcW w:w="9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E4419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100.00</w:t>
            </w:r>
            <w:r>
              <w:rPr>
                <w:rFonts w:ascii="宋体" w:hAnsi="宋体" w:cs="宋体" w:hint="eastAsia"/>
                <w:color w:val="000000"/>
                <w:kern w:val="0"/>
                <w:sz w:val="18"/>
                <w:szCs w:val="18"/>
                <w:lang w:bidi="ar"/>
              </w:rPr>
              <w:t>分</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FB2213">
            <w:pPr>
              <w:rPr>
                <w:rFonts w:ascii="宋体" w:hAnsi="宋体" w:cs="宋体"/>
                <w:color w:val="000000"/>
                <w:sz w:val="18"/>
                <w:szCs w:val="18"/>
              </w:rPr>
            </w:pP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FB2213">
            <w:pPr>
              <w:rPr>
                <w:rFonts w:ascii="宋体" w:hAnsi="宋体" w:cs="宋体"/>
                <w:color w:val="000000"/>
                <w:sz w:val="18"/>
                <w:szCs w:val="18"/>
              </w:rPr>
            </w:pPr>
          </w:p>
        </w:tc>
        <w:tc>
          <w:tcPr>
            <w:tcW w:w="111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FB2213">
            <w:pPr>
              <w:rPr>
                <w:rFonts w:ascii="宋体" w:hAnsi="宋体" w:cs="宋体"/>
                <w:color w:val="000000"/>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FB2213">
            <w:pPr>
              <w:rPr>
                <w:rFonts w:ascii="宋体" w:hAnsi="宋体" w:cs="宋体"/>
                <w:color w:val="000000"/>
                <w:sz w:val="18"/>
                <w:szCs w:val="18"/>
              </w:rPr>
            </w:pPr>
          </w:p>
        </w:tc>
        <w:tc>
          <w:tcPr>
            <w:tcW w:w="230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B2213" w:rsidRDefault="00FB2213">
            <w:pPr>
              <w:rPr>
                <w:rFonts w:ascii="宋体" w:hAnsi="宋体" w:cs="宋体"/>
                <w:color w:val="000000"/>
                <w:sz w:val="18"/>
                <w:szCs w:val="18"/>
              </w:rPr>
            </w:pPr>
          </w:p>
        </w:tc>
      </w:tr>
    </w:tbl>
    <w:p w:rsidR="00FB2213" w:rsidRDefault="00FB2213">
      <w:pPr>
        <w:pStyle w:val="a0"/>
        <w:jc w:val="both"/>
        <w:rPr>
          <w:rFonts w:ascii="Times New Roman" w:hAnsi="Times New Roman"/>
        </w:rPr>
        <w:sectPr w:rsidR="00FB2213">
          <w:pgSz w:w="16838" w:h="11906" w:orient="landscape"/>
          <w:pgMar w:top="1800" w:right="1440" w:bottom="1558" w:left="1440" w:header="851" w:footer="992" w:gutter="0"/>
          <w:cols w:space="425"/>
          <w:docGrid w:type="lines" w:linePitch="312"/>
        </w:sectPr>
      </w:pPr>
    </w:p>
    <w:p w:rsidR="00FB2213" w:rsidRDefault="00E4419A">
      <w:pPr>
        <w:spacing w:line="600" w:lineRule="exact"/>
        <w:rPr>
          <w:rFonts w:ascii="黑体" w:eastAsia="黑体" w:hAnsi="黑体" w:cs="黑体"/>
        </w:rPr>
      </w:pPr>
      <w:r>
        <w:rPr>
          <w:rFonts w:ascii="黑体" w:eastAsia="黑体" w:hAnsi="黑体" w:cs="黑体" w:hint="eastAsia"/>
          <w:bCs/>
          <w:sz w:val="32"/>
          <w:szCs w:val="32"/>
        </w:rPr>
        <w:lastRenderedPageBreak/>
        <w:t>附件</w:t>
      </w:r>
      <w:r>
        <w:rPr>
          <w:rFonts w:ascii="黑体" w:eastAsia="黑体" w:hAnsi="黑体" w:cs="黑体" w:hint="eastAsia"/>
          <w:bCs/>
          <w:sz w:val="32"/>
          <w:szCs w:val="32"/>
        </w:rPr>
        <w:t>1</w:t>
      </w:r>
    </w:p>
    <w:p w:rsidR="00FB2213" w:rsidRDefault="00E4419A">
      <w:pPr>
        <w:pStyle w:val="-"/>
        <w:ind w:firstLine="562"/>
        <w:jc w:val="center"/>
        <w:rPr>
          <w:b/>
          <w:bCs/>
          <w:sz w:val="28"/>
          <w:szCs w:val="40"/>
        </w:rPr>
      </w:pPr>
      <w:bookmarkStart w:id="8" w:name="_Toc30064_WPSOffice_Level1"/>
      <w:bookmarkStart w:id="9" w:name="_Toc26499_WPSOffice_Level2"/>
      <w:r>
        <w:rPr>
          <w:rFonts w:hint="eastAsia"/>
          <w:b/>
          <w:bCs/>
          <w:sz w:val="28"/>
          <w:szCs w:val="40"/>
        </w:rPr>
        <w:t>生态环境厅第六生态环境监察专员办公室环境监察专项绩效评价指标体系及综合评分表</w:t>
      </w:r>
      <w:bookmarkEnd w:id="8"/>
      <w:bookmarkEnd w:id="9"/>
    </w:p>
    <w:tbl>
      <w:tblPr>
        <w:tblW w:w="12683"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832"/>
        <w:gridCol w:w="764"/>
        <w:gridCol w:w="873"/>
        <w:gridCol w:w="2353"/>
        <w:gridCol w:w="5198"/>
        <w:gridCol w:w="1300"/>
        <w:gridCol w:w="1363"/>
      </w:tblGrid>
      <w:tr w:rsidR="00FB2213">
        <w:trPr>
          <w:trHeight w:val="692"/>
          <w:tblHeader/>
          <w:jc w:val="center"/>
        </w:trPr>
        <w:tc>
          <w:tcPr>
            <w:tcW w:w="832" w:type="dxa"/>
            <w:shd w:val="clear" w:color="auto" w:fill="FFFFFF"/>
            <w:vAlign w:val="center"/>
          </w:tcPr>
          <w:p w:rsidR="00FB2213" w:rsidRDefault="00E4419A">
            <w:pPr>
              <w:widowControl/>
              <w:spacing w:line="0" w:lineRule="atLeast"/>
              <w:jc w:val="center"/>
              <w:rPr>
                <w:b/>
                <w:bCs/>
                <w:color w:val="000000"/>
                <w:kern w:val="0"/>
                <w:sz w:val="22"/>
                <w:szCs w:val="22"/>
              </w:rPr>
            </w:pPr>
            <w:r>
              <w:rPr>
                <w:b/>
                <w:bCs/>
                <w:color w:val="000000"/>
                <w:kern w:val="0"/>
                <w:sz w:val="22"/>
                <w:szCs w:val="22"/>
              </w:rPr>
              <w:t>一级指标</w:t>
            </w:r>
          </w:p>
        </w:tc>
        <w:tc>
          <w:tcPr>
            <w:tcW w:w="764" w:type="dxa"/>
            <w:shd w:val="clear" w:color="auto" w:fill="FFFFFF"/>
            <w:vAlign w:val="center"/>
          </w:tcPr>
          <w:p w:rsidR="00FB2213" w:rsidRDefault="00E4419A">
            <w:pPr>
              <w:widowControl/>
              <w:spacing w:line="0" w:lineRule="atLeast"/>
              <w:jc w:val="center"/>
              <w:rPr>
                <w:b/>
                <w:bCs/>
                <w:color w:val="000000"/>
                <w:kern w:val="0"/>
                <w:sz w:val="22"/>
                <w:szCs w:val="22"/>
              </w:rPr>
            </w:pPr>
            <w:r>
              <w:rPr>
                <w:b/>
                <w:bCs/>
                <w:color w:val="000000"/>
                <w:kern w:val="0"/>
                <w:sz w:val="22"/>
                <w:szCs w:val="22"/>
              </w:rPr>
              <w:t>二级指标</w:t>
            </w:r>
          </w:p>
        </w:tc>
        <w:tc>
          <w:tcPr>
            <w:tcW w:w="873" w:type="dxa"/>
            <w:shd w:val="clear" w:color="auto" w:fill="FFFFFF"/>
            <w:vAlign w:val="center"/>
          </w:tcPr>
          <w:p w:rsidR="00FB2213" w:rsidRDefault="00E4419A">
            <w:pPr>
              <w:widowControl/>
              <w:spacing w:line="0" w:lineRule="atLeast"/>
              <w:jc w:val="center"/>
              <w:rPr>
                <w:b/>
                <w:bCs/>
                <w:color w:val="000000"/>
                <w:kern w:val="0"/>
                <w:sz w:val="22"/>
                <w:szCs w:val="22"/>
              </w:rPr>
            </w:pPr>
            <w:r>
              <w:rPr>
                <w:b/>
                <w:bCs/>
                <w:color w:val="000000"/>
                <w:kern w:val="0"/>
                <w:sz w:val="22"/>
                <w:szCs w:val="22"/>
              </w:rPr>
              <w:t>三级指标</w:t>
            </w:r>
          </w:p>
        </w:tc>
        <w:tc>
          <w:tcPr>
            <w:tcW w:w="2353" w:type="dxa"/>
            <w:shd w:val="clear" w:color="auto" w:fill="FFFFFF"/>
            <w:vAlign w:val="center"/>
          </w:tcPr>
          <w:p w:rsidR="00FB2213" w:rsidRDefault="00E4419A">
            <w:pPr>
              <w:widowControl/>
              <w:spacing w:line="0" w:lineRule="atLeast"/>
              <w:jc w:val="center"/>
              <w:rPr>
                <w:b/>
                <w:bCs/>
                <w:color w:val="000000"/>
                <w:kern w:val="0"/>
                <w:sz w:val="22"/>
                <w:szCs w:val="22"/>
              </w:rPr>
            </w:pPr>
            <w:r>
              <w:rPr>
                <w:b/>
                <w:bCs/>
                <w:color w:val="000000"/>
                <w:kern w:val="0"/>
                <w:sz w:val="22"/>
                <w:szCs w:val="22"/>
              </w:rPr>
              <w:t>指标解释</w:t>
            </w:r>
          </w:p>
        </w:tc>
        <w:tc>
          <w:tcPr>
            <w:tcW w:w="5198" w:type="dxa"/>
            <w:shd w:val="clear" w:color="auto" w:fill="FFFFFF"/>
            <w:vAlign w:val="center"/>
          </w:tcPr>
          <w:p w:rsidR="00FB2213" w:rsidRDefault="00E4419A">
            <w:pPr>
              <w:widowControl/>
              <w:spacing w:line="0" w:lineRule="atLeast"/>
              <w:jc w:val="center"/>
              <w:rPr>
                <w:b/>
                <w:bCs/>
                <w:color w:val="000000"/>
                <w:kern w:val="0"/>
                <w:sz w:val="22"/>
                <w:szCs w:val="22"/>
              </w:rPr>
            </w:pPr>
            <w:r>
              <w:rPr>
                <w:b/>
                <w:bCs/>
                <w:color w:val="000000"/>
                <w:kern w:val="0"/>
                <w:sz w:val="22"/>
                <w:szCs w:val="22"/>
              </w:rPr>
              <w:t>指标说明</w:t>
            </w:r>
          </w:p>
        </w:tc>
        <w:tc>
          <w:tcPr>
            <w:tcW w:w="1300" w:type="dxa"/>
            <w:shd w:val="clear" w:color="auto" w:fill="FFFFFF"/>
            <w:vAlign w:val="center"/>
          </w:tcPr>
          <w:p w:rsidR="00FB2213" w:rsidRDefault="00E4419A">
            <w:pPr>
              <w:widowControl/>
              <w:spacing w:line="0" w:lineRule="atLeast"/>
              <w:jc w:val="center"/>
              <w:rPr>
                <w:b/>
                <w:bCs/>
                <w:color w:val="000000"/>
                <w:kern w:val="0"/>
                <w:sz w:val="22"/>
                <w:szCs w:val="22"/>
              </w:rPr>
            </w:pPr>
            <w:r>
              <w:rPr>
                <w:b/>
                <w:bCs/>
                <w:color w:val="000000"/>
                <w:kern w:val="0"/>
                <w:sz w:val="22"/>
                <w:szCs w:val="22"/>
              </w:rPr>
              <w:t>权重</w:t>
            </w:r>
          </w:p>
        </w:tc>
        <w:tc>
          <w:tcPr>
            <w:tcW w:w="1363" w:type="dxa"/>
            <w:shd w:val="clear" w:color="auto" w:fill="FFFFFF"/>
            <w:vAlign w:val="center"/>
          </w:tcPr>
          <w:p w:rsidR="00FB2213" w:rsidRDefault="00E4419A">
            <w:pPr>
              <w:widowControl/>
              <w:spacing w:line="0" w:lineRule="atLeast"/>
              <w:jc w:val="center"/>
              <w:rPr>
                <w:b/>
                <w:bCs/>
                <w:color w:val="000000"/>
                <w:kern w:val="0"/>
                <w:sz w:val="22"/>
                <w:szCs w:val="22"/>
              </w:rPr>
            </w:pPr>
            <w:r>
              <w:rPr>
                <w:b/>
                <w:bCs/>
                <w:color w:val="000000"/>
                <w:kern w:val="0"/>
                <w:sz w:val="22"/>
                <w:szCs w:val="22"/>
              </w:rPr>
              <w:t>得分</w:t>
            </w:r>
          </w:p>
        </w:tc>
      </w:tr>
      <w:tr w:rsidR="00FB2213">
        <w:trPr>
          <w:trHeight w:val="2919"/>
          <w:jc w:val="center"/>
        </w:trPr>
        <w:tc>
          <w:tcPr>
            <w:tcW w:w="832" w:type="dxa"/>
            <w:vMerge w:val="restart"/>
            <w:shd w:val="clear" w:color="auto" w:fill="FFFFFF"/>
            <w:vAlign w:val="center"/>
          </w:tcPr>
          <w:p w:rsidR="00FB2213" w:rsidRDefault="00FB2213">
            <w:pPr>
              <w:widowControl/>
              <w:spacing w:line="0" w:lineRule="atLeast"/>
              <w:jc w:val="center"/>
              <w:rPr>
                <w:color w:val="000000"/>
                <w:kern w:val="0"/>
                <w:sz w:val="22"/>
                <w:szCs w:val="22"/>
              </w:rPr>
            </w:pPr>
          </w:p>
          <w:p w:rsidR="00FB2213" w:rsidRDefault="00FB2213">
            <w:pPr>
              <w:widowControl/>
              <w:spacing w:line="0" w:lineRule="atLeast"/>
              <w:jc w:val="center"/>
              <w:rPr>
                <w:color w:val="000000"/>
                <w:kern w:val="0"/>
                <w:sz w:val="22"/>
                <w:szCs w:val="22"/>
              </w:rPr>
            </w:pPr>
          </w:p>
          <w:p w:rsidR="00FB2213" w:rsidRDefault="00FB2213">
            <w:pPr>
              <w:widowControl/>
              <w:spacing w:line="0" w:lineRule="atLeast"/>
              <w:jc w:val="center"/>
              <w:rPr>
                <w:color w:val="000000"/>
                <w:kern w:val="0"/>
                <w:sz w:val="22"/>
                <w:szCs w:val="22"/>
              </w:rPr>
            </w:pPr>
          </w:p>
          <w:p w:rsidR="00FB2213" w:rsidRDefault="00FB2213">
            <w:pPr>
              <w:widowControl/>
              <w:spacing w:line="0" w:lineRule="atLeast"/>
              <w:jc w:val="center"/>
              <w:rPr>
                <w:color w:val="000000"/>
                <w:kern w:val="0"/>
                <w:sz w:val="22"/>
                <w:szCs w:val="22"/>
              </w:rPr>
            </w:pPr>
          </w:p>
          <w:p w:rsidR="00FB2213" w:rsidRDefault="00FB2213">
            <w:pPr>
              <w:widowControl/>
              <w:spacing w:line="0" w:lineRule="atLeast"/>
              <w:jc w:val="center"/>
              <w:rPr>
                <w:color w:val="000000"/>
                <w:kern w:val="0"/>
                <w:sz w:val="22"/>
                <w:szCs w:val="22"/>
              </w:rPr>
            </w:pPr>
          </w:p>
          <w:p w:rsidR="00FB2213" w:rsidRDefault="00FB2213">
            <w:pPr>
              <w:widowControl/>
              <w:spacing w:line="0" w:lineRule="atLeast"/>
              <w:jc w:val="center"/>
              <w:rPr>
                <w:color w:val="000000"/>
                <w:kern w:val="0"/>
                <w:sz w:val="22"/>
                <w:szCs w:val="22"/>
              </w:rPr>
            </w:pPr>
          </w:p>
          <w:p w:rsidR="00FB2213" w:rsidRDefault="00E4419A">
            <w:pPr>
              <w:widowControl/>
              <w:spacing w:line="0" w:lineRule="atLeast"/>
              <w:jc w:val="center"/>
              <w:rPr>
                <w:color w:val="000000"/>
                <w:kern w:val="0"/>
                <w:sz w:val="22"/>
                <w:szCs w:val="22"/>
              </w:rPr>
            </w:pPr>
            <w:r>
              <w:rPr>
                <w:color w:val="000000"/>
                <w:kern w:val="0"/>
                <w:sz w:val="22"/>
                <w:szCs w:val="22"/>
              </w:rPr>
              <w:t xml:space="preserve">决策　</w:t>
            </w:r>
          </w:p>
        </w:tc>
        <w:tc>
          <w:tcPr>
            <w:tcW w:w="764" w:type="dxa"/>
            <w:vMerge w:val="restart"/>
            <w:shd w:val="clear" w:color="auto" w:fill="FFFFFF"/>
            <w:vAlign w:val="center"/>
          </w:tcPr>
          <w:p w:rsidR="00FB2213" w:rsidRDefault="00E4419A">
            <w:pPr>
              <w:widowControl/>
              <w:spacing w:line="0" w:lineRule="atLeast"/>
              <w:jc w:val="center"/>
              <w:rPr>
                <w:color w:val="000000"/>
                <w:kern w:val="0"/>
                <w:sz w:val="22"/>
                <w:szCs w:val="22"/>
              </w:rPr>
            </w:pPr>
            <w:r>
              <w:rPr>
                <w:color w:val="000000"/>
                <w:kern w:val="0"/>
                <w:sz w:val="22"/>
                <w:szCs w:val="22"/>
              </w:rPr>
              <w:t xml:space="preserve">项目立项　</w:t>
            </w:r>
          </w:p>
        </w:tc>
        <w:tc>
          <w:tcPr>
            <w:tcW w:w="873" w:type="dxa"/>
            <w:shd w:val="clear" w:color="auto" w:fill="FFFFFF"/>
            <w:vAlign w:val="center"/>
          </w:tcPr>
          <w:p w:rsidR="00FB2213" w:rsidRDefault="00E4419A">
            <w:pPr>
              <w:widowControl/>
              <w:spacing w:line="0" w:lineRule="atLeast"/>
              <w:jc w:val="center"/>
              <w:rPr>
                <w:color w:val="000000"/>
                <w:kern w:val="0"/>
                <w:sz w:val="22"/>
                <w:szCs w:val="22"/>
              </w:rPr>
            </w:pPr>
            <w:r>
              <w:rPr>
                <w:color w:val="000000"/>
                <w:kern w:val="0"/>
                <w:sz w:val="22"/>
                <w:szCs w:val="22"/>
              </w:rPr>
              <w:t>立项依据</w:t>
            </w:r>
          </w:p>
          <w:p w:rsidR="00FB2213" w:rsidRDefault="00E4419A">
            <w:pPr>
              <w:widowControl/>
              <w:spacing w:line="0" w:lineRule="atLeast"/>
              <w:jc w:val="center"/>
              <w:rPr>
                <w:color w:val="000000"/>
                <w:kern w:val="0"/>
                <w:sz w:val="22"/>
                <w:szCs w:val="22"/>
              </w:rPr>
            </w:pPr>
            <w:r>
              <w:rPr>
                <w:color w:val="000000"/>
                <w:kern w:val="0"/>
                <w:sz w:val="22"/>
                <w:szCs w:val="22"/>
              </w:rPr>
              <w:t>充分性</w:t>
            </w:r>
          </w:p>
        </w:tc>
        <w:tc>
          <w:tcPr>
            <w:tcW w:w="2353" w:type="dxa"/>
            <w:shd w:val="clear" w:color="auto" w:fill="FFFFFF"/>
            <w:vAlign w:val="center"/>
          </w:tcPr>
          <w:p w:rsidR="00FB2213" w:rsidRDefault="00E4419A">
            <w:pPr>
              <w:widowControl/>
              <w:spacing w:line="0" w:lineRule="atLeast"/>
              <w:rPr>
                <w:color w:val="000000"/>
                <w:kern w:val="0"/>
                <w:sz w:val="22"/>
                <w:szCs w:val="22"/>
              </w:rPr>
            </w:pPr>
            <w:r>
              <w:rPr>
                <w:color w:val="000000"/>
                <w:kern w:val="0"/>
                <w:sz w:val="22"/>
                <w:szCs w:val="22"/>
              </w:rPr>
              <w:t>项目立项是否符合法律法规、相关政策、发展规划以及部门职责，用以反映和考核项目立项依据情况。</w:t>
            </w:r>
          </w:p>
        </w:tc>
        <w:tc>
          <w:tcPr>
            <w:tcW w:w="5198" w:type="dxa"/>
            <w:shd w:val="clear" w:color="auto" w:fill="FFFFFF"/>
            <w:vAlign w:val="center"/>
          </w:tcPr>
          <w:p w:rsidR="00FB2213" w:rsidRDefault="00E4419A">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r>
            <w:r>
              <w:rPr>
                <w:color w:val="000000"/>
                <w:kern w:val="0"/>
                <w:sz w:val="22"/>
                <w:szCs w:val="22"/>
              </w:rPr>
              <w:t>①</w:t>
            </w:r>
            <w:r>
              <w:rPr>
                <w:color w:val="000000"/>
                <w:kern w:val="0"/>
                <w:sz w:val="22"/>
                <w:szCs w:val="22"/>
              </w:rPr>
              <w:t>项目立项是否符合国家法律法规、国民经济发展规划和相关政策；</w:t>
            </w:r>
            <w:r>
              <w:rPr>
                <w:color w:val="000000"/>
                <w:kern w:val="0"/>
                <w:sz w:val="22"/>
                <w:szCs w:val="22"/>
              </w:rPr>
              <w:br/>
              <w:t>②</w:t>
            </w:r>
            <w:r>
              <w:rPr>
                <w:color w:val="000000"/>
                <w:kern w:val="0"/>
                <w:sz w:val="22"/>
                <w:szCs w:val="22"/>
              </w:rPr>
              <w:t>项目立项是否符合行业发展规划和政策要求；</w:t>
            </w:r>
            <w:r>
              <w:rPr>
                <w:color w:val="000000"/>
                <w:kern w:val="0"/>
                <w:sz w:val="22"/>
                <w:szCs w:val="22"/>
              </w:rPr>
              <w:br/>
              <w:t>③</w:t>
            </w:r>
            <w:r>
              <w:rPr>
                <w:color w:val="000000"/>
                <w:kern w:val="0"/>
                <w:sz w:val="22"/>
                <w:szCs w:val="22"/>
              </w:rPr>
              <w:t>项目立项是否与部门职责范围相符，属于部门履职所需；</w:t>
            </w:r>
            <w:r>
              <w:rPr>
                <w:color w:val="000000"/>
                <w:kern w:val="0"/>
                <w:sz w:val="22"/>
                <w:szCs w:val="22"/>
              </w:rPr>
              <w:br/>
              <w:t>④</w:t>
            </w:r>
            <w:r>
              <w:rPr>
                <w:color w:val="000000"/>
                <w:kern w:val="0"/>
                <w:sz w:val="22"/>
                <w:szCs w:val="22"/>
              </w:rPr>
              <w:t>项目是否属于公共财政支持范围，是否符合中央、地方事权支出责任划分原则；</w:t>
            </w:r>
            <w:r>
              <w:rPr>
                <w:color w:val="000000"/>
                <w:kern w:val="0"/>
                <w:sz w:val="22"/>
                <w:szCs w:val="22"/>
              </w:rPr>
              <w:br/>
              <w:t>⑤</w:t>
            </w:r>
            <w:r>
              <w:rPr>
                <w:color w:val="000000"/>
                <w:kern w:val="0"/>
                <w:sz w:val="22"/>
                <w:szCs w:val="22"/>
              </w:rPr>
              <w:t>项目是否与相关部门同类项目或部门内部相关项目重复。</w:t>
            </w:r>
          </w:p>
        </w:tc>
        <w:tc>
          <w:tcPr>
            <w:tcW w:w="1300" w:type="dxa"/>
            <w:shd w:val="clear" w:color="auto" w:fill="FFFFFF"/>
            <w:vAlign w:val="center"/>
          </w:tcPr>
          <w:p w:rsidR="00FB2213" w:rsidRDefault="00E4419A">
            <w:pPr>
              <w:widowControl/>
              <w:spacing w:line="0" w:lineRule="atLeast"/>
              <w:jc w:val="center"/>
              <w:rPr>
                <w:b/>
                <w:bCs/>
                <w:color w:val="000000"/>
                <w:kern w:val="0"/>
                <w:sz w:val="22"/>
                <w:szCs w:val="22"/>
              </w:rPr>
            </w:pPr>
            <w:r>
              <w:rPr>
                <w:b/>
                <w:bCs/>
                <w:color w:val="000000"/>
                <w:kern w:val="0"/>
                <w:sz w:val="22"/>
                <w:szCs w:val="22"/>
              </w:rPr>
              <w:t>3</w:t>
            </w:r>
          </w:p>
        </w:tc>
        <w:tc>
          <w:tcPr>
            <w:tcW w:w="1363" w:type="dxa"/>
            <w:shd w:val="clear" w:color="auto" w:fill="FFFFFF"/>
            <w:vAlign w:val="center"/>
          </w:tcPr>
          <w:p w:rsidR="00FB2213" w:rsidRDefault="00E4419A">
            <w:pPr>
              <w:widowControl/>
              <w:spacing w:line="0" w:lineRule="atLeast"/>
              <w:jc w:val="center"/>
              <w:rPr>
                <w:b/>
                <w:bCs/>
                <w:color w:val="000000"/>
                <w:kern w:val="0"/>
                <w:sz w:val="22"/>
                <w:szCs w:val="22"/>
              </w:rPr>
            </w:pPr>
            <w:r>
              <w:rPr>
                <w:b/>
                <w:bCs/>
                <w:color w:val="000000"/>
                <w:kern w:val="0"/>
                <w:sz w:val="22"/>
                <w:szCs w:val="22"/>
              </w:rPr>
              <w:t>3</w:t>
            </w:r>
          </w:p>
        </w:tc>
      </w:tr>
      <w:tr w:rsidR="00FB2213">
        <w:trPr>
          <w:trHeight w:val="90"/>
          <w:jc w:val="center"/>
        </w:trPr>
        <w:tc>
          <w:tcPr>
            <w:tcW w:w="832" w:type="dxa"/>
            <w:vMerge/>
            <w:shd w:val="clear" w:color="auto" w:fill="FFFFFF"/>
            <w:vAlign w:val="center"/>
          </w:tcPr>
          <w:p w:rsidR="00FB2213" w:rsidRDefault="00FB2213">
            <w:pPr>
              <w:spacing w:line="0" w:lineRule="atLeast"/>
              <w:jc w:val="center"/>
              <w:rPr>
                <w:color w:val="000000"/>
                <w:kern w:val="0"/>
                <w:sz w:val="22"/>
                <w:szCs w:val="22"/>
              </w:rPr>
            </w:pPr>
          </w:p>
        </w:tc>
        <w:tc>
          <w:tcPr>
            <w:tcW w:w="764" w:type="dxa"/>
            <w:vMerge/>
            <w:shd w:val="clear" w:color="auto" w:fill="FFFFFF"/>
            <w:vAlign w:val="center"/>
          </w:tcPr>
          <w:p w:rsidR="00FB2213" w:rsidRDefault="00FB2213">
            <w:pPr>
              <w:widowControl/>
              <w:spacing w:line="0" w:lineRule="atLeast"/>
              <w:jc w:val="center"/>
              <w:rPr>
                <w:color w:val="000000"/>
                <w:kern w:val="0"/>
                <w:sz w:val="22"/>
                <w:szCs w:val="22"/>
              </w:rPr>
            </w:pPr>
          </w:p>
        </w:tc>
        <w:tc>
          <w:tcPr>
            <w:tcW w:w="873" w:type="dxa"/>
            <w:shd w:val="clear" w:color="auto" w:fill="FFFFFF"/>
            <w:vAlign w:val="center"/>
          </w:tcPr>
          <w:p w:rsidR="00FB2213" w:rsidRDefault="00E4419A">
            <w:pPr>
              <w:widowControl/>
              <w:spacing w:line="0" w:lineRule="atLeast"/>
              <w:jc w:val="center"/>
              <w:rPr>
                <w:color w:val="000000"/>
                <w:kern w:val="0"/>
                <w:sz w:val="22"/>
                <w:szCs w:val="22"/>
              </w:rPr>
            </w:pPr>
            <w:r>
              <w:rPr>
                <w:color w:val="000000"/>
                <w:kern w:val="0"/>
                <w:sz w:val="22"/>
                <w:szCs w:val="22"/>
              </w:rPr>
              <w:t>立项程序</w:t>
            </w:r>
          </w:p>
          <w:p w:rsidR="00FB2213" w:rsidRDefault="00E4419A">
            <w:pPr>
              <w:widowControl/>
              <w:spacing w:line="0" w:lineRule="atLeast"/>
              <w:jc w:val="center"/>
              <w:rPr>
                <w:color w:val="000000"/>
                <w:kern w:val="0"/>
                <w:sz w:val="22"/>
                <w:szCs w:val="22"/>
              </w:rPr>
            </w:pPr>
            <w:r>
              <w:rPr>
                <w:color w:val="000000"/>
                <w:kern w:val="0"/>
                <w:sz w:val="22"/>
                <w:szCs w:val="22"/>
              </w:rPr>
              <w:t>规范性</w:t>
            </w:r>
          </w:p>
        </w:tc>
        <w:tc>
          <w:tcPr>
            <w:tcW w:w="2353" w:type="dxa"/>
            <w:shd w:val="clear" w:color="auto" w:fill="FFFFFF"/>
            <w:vAlign w:val="center"/>
          </w:tcPr>
          <w:p w:rsidR="00FB2213" w:rsidRDefault="00E4419A">
            <w:pPr>
              <w:widowControl/>
              <w:spacing w:line="0" w:lineRule="atLeast"/>
              <w:rPr>
                <w:color w:val="000000"/>
                <w:kern w:val="0"/>
                <w:sz w:val="22"/>
                <w:szCs w:val="22"/>
              </w:rPr>
            </w:pPr>
            <w:r>
              <w:rPr>
                <w:color w:val="000000"/>
                <w:kern w:val="0"/>
                <w:sz w:val="22"/>
                <w:szCs w:val="22"/>
              </w:rPr>
              <w:t>项目申请、设立过程是否符合相关要求，用以反映和考核项目立项的规范情况。</w:t>
            </w:r>
          </w:p>
        </w:tc>
        <w:tc>
          <w:tcPr>
            <w:tcW w:w="5198" w:type="dxa"/>
            <w:shd w:val="clear" w:color="auto" w:fill="FFFFFF"/>
            <w:vAlign w:val="center"/>
          </w:tcPr>
          <w:p w:rsidR="00FB2213" w:rsidRDefault="00E4419A">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项目是否按照规定的程序申请设立；</w:t>
            </w:r>
            <w:r>
              <w:rPr>
                <w:color w:val="000000"/>
                <w:kern w:val="0"/>
                <w:sz w:val="22"/>
                <w:szCs w:val="22"/>
              </w:rPr>
              <w:br/>
              <w:t>②</w:t>
            </w:r>
            <w:r>
              <w:rPr>
                <w:color w:val="000000"/>
                <w:kern w:val="0"/>
                <w:sz w:val="22"/>
                <w:szCs w:val="22"/>
              </w:rPr>
              <w:t>审批文件、材料是否符合相关要求；</w:t>
            </w:r>
            <w:r>
              <w:rPr>
                <w:color w:val="000000"/>
                <w:kern w:val="0"/>
                <w:sz w:val="22"/>
                <w:szCs w:val="22"/>
              </w:rPr>
              <w:br/>
            </w:r>
            <w:r>
              <w:rPr>
                <w:color w:val="000000"/>
                <w:kern w:val="0"/>
                <w:sz w:val="22"/>
                <w:szCs w:val="22"/>
              </w:rPr>
              <w:t>③</w:t>
            </w:r>
            <w:r>
              <w:rPr>
                <w:color w:val="000000"/>
                <w:kern w:val="0"/>
                <w:sz w:val="22"/>
                <w:szCs w:val="22"/>
              </w:rPr>
              <w:t>事前是否已经过必要的可行性研究、专家论证、风险评估、绩效评估、集体决策。</w:t>
            </w:r>
          </w:p>
        </w:tc>
        <w:tc>
          <w:tcPr>
            <w:tcW w:w="1300" w:type="dxa"/>
            <w:shd w:val="clear" w:color="auto" w:fill="FFFFFF"/>
            <w:vAlign w:val="center"/>
          </w:tcPr>
          <w:p w:rsidR="00FB2213" w:rsidRDefault="00E4419A">
            <w:pPr>
              <w:widowControl/>
              <w:spacing w:line="0" w:lineRule="atLeast"/>
              <w:jc w:val="center"/>
              <w:rPr>
                <w:b/>
                <w:bCs/>
                <w:color w:val="000000"/>
                <w:kern w:val="0"/>
                <w:sz w:val="22"/>
                <w:szCs w:val="22"/>
              </w:rPr>
            </w:pPr>
            <w:r>
              <w:rPr>
                <w:b/>
                <w:bCs/>
                <w:color w:val="000000"/>
                <w:kern w:val="0"/>
                <w:sz w:val="22"/>
                <w:szCs w:val="22"/>
              </w:rPr>
              <w:t>3</w:t>
            </w:r>
          </w:p>
        </w:tc>
        <w:tc>
          <w:tcPr>
            <w:tcW w:w="1363" w:type="dxa"/>
            <w:shd w:val="clear" w:color="auto" w:fill="FFFFFF"/>
            <w:vAlign w:val="center"/>
          </w:tcPr>
          <w:p w:rsidR="00FB2213" w:rsidRDefault="00E4419A">
            <w:pPr>
              <w:widowControl/>
              <w:spacing w:line="0" w:lineRule="atLeast"/>
              <w:jc w:val="center"/>
              <w:rPr>
                <w:b/>
                <w:bCs/>
                <w:color w:val="000000"/>
                <w:kern w:val="0"/>
                <w:sz w:val="22"/>
                <w:szCs w:val="22"/>
              </w:rPr>
            </w:pPr>
            <w:r>
              <w:rPr>
                <w:b/>
                <w:bCs/>
                <w:color w:val="000000"/>
                <w:kern w:val="0"/>
                <w:sz w:val="22"/>
                <w:szCs w:val="22"/>
              </w:rPr>
              <w:t>3</w:t>
            </w:r>
          </w:p>
        </w:tc>
      </w:tr>
      <w:tr w:rsidR="00FB2213">
        <w:trPr>
          <w:trHeight w:val="90"/>
          <w:jc w:val="center"/>
        </w:trPr>
        <w:tc>
          <w:tcPr>
            <w:tcW w:w="832" w:type="dxa"/>
            <w:vMerge/>
            <w:shd w:val="clear" w:color="auto" w:fill="FFFFFF"/>
            <w:vAlign w:val="center"/>
          </w:tcPr>
          <w:p w:rsidR="00FB2213" w:rsidRDefault="00FB2213">
            <w:pPr>
              <w:spacing w:line="0" w:lineRule="atLeast"/>
              <w:jc w:val="center"/>
              <w:rPr>
                <w:color w:val="000000"/>
                <w:kern w:val="0"/>
                <w:sz w:val="22"/>
                <w:szCs w:val="22"/>
              </w:rPr>
            </w:pPr>
          </w:p>
        </w:tc>
        <w:tc>
          <w:tcPr>
            <w:tcW w:w="764" w:type="dxa"/>
            <w:vMerge w:val="restart"/>
            <w:shd w:val="clear" w:color="auto" w:fill="FFFFFF"/>
            <w:vAlign w:val="center"/>
          </w:tcPr>
          <w:p w:rsidR="00FB2213" w:rsidRDefault="00E4419A">
            <w:pPr>
              <w:widowControl/>
              <w:spacing w:line="0" w:lineRule="atLeast"/>
              <w:jc w:val="center"/>
              <w:rPr>
                <w:color w:val="000000"/>
                <w:kern w:val="0"/>
                <w:sz w:val="22"/>
                <w:szCs w:val="22"/>
              </w:rPr>
            </w:pPr>
            <w:r>
              <w:rPr>
                <w:color w:val="000000"/>
                <w:kern w:val="0"/>
                <w:sz w:val="22"/>
                <w:szCs w:val="22"/>
              </w:rPr>
              <w:t xml:space="preserve">绩效目标　</w:t>
            </w:r>
          </w:p>
        </w:tc>
        <w:tc>
          <w:tcPr>
            <w:tcW w:w="873" w:type="dxa"/>
            <w:shd w:val="clear" w:color="auto" w:fill="FFFFFF"/>
            <w:vAlign w:val="center"/>
          </w:tcPr>
          <w:p w:rsidR="00FB2213" w:rsidRDefault="00E4419A">
            <w:pPr>
              <w:widowControl/>
              <w:spacing w:line="0" w:lineRule="atLeast"/>
              <w:jc w:val="center"/>
              <w:rPr>
                <w:color w:val="000000"/>
                <w:kern w:val="0"/>
                <w:sz w:val="22"/>
                <w:szCs w:val="22"/>
              </w:rPr>
            </w:pPr>
            <w:r>
              <w:rPr>
                <w:color w:val="000000"/>
                <w:kern w:val="0"/>
                <w:sz w:val="22"/>
                <w:szCs w:val="22"/>
              </w:rPr>
              <w:t>绩效目标</w:t>
            </w:r>
          </w:p>
          <w:p w:rsidR="00FB2213" w:rsidRDefault="00E4419A">
            <w:pPr>
              <w:widowControl/>
              <w:spacing w:line="0" w:lineRule="atLeast"/>
              <w:jc w:val="center"/>
              <w:rPr>
                <w:color w:val="000000"/>
                <w:kern w:val="0"/>
                <w:sz w:val="22"/>
                <w:szCs w:val="22"/>
              </w:rPr>
            </w:pPr>
            <w:r>
              <w:rPr>
                <w:color w:val="000000"/>
                <w:kern w:val="0"/>
                <w:sz w:val="22"/>
                <w:szCs w:val="22"/>
              </w:rPr>
              <w:t>合理性</w:t>
            </w:r>
          </w:p>
        </w:tc>
        <w:tc>
          <w:tcPr>
            <w:tcW w:w="2353" w:type="dxa"/>
            <w:shd w:val="clear" w:color="000000" w:fill="FFFFFF"/>
            <w:vAlign w:val="center"/>
          </w:tcPr>
          <w:p w:rsidR="00FB2213" w:rsidRDefault="00E4419A">
            <w:pPr>
              <w:widowControl/>
              <w:spacing w:line="0" w:lineRule="atLeast"/>
              <w:rPr>
                <w:color w:val="000000"/>
                <w:kern w:val="0"/>
                <w:sz w:val="22"/>
                <w:szCs w:val="22"/>
              </w:rPr>
            </w:pPr>
            <w:r>
              <w:rPr>
                <w:color w:val="000000"/>
                <w:kern w:val="0"/>
                <w:sz w:val="22"/>
                <w:szCs w:val="22"/>
              </w:rPr>
              <w:t>项目所设定的绩效目标是否依据充分，是否符合客观实际，用以反映和考核项目绩效目标与项目实施的相符情况。</w:t>
            </w:r>
          </w:p>
        </w:tc>
        <w:tc>
          <w:tcPr>
            <w:tcW w:w="5198" w:type="dxa"/>
            <w:shd w:val="clear" w:color="000000" w:fill="FFFFFF"/>
            <w:vAlign w:val="center"/>
          </w:tcPr>
          <w:p w:rsidR="00FB2213" w:rsidRDefault="00E4419A">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r>
            <w:r>
              <w:rPr>
                <w:color w:val="000000"/>
                <w:kern w:val="0"/>
                <w:sz w:val="22"/>
                <w:szCs w:val="22"/>
              </w:rPr>
              <w:t>（如未设定预算绩效目标，也可考核其他工作任务目标）</w:t>
            </w:r>
            <w:r>
              <w:rPr>
                <w:color w:val="000000"/>
                <w:kern w:val="0"/>
                <w:sz w:val="22"/>
                <w:szCs w:val="22"/>
              </w:rPr>
              <w:br/>
              <w:t>①</w:t>
            </w:r>
            <w:r>
              <w:rPr>
                <w:color w:val="000000"/>
                <w:kern w:val="0"/>
                <w:sz w:val="22"/>
                <w:szCs w:val="22"/>
              </w:rPr>
              <w:t>项目是否有绩效目标；</w:t>
            </w:r>
            <w:r>
              <w:rPr>
                <w:color w:val="000000"/>
                <w:kern w:val="0"/>
                <w:sz w:val="22"/>
                <w:szCs w:val="22"/>
              </w:rPr>
              <w:br/>
              <w:t>②</w:t>
            </w:r>
            <w:r>
              <w:rPr>
                <w:color w:val="000000"/>
                <w:kern w:val="0"/>
                <w:sz w:val="22"/>
                <w:szCs w:val="22"/>
              </w:rPr>
              <w:t>项目绩效目标与实际工作内容是否具有相关性；</w:t>
            </w:r>
            <w:r>
              <w:rPr>
                <w:color w:val="000000"/>
                <w:kern w:val="0"/>
                <w:sz w:val="22"/>
                <w:szCs w:val="22"/>
              </w:rPr>
              <w:br/>
              <w:t>③</w:t>
            </w:r>
            <w:r>
              <w:rPr>
                <w:color w:val="000000"/>
                <w:kern w:val="0"/>
                <w:sz w:val="22"/>
                <w:szCs w:val="22"/>
              </w:rPr>
              <w:t>项目预期产出效益和效果是否符合正常的业绩水平；</w:t>
            </w:r>
          </w:p>
          <w:p w:rsidR="00FB2213" w:rsidRDefault="00E4419A">
            <w:pPr>
              <w:widowControl/>
              <w:spacing w:line="0" w:lineRule="atLeast"/>
              <w:jc w:val="left"/>
              <w:rPr>
                <w:color w:val="000000"/>
                <w:kern w:val="0"/>
                <w:sz w:val="22"/>
                <w:szCs w:val="22"/>
              </w:rPr>
            </w:pPr>
            <w:r>
              <w:rPr>
                <w:color w:val="000000"/>
                <w:kern w:val="0"/>
                <w:sz w:val="22"/>
                <w:szCs w:val="22"/>
              </w:rPr>
              <w:t>④</w:t>
            </w:r>
            <w:r>
              <w:rPr>
                <w:color w:val="000000"/>
                <w:kern w:val="0"/>
                <w:sz w:val="22"/>
                <w:szCs w:val="22"/>
              </w:rPr>
              <w:t>是否与预算确定的项目投资额或资金量相匹配。</w:t>
            </w:r>
          </w:p>
        </w:tc>
        <w:tc>
          <w:tcPr>
            <w:tcW w:w="1300" w:type="dxa"/>
            <w:shd w:val="clear" w:color="000000" w:fill="FFFFFF"/>
            <w:vAlign w:val="center"/>
          </w:tcPr>
          <w:p w:rsidR="00FB2213" w:rsidRDefault="00E4419A">
            <w:pPr>
              <w:widowControl/>
              <w:spacing w:line="0" w:lineRule="atLeast"/>
              <w:jc w:val="center"/>
              <w:rPr>
                <w:b/>
                <w:bCs/>
                <w:color w:val="000000"/>
                <w:kern w:val="0"/>
                <w:sz w:val="22"/>
                <w:szCs w:val="22"/>
              </w:rPr>
            </w:pPr>
            <w:r>
              <w:rPr>
                <w:b/>
                <w:bCs/>
                <w:color w:val="000000"/>
                <w:kern w:val="0"/>
                <w:sz w:val="22"/>
                <w:szCs w:val="22"/>
              </w:rPr>
              <w:t>3</w:t>
            </w:r>
          </w:p>
        </w:tc>
        <w:tc>
          <w:tcPr>
            <w:tcW w:w="1363" w:type="dxa"/>
            <w:shd w:val="clear" w:color="000000" w:fill="FFFFFF"/>
            <w:vAlign w:val="center"/>
          </w:tcPr>
          <w:p w:rsidR="00FB2213" w:rsidRDefault="00E4419A">
            <w:pPr>
              <w:widowControl/>
              <w:spacing w:line="0" w:lineRule="atLeast"/>
              <w:jc w:val="center"/>
              <w:rPr>
                <w:b/>
                <w:bCs/>
                <w:color w:val="000000"/>
                <w:kern w:val="0"/>
                <w:sz w:val="22"/>
                <w:szCs w:val="22"/>
              </w:rPr>
            </w:pPr>
            <w:r>
              <w:rPr>
                <w:b/>
                <w:bCs/>
                <w:color w:val="000000"/>
                <w:kern w:val="0"/>
                <w:sz w:val="22"/>
                <w:szCs w:val="22"/>
              </w:rPr>
              <w:t>3</w:t>
            </w:r>
          </w:p>
        </w:tc>
      </w:tr>
      <w:tr w:rsidR="00FB2213">
        <w:trPr>
          <w:trHeight w:val="1464"/>
          <w:jc w:val="center"/>
        </w:trPr>
        <w:tc>
          <w:tcPr>
            <w:tcW w:w="832" w:type="dxa"/>
            <w:vMerge/>
            <w:shd w:val="clear" w:color="auto" w:fill="FFFFFF"/>
            <w:vAlign w:val="center"/>
          </w:tcPr>
          <w:p w:rsidR="00FB2213" w:rsidRDefault="00FB2213">
            <w:pPr>
              <w:widowControl/>
              <w:spacing w:line="0" w:lineRule="atLeast"/>
              <w:jc w:val="center"/>
              <w:rPr>
                <w:color w:val="000000"/>
                <w:kern w:val="0"/>
                <w:sz w:val="22"/>
                <w:szCs w:val="22"/>
              </w:rPr>
            </w:pPr>
          </w:p>
        </w:tc>
        <w:tc>
          <w:tcPr>
            <w:tcW w:w="764" w:type="dxa"/>
            <w:vMerge/>
            <w:shd w:val="clear" w:color="auto" w:fill="FFFFFF"/>
            <w:vAlign w:val="center"/>
          </w:tcPr>
          <w:p w:rsidR="00FB2213" w:rsidRDefault="00FB2213">
            <w:pPr>
              <w:widowControl/>
              <w:spacing w:line="0" w:lineRule="atLeast"/>
              <w:jc w:val="center"/>
              <w:rPr>
                <w:color w:val="000000"/>
                <w:kern w:val="0"/>
                <w:sz w:val="22"/>
                <w:szCs w:val="22"/>
              </w:rPr>
            </w:pPr>
          </w:p>
        </w:tc>
        <w:tc>
          <w:tcPr>
            <w:tcW w:w="873" w:type="dxa"/>
            <w:shd w:val="clear" w:color="auto" w:fill="FFFFFF"/>
            <w:vAlign w:val="center"/>
          </w:tcPr>
          <w:p w:rsidR="00FB2213" w:rsidRDefault="00E4419A">
            <w:pPr>
              <w:widowControl/>
              <w:spacing w:line="0" w:lineRule="atLeast"/>
              <w:jc w:val="center"/>
              <w:rPr>
                <w:color w:val="000000"/>
                <w:kern w:val="0"/>
                <w:sz w:val="22"/>
                <w:szCs w:val="22"/>
              </w:rPr>
            </w:pPr>
            <w:r>
              <w:rPr>
                <w:color w:val="000000"/>
                <w:kern w:val="0"/>
                <w:sz w:val="22"/>
                <w:szCs w:val="22"/>
              </w:rPr>
              <w:t>绩效指标</w:t>
            </w:r>
          </w:p>
          <w:p w:rsidR="00FB2213" w:rsidRDefault="00E4419A">
            <w:pPr>
              <w:widowControl/>
              <w:spacing w:line="0" w:lineRule="atLeast"/>
              <w:jc w:val="center"/>
              <w:rPr>
                <w:color w:val="000000"/>
                <w:kern w:val="0"/>
                <w:sz w:val="22"/>
                <w:szCs w:val="22"/>
              </w:rPr>
            </w:pPr>
            <w:r>
              <w:rPr>
                <w:color w:val="000000"/>
                <w:kern w:val="0"/>
                <w:sz w:val="22"/>
                <w:szCs w:val="22"/>
              </w:rPr>
              <w:t>明确性</w:t>
            </w:r>
          </w:p>
        </w:tc>
        <w:tc>
          <w:tcPr>
            <w:tcW w:w="2353" w:type="dxa"/>
            <w:shd w:val="clear" w:color="000000" w:fill="FFFFFF"/>
            <w:vAlign w:val="center"/>
          </w:tcPr>
          <w:p w:rsidR="00FB2213" w:rsidRDefault="00E4419A">
            <w:pPr>
              <w:widowControl/>
              <w:spacing w:line="0" w:lineRule="atLeast"/>
              <w:rPr>
                <w:color w:val="000000"/>
                <w:kern w:val="0"/>
                <w:sz w:val="22"/>
                <w:szCs w:val="22"/>
              </w:rPr>
            </w:pPr>
            <w:r>
              <w:rPr>
                <w:color w:val="000000"/>
                <w:kern w:val="0"/>
                <w:sz w:val="22"/>
                <w:szCs w:val="22"/>
              </w:rPr>
              <w:t>依据绩效目标设定的绩效指标是否清晰、细化、可衡量等，用以反映和考核项目绩效目标的明细化情况。</w:t>
            </w:r>
          </w:p>
        </w:tc>
        <w:tc>
          <w:tcPr>
            <w:tcW w:w="5198" w:type="dxa"/>
            <w:shd w:val="clear" w:color="000000" w:fill="FFFFFF"/>
            <w:vAlign w:val="center"/>
          </w:tcPr>
          <w:p w:rsidR="00FB2213" w:rsidRDefault="00E4419A">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是否将项目绩效目标细化分解为具体的绩效指标；</w:t>
            </w:r>
            <w:r>
              <w:rPr>
                <w:color w:val="000000"/>
                <w:kern w:val="0"/>
                <w:sz w:val="22"/>
                <w:szCs w:val="22"/>
              </w:rPr>
              <w:br/>
              <w:t>②</w:t>
            </w:r>
            <w:r>
              <w:rPr>
                <w:color w:val="000000"/>
                <w:kern w:val="0"/>
                <w:sz w:val="22"/>
                <w:szCs w:val="22"/>
              </w:rPr>
              <w:t>是否通过清晰、可衡量的指标值予以体现；</w:t>
            </w:r>
            <w:r>
              <w:rPr>
                <w:color w:val="000000"/>
                <w:kern w:val="0"/>
                <w:sz w:val="22"/>
                <w:szCs w:val="22"/>
              </w:rPr>
              <w:br/>
              <w:t>③</w:t>
            </w:r>
            <w:r>
              <w:rPr>
                <w:color w:val="000000"/>
                <w:kern w:val="0"/>
                <w:sz w:val="22"/>
                <w:szCs w:val="22"/>
              </w:rPr>
              <w:t>是否与项目目标任务数或计划数相对应。</w:t>
            </w:r>
            <w:r>
              <w:rPr>
                <w:color w:val="000000"/>
                <w:kern w:val="0"/>
                <w:sz w:val="22"/>
                <w:szCs w:val="22"/>
              </w:rPr>
              <w:br/>
            </w:r>
          </w:p>
        </w:tc>
        <w:tc>
          <w:tcPr>
            <w:tcW w:w="1300" w:type="dxa"/>
            <w:shd w:val="clear" w:color="000000" w:fill="FFFFFF"/>
            <w:vAlign w:val="center"/>
          </w:tcPr>
          <w:p w:rsidR="00FB2213" w:rsidRDefault="00E4419A">
            <w:pPr>
              <w:widowControl/>
              <w:spacing w:line="0" w:lineRule="atLeast"/>
              <w:jc w:val="center"/>
              <w:rPr>
                <w:b/>
                <w:bCs/>
                <w:color w:val="000000"/>
                <w:kern w:val="0"/>
                <w:sz w:val="22"/>
                <w:szCs w:val="22"/>
              </w:rPr>
            </w:pPr>
            <w:r>
              <w:rPr>
                <w:b/>
                <w:bCs/>
                <w:color w:val="000000"/>
                <w:kern w:val="0"/>
                <w:sz w:val="22"/>
                <w:szCs w:val="22"/>
              </w:rPr>
              <w:t>3</w:t>
            </w:r>
          </w:p>
        </w:tc>
        <w:tc>
          <w:tcPr>
            <w:tcW w:w="1363" w:type="dxa"/>
            <w:shd w:val="clear" w:color="000000" w:fill="FFFFFF"/>
            <w:vAlign w:val="center"/>
          </w:tcPr>
          <w:p w:rsidR="00FB2213" w:rsidRDefault="00E4419A">
            <w:pPr>
              <w:widowControl/>
              <w:spacing w:line="0" w:lineRule="atLeast"/>
              <w:jc w:val="center"/>
              <w:rPr>
                <w:b/>
                <w:bCs/>
                <w:color w:val="000000"/>
                <w:kern w:val="0"/>
                <w:sz w:val="22"/>
                <w:szCs w:val="22"/>
              </w:rPr>
            </w:pPr>
            <w:r>
              <w:rPr>
                <w:b/>
                <w:bCs/>
                <w:color w:val="000000"/>
                <w:kern w:val="0"/>
                <w:sz w:val="22"/>
                <w:szCs w:val="22"/>
              </w:rPr>
              <w:t>3</w:t>
            </w:r>
          </w:p>
        </w:tc>
      </w:tr>
      <w:tr w:rsidR="00FB2213">
        <w:trPr>
          <w:trHeight w:val="1942"/>
          <w:jc w:val="center"/>
        </w:trPr>
        <w:tc>
          <w:tcPr>
            <w:tcW w:w="832" w:type="dxa"/>
            <w:vMerge/>
            <w:shd w:val="clear" w:color="auto" w:fill="FFFFFF"/>
            <w:vAlign w:val="center"/>
          </w:tcPr>
          <w:p w:rsidR="00FB2213" w:rsidRDefault="00FB2213">
            <w:pPr>
              <w:spacing w:line="0" w:lineRule="atLeast"/>
              <w:jc w:val="center"/>
              <w:rPr>
                <w:color w:val="000000"/>
                <w:kern w:val="0"/>
                <w:sz w:val="22"/>
                <w:szCs w:val="22"/>
              </w:rPr>
            </w:pPr>
          </w:p>
        </w:tc>
        <w:tc>
          <w:tcPr>
            <w:tcW w:w="764" w:type="dxa"/>
            <w:vMerge w:val="restart"/>
            <w:shd w:val="clear" w:color="auto" w:fill="FFFFFF"/>
            <w:vAlign w:val="center"/>
          </w:tcPr>
          <w:p w:rsidR="00FB2213" w:rsidRDefault="00E4419A">
            <w:pPr>
              <w:widowControl/>
              <w:spacing w:line="0" w:lineRule="atLeast"/>
              <w:jc w:val="center"/>
              <w:rPr>
                <w:color w:val="000000"/>
                <w:kern w:val="0"/>
                <w:sz w:val="22"/>
                <w:szCs w:val="22"/>
              </w:rPr>
            </w:pPr>
            <w:r>
              <w:rPr>
                <w:color w:val="000000"/>
                <w:kern w:val="0"/>
                <w:sz w:val="22"/>
                <w:szCs w:val="22"/>
              </w:rPr>
              <w:t>资金投入</w:t>
            </w:r>
          </w:p>
          <w:p w:rsidR="00FB2213" w:rsidRDefault="00E4419A">
            <w:pPr>
              <w:spacing w:line="0" w:lineRule="atLeast"/>
              <w:jc w:val="center"/>
              <w:rPr>
                <w:color w:val="000000"/>
                <w:kern w:val="0"/>
                <w:sz w:val="22"/>
                <w:szCs w:val="22"/>
              </w:rPr>
            </w:pPr>
            <w:r>
              <w:rPr>
                <w:color w:val="000000"/>
                <w:kern w:val="0"/>
                <w:sz w:val="22"/>
                <w:szCs w:val="22"/>
              </w:rPr>
              <w:t xml:space="preserve">　</w:t>
            </w:r>
          </w:p>
        </w:tc>
        <w:tc>
          <w:tcPr>
            <w:tcW w:w="873" w:type="dxa"/>
            <w:shd w:val="clear" w:color="auto" w:fill="FFFFFF"/>
            <w:vAlign w:val="center"/>
          </w:tcPr>
          <w:p w:rsidR="00FB2213" w:rsidRDefault="00E4419A">
            <w:pPr>
              <w:widowControl/>
              <w:spacing w:line="0" w:lineRule="atLeast"/>
              <w:jc w:val="center"/>
              <w:rPr>
                <w:color w:val="000000"/>
                <w:kern w:val="0"/>
                <w:sz w:val="22"/>
                <w:szCs w:val="22"/>
              </w:rPr>
            </w:pPr>
            <w:r>
              <w:rPr>
                <w:color w:val="000000"/>
                <w:kern w:val="0"/>
                <w:sz w:val="22"/>
                <w:szCs w:val="22"/>
              </w:rPr>
              <w:t>预算编制</w:t>
            </w:r>
          </w:p>
          <w:p w:rsidR="00FB2213" w:rsidRDefault="00E4419A">
            <w:pPr>
              <w:widowControl/>
              <w:spacing w:line="0" w:lineRule="atLeast"/>
              <w:jc w:val="center"/>
              <w:rPr>
                <w:color w:val="000000"/>
                <w:kern w:val="0"/>
                <w:sz w:val="22"/>
                <w:szCs w:val="22"/>
              </w:rPr>
            </w:pPr>
            <w:r>
              <w:rPr>
                <w:color w:val="000000"/>
                <w:kern w:val="0"/>
                <w:sz w:val="22"/>
                <w:szCs w:val="22"/>
              </w:rPr>
              <w:t>科学性</w:t>
            </w:r>
          </w:p>
        </w:tc>
        <w:tc>
          <w:tcPr>
            <w:tcW w:w="2353" w:type="dxa"/>
            <w:shd w:val="clear" w:color="auto" w:fill="FFFFFF"/>
            <w:vAlign w:val="center"/>
          </w:tcPr>
          <w:p w:rsidR="00FB2213" w:rsidRDefault="00E4419A">
            <w:pPr>
              <w:widowControl/>
              <w:spacing w:line="0" w:lineRule="atLeast"/>
              <w:rPr>
                <w:color w:val="000000"/>
                <w:kern w:val="0"/>
                <w:sz w:val="22"/>
                <w:szCs w:val="22"/>
              </w:rPr>
            </w:pPr>
            <w:r>
              <w:rPr>
                <w:color w:val="000000"/>
                <w:kern w:val="0"/>
                <w:sz w:val="22"/>
                <w:szCs w:val="22"/>
              </w:rPr>
              <w:t>项目预算编制是否经过科学论证、有明确标准，资金额度与年度目标是否相适应，用以反映和考核项目预算编制的科学性、合理性情况。</w:t>
            </w:r>
          </w:p>
        </w:tc>
        <w:tc>
          <w:tcPr>
            <w:tcW w:w="5198" w:type="dxa"/>
            <w:shd w:val="clear" w:color="auto" w:fill="FFFFFF"/>
            <w:vAlign w:val="center"/>
          </w:tcPr>
          <w:p w:rsidR="00FB2213" w:rsidRDefault="00E4419A">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预算编制是否经过科学论证；</w:t>
            </w:r>
            <w:r>
              <w:rPr>
                <w:color w:val="000000"/>
                <w:kern w:val="0"/>
                <w:sz w:val="22"/>
                <w:szCs w:val="22"/>
              </w:rPr>
              <w:br/>
              <w:t>②</w:t>
            </w:r>
            <w:r>
              <w:rPr>
                <w:color w:val="000000"/>
                <w:kern w:val="0"/>
                <w:sz w:val="22"/>
                <w:szCs w:val="22"/>
              </w:rPr>
              <w:t>预算内容与项目内容是否匹配；</w:t>
            </w:r>
            <w:r>
              <w:rPr>
                <w:color w:val="000000"/>
                <w:kern w:val="0"/>
                <w:sz w:val="22"/>
                <w:szCs w:val="22"/>
              </w:rPr>
              <w:br/>
            </w:r>
            <w:r>
              <w:rPr>
                <w:color w:val="000000"/>
                <w:kern w:val="0"/>
                <w:sz w:val="22"/>
                <w:szCs w:val="22"/>
              </w:rPr>
              <w:t>③</w:t>
            </w:r>
            <w:r>
              <w:rPr>
                <w:color w:val="000000"/>
                <w:kern w:val="0"/>
                <w:sz w:val="22"/>
                <w:szCs w:val="22"/>
              </w:rPr>
              <w:t>预算额度测算依据是否充分，是否按照标准编制；</w:t>
            </w:r>
            <w:r>
              <w:rPr>
                <w:color w:val="000000"/>
                <w:kern w:val="0"/>
                <w:sz w:val="22"/>
                <w:szCs w:val="22"/>
              </w:rPr>
              <w:br/>
              <w:t>④</w:t>
            </w:r>
            <w:r>
              <w:rPr>
                <w:color w:val="000000"/>
                <w:kern w:val="0"/>
                <w:sz w:val="22"/>
                <w:szCs w:val="22"/>
              </w:rPr>
              <w:t>预算确定的项目投资额或资金量是否与工作任务相匹配。</w:t>
            </w:r>
          </w:p>
        </w:tc>
        <w:tc>
          <w:tcPr>
            <w:tcW w:w="1300" w:type="dxa"/>
            <w:shd w:val="clear" w:color="auto" w:fill="FFFFFF"/>
            <w:vAlign w:val="center"/>
          </w:tcPr>
          <w:p w:rsidR="00FB2213" w:rsidRDefault="00E4419A">
            <w:pPr>
              <w:widowControl/>
              <w:spacing w:line="0" w:lineRule="atLeast"/>
              <w:jc w:val="center"/>
              <w:rPr>
                <w:b/>
                <w:bCs/>
                <w:color w:val="000000"/>
                <w:kern w:val="0"/>
                <w:sz w:val="22"/>
                <w:szCs w:val="22"/>
              </w:rPr>
            </w:pPr>
            <w:r>
              <w:rPr>
                <w:b/>
                <w:bCs/>
                <w:color w:val="000000"/>
                <w:kern w:val="0"/>
                <w:sz w:val="22"/>
                <w:szCs w:val="22"/>
              </w:rPr>
              <w:t>4</w:t>
            </w:r>
          </w:p>
        </w:tc>
        <w:tc>
          <w:tcPr>
            <w:tcW w:w="1363" w:type="dxa"/>
            <w:shd w:val="clear" w:color="auto" w:fill="FFFFFF"/>
            <w:vAlign w:val="center"/>
          </w:tcPr>
          <w:p w:rsidR="00FB2213" w:rsidRDefault="00E4419A">
            <w:pPr>
              <w:widowControl/>
              <w:spacing w:line="0" w:lineRule="atLeast"/>
              <w:jc w:val="center"/>
              <w:rPr>
                <w:b/>
                <w:bCs/>
                <w:color w:val="000000"/>
                <w:kern w:val="0"/>
                <w:sz w:val="22"/>
                <w:szCs w:val="22"/>
              </w:rPr>
            </w:pPr>
            <w:r>
              <w:rPr>
                <w:b/>
                <w:bCs/>
                <w:color w:val="000000"/>
                <w:kern w:val="0"/>
                <w:sz w:val="22"/>
                <w:szCs w:val="22"/>
              </w:rPr>
              <w:t>4</w:t>
            </w:r>
          </w:p>
        </w:tc>
      </w:tr>
      <w:tr w:rsidR="00FB2213">
        <w:trPr>
          <w:trHeight w:val="1706"/>
          <w:jc w:val="center"/>
        </w:trPr>
        <w:tc>
          <w:tcPr>
            <w:tcW w:w="832" w:type="dxa"/>
            <w:vMerge/>
            <w:shd w:val="clear" w:color="auto" w:fill="FFFFFF"/>
            <w:vAlign w:val="center"/>
          </w:tcPr>
          <w:p w:rsidR="00FB2213" w:rsidRDefault="00FB2213">
            <w:pPr>
              <w:widowControl/>
              <w:spacing w:line="0" w:lineRule="atLeast"/>
              <w:jc w:val="center"/>
              <w:rPr>
                <w:color w:val="000000"/>
                <w:kern w:val="0"/>
                <w:sz w:val="22"/>
                <w:szCs w:val="22"/>
              </w:rPr>
            </w:pPr>
          </w:p>
        </w:tc>
        <w:tc>
          <w:tcPr>
            <w:tcW w:w="764" w:type="dxa"/>
            <w:vMerge/>
            <w:shd w:val="clear" w:color="auto" w:fill="FFFFFF"/>
            <w:vAlign w:val="center"/>
          </w:tcPr>
          <w:p w:rsidR="00FB2213" w:rsidRDefault="00FB2213">
            <w:pPr>
              <w:widowControl/>
              <w:spacing w:line="0" w:lineRule="atLeast"/>
              <w:jc w:val="center"/>
              <w:rPr>
                <w:color w:val="000000"/>
                <w:kern w:val="0"/>
                <w:sz w:val="22"/>
                <w:szCs w:val="22"/>
              </w:rPr>
            </w:pPr>
          </w:p>
        </w:tc>
        <w:tc>
          <w:tcPr>
            <w:tcW w:w="873" w:type="dxa"/>
            <w:shd w:val="clear" w:color="auto" w:fill="FFFFFF"/>
            <w:vAlign w:val="center"/>
          </w:tcPr>
          <w:p w:rsidR="00FB2213" w:rsidRDefault="00E4419A">
            <w:pPr>
              <w:widowControl/>
              <w:spacing w:line="0" w:lineRule="atLeast"/>
              <w:jc w:val="center"/>
              <w:rPr>
                <w:color w:val="000000"/>
                <w:kern w:val="0"/>
                <w:sz w:val="22"/>
                <w:szCs w:val="22"/>
              </w:rPr>
            </w:pPr>
            <w:r>
              <w:rPr>
                <w:color w:val="000000"/>
                <w:kern w:val="0"/>
                <w:sz w:val="22"/>
                <w:szCs w:val="22"/>
              </w:rPr>
              <w:t>资金分配</w:t>
            </w:r>
          </w:p>
          <w:p w:rsidR="00FB2213" w:rsidRDefault="00E4419A">
            <w:pPr>
              <w:widowControl/>
              <w:spacing w:line="0" w:lineRule="atLeast"/>
              <w:jc w:val="center"/>
              <w:rPr>
                <w:color w:val="000000"/>
                <w:kern w:val="0"/>
                <w:sz w:val="22"/>
                <w:szCs w:val="22"/>
              </w:rPr>
            </w:pPr>
            <w:r>
              <w:rPr>
                <w:color w:val="000000"/>
                <w:kern w:val="0"/>
                <w:sz w:val="22"/>
                <w:szCs w:val="22"/>
              </w:rPr>
              <w:t>合理性</w:t>
            </w:r>
          </w:p>
        </w:tc>
        <w:tc>
          <w:tcPr>
            <w:tcW w:w="2353" w:type="dxa"/>
            <w:shd w:val="clear" w:color="auto" w:fill="FFFFFF"/>
            <w:vAlign w:val="center"/>
          </w:tcPr>
          <w:p w:rsidR="00FB2213" w:rsidRDefault="00E4419A">
            <w:pPr>
              <w:widowControl/>
              <w:spacing w:line="0" w:lineRule="atLeast"/>
              <w:rPr>
                <w:color w:val="000000"/>
                <w:kern w:val="0"/>
                <w:sz w:val="22"/>
                <w:szCs w:val="22"/>
              </w:rPr>
            </w:pPr>
            <w:r>
              <w:rPr>
                <w:color w:val="000000"/>
                <w:kern w:val="0"/>
                <w:sz w:val="22"/>
                <w:szCs w:val="22"/>
              </w:rPr>
              <w:t>项目预算资金分配是否有测算依据，与补助单位或地方实际是否相适应，用以反映和考核项目预算资金分配的科学性、合理性情况。</w:t>
            </w:r>
          </w:p>
        </w:tc>
        <w:tc>
          <w:tcPr>
            <w:tcW w:w="5198" w:type="dxa"/>
            <w:shd w:val="clear" w:color="auto" w:fill="FFFFFF"/>
            <w:vAlign w:val="center"/>
          </w:tcPr>
          <w:p w:rsidR="00FB2213" w:rsidRDefault="00E4419A">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预算资金分配依据是否充分；</w:t>
            </w:r>
            <w:r>
              <w:rPr>
                <w:color w:val="000000"/>
                <w:kern w:val="0"/>
                <w:sz w:val="22"/>
                <w:szCs w:val="22"/>
              </w:rPr>
              <w:br/>
              <w:t>②</w:t>
            </w:r>
            <w:r>
              <w:rPr>
                <w:color w:val="000000"/>
                <w:kern w:val="0"/>
                <w:sz w:val="22"/>
                <w:szCs w:val="22"/>
              </w:rPr>
              <w:t>资金分配额度是否合理，与项目单位或地方实际是否相适应。</w:t>
            </w:r>
          </w:p>
        </w:tc>
        <w:tc>
          <w:tcPr>
            <w:tcW w:w="1300" w:type="dxa"/>
            <w:shd w:val="clear" w:color="auto" w:fill="FFFFFF"/>
            <w:vAlign w:val="center"/>
          </w:tcPr>
          <w:p w:rsidR="00FB2213" w:rsidRDefault="00E4419A">
            <w:pPr>
              <w:widowControl/>
              <w:spacing w:line="0" w:lineRule="atLeast"/>
              <w:jc w:val="center"/>
              <w:rPr>
                <w:b/>
                <w:bCs/>
                <w:color w:val="000000"/>
                <w:kern w:val="0"/>
                <w:sz w:val="22"/>
                <w:szCs w:val="22"/>
              </w:rPr>
            </w:pPr>
            <w:r>
              <w:rPr>
                <w:b/>
                <w:bCs/>
                <w:color w:val="000000"/>
                <w:kern w:val="0"/>
                <w:sz w:val="22"/>
                <w:szCs w:val="22"/>
              </w:rPr>
              <w:t>4</w:t>
            </w:r>
          </w:p>
        </w:tc>
        <w:tc>
          <w:tcPr>
            <w:tcW w:w="1363" w:type="dxa"/>
            <w:shd w:val="clear" w:color="auto" w:fill="FFFFFF"/>
            <w:vAlign w:val="center"/>
          </w:tcPr>
          <w:p w:rsidR="00FB2213" w:rsidRDefault="00E4419A">
            <w:pPr>
              <w:widowControl/>
              <w:spacing w:line="0" w:lineRule="atLeast"/>
              <w:jc w:val="center"/>
              <w:rPr>
                <w:b/>
                <w:bCs/>
                <w:color w:val="000000"/>
                <w:kern w:val="0"/>
                <w:sz w:val="22"/>
                <w:szCs w:val="22"/>
              </w:rPr>
            </w:pPr>
            <w:r>
              <w:rPr>
                <w:b/>
                <w:bCs/>
                <w:color w:val="000000"/>
                <w:kern w:val="0"/>
                <w:sz w:val="22"/>
                <w:szCs w:val="22"/>
              </w:rPr>
              <w:t>4</w:t>
            </w:r>
          </w:p>
        </w:tc>
      </w:tr>
      <w:tr w:rsidR="00FB2213">
        <w:trPr>
          <w:trHeight w:val="1415"/>
          <w:jc w:val="center"/>
        </w:trPr>
        <w:tc>
          <w:tcPr>
            <w:tcW w:w="832" w:type="dxa"/>
            <w:vMerge w:val="restart"/>
            <w:shd w:val="clear" w:color="auto" w:fill="FFFFFF"/>
            <w:vAlign w:val="center"/>
          </w:tcPr>
          <w:p w:rsidR="00FB2213" w:rsidRDefault="00FB2213">
            <w:pPr>
              <w:spacing w:line="0" w:lineRule="atLeast"/>
              <w:jc w:val="center"/>
              <w:rPr>
                <w:color w:val="000000"/>
                <w:kern w:val="0"/>
                <w:sz w:val="22"/>
                <w:szCs w:val="22"/>
              </w:rPr>
            </w:pPr>
          </w:p>
          <w:p w:rsidR="00FB2213" w:rsidRDefault="00FB2213">
            <w:pPr>
              <w:spacing w:line="0" w:lineRule="atLeast"/>
              <w:jc w:val="center"/>
              <w:rPr>
                <w:color w:val="000000"/>
                <w:kern w:val="0"/>
                <w:sz w:val="22"/>
                <w:szCs w:val="22"/>
              </w:rPr>
            </w:pPr>
          </w:p>
          <w:p w:rsidR="00FB2213" w:rsidRDefault="00FB2213">
            <w:pPr>
              <w:spacing w:line="0" w:lineRule="atLeast"/>
              <w:jc w:val="center"/>
              <w:rPr>
                <w:color w:val="000000"/>
                <w:kern w:val="0"/>
                <w:sz w:val="22"/>
                <w:szCs w:val="22"/>
              </w:rPr>
            </w:pPr>
          </w:p>
          <w:p w:rsidR="00FB2213" w:rsidRDefault="00FB2213">
            <w:pPr>
              <w:spacing w:line="0" w:lineRule="atLeast"/>
              <w:jc w:val="center"/>
              <w:rPr>
                <w:color w:val="000000"/>
                <w:kern w:val="0"/>
                <w:sz w:val="22"/>
                <w:szCs w:val="22"/>
              </w:rPr>
            </w:pPr>
          </w:p>
          <w:p w:rsidR="00FB2213" w:rsidRDefault="00FB2213">
            <w:pPr>
              <w:spacing w:line="0" w:lineRule="atLeast"/>
              <w:jc w:val="center"/>
              <w:rPr>
                <w:color w:val="000000"/>
                <w:kern w:val="0"/>
                <w:sz w:val="22"/>
                <w:szCs w:val="22"/>
              </w:rPr>
            </w:pPr>
          </w:p>
          <w:p w:rsidR="00FB2213" w:rsidRDefault="00FB2213">
            <w:pPr>
              <w:spacing w:line="0" w:lineRule="atLeast"/>
              <w:jc w:val="center"/>
              <w:rPr>
                <w:color w:val="000000"/>
                <w:kern w:val="0"/>
                <w:sz w:val="22"/>
                <w:szCs w:val="22"/>
              </w:rPr>
            </w:pPr>
          </w:p>
          <w:p w:rsidR="00FB2213" w:rsidRDefault="00FB2213">
            <w:pPr>
              <w:spacing w:line="0" w:lineRule="atLeast"/>
              <w:jc w:val="center"/>
              <w:rPr>
                <w:color w:val="000000"/>
                <w:kern w:val="0"/>
                <w:sz w:val="22"/>
                <w:szCs w:val="22"/>
              </w:rPr>
            </w:pPr>
          </w:p>
          <w:p w:rsidR="00FB2213" w:rsidRDefault="00FB2213">
            <w:pPr>
              <w:spacing w:line="0" w:lineRule="atLeast"/>
              <w:jc w:val="center"/>
              <w:rPr>
                <w:color w:val="000000"/>
                <w:kern w:val="0"/>
                <w:sz w:val="22"/>
                <w:szCs w:val="22"/>
              </w:rPr>
            </w:pPr>
          </w:p>
          <w:p w:rsidR="00FB2213" w:rsidRDefault="00FB2213">
            <w:pPr>
              <w:spacing w:line="0" w:lineRule="atLeast"/>
              <w:jc w:val="center"/>
              <w:rPr>
                <w:color w:val="000000"/>
                <w:kern w:val="0"/>
                <w:sz w:val="22"/>
                <w:szCs w:val="22"/>
              </w:rPr>
            </w:pPr>
          </w:p>
          <w:p w:rsidR="00FB2213" w:rsidRDefault="00FB2213">
            <w:pPr>
              <w:spacing w:line="0" w:lineRule="atLeast"/>
              <w:jc w:val="center"/>
              <w:rPr>
                <w:color w:val="000000"/>
                <w:kern w:val="0"/>
                <w:sz w:val="22"/>
                <w:szCs w:val="22"/>
              </w:rPr>
            </w:pPr>
          </w:p>
          <w:p w:rsidR="00FB2213" w:rsidRDefault="00FB2213">
            <w:pPr>
              <w:spacing w:line="0" w:lineRule="atLeast"/>
              <w:jc w:val="center"/>
              <w:rPr>
                <w:color w:val="000000"/>
                <w:kern w:val="0"/>
                <w:sz w:val="22"/>
                <w:szCs w:val="22"/>
              </w:rPr>
            </w:pPr>
          </w:p>
          <w:p w:rsidR="00FB2213" w:rsidRDefault="00FB2213">
            <w:pPr>
              <w:spacing w:line="0" w:lineRule="atLeast"/>
              <w:jc w:val="center"/>
              <w:rPr>
                <w:color w:val="000000"/>
                <w:kern w:val="0"/>
                <w:sz w:val="22"/>
                <w:szCs w:val="22"/>
              </w:rPr>
            </w:pPr>
          </w:p>
          <w:p w:rsidR="00FB2213" w:rsidRDefault="00FB2213">
            <w:pPr>
              <w:spacing w:line="0" w:lineRule="atLeast"/>
              <w:jc w:val="center"/>
              <w:rPr>
                <w:color w:val="000000"/>
                <w:kern w:val="0"/>
                <w:sz w:val="22"/>
                <w:szCs w:val="22"/>
              </w:rPr>
            </w:pPr>
          </w:p>
          <w:p w:rsidR="00FB2213" w:rsidRDefault="00FB2213">
            <w:pPr>
              <w:spacing w:line="0" w:lineRule="atLeast"/>
              <w:jc w:val="center"/>
              <w:rPr>
                <w:color w:val="000000"/>
                <w:kern w:val="0"/>
                <w:sz w:val="22"/>
                <w:szCs w:val="22"/>
              </w:rPr>
            </w:pPr>
          </w:p>
          <w:p w:rsidR="00FB2213" w:rsidRDefault="00FB2213">
            <w:pPr>
              <w:spacing w:line="0" w:lineRule="atLeast"/>
              <w:jc w:val="center"/>
              <w:rPr>
                <w:color w:val="000000"/>
                <w:kern w:val="0"/>
                <w:sz w:val="22"/>
                <w:szCs w:val="22"/>
              </w:rPr>
            </w:pPr>
          </w:p>
          <w:p w:rsidR="00FB2213" w:rsidRDefault="00E4419A">
            <w:pPr>
              <w:spacing w:line="0" w:lineRule="atLeast"/>
              <w:jc w:val="center"/>
              <w:rPr>
                <w:color w:val="000000"/>
                <w:kern w:val="0"/>
                <w:sz w:val="22"/>
                <w:szCs w:val="22"/>
              </w:rPr>
            </w:pPr>
            <w:r>
              <w:rPr>
                <w:color w:val="000000"/>
                <w:kern w:val="0"/>
                <w:sz w:val="22"/>
                <w:szCs w:val="22"/>
              </w:rPr>
              <w:t>过程</w:t>
            </w:r>
          </w:p>
          <w:p w:rsidR="00FB2213" w:rsidRDefault="00E4419A">
            <w:pPr>
              <w:widowControl/>
              <w:spacing w:line="0" w:lineRule="atLeast"/>
              <w:jc w:val="center"/>
              <w:rPr>
                <w:color w:val="000000"/>
                <w:kern w:val="0"/>
                <w:sz w:val="22"/>
                <w:szCs w:val="22"/>
              </w:rPr>
            </w:pPr>
            <w:r>
              <w:rPr>
                <w:color w:val="000000"/>
                <w:kern w:val="0"/>
                <w:sz w:val="22"/>
                <w:szCs w:val="22"/>
              </w:rPr>
              <w:t xml:space="preserve">　　</w:t>
            </w:r>
          </w:p>
        </w:tc>
        <w:tc>
          <w:tcPr>
            <w:tcW w:w="764" w:type="dxa"/>
            <w:vMerge w:val="restart"/>
            <w:shd w:val="clear" w:color="auto" w:fill="FFFFFF"/>
            <w:vAlign w:val="center"/>
          </w:tcPr>
          <w:p w:rsidR="00FB2213" w:rsidRDefault="00E4419A">
            <w:pPr>
              <w:widowControl/>
              <w:spacing w:line="0" w:lineRule="atLeast"/>
              <w:jc w:val="center"/>
              <w:rPr>
                <w:color w:val="000000"/>
                <w:kern w:val="0"/>
                <w:sz w:val="22"/>
                <w:szCs w:val="22"/>
              </w:rPr>
            </w:pPr>
            <w:r>
              <w:rPr>
                <w:color w:val="000000"/>
                <w:kern w:val="0"/>
                <w:sz w:val="22"/>
                <w:szCs w:val="22"/>
              </w:rPr>
              <w:lastRenderedPageBreak/>
              <w:t>资金管理</w:t>
            </w:r>
          </w:p>
        </w:tc>
        <w:tc>
          <w:tcPr>
            <w:tcW w:w="873" w:type="dxa"/>
            <w:shd w:val="clear" w:color="auto" w:fill="FFFFFF"/>
            <w:vAlign w:val="center"/>
          </w:tcPr>
          <w:p w:rsidR="00FB2213" w:rsidRDefault="00E4419A">
            <w:pPr>
              <w:widowControl/>
              <w:spacing w:line="0" w:lineRule="atLeast"/>
              <w:jc w:val="center"/>
              <w:rPr>
                <w:color w:val="000000"/>
                <w:kern w:val="0"/>
                <w:sz w:val="22"/>
                <w:szCs w:val="22"/>
              </w:rPr>
            </w:pPr>
            <w:r>
              <w:rPr>
                <w:color w:val="000000"/>
                <w:kern w:val="0"/>
                <w:sz w:val="22"/>
                <w:szCs w:val="22"/>
              </w:rPr>
              <w:t>资金到位率</w:t>
            </w:r>
          </w:p>
        </w:tc>
        <w:tc>
          <w:tcPr>
            <w:tcW w:w="2353" w:type="dxa"/>
            <w:shd w:val="clear" w:color="000000" w:fill="FFFFFF"/>
            <w:vAlign w:val="center"/>
          </w:tcPr>
          <w:p w:rsidR="00FB2213" w:rsidRDefault="00E4419A">
            <w:pPr>
              <w:widowControl/>
              <w:spacing w:line="0" w:lineRule="atLeast"/>
              <w:rPr>
                <w:color w:val="000000"/>
                <w:kern w:val="0"/>
                <w:sz w:val="22"/>
                <w:szCs w:val="22"/>
              </w:rPr>
            </w:pPr>
            <w:r>
              <w:rPr>
                <w:color w:val="000000"/>
                <w:kern w:val="0"/>
                <w:sz w:val="22"/>
                <w:szCs w:val="22"/>
              </w:rPr>
              <w:t>实际到位资金与预算资金的比率，用以反映和考核资金落实情况对项目实施的总体保障程度。</w:t>
            </w:r>
          </w:p>
        </w:tc>
        <w:tc>
          <w:tcPr>
            <w:tcW w:w="5198" w:type="dxa"/>
            <w:shd w:val="clear" w:color="000000" w:fill="FFFFFF"/>
            <w:vAlign w:val="center"/>
          </w:tcPr>
          <w:p w:rsidR="00FB2213" w:rsidRDefault="00E4419A">
            <w:pPr>
              <w:widowControl/>
              <w:spacing w:line="0" w:lineRule="atLeast"/>
              <w:rPr>
                <w:color w:val="000000"/>
                <w:kern w:val="0"/>
                <w:sz w:val="22"/>
                <w:szCs w:val="22"/>
              </w:rPr>
            </w:pPr>
            <w:r>
              <w:rPr>
                <w:color w:val="000000"/>
                <w:kern w:val="0"/>
                <w:sz w:val="22"/>
                <w:szCs w:val="22"/>
              </w:rPr>
              <w:t>资金到位率</w:t>
            </w:r>
            <w:r>
              <w:rPr>
                <w:color w:val="000000"/>
                <w:kern w:val="0"/>
                <w:sz w:val="22"/>
                <w:szCs w:val="22"/>
              </w:rPr>
              <w:t>=</w:t>
            </w:r>
            <w:r>
              <w:rPr>
                <w:color w:val="000000"/>
                <w:kern w:val="0"/>
                <w:sz w:val="22"/>
                <w:szCs w:val="22"/>
              </w:rPr>
              <w:t>（实际到位资金</w:t>
            </w:r>
            <w:r>
              <w:rPr>
                <w:color w:val="000000"/>
                <w:kern w:val="0"/>
                <w:sz w:val="22"/>
                <w:szCs w:val="22"/>
              </w:rPr>
              <w:t>/</w:t>
            </w:r>
            <w:r>
              <w:rPr>
                <w:color w:val="000000"/>
                <w:kern w:val="0"/>
                <w:sz w:val="22"/>
                <w:szCs w:val="22"/>
              </w:rPr>
              <w:t>预算资金）</w:t>
            </w:r>
            <w:r>
              <w:rPr>
                <w:color w:val="000000"/>
                <w:kern w:val="0"/>
                <w:sz w:val="22"/>
                <w:szCs w:val="22"/>
              </w:rPr>
              <w:t>×100%</w:t>
            </w:r>
            <w:r>
              <w:rPr>
                <w:color w:val="000000"/>
                <w:kern w:val="0"/>
                <w:sz w:val="22"/>
                <w:szCs w:val="22"/>
              </w:rPr>
              <w:t>。</w:t>
            </w:r>
          </w:p>
          <w:p w:rsidR="00FB2213" w:rsidRDefault="00E4419A">
            <w:pPr>
              <w:widowControl/>
              <w:spacing w:line="0" w:lineRule="atLeast"/>
              <w:rPr>
                <w:color w:val="000000"/>
                <w:kern w:val="0"/>
                <w:sz w:val="22"/>
                <w:szCs w:val="22"/>
              </w:rPr>
            </w:pPr>
            <w:r>
              <w:rPr>
                <w:color w:val="000000"/>
                <w:kern w:val="0"/>
                <w:sz w:val="22"/>
                <w:szCs w:val="22"/>
              </w:rPr>
              <w:t>实际到位资金：一定时期（本年度或项目期）内落实到具体项目的资金。</w:t>
            </w:r>
          </w:p>
          <w:p w:rsidR="00FB2213" w:rsidRDefault="00E4419A">
            <w:pPr>
              <w:widowControl/>
              <w:spacing w:line="0" w:lineRule="atLeast"/>
              <w:rPr>
                <w:color w:val="000000"/>
                <w:kern w:val="0"/>
                <w:sz w:val="22"/>
                <w:szCs w:val="22"/>
              </w:rPr>
            </w:pPr>
            <w:r>
              <w:rPr>
                <w:color w:val="000000"/>
                <w:kern w:val="0"/>
                <w:sz w:val="22"/>
                <w:szCs w:val="22"/>
              </w:rPr>
              <w:t>预算资金：一定时期（本年度或项目期）内预算安排到具体项目的资金。</w:t>
            </w:r>
          </w:p>
        </w:tc>
        <w:tc>
          <w:tcPr>
            <w:tcW w:w="1300" w:type="dxa"/>
            <w:shd w:val="clear" w:color="000000" w:fill="FFFFFF"/>
            <w:vAlign w:val="center"/>
          </w:tcPr>
          <w:p w:rsidR="00FB2213" w:rsidRDefault="00E4419A">
            <w:pPr>
              <w:widowControl/>
              <w:spacing w:line="0" w:lineRule="atLeast"/>
              <w:jc w:val="center"/>
              <w:rPr>
                <w:b/>
                <w:bCs/>
                <w:color w:val="000000"/>
                <w:kern w:val="0"/>
                <w:sz w:val="22"/>
                <w:szCs w:val="22"/>
              </w:rPr>
            </w:pPr>
            <w:r>
              <w:rPr>
                <w:b/>
                <w:bCs/>
                <w:color w:val="000000"/>
                <w:kern w:val="0"/>
                <w:sz w:val="22"/>
                <w:szCs w:val="22"/>
              </w:rPr>
              <w:t>4</w:t>
            </w:r>
          </w:p>
        </w:tc>
        <w:tc>
          <w:tcPr>
            <w:tcW w:w="1363" w:type="dxa"/>
            <w:shd w:val="clear" w:color="000000" w:fill="FFFFFF"/>
            <w:vAlign w:val="center"/>
          </w:tcPr>
          <w:p w:rsidR="00FB2213" w:rsidRDefault="00E4419A">
            <w:pPr>
              <w:widowControl/>
              <w:spacing w:line="0" w:lineRule="atLeast"/>
              <w:jc w:val="center"/>
              <w:rPr>
                <w:b/>
                <w:bCs/>
                <w:color w:val="000000"/>
                <w:kern w:val="0"/>
                <w:sz w:val="22"/>
                <w:szCs w:val="22"/>
              </w:rPr>
            </w:pPr>
            <w:r>
              <w:rPr>
                <w:b/>
                <w:bCs/>
                <w:color w:val="000000"/>
                <w:kern w:val="0"/>
                <w:sz w:val="22"/>
                <w:szCs w:val="22"/>
              </w:rPr>
              <w:t>4</w:t>
            </w:r>
          </w:p>
        </w:tc>
      </w:tr>
      <w:tr w:rsidR="00FB2213">
        <w:trPr>
          <w:trHeight w:val="1320"/>
          <w:jc w:val="center"/>
        </w:trPr>
        <w:tc>
          <w:tcPr>
            <w:tcW w:w="832" w:type="dxa"/>
            <w:vMerge/>
            <w:shd w:val="clear" w:color="auto" w:fill="FFFFFF"/>
            <w:vAlign w:val="center"/>
          </w:tcPr>
          <w:p w:rsidR="00FB2213" w:rsidRDefault="00FB2213">
            <w:pPr>
              <w:spacing w:line="0" w:lineRule="atLeast"/>
              <w:jc w:val="center"/>
              <w:rPr>
                <w:color w:val="000000"/>
                <w:kern w:val="0"/>
                <w:sz w:val="22"/>
                <w:szCs w:val="22"/>
              </w:rPr>
            </w:pPr>
          </w:p>
        </w:tc>
        <w:tc>
          <w:tcPr>
            <w:tcW w:w="764" w:type="dxa"/>
            <w:vMerge/>
            <w:shd w:val="clear" w:color="auto" w:fill="FFFFFF"/>
            <w:vAlign w:val="center"/>
          </w:tcPr>
          <w:p w:rsidR="00FB2213" w:rsidRDefault="00FB2213">
            <w:pPr>
              <w:spacing w:line="0" w:lineRule="atLeast"/>
              <w:jc w:val="center"/>
              <w:rPr>
                <w:color w:val="000000"/>
                <w:kern w:val="0"/>
                <w:sz w:val="22"/>
                <w:szCs w:val="22"/>
              </w:rPr>
            </w:pPr>
          </w:p>
        </w:tc>
        <w:tc>
          <w:tcPr>
            <w:tcW w:w="873" w:type="dxa"/>
            <w:shd w:val="clear" w:color="auto" w:fill="FFFFFF"/>
            <w:vAlign w:val="center"/>
          </w:tcPr>
          <w:p w:rsidR="00FB2213" w:rsidRDefault="00E4419A">
            <w:pPr>
              <w:widowControl/>
              <w:spacing w:line="0" w:lineRule="atLeast"/>
              <w:jc w:val="center"/>
              <w:rPr>
                <w:color w:val="000000"/>
                <w:kern w:val="0"/>
                <w:sz w:val="22"/>
                <w:szCs w:val="22"/>
              </w:rPr>
            </w:pPr>
            <w:r>
              <w:rPr>
                <w:color w:val="000000"/>
                <w:kern w:val="0"/>
                <w:sz w:val="22"/>
                <w:szCs w:val="22"/>
              </w:rPr>
              <w:t>预算执行率</w:t>
            </w:r>
          </w:p>
        </w:tc>
        <w:tc>
          <w:tcPr>
            <w:tcW w:w="2353" w:type="dxa"/>
            <w:shd w:val="clear" w:color="auto" w:fill="FFFFFF"/>
            <w:vAlign w:val="center"/>
          </w:tcPr>
          <w:p w:rsidR="00FB2213" w:rsidRDefault="00E4419A">
            <w:pPr>
              <w:widowControl/>
              <w:spacing w:line="0" w:lineRule="atLeast"/>
              <w:rPr>
                <w:color w:val="000000"/>
                <w:kern w:val="0"/>
                <w:sz w:val="22"/>
                <w:szCs w:val="22"/>
              </w:rPr>
            </w:pPr>
            <w:r>
              <w:rPr>
                <w:color w:val="000000"/>
                <w:kern w:val="0"/>
                <w:sz w:val="22"/>
                <w:szCs w:val="22"/>
              </w:rPr>
              <w:t>项目预算资金是否按照计划执行，用以反映或考核项目预算执行情况。</w:t>
            </w:r>
          </w:p>
        </w:tc>
        <w:tc>
          <w:tcPr>
            <w:tcW w:w="5198" w:type="dxa"/>
            <w:shd w:val="clear" w:color="auto" w:fill="FFFFFF"/>
            <w:vAlign w:val="center"/>
          </w:tcPr>
          <w:p w:rsidR="00FB2213" w:rsidRDefault="00E4419A">
            <w:pPr>
              <w:widowControl/>
              <w:spacing w:line="0" w:lineRule="atLeast"/>
              <w:rPr>
                <w:color w:val="000000"/>
                <w:kern w:val="0"/>
                <w:sz w:val="22"/>
                <w:szCs w:val="22"/>
              </w:rPr>
            </w:pPr>
            <w:r>
              <w:rPr>
                <w:color w:val="000000"/>
                <w:kern w:val="0"/>
                <w:sz w:val="22"/>
                <w:szCs w:val="22"/>
              </w:rPr>
              <w:t>预算执行率</w:t>
            </w:r>
            <w:r>
              <w:rPr>
                <w:color w:val="000000"/>
                <w:kern w:val="0"/>
                <w:sz w:val="22"/>
                <w:szCs w:val="22"/>
              </w:rPr>
              <w:t>=</w:t>
            </w:r>
            <w:r>
              <w:rPr>
                <w:color w:val="000000"/>
                <w:kern w:val="0"/>
                <w:sz w:val="22"/>
                <w:szCs w:val="22"/>
              </w:rPr>
              <w:t>（实际支出资金</w:t>
            </w:r>
            <w:r>
              <w:rPr>
                <w:color w:val="000000"/>
                <w:kern w:val="0"/>
                <w:sz w:val="22"/>
                <w:szCs w:val="22"/>
              </w:rPr>
              <w:t>/</w:t>
            </w:r>
            <w:r>
              <w:rPr>
                <w:color w:val="000000"/>
                <w:kern w:val="0"/>
                <w:sz w:val="22"/>
                <w:szCs w:val="22"/>
              </w:rPr>
              <w:t>实际到位资金）</w:t>
            </w:r>
            <w:r>
              <w:rPr>
                <w:color w:val="000000"/>
                <w:kern w:val="0"/>
                <w:sz w:val="22"/>
                <w:szCs w:val="22"/>
              </w:rPr>
              <w:t>×100%</w:t>
            </w:r>
            <w:r>
              <w:rPr>
                <w:color w:val="000000"/>
                <w:kern w:val="0"/>
                <w:sz w:val="22"/>
                <w:szCs w:val="22"/>
              </w:rPr>
              <w:t>。</w:t>
            </w:r>
            <w:r>
              <w:rPr>
                <w:color w:val="000000"/>
                <w:kern w:val="0"/>
                <w:sz w:val="22"/>
                <w:szCs w:val="22"/>
              </w:rPr>
              <w:br/>
            </w:r>
            <w:r>
              <w:rPr>
                <w:color w:val="000000"/>
                <w:kern w:val="0"/>
                <w:sz w:val="22"/>
                <w:szCs w:val="22"/>
              </w:rPr>
              <w:t>实际支出资金：一定时期（本年度或项目期）内项目实际拨付的资金。</w:t>
            </w:r>
          </w:p>
        </w:tc>
        <w:tc>
          <w:tcPr>
            <w:tcW w:w="1300" w:type="dxa"/>
            <w:shd w:val="clear" w:color="auto" w:fill="FFFFFF"/>
            <w:vAlign w:val="center"/>
          </w:tcPr>
          <w:p w:rsidR="00FB2213" w:rsidRDefault="00E4419A">
            <w:pPr>
              <w:widowControl/>
              <w:spacing w:line="0" w:lineRule="atLeast"/>
              <w:jc w:val="center"/>
              <w:rPr>
                <w:b/>
                <w:bCs/>
                <w:color w:val="000000"/>
                <w:kern w:val="0"/>
                <w:sz w:val="22"/>
                <w:szCs w:val="22"/>
              </w:rPr>
            </w:pPr>
            <w:r>
              <w:rPr>
                <w:b/>
                <w:bCs/>
                <w:color w:val="000000"/>
                <w:kern w:val="0"/>
                <w:sz w:val="22"/>
                <w:szCs w:val="22"/>
              </w:rPr>
              <w:t>4</w:t>
            </w:r>
          </w:p>
        </w:tc>
        <w:tc>
          <w:tcPr>
            <w:tcW w:w="1363" w:type="dxa"/>
            <w:shd w:val="clear" w:color="auto" w:fill="FFFFFF"/>
            <w:vAlign w:val="center"/>
          </w:tcPr>
          <w:p w:rsidR="00FB2213" w:rsidRDefault="00E4419A">
            <w:pPr>
              <w:widowControl/>
              <w:spacing w:line="0" w:lineRule="atLeast"/>
              <w:jc w:val="center"/>
              <w:rPr>
                <w:b/>
                <w:bCs/>
                <w:color w:val="000000"/>
                <w:kern w:val="0"/>
                <w:sz w:val="22"/>
                <w:szCs w:val="22"/>
              </w:rPr>
            </w:pPr>
            <w:r>
              <w:rPr>
                <w:b/>
                <w:bCs/>
                <w:color w:val="000000"/>
                <w:kern w:val="0"/>
                <w:sz w:val="22"/>
                <w:szCs w:val="22"/>
              </w:rPr>
              <w:t>4</w:t>
            </w:r>
          </w:p>
        </w:tc>
      </w:tr>
      <w:tr w:rsidR="00FB2213">
        <w:trPr>
          <w:trHeight w:val="2076"/>
          <w:jc w:val="center"/>
        </w:trPr>
        <w:tc>
          <w:tcPr>
            <w:tcW w:w="832" w:type="dxa"/>
            <w:vMerge/>
            <w:shd w:val="clear" w:color="auto" w:fill="FFFFFF"/>
            <w:vAlign w:val="center"/>
          </w:tcPr>
          <w:p w:rsidR="00FB2213" w:rsidRDefault="00FB2213">
            <w:pPr>
              <w:spacing w:line="0" w:lineRule="atLeast"/>
              <w:jc w:val="center"/>
              <w:rPr>
                <w:color w:val="000000"/>
                <w:kern w:val="0"/>
                <w:sz w:val="22"/>
                <w:szCs w:val="22"/>
              </w:rPr>
            </w:pPr>
          </w:p>
        </w:tc>
        <w:tc>
          <w:tcPr>
            <w:tcW w:w="764" w:type="dxa"/>
            <w:shd w:val="clear" w:color="auto" w:fill="FFFFFF"/>
            <w:vAlign w:val="center"/>
          </w:tcPr>
          <w:p w:rsidR="00FB2213" w:rsidRDefault="00E4419A">
            <w:pPr>
              <w:widowControl/>
              <w:spacing w:line="0" w:lineRule="atLeast"/>
              <w:jc w:val="center"/>
              <w:rPr>
                <w:color w:val="000000"/>
                <w:kern w:val="0"/>
                <w:sz w:val="22"/>
                <w:szCs w:val="22"/>
              </w:rPr>
            </w:pPr>
            <w:r>
              <w:rPr>
                <w:color w:val="000000"/>
                <w:kern w:val="0"/>
                <w:sz w:val="22"/>
                <w:szCs w:val="22"/>
              </w:rPr>
              <w:t>资金管理</w:t>
            </w:r>
          </w:p>
        </w:tc>
        <w:tc>
          <w:tcPr>
            <w:tcW w:w="873" w:type="dxa"/>
            <w:shd w:val="clear" w:color="auto" w:fill="FFFFFF"/>
            <w:vAlign w:val="center"/>
          </w:tcPr>
          <w:p w:rsidR="00FB2213" w:rsidRDefault="00E4419A">
            <w:pPr>
              <w:widowControl/>
              <w:spacing w:line="0" w:lineRule="atLeast"/>
              <w:jc w:val="center"/>
              <w:rPr>
                <w:color w:val="000000"/>
                <w:kern w:val="0"/>
                <w:sz w:val="22"/>
                <w:szCs w:val="22"/>
              </w:rPr>
            </w:pPr>
            <w:r>
              <w:rPr>
                <w:color w:val="000000"/>
                <w:kern w:val="0"/>
                <w:sz w:val="22"/>
                <w:szCs w:val="22"/>
              </w:rPr>
              <w:t>资金使用</w:t>
            </w:r>
          </w:p>
          <w:p w:rsidR="00FB2213" w:rsidRDefault="00E4419A">
            <w:pPr>
              <w:widowControl/>
              <w:spacing w:line="0" w:lineRule="atLeast"/>
              <w:jc w:val="center"/>
              <w:rPr>
                <w:color w:val="000000"/>
                <w:kern w:val="0"/>
                <w:sz w:val="22"/>
                <w:szCs w:val="22"/>
              </w:rPr>
            </w:pPr>
            <w:r>
              <w:rPr>
                <w:color w:val="000000"/>
                <w:kern w:val="0"/>
                <w:sz w:val="22"/>
                <w:szCs w:val="22"/>
              </w:rPr>
              <w:t>合规性</w:t>
            </w:r>
          </w:p>
        </w:tc>
        <w:tc>
          <w:tcPr>
            <w:tcW w:w="2353" w:type="dxa"/>
            <w:shd w:val="clear" w:color="000000" w:fill="FFFFFF"/>
            <w:vAlign w:val="center"/>
          </w:tcPr>
          <w:p w:rsidR="00FB2213" w:rsidRDefault="00E4419A">
            <w:pPr>
              <w:widowControl/>
              <w:spacing w:line="0" w:lineRule="atLeast"/>
              <w:rPr>
                <w:color w:val="000000"/>
                <w:kern w:val="0"/>
                <w:sz w:val="22"/>
                <w:szCs w:val="22"/>
              </w:rPr>
            </w:pPr>
            <w:r>
              <w:rPr>
                <w:color w:val="000000"/>
                <w:kern w:val="0"/>
                <w:sz w:val="22"/>
                <w:szCs w:val="22"/>
              </w:rPr>
              <w:t>项目资金使用是否符合相关的财务管理制度规定，用以反映和考核项目资金的规范运行情况。</w:t>
            </w:r>
          </w:p>
        </w:tc>
        <w:tc>
          <w:tcPr>
            <w:tcW w:w="5198" w:type="dxa"/>
            <w:shd w:val="clear" w:color="000000" w:fill="FFFFFF"/>
            <w:vAlign w:val="center"/>
          </w:tcPr>
          <w:p w:rsidR="00FB2213" w:rsidRDefault="00E4419A">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是否符合国家财经法规和财务管理制度以及有关专项资金管理办法的规定；</w:t>
            </w:r>
            <w:r>
              <w:rPr>
                <w:color w:val="000000"/>
                <w:kern w:val="0"/>
                <w:sz w:val="22"/>
                <w:szCs w:val="22"/>
              </w:rPr>
              <w:br/>
              <w:t>②</w:t>
            </w:r>
            <w:r>
              <w:rPr>
                <w:color w:val="000000"/>
                <w:kern w:val="0"/>
                <w:sz w:val="22"/>
                <w:szCs w:val="22"/>
              </w:rPr>
              <w:t>资金的拨付是否有完整的审批程序和手续；</w:t>
            </w:r>
            <w:r>
              <w:rPr>
                <w:color w:val="000000"/>
                <w:kern w:val="0"/>
                <w:sz w:val="22"/>
                <w:szCs w:val="22"/>
              </w:rPr>
              <w:br/>
              <w:t>③</w:t>
            </w:r>
            <w:r>
              <w:rPr>
                <w:color w:val="000000"/>
                <w:kern w:val="0"/>
                <w:sz w:val="22"/>
                <w:szCs w:val="22"/>
              </w:rPr>
              <w:t>是否符合项目预算批复或合同规定的用途；</w:t>
            </w:r>
            <w:r>
              <w:rPr>
                <w:color w:val="000000"/>
                <w:kern w:val="0"/>
                <w:sz w:val="22"/>
                <w:szCs w:val="22"/>
              </w:rPr>
              <w:br/>
              <w:t>④</w:t>
            </w:r>
            <w:r>
              <w:rPr>
                <w:color w:val="000000"/>
                <w:kern w:val="0"/>
                <w:sz w:val="22"/>
                <w:szCs w:val="22"/>
              </w:rPr>
              <w:t>是否存在截留、挤占、挪用、虚列支出等情况。</w:t>
            </w:r>
          </w:p>
        </w:tc>
        <w:tc>
          <w:tcPr>
            <w:tcW w:w="1300" w:type="dxa"/>
            <w:shd w:val="clear" w:color="000000" w:fill="FFFFFF"/>
            <w:vAlign w:val="center"/>
          </w:tcPr>
          <w:p w:rsidR="00FB2213" w:rsidRDefault="00E4419A">
            <w:pPr>
              <w:widowControl/>
              <w:spacing w:line="0" w:lineRule="atLeast"/>
              <w:jc w:val="center"/>
              <w:rPr>
                <w:b/>
                <w:bCs/>
                <w:color w:val="000000"/>
                <w:kern w:val="0"/>
                <w:sz w:val="22"/>
                <w:szCs w:val="22"/>
              </w:rPr>
            </w:pPr>
            <w:r>
              <w:rPr>
                <w:b/>
                <w:bCs/>
                <w:color w:val="000000"/>
                <w:kern w:val="0"/>
                <w:sz w:val="22"/>
                <w:szCs w:val="22"/>
              </w:rPr>
              <w:t>4</w:t>
            </w:r>
          </w:p>
        </w:tc>
        <w:tc>
          <w:tcPr>
            <w:tcW w:w="1363" w:type="dxa"/>
            <w:shd w:val="clear" w:color="000000" w:fill="FFFFFF"/>
            <w:vAlign w:val="center"/>
          </w:tcPr>
          <w:p w:rsidR="00FB2213" w:rsidRDefault="00E4419A">
            <w:pPr>
              <w:widowControl/>
              <w:spacing w:line="0" w:lineRule="atLeast"/>
              <w:jc w:val="center"/>
              <w:rPr>
                <w:b/>
                <w:bCs/>
                <w:color w:val="000000"/>
                <w:kern w:val="0"/>
                <w:sz w:val="22"/>
                <w:szCs w:val="22"/>
              </w:rPr>
            </w:pPr>
            <w:r>
              <w:rPr>
                <w:b/>
                <w:bCs/>
                <w:color w:val="000000"/>
                <w:kern w:val="0"/>
                <w:sz w:val="22"/>
                <w:szCs w:val="22"/>
              </w:rPr>
              <w:t>4</w:t>
            </w:r>
          </w:p>
        </w:tc>
      </w:tr>
      <w:tr w:rsidR="00FB2213">
        <w:trPr>
          <w:trHeight w:val="1797"/>
          <w:jc w:val="center"/>
        </w:trPr>
        <w:tc>
          <w:tcPr>
            <w:tcW w:w="832" w:type="dxa"/>
            <w:vMerge/>
            <w:shd w:val="clear" w:color="auto" w:fill="FFFFFF"/>
            <w:vAlign w:val="center"/>
          </w:tcPr>
          <w:p w:rsidR="00FB2213" w:rsidRDefault="00FB2213">
            <w:pPr>
              <w:spacing w:line="0" w:lineRule="atLeast"/>
              <w:jc w:val="center"/>
              <w:rPr>
                <w:color w:val="000000"/>
                <w:kern w:val="0"/>
                <w:sz w:val="22"/>
                <w:szCs w:val="22"/>
              </w:rPr>
            </w:pPr>
          </w:p>
        </w:tc>
        <w:tc>
          <w:tcPr>
            <w:tcW w:w="764" w:type="dxa"/>
            <w:vMerge w:val="restart"/>
            <w:shd w:val="clear" w:color="auto" w:fill="FFFFFF"/>
            <w:vAlign w:val="center"/>
          </w:tcPr>
          <w:p w:rsidR="00FB2213" w:rsidRDefault="00E4419A">
            <w:pPr>
              <w:widowControl/>
              <w:spacing w:line="0" w:lineRule="atLeast"/>
              <w:jc w:val="center"/>
              <w:rPr>
                <w:color w:val="000000"/>
                <w:kern w:val="0"/>
                <w:sz w:val="22"/>
                <w:szCs w:val="22"/>
              </w:rPr>
            </w:pPr>
            <w:r>
              <w:rPr>
                <w:color w:val="000000"/>
                <w:kern w:val="0"/>
                <w:sz w:val="22"/>
                <w:szCs w:val="22"/>
              </w:rPr>
              <w:t>组织实施</w:t>
            </w:r>
          </w:p>
          <w:p w:rsidR="00FB2213" w:rsidRDefault="00E4419A">
            <w:pPr>
              <w:spacing w:line="0" w:lineRule="atLeast"/>
              <w:jc w:val="center"/>
              <w:rPr>
                <w:color w:val="000000"/>
                <w:kern w:val="0"/>
                <w:sz w:val="22"/>
                <w:szCs w:val="22"/>
              </w:rPr>
            </w:pPr>
            <w:r>
              <w:rPr>
                <w:color w:val="000000"/>
                <w:kern w:val="0"/>
                <w:sz w:val="22"/>
                <w:szCs w:val="22"/>
              </w:rPr>
              <w:t xml:space="preserve">　</w:t>
            </w:r>
          </w:p>
        </w:tc>
        <w:tc>
          <w:tcPr>
            <w:tcW w:w="873" w:type="dxa"/>
            <w:shd w:val="clear" w:color="auto" w:fill="FFFFFF"/>
            <w:vAlign w:val="center"/>
          </w:tcPr>
          <w:p w:rsidR="00FB2213" w:rsidRDefault="00E4419A">
            <w:pPr>
              <w:widowControl/>
              <w:spacing w:line="0" w:lineRule="atLeast"/>
              <w:jc w:val="center"/>
              <w:rPr>
                <w:color w:val="000000"/>
                <w:kern w:val="0"/>
                <w:sz w:val="22"/>
                <w:szCs w:val="22"/>
              </w:rPr>
            </w:pPr>
            <w:r>
              <w:rPr>
                <w:color w:val="000000"/>
                <w:kern w:val="0"/>
                <w:sz w:val="22"/>
                <w:szCs w:val="22"/>
              </w:rPr>
              <w:t>管理制度</w:t>
            </w:r>
          </w:p>
          <w:p w:rsidR="00FB2213" w:rsidRDefault="00E4419A">
            <w:pPr>
              <w:widowControl/>
              <w:spacing w:line="0" w:lineRule="atLeast"/>
              <w:jc w:val="center"/>
              <w:rPr>
                <w:color w:val="000000"/>
                <w:kern w:val="0"/>
                <w:sz w:val="22"/>
                <w:szCs w:val="22"/>
              </w:rPr>
            </w:pPr>
            <w:r>
              <w:rPr>
                <w:color w:val="000000"/>
                <w:kern w:val="0"/>
                <w:sz w:val="22"/>
                <w:szCs w:val="22"/>
              </w:rPr>
              <w:t>健全性</w:t>
            </w:r>
          </w:p>
        </w:tc>
        <w:tc>
          <w:tcPr>
            <w:tcW w:w="2353" w:type="dxa"/>
            <w:shd w:val="clear" w:color="000000" w:fill="FFFFFF"/>
            <w:vAlign w:val="center"/>
          </w:tcPr>
          <w:p w:rsidR="00FB2213" w:rsidRDefault="00E4419A">
            <w:pPr>
              <w:widowControl/>
              <w:spacing w:line="0" w:lineRule="atLeast"/>
              <w:rPr>
                <w:color w:val="000000"/>
                <w:kern w:val="0"/>
                <w:sz w:val="22"/>
                <w:szCs w:val="22"/>
              </w:rPr>
            </w:pPr>
            <w:r>
              <w:rPr>
                <w:color w:val="000000"/>
                <w:kern w:val="0"/>
                <w:sz w:val="22"/>
                <w:szCs w:val="22"/>
              </w:rPr>
              <w:t>项目实施单位的财务和业务管理制度是否健全，用以反映和考核财务和业务管理制度对项目顺利实施的保障情况。</w:t>
            </w:r>
          </w:p>
        </w:tc>
        <w:tc>
          <w:tcPr>
            <w:tcW w:w="5198" w:type="dxa"/>
            <w:shd w:val="clear" w:color="000000" w:fill="FFFFFF"/>
            <w:vAlign w:val="center"/>
          </w:tcPr>
          <w:p w:rsidR="00FB2213" w:rsidRDefault="00E4419A">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是否已制定或具有相应的财务和业务管理制度；</w:t>
            </w:r>
            <w:r>
              <w:rPr>
                <w:color w:val="000000"/>
                <w:kern w:val="0"/>
                <w:sz w:val="22"/>
                <w:szCs w:val="22"/>
              </w:rPr>
              <w:br/>
            </w:r>
            <w:r>
              <w:rPr>
                <w:color w:val="000000"/>
                <w:kern w:val="0"/>
                <w:sz w:val="22"/>
                <w:szCs w:val="22"/>
              </w:rPr>
              <w:t>②</w:t>
            </w:r>
            <w:r>
              <w:rPr>
                <w:color w:val="000000"/>
                <w:kern w:val="0"/>
                <w:sz w:val="22"/>
                <w:szCs w:val="22"/>
              </w:rPr>
              <w:t>财务和业务管理制度是否合法、合规、完整。</w:t>
            </w:r>
          </w:p>
        </w:tc>
        <w:tc>
          <w:tcPr>
            <w:tcW w:w="1300" w:type="dxa"/>
            <w:shd w:val="clear" w:color="000000" w:fill="FFFFFF"/>
            <w:vAlign w:val="center"/>
          </w:tcPr>
          <w:p w:rsidR="00FB2213" w:rsidRDefault="00E4419A">
            <w:pPr>
              <w:widowControl/>
              <w:spacing w:line="0" w:lineRule="atLeast"/>
              <w:jc w:val="center"/>
              <w:rPr>
                <w:b/>
                <w:bCs/>
                <w:color w:val="000000"/>
                <w:kern w:val="0"/>
                <w:sz w:val="22"/>
                <w:szCs w:val="22"/>
              </w:rPr>
            </w:pPr>
            <w:r>
              <w:rPr>
                <w:b/>
                <w:bCs/>
                <w:color w:val="000000"/>
                <w:kern w:val="0"/>
                <w:sz w:val="22"/>
                <w:szCs w:val="22"/>
              </w:rPr>
              <w:t>4</w:t>
            </w:r>
          </w:p>
        </w:tc>
        <w:tc>
          <w:tcPr>
            <w:tcW w:w="1363" w:type="dxa"/>
            <w:shd w:val="clear" w:color="000000" w:fill="FFFFFF"/>
            <w:vAlign w:val="center"/>
          </w:tcPr>
          <w:p w:rsidR="00FB2213" w:rsidRDefault="00E4419A">
            <w:pPr>
              <w:widowControl/>
              <w:spacing w:line="0" w:lineRule="atLeast"/>
              <w:jc w:val="center"/>
              <w:rPr>
                <w:b/>
                <w:bCs/>
                <w:color w:val="000000"/>
                <w:kern w:val="0"/>
                <w:sz w:val="22"/>
                <w:szCs w:val="22"/>
              </w:rPr>
            </w:pPr>
            <w:r>
              <w:rPr>
                <w:b/>
                <w:bCs/>
                <w:color w:val="000000"/>
                <w:kern w:val="0"/>
                <w:sz w:val="22"/>
                <w:szCs w:val="22"/>
              </w:rPr>
              <w:t>4</w:t>
            </w:r>
          </w:p>
        </w:tc>
      </w:tr>
      <w:tr w:rsidR="00FB2213">
        <w:trPr>
          <w:trHeight w:val="1769"/>
          <w:jc w:val="center"/>
        </w:trPr>
        <w:tc>
          <w:tcPr>
            <w:tcW w:w="832" w:type="dxa"/>
            <w:vMerge/>
            <w:shd w:val="clear" w:color="auto" w:fill="FFFFFF"/>
            <w:vAlign w:val="center"/>
          </w:tcPr>
          <w:p w:rsidR="00FB2213" w:rsidRDefault="00FB2213">
            <w:pPr>
              <w:widowControl/>
              <w:spacing w:line="0" w:lineRule="atLeast"/>
              <w:jc w:val="center"/>
              <w:rPr>
                <w:color w:val="000000"/>
                <w:kern w:val="0"/>
                <w:sz w:val="22"/>
                <w:szCs w:val="22"/>
              </w:rPr>
            </w:pPr>
          </w:p>
        </w:tc>
        <w:tc>
          <w:tcPr>
            <w:tcW w:w="764" w:type="dxa"/>
            <w:vMerge/>
            <w:shd w:val="clear" w:color="auto" w:fill="FFFFFF"/>
            <w:vAlign w:val="center"/>
          </w:tcPr>
          <w:p w:rsidR="00FB2213" w:rsidRDefault="00FB2213">
            <w:pPr>
              <w:widowControl/>
              <w:spacing w:line="0" w:lineRule="atLeast"/>
              <w:jc w:val="center"/>
              <w:rPr>
                <w:color w:val="000000"/>
                <w:kern w:val="0"/>
                <w:sz w:val="22"/>
                <w:szCs w:val="22"/>
              </w:rPr>
            </w:pPr>
          </w:p>
        </w:tc>
        <w:tc>
          <w:tcPr>
            <w:tcW w:w="873" w:type="dxa"/>
            <w:shd w:val="clear" w:color="auto" w:fill="FFFFFF"/>
            <w:vAlign w:val="center"/>
          </w:tcPr>
          <w:p w:rsidR="00FB2213" w:rsidRDefault="00E4419A">
            <w:pPr>
              <w:widowControl/>
              <w:spacing w:line="0" w:lineRule="atLeast"/>
              <w:jc w:val="center"/>
              <w:rPr>
                <w:color w:val="000000"/>
                <w:kern w:val="0"/>
                <w:sz w:val="22"/>
                <w:szCs w:val="22"/>
              </w:rPr>
            </w:pPr>
            <w:r>
              <w:rPr>
                <w:color w:val="000000"/>
                <w:kern w:val="0"/>
                <w:sz w:val="22"/>
                <w:szCs w:val="22"/>
              </w:rPr>
              <w:t>制度执行</w:t>
            </w:r>
          </w:p>
          <w:p w:rsidR="00FB2213" w:rsidRDefault="00E4419A">
            <w:pPr>
              <w:widowControl/>
              <w:spacing w:line="0" w:lineRule="atLeast"/>
              <w:jc w:val="center"/>
              <w:rPr>
                <w:color w:val="000000"/>
                <w:kern w:val="0"/>
                <w:sz w:val="22"/>
                <w:szCs w:val="22"/>
              </w:rPr>
            </w:pPr>
            <w:r>
              <w:rPr>
                <w:color w:val="000000"/>
                <w:kern w:val="0"/>
                <w:sz w:val="22"/>
                <w:szCs w:val="22"/>
              </w:rPr>
              <w:t>有效性</w:t>
            </w:r>
          </w:p>
        </w:tc>
        <w:tc>
          <w:tcPr>
            <w:tcW w:w="2353" w:type="dxa"/>
            <w:shd w:val="clear" w:color="000000" w:fill="FFFFFF"/>
            <w:vAlign w:val="center"/>
          </w:tcPr>
          <w:p w:rsidR="00FB2213" w:rsidRDefault="00E4419A">
            <w:pPr>
              <w:widowControl/>
              <w:spacing w:line="0" w:lineRule="atLeast"/>
              <w:rPr>
                <w:color w:val="000000"/>
                <w:kern w:val="0"/>
                <w:sz w:val="22"/>
                <w:szCs w:val="22"/>
              </w:rPr>
            </w:pPr>
            <w:r>
              <w:rPr>
                <w:color w:val="000000"/>
                <w:kern w:val="0"/>
                <w:sz w:val="22"/>
                <w:szCs w:val="22"/>
              </w:rPr>
              <w:t>项目实施是否符合相关管理规定，用以反映和考核相关管理制度的有效执行情况。</w:t>
            </w:r>
          </w:p>
        </w:tc>
        <w:tc>
          <w:tcPr>
            <w:tcW w:w="5198" w:type="dxa"/>
            <w:shd w:val="clear" w:color="000000" w:fill="FFFFFF"/>
            <w:vAlign w:val="center"/>
          </w:tcPr>
          <w:p w:rsidR="00FB2213" w:rsidRDefault="00E4419A">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是否遵守相关法律法规和相关管理规定；</w:t>
            </w:r>
            <w:r>
              <w:rPr>
                <w:color w:val="000000"/>
                <w:kern w:val="0"/>
                <w:sz w:val="22"/>
                <w:szCs w:val="22"/>
              </w:rPr>
              <w:br/>
              <w:t>②</w:t>
            </w:r>
            <w:r>
              <w:rPr>
                <w:color w:val="000000"/>
                <w:kern w:val="0"/>
                <w:sz w:val="22"/>
                <w:szCs w:val="22"/>
              </w:rPr>
              <w:t>项目调整及支出调整手续是否完备；</w:t>
            </w:r>
            <w:r>
              <w:rPr>
                <w:color w:val="000000"/>
                <w:kern w:val="0"/>
                <w:sz w:val="22"/>
                <w:szCs w:val="22"/>
              </w:rPr>
              <w:br/>
              <w:t>③</w:t>
            </w:r>
            <w:r>
              <w:rPr>
                <w:color w:val="000000"/>
                <w:kern w:val="0"/>
                <w:sz w:val="22"/>
                <w:szCs w:val="22"/>
              </w:rPr>
              <w:t>项目合同书、验收报告、技术鉴定等资料是否齐全并及时归档；</w:t>
            </w:r>
            <w:r>
              <w:rPr>
                <w:color w:val="000000"/>
                <w:kern w:val="0"/>
                <w:sz w:val="22"/>
                <w:szCs w:val="22"/>
              </w:rPr>
              <w:br/>
              <w:t>④</w:t>
            </w:r>
            <w:r>
              <w:rPr>
                <w:color w:val="000000"/>
                <w:kern w:val="0"/>
                <w:sz w:val="22"/>
                <w:szCs w:val="22"/>
              </w:rPr>
              <w:t>项目实施的人员条件、场地设备、信息支撑等是否落实到位。</w:t>
            </w:r>
          </w:p>
        </w:tc>
        <w:tc>
          <w:tcPr>
            <w:tcW w:w="1300" w:type="dxa"/>
            <w:shd w:val="clear" w:color="000000" w:fill="FFFFFF"/>
            <w:vAlign w:val="center"/>
          </w:tcPr>
          <w:p w:rsidR="00FB2213" w:rsidRDefault="00E4419A">
            <w:pPr>
              <w:widowControl/>
              <w:spacing w:line="0" w:lineRule="atLeast"/>
              <w:jc w:val="center"/>
              <w:rPr>
                <w:b/>
                <w:bCs/>
                <w:color w:val="000000"/>
                <w:kern w:val="0"/>
                <w:sz w:val="22"/>
                <w:szCs w:val="22"/>
              </w:rPr>
            </w:pPr>
            <w:r>
              <w:rPr>
                <w:b/>
                <w:bCs/>
                <w:color w:val="000000"/>
                <w:kern w:val="0"/>
                <w:sz w:val="22"/>
                <w:szCs w:val="22"/>
              </w:rPr>
              <w:t>4</w:t>
            </w:r>
          </w:p>
        </w:tc>
        <w:tc>
          <w:tcPr>
            <w:tcW w:w="1363" w:type="dxa"/>
            <w:shd w:val="clear" w:color="000000" w:fill="FFFFFF"/>
            <w:vAlign w:val="center"/>
          </w:tcPr>
          <w:p w:rsidR="00FB2213" w:rsidRDefault="00E4419A">
            <w:pPr>
              <w:widowControl/>
              <w:spacing w:line="0" w:lineRule="atLeast"/>
              <w:jc w:val="center"/>
              <w:rPr>
                <w:b/>
                <w:bCs/>
                <w:color w:val="000000"/>
                <w:kern w:val="0"/>
                <w:sz w:val="22"/>
                <w:szCs w:val="22"/>
              </w:rPr>
            </w:pPr>
            <w:r>
              <w:rPr>
                <w:b/>
                <w:bCs/>
                <w:color w:val="000000"/>
                <w:kern w:val="0"/>
                <w:sz w:val="22"/>
                <w:szCs w:val="22"/>
              </w:rPr>
              <w:t>4</w:t>
            </w:r>
          </w:p>
        </w:tc>
      </w:tr>
      <w:tr w:rsidR="00FB2213">
        <w:trPr>
          <w:trHeight w:val="1917"/>
          <w:jc w:val="center"/>
        </w:trPr>
        <w:tc>
          <w:tcPr>
            <w:tcW w:w="832" w:type="dxa"/>
            <w:vMerge w:val="restart"/>
            <w:shd w:val="clear" w:color="auto" w:fill="FFFFFF"/>
            <w:vAlign w:val="center"/>
          </w:tcPr>
          <w:p w:rsidR="00FB2213" w:rsidRDefault="00E4419A">
            <w:pPr>
              <w:widowControl/>
              <w:spacing w:line="0" w:lineRule="atLeast"/>
              <w:jc w:val="center"/>
              <w:rPr>
                <w:color w:val="000000"/>
                <w:kern w:val="0"/>
                <w:sz w:val="22"/>
                <w:szCs w:val="22"/>
              </w:rPr>
            </w:pPr>
            <w:r>
              <w:rPr>
                <w:color w:val="000000"/>
                <w:kern w:val="0"/>
                <w:sz w:val="22"/>
                <w:szCs w:val="22"/>
              </w:rPr>
              <w:lastRenderedPageBreak/>
              <w:t>产出</w:t>
            </w:r>
          </w:p>
        </w:tc>
        <w:tc>
          <w:tcPr>
            <w:tcW w:w="764" w:type="dxa"/>
            <w:shd w:val="clear" w:color="auto" w:fill="FFFFFF"/>
            <w:vAlign w:val="center"/>
          </w:tcPr>
          <w:p w:rsidR="00FB2213" w:rsidRDefault="00E4419A">
            <w:pPr>
              <w:widowControl/>
              <w:spacing w:line="0" w:lineRule="atLeast"/>
              <w:jc w:val="center"/>
              <w:rPr>
                <w:color w:val="000000"/>
                <w:kern w:val="0"/>
                <w:sz w:val="22"/>
                <w:szCs w:val="22"/>
              </w:rPr>
            </w:pPr>
            <w:r>
              <w:rPr>
                <w:color w:val="000000"/>
                <w:kern w:val="0"/>
                <w:sz w:val="22"/>
                <w:szCs w:val="22"/>
              </w:rPr>
              <w:t>产出数量</w:t>
            </w:r>
          </w:p>
        </w:tc>
        <w:tc>
          <w:tcPr>
            <w:tcW w:w="873" w:type="dxa"/>
            <w:shd w:val="clear" w:color="auto" w:fill="FFFFFF"/>
            <w:vAlign w:val="center"/>
          </w:tcPr>
          <w:p w:rsidR="00FB2213" w:rsidRDefault="00E4419A">
            <w:pPr>
              <w:widowControl/>
              <w:spacing w:line="0" w:lineRule="atLeast"/>
              <w:jc w:val="center"/>
              <w:rPr>
                <w:color w:val="000000"/>
                <w:kern w:val="0"/>
                <w:sz w:val="22"/>
                <w:szCs w:val="22"/>
              </w:rPr>
            </w:pPr>
            <w:r>
              <w:rPr>
                <w:color w:val="000000"/>
                <w:kern w:val="0"/>
                <w:sz w:val="22"/>
                <w:szCs w:val="22"/>
              </w:rPr>
              <w:t>实际完成率</w:t>
            </w:r>
          </w:p>
        </w:tc>
        <w:tc>
          <w:tcPr>
            <w:tcW w:w="2353" w:type="dxa"/>
            <w:shd w:val="clear" w:color="000000" w:fill="FFFFFF"/>
            <w:vAlign w:val="center"/>
          </w:tcPr>
          <w:p w:rsidR="00FB2213" w:rsidRDefault="00E4419A">
            <w:pPr>
              <w:widowControl/>
              <w:spacing w:line="0" w:lineRule="atLeast"/>
              <w:rPr>
                <w:color w:val="000000"/>
                <w:kern w:val="0"/>
                <w:sz w:val="22"/>
                <w:szCs w:val="22"/>
              </w:rPr>
            </w:pPr>
            <w:r>
              <w:rPr>
                <w:color w:val="000000"/>
                <w:kern w:val="0"/>
                <w:sz w:val="22"/>
                <w:szCs w:val="22"/>
              </w:rPr>
              <w:t>项目实施的实际产出数与计划产出数的比率，用以反映和考核项目产出数量目标的实现程度。</w:t>
            </w:r>
          </w:p>
        </w:tc>
        <w:tc>
          <w:tcPr>
            <w:tcW w:w="5198" w:type="dxa"/>
            <w:shd w:val="clear" w:color="000000" w:fill="FFFFFF"/>
            <w:vAlign w:val="center"/>
          </w:tcPr>
          <w:p w:rsidR="00FB2213" w:rsidRDefault="00E4419A">
            <w:pPr>
              <w:widowControl/>
              <w:spacing w:line="0" w:lineRule="atLeast"/>
              <w:rPr>
                <w:color w:val="000000"/>
                <w:kern w:val="0"/>
                <w:sz w:val="22"/>
                <w:szCs w:val="22"/>
              </w:rPr>
            </w:pPr>
            <w:r>
              <w:rPr>
                <w:color w:val="000000"/>
                <w:kern w:val="0"/>
                <w:sz w:val="22"/>
                <w:szCs w:val="22"/>
              </w:rPr>
              <w:t>实际完成率</w:t>
            </w:r>
            <w:r>
              <w:rPr>
                <w:color w:val="000000"/>
                <w:kern w:val="0"/>
                <w:sz w:val="22"/>
                <w:szCs w:val="22"/>
              </w:rPr>
              <w:t>=</w:t>
            </w:r>
            <w:r>
              <w:rPr>
                <w:color w:val="000000"/>
                <w:kern w:val="0"/>
                <w:sz w:val="22"/>
                <w:szCs w:val="22"/>
              </w:rPr>
              <w:t>（实际产出数</w:t>
            </w:r>
            <w:r>
              <w:rPr>
                <w:color w:val="000000"/>
                <w:kern w:val="0"/>
                <w:sz w:val="22"/>
                <w:szCs w:val="22"/>
              </w:rPr>
              <w:t>/</w:t>
            </w:r>
            <w:r>
              <w:rPr>
                <w:color w:val="000000"/>
                <w:kern w:val="0"/>
                <w:sz w:val="22"/>
                <w:szCs w:val="22"/>
              </w:rPr>
              <w:t>计划产出数）</w:t>
            </w:r>
            <w:r>
              <w:rPr>
                <w:color w:val="000000"/>
                <w:kern w:val="0"/>
                <w:sz w:val="22"/>
                <w:szCs w:val="22"/>
              </w:rPr>
              <w:t>×100%</w:t>
            </w:r>
            <w:r>
              <w:rPr>
                <w:color w:val="000000"/>
                <w:kern w:val="0"/>
                <w:sz w:val="22"/>
                <w:szCs w:val="22"/>
              </w:rPr>
              <w:t>。</w:t>
            </w:r>
            <w:r>
              <w:rPr>
                <w:color w:val="000000"/>
                <w:kern w:val="0"/>
                <w:sz w:val="22"/>
                <w:szCs w:val="22"/>
              </w:rPr>
              <w:br/>
            </w:r>
            <w:r>
              <w:rPr>
                <w:color w:val="000000"/>
                <w:kern w:val="0"/>
                <w:sz w:val="22"/>
                <w:szCs w:val="22"/>
              </w:rPr>
              <w:t>实际产出数：一定时期（本年度或项目期）内项目实际产出的产品或提供的服务数量。</w:t>
            </w:r>
            <w:r>
              <w:rPr>
                <w:color w:val="000000"/>
                <w:kern w:val="0"/>
                <w:sz w:val="22"/>
                <w:szCs w:val="22"/>
              </w:rPr>
              <w:br/>
            </w:r>
            <w:r>
              <w:rPr>
                <w:color w:val="000000"/>
                <w:kern w:val="0"/>
                <w:sz w:val="22"/>
                <w:szCs w:val="22"/>
              </w:rPr>
              <w:t>计划产出数：项目绩效目标确定的在一定时期（本年度或项目期）内计划产出的产品或提供的服务数量。</w:t>
            </w:r>
          </w:p>
        </w:tc>
        <w:tc>
          <w:tcPr>
            <w:tcW w:w="1300" w:type="dxa"/>
            <w:shd w:val="clear" w:color="000000" w:fill="FFFFFF"/>
            <w:vAlign w:val="center"/>
          </w:tcPr>
          <w:p w:rsidR="00FB2213" w:rsidRDefault="00E4419A">
            <w:pPr>
              <w:widowControl/>
              <w:spacing w:line="0" w:lineRule="atLeast"/>
              <w:jc w:val="center"/>
              <w:rPr>
                <w:b/>
                <w:bCs/>
                <w:color w:val="000000"/>
                <w:kern w:val="0"/>
                <w:sz w:val="22"/>
                <w:szCs w:val="22"/>
              </w:rPr>
            </w:pPr>
            <w:r>
              <w:rPr>
                <w:b/>
                <w:bCs/>
                <w:color w:val="000000"/>
                <w:kern w:val="0"/>
                <w:sz w:val="22"/>
                <w:szCs w:val="22"/>
              </w:rPr>
              <w:t>10</w:t>
            </w:r>
          </w:p>
        </w:tc>
        <w:tc>
          <w:tcPr>
            <w:tcW w:w="1363" w:type="dxa"/>
            <w:shd w:val="clear" w:color="000000" w:fill="FFFFFF"/>
            <w:vAlign w:val="center"/>
          </w:tcPr>
          <w:p w:rsidR="00FB2213" w:rsidRDefault="00E4419A">
            <w:pPr>
              <w:widowControl/>
              <w:spacing w:line="0" w:lineRule="atLeast"/>
              <w:jc w:val="center"/>
              <w:rPr>
                <w:b/>
                <w:bCs/>
                <w:color w:val="000000"/>
                <w:kern w:val="0"/>
                <w:sz w:val="22"/>
                <w:szCs w:val="22"/>
              </w:rPr>
            </w:pPr>
            <w:r>
              <w:rPr>
                <w:b/>
                <w:bCs/>
                <w:color w:val="000000"/>
                <w:kern w:val="0"/>
                <w:sz w:val="22"/>
                <w:szCs w:val="22"/>
              </w:rPr>
              <w:t>10</w:t>
            </w:r>
          </w:p>
        </w:tc>
      </w:tr>
      <w:tr w:rsidR="00FB2213">
        <w:trPr>
          <w:trHeight w:val="1718"/>
          <w:jc w:val="center"/>
        </w:trPr>
        <w:tc>
          <w:tcPr>
            <w:tcW w:w="832" w:type="dxa"/>
            <w:vMerge/>
            <w:shd w:val="clear" w:color="auto" w:fill="FFFFFF"/>
            <w:vAlign w:val="center"/>
          </w:tcPr>
          <w:p w:rsidR="00FB2213" w:rsidRDefault="00FB2213">
            <w:pPr>
              <w:widowControl/>
              <w:spacing w:line="0" w:lineRule="atLeast"/>
              <w:jc w:val="center"/>
              <w:rPr>
                <w:color w:val="000000"/>
                <w:kern w:val="0"/>
                <w:sz w:val="22"/>
                <w:szCs w:val="22"/>
              </w:rPr>
            </w:pPr>
          </w:p>
        </w:tc>
        <w:tc>
          <w:tcPr>
            <w:tcW w:w="764" w:type="dxa"/>
            <w:shd w:val="clear" w:color="auto" w:fill="FFFFFF"/>
            <w:vAlign w:val="center"/>
          </w:tcPr>
          <w:p w:rsidR="00FB2213" w:rsidRDefault="00E4419A">
            <w:pPr>
              <w:widowControl/>
              <w:spacing w:line="0" w:lineRule="atLeast"/>
              <w:jc w:val="center"/>
              <w:rPr>
                <w:color w:val="000000"/>
                <w:kern w:val="0"/>
                <w:sz w:val="22"/>
                <w:szCs w:val="22"/>
              </w:rPr>
            </w:pPr>
            <w:r>
              <w:rPr>
                <w:color w:val="000000"/>
                <w:kern w:val="0"/>
                <w:sz w:val="22"/>
                <w:szCs w:val="22"/>
              </w:rPr>
              <w:t>产出质量</w:t>
            </w:r>
          </w:p>
        </w:tc>
        <w:tc>
          <w:tcPr>
            <w:tcW w:w="873" w:type="dxa"/>
            <w:shd w:val="clear" w:color="auto" w:fill="FFFFFF"/>
            <w:vAlign w:val="center"/>
          </w:tcPr>
          <w:p w:rsidR="00FB2213" w:rsidRDefault="00E4419A">
            <w:pPr>
              <w:widowControl/>
              <w:spacing w:line="0" w:lineRule="atLeast"/>
              <w:jc w:val="center"/>
              <w:rPr>
                <w:color w:val="000000"/>
                <w:kern w:val="0"/>
                <w:sz w:val="22"/>
                <w:szCs w:val="22"/>
              </w:rPr>
            </w:pPr>
            <w:r>
              <w:rPr>
                <w:color w:val="000000"/>
                <w:kern w:val="0"/>
                <w:sz w:val="22"/>
                <w:szCs w:val="22"/>
              </w:rPr>
              <w:t>质量达标率</w:t>
            </w:r>
          </w:p>
        </w:tc>
        <w:tc>
          <w:tcPr>
            <w:tcW w:w="2353" w:type="dxa"/>
            <w:shd w:val="clear" w:color="000000" w:fill="FFFFFF"/>
            <w:vAlign w:val="center"/>
          </w:tcPr>
          <w:p w:rsidR="00FB2213" w:rsidRDefault="00E4419A">
            <w:pPr>
              <w:widowControl/>
              <w:spacing w:line="0" w:lineRule="atLeast"/>
              <w:rPr>
                <w:color w:val="000000"/>
                <w:kern w:val="0"/>
                <w:sz w:val="22"/>
                <w:szCs w:val="22"/>
              </w:rPr>
            </w:pPr>
            <w:r>
              <w:rPr>
                <w:color w:val="000000"/>
                <w:kern w:val="0"/>
                <w:sz w:val="22"/>
                <w:szCs w:val="22"/>
              </w:rPr>
              <w:t>项目完成的质量达标产出数与实际产出数的比率，用以反映和考核项目产出质量目标的实现程度。</w:t>
            </w:r>
          </w:p>
        </w:tc>
        <w:tc>
          <w:tcPr>
            <w:tcW w:w="5198" w:type="dxa"/>
            <w:shd w:val="clear" w:color="000000" w:fill="FFFFFF"/>
            <w:vAlign w:val="center"/>
          </w:tcPr>
          <w:p w:rsidR="00FB2213" w:rsidRDefault="00E4419A">
            <w:pPr>
              <w:widowControl/>
              <w:spacing w:line="0" w:lineRule="atLeast"/>
              <w:rPr>
                <w:color w:val="000000"/>
                <w:kern w:val="0"/>
                <w:sz w:val="22"/>
                <w:szCs w:val="22"/>
              </w:rPr>
            </w:pPr>
            <w:r>
              <w:rPr>
                <w:color w:val="000000"/>
                <w:kern w:val="0"/>
                <w:sz w:val="22"/>
                <w:szCs w:val="22"/>
              </w:rPr>
              <w:t>质量达标率</w:t>
            </w:r>
            <w:r>
              <w:rPr>
                <w:color w:val="000000"/>
                <w:kern w:val="0"/>
                <w:sz w:val="22"/>
                <w:szCs w:val="22"/>
              </w:rPr>
              <w:t>=</w:t>
            </w:r>
            <w:r>
              <w:rPr>
                <w:color w:val="000000"/>
                <w:kern w:val="0"/>
                <w:sz w:val="22"/>
                <w:szCs w:val="22"/>
              </w:rPr>
              <w:t>（质量达标产出数</w:t>
            </w:r>
            <w:r>
              <w:rPr>
                <w:color w:val="000000"/>
                <w:kern w:val="0"/>
                <w:sz w:val="22"/>
                <w:szCs w:val="22"/>
              </w:rPr>
              <w:t>/</w:t>
            </w:r>
            <w:r>
              <w:rPr>
                <w:color w:val="000000"/>
                <w:kern w:val="0"/>
                <w:sz w:val="22"/>
                <w:szCs w:val="22"/>
              </w:rPr>
              <w:t>实际产出数）</w:t>
            </w:r>
            <w:r>
              <w:rPr>
                <w:color w:val="000000"/>
                <w:kern w:val="0"/>
                <w:sz w:val="22"/>
                <w:szCs w:val="22"/>
              </w:rPr>
              <w:t>×100%</w:t>
            </w:r>
            <w:r>
              <w:rPr>
                <w:color w:val="000000"/>
                <w:kern w:val="0"/>
                <w:sz w:val="22"/>
                <w:szCs w:val="22"/>
              </w:rPr>
              <w:t>。</w:t>
            </w:r>
          </w:p>
          <w:p w:rsidR="00FB2213" w:rsidRDefault="00E4419A">
            <w:pPr>
              <w:widowControl/>
              <w:spacing w:line="0" w:lineRule="atLeast"/>
              <w:rPr>
                <w:color w:val="000000"/>
                <w:kern w:val="0"/>
                <w:sz w:val="22"/>
                <w:szCs w:val="22"/>
              </w:rPr>
            </w:pPr>
            <w:r>
              <w:rPr>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vAlign w:val="center"/>
          </w:tcPr>
          <w:p w:rsidR="00FB2213" w:rsidRDefault="00E4419A">
            <w:pPr>
              <w:widowControl/>
              <w:spacing w:line="0" w:lineRule="atLeast"/>
              <w:jc w:val="center"/>
              <w:rPr>
                <w:b/>
                <w:bCs/>
                <w:color w:val="000000"/>
                <w:kern w:val="0"/>
                <w:sz w:val="22"/>
                <w:szCs w:val="22"/>
              </w:rPr>
            </w:pPr>
            <w:r>
              <w:rPr>
                <w:b/>
                <w:bCs/>
                <w:color w:val="000000"/>
                <w:kern w:val="0"/>
                <w:sz w:val="22"/>
                <w:szCs w:val="22"/>
              </w:rPr>
              <w:t>10</w:t>
            </w:r>
          </w:p>
        </w:tc>
        <w:tc>
          <w:tcPr>
            <w:tcW w:w="1363" w:type="dxa"/>
            <w:shd w:val="clear" w:color="000000" w:fill="FFFFFF"/>
            <w:vAlign w:val="center"/>
          </w:tcPr>
          <w:p w:rsidR="00FB2213" w:rsidRDefault="00E4419A">
            <w:pPr>
              <w:widowControl/>
              <w:spacing w:line="0" w:lineRule="atLeast"/>
              <w:jc w:val="center"/>
              <w:rPr>
                <w:b/>
                <w:bCs/>
                <w:color w:val="000000"/>
                <w:kern w:val="0"/>
                <w:sz w:val="22"/>
                <w:szCs w:val="22"/>
              </w:rPr>
            </w:pPr>
            <w:r>
              <w:rPr>
                <w:b/>
                <w:bCs/>
                <w:color w:val="000000"/>
                <w:kern w:val="0"/>
                <w:sz w:val="22"/>
                <w:szCs w:val="22"/>
              </w:rPr>
              <w:t>10</w:t>
            </w:r>
          </w:p>
        </w:tc>
      </w:tr>
      <w:tr w:rsidR="00FB2213">
        <w:trPr>
          <w:trHeight w:val="1506"/>
          <w:jc w:val="center"/>
        </w:trPr>
        <w:tc>
          <w:tcPr>
            <w:tcW w:w="832" w:type="dxa"/>
            <w:vMerge/>
            <w:shd w:val="clear" w:color="auto" w:fill="FFFFFF"/>
            <w:vAlign w:val="center"/>
          </w:tcPr>
          <w:p w:rsidR="00FB2213" w:rsidRDefault="00FB2213">
            <w:pPr>
              <w:spacing w:line="0" w:lineRule="atLeast"/>
              <w:jc w:val="center"/>
              <w:rPr>
                <w:color w:val="000000"/>
                <w:kern w:val="0"/>
                <w:sz w:val="22"/>
                <w:szCs w:val="22"/>
              </w:rPr>
            </w:pPr>
          </w:p>
        </w:tc>
        <w:tc>
          <w:tcPr>
            <w:tcW w:w="764" w:type="dxa"/>
            <w:shd w:val="clear" w:color="auto" w:fill="FFFFFF"/>
            <w:vAlign w:val="center"/>
          </w:tcPr>
          <w:p w:rsidR="00FB2213" w:rsidRDefault="00E4419A">
            <w:pPr>
              <w:spacing w:line="0" w:lineRule="atLeast"/>
              <w:jc w:val="center"/>
              <w:rPr>
                <w:color w:val="000000"/>
                <w:kern w:val="0"/>
                <w:sz w:val="22"/>
                <w:szCs w:val="22"/>
              </w:rPr>
            </w:pPr>
            <w:r>
              <w:rPr>
                <w:color w:val="000000"/>
                <w:kern w:val="0"/>
                <w:sz w:val="22"/>
                <w:szCs w:val="22"/>
              </w:rPr>
              <w:t>产出时效</w:t>
            </w:r>
          </w:p>
        </w:tc>
        <w:tc>
          <w:tcPr>
            <w:tcW w:w="873" w:type="dxa"/>
            <w:shd w:val="clear" w:color="auto" w:fill="FFFFFF"/>
            <w:vAlign w:val="center"/>
          </w:tcPr>
          <w:p w:rsidR="00FB2213" w:rsidRDefault="00E4419A">
            <w:pPr>
              <w:widowControl/>
              <w:spacing w:line="0" w:lineRule="atLeast"/>
              <w:jc w:val="center"/>
              <w:rPr>
                <w:color w:val="000000"/>
                <w:kern w:val="0"/>
                <w:sz w:val="22"/>
                <w:szCs w:val="22"/>
              </w:rPr>
            </w:pPr>
            <w:r>
              <w:rPr>
                <w:color w:val="000000"/>
                <w:kern w:val="0"/>
                <w:sz w:val="22"/>
                <w:szCs w:val="22"/>
              </w:rPr>
              <w:t>完成及时性</w:t>
            </w:r>
          </w:p>
        </w:tc>
        <w:tc>
          <w:tcPr>
            <w:tcW w:w="2353" w:type="dxa"/>
            <w:shd w:val="clear" w:color="000000" w:fill="FFFFFF"/>
            <w:vAlign w:val="center"/>
          </w:tcPr>
          <w:p w:rsidR="00FB2213" w:rsidRDefault="00E4419A">
            <w:pPr>
              <w:widowControl/>
              <w:spacing w:line="0" w:lineRule="atLeast"/>
              <w:rPr>
                <w:color w:val="000000"/>
                <w:kern w:val="0"/>
                <w:sz w:val="22"/>
                <w:szCs w:val="22"/>
              </w:rPr>
            </w:pPr>
            <w:r>
              <w:rPr>
                <w:color w:val="000000"/>
                <w:kern w:val="0"/>
                <w:sz w:val="22"/>
                <w:szCs w:val="22"/>
              </w:rPr>
              <w:t>项目实际完成时间与计划完成时间的比较，用以反映和考核项目产出时效目标的实现程度。</w:t>
            </w:r>
          </w:p>
        </w:tc>
        <w:tc>
          <w:tcPr>
            <w:tcW w:w="5198" w:type="dxa"/>
            <w:shd w:val="clear" w:color="000000" w:fill="FFFFFF"/>
            <w:vAlign w:val="center"/>
          </w:tcPr>
          <w:p w:rsidR="00FB2213" w:rsidRDefault="00E4419A">
            <w:pPr>
              <w:widowControl/>
              <w:spacing w:line="0" w:lineRule="atLeast"/>
              <w:rPr>
                <w:color w:val="000000"/>
                <w:kern w:val="0"/>
                <w:sz w:val="22"/>
                <w:szCs w:val="22"/>
              </w:rPr>
            </w:pPr>
            <w:r>
              <w:rPr>
                <w:color w:val="000000"/>
                <w:kern w:val="0"/>
                <w:sz w:val="22"/>
                <w:szCs w:val="22"/>
              </w:rPr>
              <w:t>实际完成时间：项目实施单位完成该项目实际所耗用的时间。</w:t>
            </w:r>
            <w:r>
              <w:rPr>
                <w:color w:val="000000"/>
                <w:kern w:val="0"/>
                <w:sz w:val="22"/>
                <w:szCs w:val="22"/>
              </w:rPr>
              <w:br/>
            </w:r>
            <w:r>
              <w:rPr>
                <w:color w:val="000000"/>
                <w:kern w:val="0"/>
                <w:sz w:val="22"/>
                <w:szCs w:val="22"/>
              </w:rPr>
              <w:t>计划完成时间：按照项目实施计划或相关规定完成该项目所需的时间。</w:t>
            </w:r>
          </w:p>
        </w:tc>
        <w:tc>
          <w:tcPr>
            <w:tcW w:w="1300" w:type="dxa"/>
            <w:shd w:val="clear" w:color="000000" w:fill="FFFFFF"/>
            <w:vAlign w:val="center"/>
          </w:tcPr>
          <w:p w:rsidR="00FB2213" w:rsidRDefault="00E4419A">
            <w:pPr>
              <w:widowControl/>
              <w:spacing w:line="0" w:lineRule="atLeast"/>
              <w:jc w:val="center"/>
              <w:rPr>
                <w:b/>
                <w:bCs/>
                <w:color w:val="000000"/>
                <w:kern w:val="0"/>
                <w:sz w:val="22"/>
                <w:szCs w:val="22"/>
              </w:rPr>
            </w:pPr>
            <w:r>
              <w:rPr>
                <w:b/>
                <w:bCs/>
                <w:color w:val="000000"/>
                <w:kern w:val="0"/>
                <w:sz w:val="22"/>
                <w:szCs w:val="22"/>
              </w:rPr>
              <w:t>10</w:t>
            </w:r>
          </w:p>
        </w:tc>
        <w:tc>
          <w:tcPr>
            <w:tcW w:w="1363" w:type="dxa"/>
            <w:shd w:val="clear" w:color="000000" w:fill="FFFFFF"/>
            <w:vAlign w:val="center"/>
          </w:tcPr>
          <w:p w:rsidR="00FB2213" w:rsidRDefault="00E4419A">
            <w:pPr>
              <w:widowControl/>
              <w:spacing w:line="0" w:lineRule="atLeast"/>
              <w:jc w:val="center"/>
              <w:rPr>
                <w:b/>
                <w:bCs/>
                <w:color w:val="000000"/>
                <w:kern w:val="0"/>
                <w:sz w:val="22"/>
                <w:szCs w:val="22"/>
              </w:rPr>
            </w:pPr>
            <w:r>
              <w:rPr>
                <w:b/>
                <w:bCs/>
                <w:color w:val="000000"/>
                <w:kern w:val="0"/>
                <w:sz w:val="22"/>
                <w:szCs w:val="22"/>
              </w:rPr>
              <w:t>10</w:t>
            </w:r>
          </w:p>
        </w:tc>
      </w:tr>
      <w:tr w:rsidR="00FB2213">
        <w:trPr>
          <w:trHeight w:val="2076"/>
          <w:jc w:val="center"/>
        </w:trPr>
        <w:tc>
          <w:tcPr>
            <w:tcW w:w="832" w:type="dxa"/>
            <w:vMerge/>
            <w:shd w:val="clear" w:color="auto" w:fill="FFFFFF"/>
            <w:vAlign w:val="center"/>
          </w:tcPr>
          <w:p w:rsidR="00FB2213" w:rsidRDefault="00FB2213">
            <w:pPr>
              <w:widowControl/>
              <w:spacing w:line="0" w:lineRule="atLeast"/>
              <w:jc w:val="center"/>
              <w:rPr>
                <w:color w:val="000000"/>
                <w:kern w:val="0"/>
                <w:sz w:val="22"/>
                <w:szCs w:val="22"/>
              </w:rPr>
            </w:pPr>
          </w:p>
        </w:tc>
        <w:tc>
          <w:tcPr>
            <w:tcW w:w="764" w:type="dxa"/>
            <w:shd w:val="clear" w:color="auto" w:fill="FFFFFF"/>
            <w:vAlign w:val="center"/>
          </w:tcPr>
          <w:p w:rsidR="00FB2213" w:rsidRDefault="00E4419A">
            <w:pPr>
              <w:widowControl/>
              <w:spacing w:line="0" w:lineRule="atLeast"/>
              <w:jc w:val="center"/>
              <w:rPr>
                <w:color w:val="000000"/>
                <w:kern w:val="0"/>
                <w:sz w:val="22"/>
                <w:szCs w:val="22"/>
              </w:rPr>
            </w:pPr>
            <w:r>
              <w:rPr>
                <w:color w:val="000000"/>
                <w:kern w:val="0"/>
                <w:sz w:val="22"/>
                <w:szCs w:val="22"/>
              </w:rPr>
              <w:t>产出成本</w:t>
            </w:r>
          </w:p>
        </w:tc>
        <w:tc>
          <w:tcPr>
            <w:tcW w:w="873" w:type="dxa"/>
            <w:shd w:val="clear" w:color="auto" w:fill="FFFFFF"/>
            <w:vAlign w:val="center"/>
          </w:tcPr>
          <w:p w:rsidR="00FB2213" w:rsidRDefault="00E4419A">
            <w:pPr>
              <w:widowControl/>
              <w:spacing w:line="0" w:lineRule="atLeast"/>
              <w:jc w:val="center"/>
              <w:rPr>
                <w:color w:val="000000"/>
                <w:kern w:val="0"/>
                <w:sz w:val="22"/>
                <w:szCs w:val="22"/>
              </w:rPr>
            </w:pPr>
            <w:r>
              <w:rPr>
                <w:color w:val="000000"/>
                <w:kern w:val="0"/>
                <w:sz w:val="22"/>
                <w:szCs w:val="22"/>
              </w:rPr>
              <w:t>成本节约率</w:t>
            </w:r>
          </w:p>
        </w:tc>
        <w:tc>
          <w:tcPr>
            <w:tcW w:w="2353" w:type="dxa"/>
            <w:shd w:val="clear" w:color="000000" w:fill="FFFFFF"/>
            <w:vAlign w:val="center"/>
          </w:tcPr>
          <w:p w:rsidR="00FB2213" w:rsidRDefault="00E4419A">
            <w:pPr>
              <w:widowControl/>
              <w:spacing w:line="0" w:lineRule="atLeast"/>
              <w:rPr>
                <w:color w:val="000000"/>
                <w:kern w:val="0"/>
                <w:sz w:val="22"/>
                <w:szCs w:val="22"/>
              </w:rPr>
            </w:pPr>
            <w:r>
              <w:rPr>
                <w:color w:val="000000"/>
                <w:kern w:val="0"/>
                <w:sz w:val="22"/>
                <w:szCs w:val="22"/>
              </w:rPr>
              <w:t>完成项目计划工作目标的实际节约成本与计划成本的比率，用以反映和考核项目的成本节约程度。</w:t>
            </w:r>
          </w:p>
        </w:tc>
        <w:tc>
          <w:tcPr>
            <w:tcW w:w="5198" w:type="dxa"/>
            <w:shd w:val="clear" w:color="000000" w:fill="FFFFFF"/>
            <w:vAlign w:val="center"/>
          </w:tcPr>
          <w:p w:rsidR="00FB2213" w:rsidRDefault="00E4419A">
            <w:pPr>
              <w:widowControl/>
              <w:spacing w:line="0" w:lineRule="atLeast"/>
              <w:rPr>
                <w:color w:val="000000"/>
                <w:kern w:val="0"/>
                <w:sz w:val="22"/>
                <w:szCs w:val="22"/>
              </w:rPr>
            </w:pPr>
            <w:r>
              <w:rPr>
                <w:color w:val="000000"/>
                <w:kern w:val="0"/>
                <w:sz w:val="22"/>
                <w:szCs w:val="22"/>
              </w:rPr>
              <w:br/>
            </w:r>
            <w:r>
              <w:rPr>
                <w:color w:val="000000"/>
                <w:kern w:val="0"/>
                <w:sz w:val="22"/>
                <w:szCs w:val="22"/>
              </w:rPr>
              <w:t>成本节约率</w:t>
            </w:r>
            <w:r>
              <w:rPr>
                <w:color w:val="000000"/>
                <w:kern w:val="0"/>
                <w:sz w:val="22"/>
                <w:szCs w:val="22"/>
              </w:rPr>
              <w:t>=[</w:t>
            </w:r>
            <w:r>
              <w:rPr>
                <w:color w:val="000000"/>
                <w:kern w:val="0"/>
                <w:sz w:val="22"/>
                <w:szCs w:val="22"/>
              </w:rPr>
              <w:t>（计划成本</w:t>
            </w:r>
            <w:r>
              <w:rPr>
                <w:color w:val="000000"/>
                <w:kern w:val="0"/>
                <w:sz w:val="22"/>
                <w:szCs w:val="22"/>
              </w:rPr>
              <w:t>-</w:t>
            </w:r>
            <w:r>
              <w:rPr>
                <w:color w:val="000000"/>
                <w:kern w:val="0"/>
                <w:sz w:val="22"/>
                <w:szCs w:val="22"/>
              </w:rPr>
              <w:t>实际成本）</w:t>
            </w:r>
            <w:r>
              <w:rPr>
                <w:color w:val="000000"/>
                <w:kern w:val="0"/>
                <w:sz w:val="22"/>
                <w:szCs w:val="22"/>
              </w:rPr>
              <w:t>/</w:t>
            </w:r>
            <w:r>
              <w:rPr>
                <w:color w:val="000000"/>
                <w:kern w:val="0"/>
                <w:sz w:val="22"/>
                <w:szCs w:val="22"/>
              </w:rPr>
              <w:t>计划成本</w:t>
            </w:r>
            <w:r>
              <w:rPr>
                <w:color w:val="000000"/>
                <w:kern w:val="0"/>
                <w:sz w:val="22"/>
                <w:szCs w:val="22"/>
              </w:rPr>
              <w:t>]×100%</w:t>
            </w:r>
            <w:r>
              <w:rPr>
                <w:color w:val="000000"/>
                <w:kern w:val="0"/>
                <w:sz w:val="22"/>
                <w:szCs w:val="22"/>
              </w:rPr>
              <w:t>。</w:t>
            </w:r>
            <w:r>
              <w:rPr>
                <w:color w:val="000000"/>
                <w:kern w:val="0"/>
                <w:sz w:val="22"/>
                <w:szCs w:val="22"/>
              </w:rPr>
              <w:br/>
            </w:r>
            <w:r>
              <w:rPr>
                <w:color w:val="000000"/>
                <w:kern w:val="0"/>
                <w:sz w:val="22"/>
                <w:szCs w:val="22"/>
              </w:rPr>
              <w:t>实际成本：项目实施单位如期、保质、保量完成既定工作目标实际所耗费的支出。</w:t>
            </w:r>
            <w:r>
              <w:rPr>
                <w:color w:val="000000"/>
                <w:kern w:val="0"/>
                <w:sz w:val="22"/>
                <w:szCs w:val="22"/>
              </w:rPr>
              <w:br/>
            </w:r>
            <w:r>
              <w:rPr>
                <w:color w:val="000000"/>
                <w:kern w:val="0"/>
                <w:sz w:val="22"/>
                <w:szCs w:val="22"/>
              </w:rPr>
              <w:t>计划成本：项目实施单位为完成工作目标计划安排的支出，一般以项目预算为参考。</w:t>
            </w:r>
          </w:p>
        </w:tc>
        <w:tc>
          <w:tcPr>
            <w:tcW w:w="1300" w:type="dxa"/>
            <w:shd w:val="clear" w:color="000000" w:fill="FFFFFF"/>
            <w:vAlign w:val="center"/>
          </w:tcPr>
          <w:p w:rsidR="00FB2213" w:rsidRDefault="00E4419A">
            <w:pPr>
              <w:widowControl/>
              <w:spacing w:line="0" w:lineRule="atLeast"/>
              <w:jc w:val="center"/>
              <w:rPr>
                <w:b/>
                <w:bCs/>
                <w:color w:val="000000"/>
                <w:kern w:val="0"/>
                <w:sz w:val="22"/>
                <w:szCs w:val="22"/>
              </w:rPr>
            </w:pPr>
            <w:r>
              <w:rPr>
                <w:b/>
                <w:bCs/>
                <w:color w:val="000000"/>
                <w:kern w:val="0"/>
                <w:sz w:val="22"/>
                <w:szCs w:val="22"/>
              </w:rPr>
              <w:t>10</w:t>
            </w:r>
          </w:p>
        </w:tc>
        <w:tc>
          <w:tcPr>
            <w:tcW w:w="1363" w:type="dxa"/>
            <w:shd w:val="clear" w:color="000000" w:fill="FFFFFF"/>
            <w:vAlign w:val="center"/>
          </w:tcPr>
          <w:p w:rsidR="00FB2213" w:rsidRDefault="00E4419A">
            <w:pPr>
              <w:widowControl/>
              <w:spacing w:line="0" w:lineRule="atLeast"/>
              <w:jc w:val="center"/>
              <w:rPr>
                <w:b/>
                <w:bCs/>
                <w:color w:val="000000"/>
                <w:kern w:val="0"/>
                <w:sz w:val="22"/>
                <w:szCs w:val="22"/>
              </w:rPr>
            </w:pPr>
            <w:r>
              <w:rPr>
                <w:b/>
                <w:bCs/>
                <w:color w:val="000000"/>
                <w:kern w:val="0"/>
                <w:sz w:val="22"/>
                <w:szCs w:val="22"/>
              </w:rPr>
              <w:t>10</w:t>
            </w:r>
          </w:p>
        </w:tc>
      </w:tr>
      <w:tr w:rsidR="00FB2213">
        <w:trPr>
          <w:trHeight w:val="889"/>
          <w:jc w:val="center"/>
        </w:trPr>
        <w:tc>
          <w:tcPr>
            <w:tcW w:w="832" w:type="dxa"/>
            <w:vMerge w:val="restart"/>
            <w:shd w:val="clear" w:color="auto" w:fill="FFFFFF"/>
            <w:vAlign w:val="center"/>
          </w:tcPr>
          <w:p w:rsidR="00FB2213" w:rsidRDefault="00E4419A">
            <w:pPr>
              <w:widowControl/>
              <w:spacing w:line="0" w:lineRule="atLeast"/>
              <w:jc w:val="center"/>
              <w:rPr>
                <w:color w:val="000000"/>
                <w:kern w:val="0"/>
                <w:sz w:val="22"/>
                <w:szCs w:val="22"/>
              </w:rPr>
            </w:pPr>
            <w:r>
              <w:rPr>
                <w:color w:val="000000"/>
                <w:kern w:val="0"/>
                <w:sz w:val="22"/>
                <w:szCs w:val="22"/>
              </w:rPr>
              <w:lastRenderedPageBreak/>
              <w:t xml:space="preserve">效益　</w:t>
            </w:r>
          </w:p>
        </w:tc>
        <w:tc>
          <w:tcPr>
            <w:tcW w:w="764" w:type="dxa"/>
            <w:vMerge w:val="restart"/>
            <w:shd w:val="clear" w:color="auto" w:fill="FFFFFF"/>
            <w:vAlign w:val="center"/>
          </w:tcPr>
          <w:p w:rsidR="00FB2213" w:rsidRDefault="00E4419A">
            <w:pPr>
              <w:widowControl/>
              <w:spacing w:line="0" w:lineRule="atLeast"/>
              <w:jc w:val="center"/>
              <w:rPr>
                <w:color w:val="000000"/>
                <w:kern w:val="0"/>
                <w:sz w:val="22"/>
                <w:szCs w:val="22"/>
              </w:rPr>
            </w:pPr>
            <w:r>
              <w:rPr>
                <w:color w:val="000000"/>
                <w:kern w:val="0"/>
                <w:sz w:val="22"/>
                <w:szCs w:val="22"/>
              </w:rPr>
              <w:t xml:space="preserve">项目效益　</w:t>
            </w:r>
          </w:p>
        </w:tc>
        <w:tc>
          <w:tcPr>
            <w:tcW w:w="873" w:type="dxa"/>
            <w:shd w:val="clear" w:color="auto" w:fill="FFFFFF"/>
            <w:vAlign w:val="center"/>
          </w:tcPr>
          <w:p w:rsidR="00FB2213" w:rsidRDefault="00E4419A">
            <w:pPr>
              <w:widowControl/>
              <w:spacing w:line="0" w:lineRule="atLeast"/>
              <w:jc w:val="center"/>
              <w:rPr>
                <w:color w:val="000000"/>
                <w:kern w:val="0"/>
                <w:sz w:val="22"/>
                <w:szCs w:val="22"/>
              </w:rPr>
            </w:pPr>
            <w:r>
              <w:rPr>
                <w:color w:val="000000"/>
                <w:kern w:val="0"/>
                <w:sz w:val="22"/>
                <w:szCs w:val="22"/>
              </w:rPr>
              <w:t>实施效益</w:t>
            </w:r>
          </w:p>
        </w:tc>
        <w:tc>
          <w:tcPr>
            <w:tcW w:w="2353" w:type="dxa"/>
            <w:shd w:val="clear" w:color="auto" w:fill="FFFFFF"/>
            <w:vAlign w:val="center"/>
          </w:tcPr>
          <w:p w:rsidR="00FB2213" w:rsidRDefault="00E4419A">
            <w:pPr>
              <w:widowControl/>
              <w:spacing w:line="0" w:lineRule="atLeast"/>
              <w:jc w:val="left"/>
              <w:rPr>
                <w:color w:val="000000"/>
                <w:kern w:val="0"/>
                <w:sz w:val="22"/>
                <w:szCs w:val="22"/>
              </w:rPr>
            </w:pPr>
            <w:r>
              <w:rPr>
                <w:color w:val="000000"/>
                <w:kern w:val="0"/>
                <w:sz w:val="22"/>
                <w:szCs w:val="22"/>
              </w:rPr>
              <w:t>项目实施所产生的效益。</w:t>
            </w:r>
          </w:p>
        </w:tc>
        <w:tc>
          <w:tcPr>
            <w:tcW w:w="5198" w:type="dxa"/>
            <w:shd w:val="clear" w:color="auto" w:fill="FFFFFF"/>
            <w:vAlign w:val="center"/>
          </w:tcPr>
          <w:p w:rsidR="00FB2213" w:rsidRDefault="00E4419A">
            <w:pPr>
              <w:widowControl/>
              <w:spacing w:line="0" w:lineRule="atLeast"/>
              <w:rPr>
                <w:color w:val="000000"/>
                <w:kern w:val="0"/>
                <w:sz w:val="22"/>
                <w:szCs w:val="22"/>
              </w:rPr>
            </w:pPr>
            <w:r>
              <w:rPr>
                <w:color w:val="000000"/>
                <w:kern w:val="0"/>
                <w:sz w:val="22"/>
                <w:szCs w:val="22"/>
              </w:rPr>
              <w:t>项目实施所产生的社会效益、经济效益、生态效益、可持续影响等。可根据项目实际情况有选择地设置和细化。</w:t>
            </w:r>
          </w:p>
        </w:tc>
        <w:tc>
          <w:tcPr>
            <w:tcW w:w="1300" w:type="dxa"/>
            <w:shd w:val="clear" w:color="auto" w:fill="FFFFFF"/>
            <w:vAlign w:val="center"/>
          </w:tcPr>
          <w:p w:rsidR="00FB2213" w:rsidRDefault="00E4419A">
            <w:pPr>
              <w:widowControl/>
              <w:spacing w:line="0" w:lineRule="atLeast"/>
              <w:jc w:val="center"/>
              <w:rPr>
                <w:b/>
                <w:bCs/>
                <w:color w:val="000000"/>
                <w:kern w:val="0"/>
                <w:sz w:val="22"/>
                <w:szCs w:val="22"/>
              </w:rPr>
            </w:pPr>
            <w:r>
              <w:rPr>
                <w:b/>
                <w:bCs/>
                <w:color w:val="000000"/>
                <w:kern w:val="0"/>
                <w:sz w:val="22"/>
                <w:szCs w:val="22"/>
              </w:rPr>
              <w:t>10</w:t>
            </w:r>
          </w:p>
        </w:tc>
        <w:tc>
          <w:tcPr>
            <w:tcW w:w="1363" w:type="dxa"/>
            <w:shd w:val="clear" w:color="auto" w:fill="FFFFFF"/>
            <w:vAlign w:val="center"/>
          </w:tcPr>
          <w:p w:rsidR="00FB2213" w:rsidRDefault="00E4419A">
            <w:pPr>
              <w:widowControl/>
              <w:spacing w:line="0" w:lineRule="atLeast"/>
              <w:jc w:val="center"/>
              <w:rPr>
                <w:b/>
                <w:bCs/>
                <w:color w:val="000000"/>
                <w:kern w:val="0"/>
                <w:sz w:val="22"/>
                <w:szCs w:val="22"/>
              </w:rPr>
            </w:pPr>
            <w:r>
              <w:rPr>
                <w:b/>
                <w:bCs/>
                <w:color w:val="000000"/>
                <w:kern w:val="0"/>
                <w:sz w:val="22"/>
                <w:szCs w:val="22"/>
              </w:rPr>
              <w:t>10</w:t>
            </w:r>
          </w:p>
        </w:tc>
      </w:tr>
      <w:tr w:rsidR="00FB2213">
        <w:trPr>
          <w:trHeight w:val="1137"/>
          <w:jc w:val="center"/>
        </w:trPr>
        <w:tc>
          <w:tcPr>
            <w:tcW w:w="832" w:type="dxa"/>
            <w:vMerge/>
            <w:shd w:val="clear" w:color="auto" w:fill="FFFFFF"/>
            <w:vAlign w:val="center"/>
          </w:tcPr>
          <w:p w:rsidR="00FB2213" w:rsidRDefault="00FB2213">
            <w:pPr>
              <w:widowControl/>
              <w:spacing w:line="0" w:lineRule="atLeast"/>
              <w:jc w:val="center"/>
              <w:rPr>
                <w:color w:val="000000"/>
                <w:kern w:val="0"/>
                <w:sz w:val="22"/>
                <w:szCs w:val="22"/>
              </w:rPr>
            </w:pPr>
          </w:p>
        </w:tc>
        <w:tc>
          <w:tcPr>
            <w:tcW w:w="764" w:type="dxa"/>
            <w:vMerge/>
            <w:shd w:val="clear" w:color="auto" w:fill="FFFFFF"/>
            <w:vAlign w:val="center"/>
          </w:tcPr>
          <w:p w:rsidR="00FB2213" w:rsidRDefault="00FB2213">
            <w:pPr>
              <w:widowControl/>
              <w:spacing w:line="0" w:lineRule="atLeast"/>
              <w:jc w:val="center"/>
              <w:rPr>
                <w:color w:val="000000"/>
                <w:kern w:val="0"/>
                <w:sz w:val="22"/>
                <w:szCs w:val="22"/>
              </w:rPr>
            </w:pPr>
          </w:p>
        </w:tc>
        <w:tc>
          <w:tcPr>
            <w:tcW w:w="873" w:type="dxa"/>
            <w:shd w:val="clear" w:color="auto" w:fill="FFFFFF"/>
            <w:vAlign w:val="center"/>
          </w:tcPr>
          <w:p w:rsidR="00FB2213" w:rsidRDefault="00E4419A">
            <w:pPr>
              <w:widowControl/>
              <w:spacing w:line="0" w:lineRule="atLeast"/>
              <w:jc w:val="center"/>
              <w:rPr>
                <w:color w:val="000000"/>
                <w:kern w:val="0"/>
                <w:sz w:val="22"/>
                <w:szCs w:val="22"/>
              </w:rPr>
            </w:pPr>
            <w:r>
              <w:rPr>
                <w:color w:val="000000"/>
                <w:kern w:val="0"/>
                <w:sz w:val="22"/>
                <w:szCs w:val="22"/>
              </w:rPr>
              <w:t>满意度</w:t>
            </w:r>
          </w:p>
        </w:tc>
        <w:tc>
          <w:tcPr>
            <w:tcW w:w="2353" w:type="dxa"/>
            <w:shd w:val="clear" w:color="000000" w:fill="FFFFFF"/>
            <w:vAlign w:val="center"/>
          </w:tcPr>
          <w:p w:rsidR="00FB2213" w:rsidRDefault="00E4419A">
            <w:pPr>
              <w:widowControl/>
              <w:spacing w:line="0" w:lineRule="atLeast"/>
              <w:rPr>
                <w:color w:val="000000"/>
                <w:kern w:val="0"/>
                <w:sz w:val="22"/>
                <w:szCs w:val="22"/>
              </w:rPr>
            </w:pPr>
            <w:r>
              <w:rPr>
                <w:color w:val="000000"/>
                <w:kern w:val="0"/>
                <w:sz w:val="22"/>
                <w:szCs w:val="22"/>
              </w:rPr>
              <w:t>社会公众或服务对象对项目实施效果的满意程度。</w:t>
            </w:r>
          </w:p>
        </w:tc>
        <w:tc>
          <w:tcPr>
            <w:tcW w:w="5198" w:type="dxa"/>
            <w:shd w:val="clear" w:color="000000" w:fill="FFFFFF"/>
            <w:vAlign w:val="center"/>
          </w:tcPr>
          <w:p w:rsidR="00FB2213" w:rsidRDefault="00E4419A">
            <w:pPr>
              <w:widowControl/>
              <w:spacing w:line="0" w:lineRule="atLeast"/>
              <w:rPr>
                <w:color w:val="000000"/>
                <w:kern w:val="0"/>
                <w:sz w:val="22"/>
                <w:szCs w:val="22"/>
              </w:rPr>
            </w:pPr>
            <w:r>
              <w:rPr>
                <w:color w:val="000000"/>
                <w:kern w:val="0"/>
                <w:sz w:val="22"/>
                <w:szCs w:val="22"/>
              </w:rPr>
              <w:t>社会公众或服务对象是指因该项目实施而受到影响的部门（单位）、群体或个人。一般采取社会调查的方式。</w:t>
            </w:r>
          </w:p>
        </w:tc>
        <w:tc>
          <w:tcPr>
            <w:tcW w:w="1300" w:type="dxa"/>
            <w:shd w:val="clear" w:color="000000" w:fill="FFFFFF"/>
            <w:vAlign w:val="center"/>
          </w:tcPr>
          <w:p w:rsidR="00FB2213" w:rsidRDefault="00E4419A">
            <w:pPr>
              <w:widowControl/>
              <w:spacing w:line="0" w:lineRule="atLeast"/>
              <w:jc w:val="center"/>
              <w:rPr>
                <w:b/>
                <w:bCs/>
                <w:color w:val="000000"/>
                <w:kern w:val="0"/>
                <w:sz w:val="22"/>
                <w:szCs w:val="22"/>
              </w:rPr>
            </w:pPr>
            <w:r>
              <w:rPr>
                <w:b/>
                <w:bCs/>
                <w:color w:val="000000"/>
                <w:kern w:val="0"/>
                <w:sz w:val="22"/>
                <w:szCs w:val="22"/>
              </w:rPr>
              <w:t>10</w:t>
            </w:r>
          </w:p>
        </w:tc>
        <w:tc>
          <w:tcPr>
            <w:tcW w:w="1363" w:type="dxa"/>
            <w:shd w:val="clear" w:color="000000" w:fill="FFFFFF"/>
            <w:vAlign w:val="center"/>
          </w:tcPr>
          <w:p w:rsidR="00FB2213" w:rsidRDefault="00E4419A">
            <w:pPr>
              <w:widowControl/>
              <w:spacing w:line="0" w:lineRule="atLeast"/>
              <w:jc w:val="center"/>
              <w:rPr>
                <w:b/>
                <w:bCs/>
                <w:color w:val="000000"/>
                <w:kern w:val="0"/>
                <w:sz w:val="22"/>
                <w:szCs w:val="22"/>
              </w:rPr>
            </w:pPr>
            <w:r>
              <w:rPr>
                <w:b/>
                <w:bCs/>
                <w:color w:val="000000"/>
                <w:kern w:val="0"/>
                <w:sz w:val="22"/>
                <w:szCs w:val="22"/>
              </w:rPr>
              <w:t>10</w:t>
            </w:r>
          </w:p>
        </w:tc>
      </w:tr>
    </w:tbl>
    <w:p w:rsidR="00FB2213" w:rsidRDefault="00FB2213"/>
    <w:sectPr w:rsidR="00FB2213">
      <w:pgSz w:w="16838" w:h="11906" w:orient="landscape"/>
      <w:pgMar w:top="1800" w:right="1440" w:bottom="1558"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419A" w:rsidRDefault="00E4419A">
      <w:r>
        <w:separator/>
      </w:r>
    </w:p>
  </w:endnote>
  <w:endnote w:type="continuationSeparator" w:id="0">
    <w:p w:rsidR="00E4419A" w:rsidRDefault="00E441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altName w:val="Calibri"/>
    <w:charset w:val="00"/>
    <w:family w:val="swiss"/>
    <w:pitch w:val="default"/>
    <w:sig w:usb0="00000000" w:usb1="00000000" w:usb2="00000009" w:usb3="00000000" w:csb0="200001FF" w:csb1="00000000"/>
  </w:font>
  <w:font w:name="Calibri">
    <w:panose1 w:val="020F0502020204030204"/>
    <w:charset w:val="00"/>
    <w:family w:val="swiss"/>
    <w:pitch w:val="variable"/>
    <w:sig w:usb0="E10002FF" w:usb1="4000ACFF" w:usb2="00000009" w:usb3="00000000" w:csb0="0000019F" w:csb1="00000000"/>
  </w:font>
  <w:font w:name="仿宋_GB2312">
    <w:panose1 w:val="02010609030101010101"/>
    <w:charset w:val="86"/>
    <w:family w:val="modern"/>
    <w:pitch w:val="fixed"/>
    <w:sig w:usb0="00000001" w:usb1="080E0000" w:usb2="00000010" w:usb3="00000000" w:csb0="00040000"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1" w:usb1="080E0000" w:usb2="00000000" w:usb3="00000000" w:csb0="00040000" w:csb1="00000000"/>
  </w:font>
  <w:font w:name="方正仿宋_GBK">
    <w:altName w:val="微软雅黑"/>
    <w:charset w:val="86"/>
    <w:family w:val="script"/>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2003363"/>
    </w:sdtPr>
    <w:sdtEndPr/>
    <w:sdtContent>
      <w:p w:rsidR="00FB2213" w:rsidRDefault="00E4419A">
        <w:pPr>
          <w:pStyle w:val="aa"/>
          <w:jc w:val="center"/>
        </w:pPr>
        <w:r>
          <w:fldChar w:fldCharType="begin"/>
        </w:r>
        <w:r>
          <w:instrText>PAGE   \* MERGEFORMAT</w:instrText>
        </w:r>
        <w:r>
          <w:fldChar w:fldCharType="separate"/>
        </w:r>
        <w:r w:rsidR="004D2875" w:rsidRPr="004D2875">
          <w:rPr>
            <w:noProof/>
            <w:lang w:val="zh-CN"/>
          </w:rPr>
          <w:t>1</w:t>
        </w:r>
        <w:r>
          <w:fldChar w:fldCharType="end"/>
        </w:r>
      </w:p>
    </w:sdtContent>
  </w:sdt>
  <w:p w:rsidR="00FB2213" w:rsidRDefault="00FB2213">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419A" w:rsidRDefault="00E4419A">
      <w:r>
        <w:separator/>
      </w:r>
    </w:p>
  </w:footnote>
  <w:footnote w:type="continuationSeparator" w:id="0">
    <w:p w:rsidR="00E4419A" w:rsidRDefault="00E4419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EF60FE1"/>
    <w:multiLevelType w:val="singleLevel"/>
    <w:tmpl w:val="DEF60FE1"/>
    <w:lvl w:ilvl="0">
      <w:start w:val="1"/>
      <w:numFmt w:val="decimal"/>
      <w:suff w:val="nothing"/>
      <w:lvlText w:val="（%1）"/>
      <w:lvlJc w:val="left"/>
    </w:lvl>
  </w:abstractNum>
  <w:abstractNum w:abstractNumId="1">
    <w:nsid w:val="E83853AE"/>
    <w:multiLevelType w:val="singleLevel"/>
    <w:tmpl w:val="E83853AE"/>
    <w:lvl w:ilvl="0">
      <w:start w:val="2"/>
      <w:numFmt w:val="decimal"/>
      <w:suff w:val="nothing"/>
      <w:lvlText w:val="%1、"/>
      <w:lvlJc w:val="left"/>
    </w:lvl>
  </w:abstractNum>
  <w:abstractNum w:abstractNumId="2">
    <w:nsid w:val="FF9379A8"/>
    <w:multiLevelType w:val="singleLevel"/>
    <w:tmpl w:val="FF9379A8"/>
    <w:lvl w:ilvl="0">
      <w:start w:val="2"/>
      <w:numFmt w:val="chineseCounting"/>
      <w:suff w:val="nothing"/>
      <w:lvlText w:val="（%1）"/>
      <w:lvlJc w:val="left"/>
      <w:rPr>
        <w:rFonts w:hint="eastAsia"/>
      </w:rPr>
    </w:lvl>
  </w:abstractNum>
  <w:abstractNum w:abstractNumId="3">
    <w:nsid w:val="116B29BF"/>
    <w:multiLevelType w:val="singleLevel"/>
    <w:tmpl w:val="116B29BF"/>
    <w:lvl w:ilvl="0">
      <w:start w:val="3"/>
      <w:numFmt w:val="chineseCounting"/>
      <w:suff w:val="nothing"/>
      <w:lvlText w:val="%1、"/>
      <w:lvlJc w:val="left"/>
      <w:rPr>
        <w:rFonts w:hint="eastAsia"/>
      </w:rPr>
    </w:lvl>
  </w:abstractNum>
  <w:abstractNum w:abstractNumId="4">
    <w:nsid w:val="27813159"/>
    <w:multiLevelType w:val="singleLevel"/>
    <w:tmpl w:val="27813159"/>
    <w:lvl w:ilvl="0">
      <w:start w:val="3"/>
      <w:numFmt w:val="chineseCounting"/>
      <w:suff w:val="nothing"/>
      <w:lvlText w:val="（%1）"/>
      <w:lvlJc w:val="left"/>
      <w:rPr>
        <w:rFonts w:hint="eastAsia"/>
      </w:rPr>
    </w:lvl>
  </w:abstractNum>
  <w:abstractNum w:abstractNumId="5">
    <w:nsid w:val="6FAA0AB1"/>
    <w:multiLevelType w:val="singleLevel"/>
    <w:tmpl w:val="6FAA0AB1"/>
    <w:lvl w:ilvl="0">
      <w:start w:val="2"/>
      <w:numFmt w:val="chineseCounting"/>
      <w:suff w:val="nothing"/>
      <w:lvlText w:val="（%1）"/>
      <w:lvlJc w:val="left"/>
      <w:rPr>
        <w:rFonts w:hint="eastAsia"/>
      </w:rPr>
    </w:lvl>
  </w:abstractNum>
  <w:num w:numId="1">
    <w:abstractNumId w:val="1"/>
  </w:num>
  <w:num w:numId="2">
    <w:abstractNumId w:val="0"/>
  </w:num>
  <w:num w:numId="3">
    <w:abstractNumId w:val="4"/>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9"/>
  <w:embedSystemFont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U2NTU0MWNlMTdmZDllOTYxYjJiZGVlZTI3NjFlNmQifQ=="/>
  </w:docVars>
  <w:rsids>
    <w:rsidRoot w:val="FF6C4049"/>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 w:val="000621FA"/>
    <w:rsid w:val="00067C5F"/>
    <w:rsid w:val="000B5EF1"/>
    <w:rsid w:val="001030C6"/>
    <w:rsid w:val="00115C21"/>
    <w:rsid w:val="001202CC"/>
    <w:rsid w:val="00143063"/>
    <w:rsid w:val="001C13A2"/>
    <w:rsid w:val="001E31EF"/>
    <w:rsid w:val="00223359"/>
    <w:rsid w:val="002B0217"/>
    <w:rsid w:val="002D7A4C"/>
    <w:rsid w:val="0031344B"/>
    <w:rsid w:val="00363DE6"/>
    <w:rsid w:val="003E7058"/>
    <w:rsid w:val="00416D13"/>
    <w:rsid w:val="00456D94"/>
    <w:rsid w:val="004C125E"/>
    <w:rsid w:val="004D2875"/>
    <w:rsid w:val="004E195C"/>
    <w:rsid w:val="004F61B6"/>
    <w:rsid w:val="00527999"/>
    <w:rsid w:val="00576EF8"/>
    <w:rsid w:val="005806E7"/>
    <w:rsid w:val="00634D6E"/>
    <w:rsid w:val="006E0CA4"/>
    <w:rsid w:val="006F7242"/>
    <w:rsid w:val="00705495"/>
    <w:rsid w:val="0071497D"/>
    <w:rsid w:val="0072480C"/>
    <w:rsid w:val="00744D89"/>
    <w:rsid w:val="007756FE"/>
    <w:rsid w:val="007B168A"/>
    <w:rsid w:val="007F4DC7"/>
    <w:rsid w:val="00833718"/>
    <w:rsid w:val="00837C92"/>
    <w:rsid w:val="00874E42"/>
    <w:rsid w:val="008B2CFE"/>
    <w:rsid w:val="00906FD4"/>
    <w:rsid w:val="0092011D"/>
    <w:rsid w:val="00927273"/>
    <w:rsid w:val="009A2C4D"/>
    <w:rsid w:val="009E74B5"/>
    <w:rsid w:val="00A1718F"/>
    <w:rsid w:val="00A36EA5"/>
    <w:rsid w:val="00A538C1"/>
    <w:rsid w:val="00A86E5A"/>
    <w:rsid w:val="00A93AF3"/>
    <w:rsid w:val="00BC2A91"/>
    <w:rsid w:val="00C25D44"/>
    <w:rsid w:val="00C26389"/>
    <w:rsid w:val="00C44774"/>
    <w:rsid w:val="00CA6771"/>
    <w:rsid w:val="00CC713F"/>
    <w:rsid w:val="00CD567F"/>
    <w:rsid w:val="00D61312"/>
    <w:rsid w:val="00D6221C"/>
    <w:rsid w:val="00DD2B09"/>
    <w:rsid w:val="00DF0BB9"/>
    <w:rsid w:val="00E44163"/>
    <w:rsid w:val="00E4419A"/>
    <w:rsid w:val="00EA24DA"/>
    <w:rsid w:val="00ED458F"/>
    <w:rsid w:val="00F26FF6"/>
    <w:rsid w:val="00F67CB6"/>
    <w:rsid w:val="00FA78FC"/>
    <w:rsid w:val="00FB2213"/>
    <w:rsid w:val="00FE3740"/>
    <w:rsid w:val="037729AD"/>
    <w:rsid w:val="07397B77"/>
    <w:rsid w:val="13471461"/>
    <w:rsid w:val="13B90F01"/>
    <w:rsid w:val="181066D2"/>
    <w:rsid w:val="1C671E73"/>
    <w:rsid w:val="38CA40DD"/>
    <w:rsid w:val="395F2B56"/>
    <w:rsid w:val="3BECE841"/>
    <w:rsid w:val="3BF14D1D"/>
    <w:rsid w:val="3FF7797D"/>
    <w:rsid w:val="55987366"/>
    <w:rsid w:val="57460F16"/>
    <w:rsid w:val="5BFF6039"/>
    <w:rsid w:val="5D76A616"/>
    <w:rsid w:val="5D7F20B9"/>
    <w:rsid w:val="5D812EB1"/>
    <w:rsid w:val="5DAC7D0E"/>
    <w:rsid w:val="5F98B5AF"/>
    <w:rsid w:val="5FFE8511"/>
    <w:rsid w:val="5FFEACE2"/>
    <w:rsid w:val="643EE26D"/>
    <w:rsid w:val="6F5C41AC"/>
    <w:rsid w:val="6FAF6C78"/>
    <w:rsid w:val="7317C656"/>
    <w:rsid w:val="734ED73F"/>
    <w:rsid w:val="77FD8BE9"/>
    <w:rsid w:val="79A9BD3F"/>
    <w:rsid w:val="7A277020"/>
    <w:rsid w:val="7ABA6EEC"/>
    <w:rsid w:val="7BFFFDD0"/>
    <w:rsid w:val="7C336E5F"/>
    <w:rsid w:val="7D7A5F86"/>
    <w:rsid w:val="7F37BB4E"/>
    <w:rsid w:val="7FEF918E"/>
    <w:rsid w:val="7FF4FB6F"/>
    <w:rsid w:val="7FF7FF27"/>
    <w:rsid w:val="7FFDF7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uiPriority="99" w:unhideWhenUsed="1" w:qFormat="1"/>
    <w:lsdException w:name="caption" w:semiHidden="1" w:unhideWhenUsed="1" w:qFormat="1"/>
    <w:lsdException w:name="annotation reference" w:qFormat="1"/>
    <w:lsdException w:name="Title" w:uiPriority="10" w:qFormat="1"/>
    <w:lsdException w:name="Default Paragraph Font" w:semiHidden="1" w:uiPriority="1" w:unhideWhenUsed="1"/>
    <w:lsdException w:name="Body Text" w:qFormat="1"/>
    <w:lsdException w:name="Body Text Indent" w:qFormat="1"/>
    <w:lsdException w:name="Subtitle" w:qFormat="1"/>
    <w:lsdException w:name="Body Text First Indent"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kern w:val="2"/>
      <w:sz w:val="21"/>
      <w:szCs w:val="24"/>
    </w:rPr>
  </w:style>
  <w:style w:type="paragraph" w:styleId="3">
    <w:name w:val="heading 3"/>
    <w:basedOn w:val="a"/>
    <w:next w:val="a"/>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uiPriority w:val="10"/>
    <w:qFormat/>
    <w:pPr>
      <w:widowControl/>
      <w:spacing w:before="240" w:after="60"/>
      <w:jc w:val="center"/>
      <w:outlineLvl w:val="0"/>
    </w:pPr>
    <w:rPr>
      <w:rFonts w:asciiTheme="majorHAnsi" w:eastAsiaTheme="majorEastAsia" w:hAnsiTheme="majorHAnsi"/>
      <w:b/>
      <w:bCs/>
      <w:kern w:val="28"/>
      <w:sz w:val="32"/>
      <w:szCs w:val="32"/>
    </w:rPr>
  </w:style>
  <w:style w:type="paragraph" w:styleId="a4">
    <w:name w:val="annotation subject"/>
    <w:basedOn w:val="a5"/>
    <w:next w:val="a5"/>
    <w:link w:val="Char"/>
    <w:qFormat/>
    <w:rPr>
      <w:b/>
      <w:bCs/>
    </w:rPr>
  </w:style>
  <w:style w:type="paragraph" w:styleId="a5">
    <w:name w:val="annotation text"/>
    <w:basedOn w:val="a"/>
    <w:link w:val="Char0"/>
    <w:qFormat/>
    <w:pPr>
      <w:jc w:val="left"/>
    </w:pPr>
  </w:style>
  <w:style w:type="paragraph" w:styleId="a6">
    <w:name w:val="Body Text First Indent"/>
    <w:basedOn w:val="a7"/>
    <w:qFormat/>
    <w:pPr>
      <w:spacing w:after="0"/>
      <w:ind w:firstLineChars="200" w:firstLine="200"/>
    </w:pPr>
  </w:style>
  <w:style w:type="paragraph" w:styleId="a7">
    <w:name w:val="Body Text"/>
    <w:basedOn w:val="a"/>
    <w:qFormat/>
    <w:pPr>
      <w:spacing w:after="120"/>
    </w:pPr>
  </w:style>
  <w:style w:type="paragraph" w:styleId="a8">
    <w:name w:val="Body Text Indent"/>
    <w:basedOn w:val="a"/>
    <w:qFormat/>
    <w:pPr>
      <w:spacing w:after="120"/>
      <w:ind w:leftChars="200" w:left="420"/>
    </w:pPr>
    <w:rPr>
      <w:rFonts w:ascii="Calibri" w:hAnsi="Calibri"/>
    </w:rPr>
  </w:style>
  <w:style w:type="paragraph" w:styleId="a9">
    <w:name w:val="Balloon Text"/>
    <w:basedOn w:val="a"/>
    <w:link w:val="Char1"/>
    <w:qFormat/>
    <w:rPr>
      <w:sz w:val="18"/>
      <w:szCs w:val="18"/>
    </w:rPr>
  </w:style>
  <w:style w:type="paragraph" w:styleId="aa">
    <w:name w:val="footer"/>
    <w:basedOn w:val="a"/>
    <w:uiPriority w:val="99"/>
    <w:unhideWhenUsed/>
    <w:qFormat/>
    <w:pPr>
      <w:tabs>
        <w:tab w:val="center" w:pos="4153"/>
        <w:tab w:val="right" w:pos="8306"/>
      </w:tabs>
      <w:snapToGrid w:val="0"/>
      <w:jc w:val="left"/>
    </w:pPr>
    <w:rPr>
      <w:rFonts w:ascii="Calibri" w:hAnsi="Calibri"/>
      <w:sz w:val="18"/>
      <w:szCs w:val="18"/>
    </w:rPr>
  </w:style>
  <w:style w:type="paragraph" w:styleId="2">
    <w:name w:val="Body Text First Indent 2"/>
    <w:basedOn w:val="a8"/>
    <w:qFormat/>
    <w:pPr>
      <w:ind w:firstLineChars="200" w:firstLine="420"/>
    </w:pPr>
  </w:style>
  <w:style w:type="paragraph" w:styleId="ab">
    <w:name w:val="header"/>
    <w:basedOn w:val="a"/>
    <w:link w:val="Char2"/>
    <w:qFormat/>
    <w:pPr>
      <w:pBdr>
        <w:bottom w:val="single" w:sz="6" w:space="1" w:color="auto"/>
      </w:pBdr>
      <w:tabs>
        <w:tab w:val="center" w:pos="4153"/>
        <w:tab w:val="right" w:pos="8306"/>
      </w:tabs>
      <w:snapToGrid w:val="0"/>
      <w:jc w:val="center"/>
    </w:pPr>
    <w:rPr>
      <w:sz w:val="18"/>
      <w:szCs w:val="18"/>
    </w:rPr>
  </w:style>
  <w:style w:type="character" w:styleId="ac">
    <w:name w:val="Strong"/>
    <w:basedOn w:val="a1"/>
    <w:qFormat/>
    <w:rPr>
      <w:b/>
      <w:bCs/>
    </w:rPr>
  </w:style>
  <w:style w:type="character" w:styleId="ad">
    <w:name w:val="annotation reference"/>
    <w:basedOn w:val="a1"/>
    <w:qFormat/>
    <w:rPr>
      <w:sz w:val="21"/>
      <w:szCs w:val="21"/>
    </w:rPr>
  </w:style>
  <w:style w:type="character" w:customStyle="1" w:styleId="fontstyle01">
    <w:name w:val="fontstyle01"/>
    <w:qFormat/>
    <w:rPr>
      <w:rFonts w:ascii="仿宋_GB2312" w:eastAsia="仿宋_GB2312" w:hAnsi="仿宋_GB2312" w:cs="仿宋_GB2312"/>
      <w:color w:val="000000"/>
      <w:sz w:val="32"/>
      <w:szCs w:val="32"/>
    </w:rPr>
  </w:style>
  <w:style w:type="paragraph" w:customStyle="1" w:styleId="-">
    <w:name w:val="闻政-正文段落文字"/>
    <w:basedOn w:val="a"/>
    <w:uiPriority w:val="3"/>
    <w:qFormat/>
    <w:pPr>
      <w:spacing w:line="500" w:lineRule="exact"/>
      <w:ind w:firstLine="200"/>
    </w:pPr>
    <w:rPr>
      <w:kern w:val="0"/>
      <w:szCs w:val="28"/>
    </w:rPr>
  </w:style>
  <w:style w:type="character" w:customStyle="1" w:styleId="Char1">
    <w:name w:val="批注框文本 Char"/>
    <w:basedOn w:val="a1"/>
    <w:link w:val="a9"/>
    <w:qFormat/>
    <w:rPr>
      <w:rFonts w:ascii="Times New Roman" w:eastAsia="宋体" w:hAnsi="Times New Roman" w:cs="Times New Roman"/>
      <w:kern w:val="2"/>
      <w:sz w:val="18"/>
      <w:szCs w:val="18"/>
    </w:rPr>
  </w:style>
  <w:style w:type="character" w:customStyle="1" w:styleId="Char2">
    <w:name w:val="页眉 Char"/>
    <w:basedOn w:val="a1"/>
    <w:link w:val="ab"/>
    <w:qFormat/>
    <w:rPr>
      <w:rFonts w:ascii="Times New Roman" w:eastAsia="宋体" w:hAnsi="Times New Roman" w:cs="Times New Roman"/>
      <w:kern w:val="2"/>
      <w:sz w:val="18"/>
      <w:szCs w:val="18"/>
    </w:rPr>
  </w:style>
  <w:style w:type="character" w:customStyle="1" w:styleId="Char0">
    <w:name w:val="批注文字 Char"/>
    <w:basedOn w:val="a1"/>
    <w:link w:val="a5"/>
    <w:qFormat/>
    <w:rPr>
      <w:rFonts w:ascii="Times New Roman" w:eastAsia="宋体" w:hAnsi="Times New Roman" w:cs="Times New Roman"/>
      <w:kern w:val="2"/>
      <w:sz w:val="21"/>
      <w:szCs w:val="24"/>
    </w:rPr>
  </w:style>
  <w:style w:type="character" w:customStyle="1" w:styleId="Char">
    <w:name w:val="批注主题 Char"/>
    <w:basedOn w:val="Char0"/>
    <w:link w:val="a4"/>
    <w:qFormat/>
    <w:rPr>
      <w:rFonts w:ascii="Times New Roman" w:eastAsia="宋体" w:hAnsi="Times New Roman" w:cs="Times New Roman"/>
      <w:b/>
      <w:bCs/>
      <w:kern w:val="2"/>
      <w:sz w:val="21"/>
      <w:szCs w:val="24"/>
    </w:rPr>
  </w:style>
  <w:style w:type="character" w:customStyle="1" w:styleId="NormalCharacter">
    <w:name w:val="NormalCharacter"/>
    <w:qFormat/>
    <w:rPr>
      <w:rFonts w:ascii="Times New Roman" w:eastAsia="仿宋_GB2312" w:hAnsi="Times New Roman" w:cs="Times New Roman"/>
      <w:kern w:val="2"/>
      <w:sz w:val="30"/>
      <w:szCs w:val="24"/>
      <w:lang w:val="en-US" w:eastAsia="zh-CN" w:bidi="ar-SA"/>
    </w:rPr>
  </w:style>
  <w:style w:type="paragraph" w:styleId="ae">
    <w:name w:val="List Paragraph"/>
    <w:basedOn w:val="a"/>
    <w:uiPriority w:val="99"/>
    <w:qFormat/>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uiPriority="99" w:unhideWhenUsed="1" w:qFormat="1"/>
    <w:lsdException w:name="caption" w:semiHidden="1" w:unhideWhenUsed="1" w:qFormat="1"/>
    <w:lsdException w:name="annotation reference" w:qFormat="1"/>
    <w:lsdException w:name="Title" w:uiPriority="10" w:qFormat="1"/>
    <w:lsdException w:name="Default Paragraph Font" w:semiHidden="1" w:uiPriority="1" w:unhideWhenUsed="1"/>
    <w:lsdException w:name="Body Text" w:qFormat="1"/>
    <w:lsdException w:name="Body Text Indent" w:qFormat="1"/>
    <w:lsdException w:name="Subtitle" w:qFormat="1"/>
    <w:lsdException w:name="Body Text First Indent"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kern w:val="2"/>
      <w:sz w:val="21"/>
      <w:szCs w:val="24"/>
    </w:rPr>
  </w:style>
  <w:style w:type="paragraph" w:styleId="3">
    <w:name w:val="heading 3"/>
    <w:basedOn w:val="a"/>
    <w:next w:val="a"/>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uiPriority w:val="10"/>
    <w:qFormat/>
    <w:pPr>
      <w:widowControl/>
      <w:spacing w:before="240" w:after="60"/>
      <w:jc w:val="center"/>
      <w:outlineLvl w:val="0"/>
    </w:pPr>
    <w:rPr>
      <w:rFonts w:asciiTheme="majorHAnsi" w:eastAsiaTheme="majorEastAsia" w:hAnsiTheme="majorHAnsi"/>
      <w:b/>
      <w:bCs/>
      <w:kern w:val="28"/>
      <w:sz w:val="32"/>
      <w:szCs w:val="32"/>
    </w:rPr>
  </w:style>
  <w:style w:type="paragraph" w:styleId="a4">
    <w:name w:val="annotation subject"/>
    <w:basedOn w:val="a5"/>
    <w:next w:val="a5"/>
    <w:link w:val="Char"/>
    <w:qFormat/>
    <w:rPr>
      <w:b/>
      <w:bCs/>
    </w:rPr>
  </w:style>
  <w:style w:type="paragraph" w:styleId="a5">
    <w:name w:val="annotation text"/>
    <w:basedOn w:val="a"/>
    <w:link w:val="Char0"/>
    <w:qFormat/>
    <w:pPr>
      <w:jc w:val="left"/>
    </w:pPr>
  </w:style>
  <w:style w:type="paragraph" w:styleId="a6">
    <w:name w:val="Body Text First Indent"/>
    <w:basedOn w:val="a7"/>
    <w:qFormat/>
    <w:pPr>
      <w:spacing w:after="0"/>
      <w:ind w:firstLineChars="200" w:firstLine="200"/>
    </w:pPr>
  </w:style>
  <w:style w:type="paragraph" w:styleId="a7">
    <w:name w:val="Body Text"/>
    <w:basedOn w:val="a"/>
    <w:qFormat/>
    <w:pPr>
      <w:spacing w:after="120"/>
    </w:pPr>
  </w:style>
  <w:style w:type="paragraph" w:styleId="a8">
    <w:name w:val="Body Text Indent"/>
    <w:basedOn w:val="a"/>
    <w:qFormat/>
    <w:pPr>
      <w:spacing w:after="120"/>
      <w:ind w:leftChars="200" w:left="420"/>
    </w:pPr>
    <w:rPr>
      <w:rFonts w:ascii="Calibri" w:hAnsi="Calibri"/>
    </w:rPr>
  </w:style>
  <w:style w:type="paragraph" w:styleId="a9">
    <w:name w:val="Balloon Text"/>
    <w:basedOn w:val="a"/>
    <w:link w:val="Char1"/>
    <w:qFormat/>
    <w:rPr>
      <w:sz w:val="18"/>
      <w:szCs w:val="18"/>
    </w:rPr>
  </w:style>
  <w:style w:type="paragraph" w:styleId="aa">
    <w:name w:val="footer"/>
    <w:basedOn w:val="a"/>
    <w:uiPriority w:val="99"/>
    <w:unhideWhenUsed/>
    <w:qFormat/>
    <w:pPr>
      <w:tabs>
        <w:tab w:val="center" w:pos="4153"/>
        <w:tab w:val="right" w:pos="8306"/>
      </w:tabs>
      <w:snapToGrid w:val="0"/>
      <w:jc w:val="left"/>
    </w:pPr>
    <w:rPr>
      <w:rFonts w:ascii="Calibri" w:hAnsi="Calibri"/>
      <w:sz w:val="18"/>
      <w:szCs w:val="18"/>
    </w:rPr>
  </w:style>
  <w:style w:type="paragraph" w:styleId="2">
    <w:name w:val="Body Text First Indent 2"/>
    <w:basedOn w:val="a8"/>
    <w:qFormat/>
    <w:pPr>
      <w:ind w:firstLineChars="200" w:firstLine="420"/>
    </w:pPr>
  </w:style>
  <w:style w:type="paragraph" w:styleId="ab">
    <w:name w:val="header"/>
    <w:basedOn w:val="a"/>
    <w:link w:val="Char2"/>
    <w:qFormat/>
    <w:pPr>
      <w:pBdr>
        <w:bottom w:val="single" w:sz="6" w:space="1" w:color="auto"/>
      </w:pBdr>
      <w:tabs>
        <w:tab w:val="center" w:pos="4153"/>
        <w:tab w:val="right" w:pos="8306"/>
      </w:tabs>
      <w:snapToGrid w:val="0"/>
      <w:jc w:val="center"/>
    </w:pPr>
    <w:rPr>
      <w:sz w:val="18"/>
      <w:szCs w:val="18"/>
    </w:rPr>
  </w:style>
  <w:style w:type="character" w:styleId="ac">
    <w:name w:val="Strong"/>
    <w:basedOn w:val="a1"/>
    <w:qFormat/>
    <w:rPr>
      <w:b/>
      <w:bCs/>
    </w:rPr>
  </w:style>
  <w:style w:type="character" w:styleId="ad">
    <w:name w:val="annotation reference"/>
    <w:basedOn w:val="a1"/>
    <w:qFormat/>
    <w:rPr>
      <w:sz w:val="21"/>
      <w:szCs w:val="21"/>
    </w:rPr>
  </w:style>
  <w:style w:type="character" w:customStyle="1" w:styleId="fontstyle01">
    <w:name w:val="fontstyle01"/>
    <w:qFormat/>
    <w:rPr>
      <w:rFonts w:ascii="仿宋_GB2312" w:eastAsia="仿宋_GB2312" w:hAnsi="仿宋_GB2312" w:cs="仿宋_GB2312"/>
      <w:color w:val="000000"/>
      <w:sz w:val="32"/>
      <w:szCs w:val="32"/>
    </w:rPr>
  </w:style>
  <w:style w:type="paragraph" w:customStyle="1" w:styleId="-">
    <w:name w:val="闻政-正文段落文字"/>
    <w:basedOn w:val="a"/>
    <w:uiPriority w:val="3"/>
    <w:qFormat/>
    <w:pPr>
      <w:spacing w:line="500" w:lineRule="exact"/>
      <w:ind w:firstLine="200"/>
    </w:pPr>
    <w:rPr>
      <w:kern w:val="0"/>
      <w:szCs w:val="28"/>
    </w:rPr>
  </w:style>
  <w:style w:type="character" w:customStyle="1" w:styleId="Char1">
    <w:name w:val="批注框文本 Char"/>
    <w:basedOn w:val="a1"/>
    <w:link w:val="a9"/>
    <w:qFormat/>
    <w:rPr>
      <w:rFonts w:ascii="Times New Roman" w:eastAsia="宋体" w:hAnsi="Times New Roman" w:cs="Times New Roman"/>
      <w:kern w:val="2"/>
      <w:sz w:val="18"/>
      <w:szCs w:val="18"/>
    </w:rPr>
  </w:style>
  <w:style w:type="character" w:customStyle="1" w:styleId="Char2">
    <w:name w:val="页眉 Char"/>
    <w:basedOn w:val="a1"/>
    <w:link w:val="ab"/>
    <w:qFormat/>
    <w:rPr>
      <w:rFonts w:ascii="Times New Roman" w:eastAsia="宋体" w:hAnsi="Times New Roman" w:cs="Times New Roman"/>
      <w:kern w:val="2"/>
      <w:sz w:val="18"/>
      <w:szCs w:val="18"/>
    </w:rPr>
  </w:style>
  <w:style w:type="character" w:customStyle="1" w:styleId="Char0">
    <w:name w:val="批注文字 Char"/>
    <w:basedOn w:val="a1"/>
    <w:link w:val="a5"/>
    <w:qFormat/>
    <w:rPr>
      <w:rFonts w:ascii="Times New Roman" w:eastAsia="宋体" w:hAnsi="Times New Roman" w:cs="Times New Roman"/>
      <w:kern w:val="2"/>
      <w:sz w:val="21"/>
      <w:szCs w:val="24"/>
    </w:rPr>
  </w:style>
  <w:style w:type="character" w:customStyle="1" w:styleId="Char">
    <w:name w:val="批注主题 Char"/>
    <w:basedOn w:val="Char0"/>
    <w:link w:val="a4"/>
    <w:qFormat/>
    <w:rPr>
      <w:rFonts w:ascii="Times New Roman" w:eastAsia="宋体" w:hAnsi="Times New Roman" w:cs="Times New Roman"/>
      <w:b/>
      <w:bCs/>
      <w:kern w:val="2"/>
      <w:sz w:val="21"/>
      <w:szCs w:val="24"/>
    </w:rPr>
  </w:style>
  <w:style w:type="character" w:customStyle="1" w:styleId="NormalCharacter">
    <w:name w:val="NormalCharacter"/>
    <w:qFormat/>
    <w:rPr>
      <w:rFonts w:ascii="Times New Roman" w:eastAsia="仿宋_GB2312" w:hAnsi="Times New Roman" w:cs="Times New Roman"/>
      <w:kern w:val="2"/>
      <w:sz w:val="30"/>
      <w:szCs w:val="24"/>
      <w:lang w:val="en-US" w:eastAsia="zh-CN" w:bidi="ar-SA"/>
    </w:rPr>
  </w:style>
  <w:style w:type="paragraph" w:styleId="ae">
    <w:name w:val="List Paragraph"/>
    <w:basedOn w:val="a"/>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26</Pages>
  <Words>1935</Words>
  <Characters>11031</Characters>
  <Application>Microsoft Office Word</Application>
  <DocSecurity>0</DocSecurity>
  <Lines>91</Lines>
  <Paragraphs>25</Paragraphs>
  <ScaleCrop>false</ScaleCrop>
  <Company>Microsoft</Company>
  <LinksUpToDate>false</LinksUpToDate>
  <CharactersWithSpaces>12941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审核人</dc:creator>
  <cp:lastModifiedBy>lenovo</cp:lastModifiedBy>
  <cp:revision>46</cp:revision>
  <dcterms:created xsi:type="dcterms:W3CDTF">2023-03-08T13:13:00Z</dcterms:created>
  <dcterms:modified xsi:type="dcterms:W3CDTF">2025-06-30T09:06:00Z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DEB37354E36D40D48F20A3DAB18895C3</vt:lpwstr>
  </property>
</Properties>
</file>