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89C5">
      <w:pPr>
        <w:spacing w:line="540" w:lineRule="exact"/>
        <w:jc w:val="center"/>
        <w:rPr>
          <w:rFonts w:eastAsia="华文中宋"/>
          <w:b/>
          <w:kern w:val="0"/>
          <w:sz w:val="52"/>
          <w:szCs w:val="52"/>
        </w:rPr>
      </w:pPr>
    </w:p>
    <w:p w14:paraId="177EAB5C">
      <w:pPr>
        <w:spacing w:line="540" w:lineRule="exact"/>
        <w:rPr>
          <w:rFonts w:eastAsia="华文中宋"/>
          <w:b/>
          <w:kern w:val="0"/>
          <w:sz w:val="52"/>
          <w:szCs w:val="52"/>
        </w:rPr>
      </w:pPr>
    </w:p>
    <w:p w14:paraId="41C678E5">
      <w:pPr>
        <w:spacing w:line="540" w:lineRule="exact"/>
        <w:jc w:val="center"/>
        <w:rPr>
          <w:rFonts w:eastAsia="华文中宋"/>
          <w:b/>
          <w:kern w:val="0"/>
          <w:sz w:val="52"/>
          <w:szCs w:val="52"/>
        </w:rPr>
      </w:pPr>
    </w:p>
    <w:p w14:paraId="5E86904A">
      <w:pPr>
        <w:spacing w:line="540" w:lineRule="exact"/>
        <w:jc w:val="center"/>
        <w:rPr>
          <w:rFonts w:eastAsia="华文中宋"/>
          <w:b/>
          <w:kern w:val="0"/>
          <w:sz w:val="52"/>
          <w:szCs w:val="52"/>
        </w:rPr>
      </w:pPr>
    </w:p>
    <w:p w14:paraId="739E8ED4">
      <w:pPr>
        <w:spacing w:line="540" w:lineRule="exact"/>
        <w:jc w:val="center"/>
        <w:rPr>
          <w:rFonts w:eastAsia="方正小标宋_GBK"/>
          <w:kern w:val="0"/>
          <w:sz w:val="48"/>
          <w:szCs w:val="48"/>
        </w:rPr>
      </w:pPr>
      <w:r>
        <w:rPr>
          <w:rFonts w:hint="eastAsia" w:eastAsia="方正小标宋_GBK"/>
          <w:kern w:val="0"/>
          <w:sz w:val="48"/>
          <w:szCs w:val="48"/>
        </w:rPr>
        <w:t>克孜勒苏生态环境质量监测专项</w:t>
      </w:r>
      <w:r>
        <w:rPr>
          <w:rFonts w:eastAsia="方正小标宋_GBK"/>
          <w:kern w:val="0"/>
          <w:sz w:val="48"/>
          <w:szCs w:val="48"/>
        </w:rPr>
        <w:t>资金项目支出绩效评价报告</w:t>
      </w:r>
    </w:p>
    <w:p w14:paraId="6A845367">
      <w:pPr>
        <w:spacing w:line="540" w:lineRule="exact"/>
        <w:jc w:val="center"/>
        <w:rPr>
          <w:rFonts w:eastAsia="华文中宋"/>
          <w:b/>
          <w:kern w:val="0"/>
          <w:sz w:val="52"/>
          <w:szCs w:val="52"/>
        </w:rPr>
      </w:pPr>
    </w:p>
    <w:p w14:paraId="13B18520">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年度）</w:t>
      </w:r>
    </w:p>
    <w:p w14:paraId="7723F0F7">
      <w:pPr>
        <w:spacing w:line="540" w:lineRule="exact"/>
        <w:jc w:val="center"/>
        <w:rPr>
          <w:rFonts w:eastAsia="仿宋_GB2312"/>
          <w:kern w:val="0"/>
          <w:sz w:val="30"/>
          <w:szCs w:val="30"/>
        </w:rPr>
      </w:pPr>
    </w:p>
    <w:p w14:paraId="298ACF17">
      <w:pPr>
        <w:spacing w:line="540" w:lineRule="exact"/>
        <w:jc w:val="center"/>
        <w:rPr>
          <w:rFonts w:eastAsia="仿宋_GB2312"/>
          <w:kern w:val="0"/>
          <w:sz w:val="30"/>
          <w:szCs w:val="30"/>
        </w:rPr>
      </w:pPr>
    </w:p>
    <w:p w14:paraId="48173154">
      <w:pPr>
        <w:spacing w:line="540" w:lineRule="exact"/>
        <w:jc w:val="center"/>
        <w:rPr>
          <w:rFonts w:eastAsia="仿宋_GB2312"/>
          <w:kern w:val="0"/>
          <w:sz w:val="30"/>
          <w:szCs w:val="30"/>
        </w:rPr>
      </w:pPr>
    </w:p>
    <w:p w14:paraId="40F73A7E">
      <w:pPr>
        <w:pStyle w:val="2"/>
      </w:pPr>
    </w:p>
    <w:p w14:paraId="4E06E2C9">
      <w:pPr>
        <w:spacing w:line="540" w:lineRule="exact"/>
        <w:jc w:val="center"/>
        <w:rPr>
          <w:rFonts w:eastAsia="仿宋_GB2312"/>
          <w:kern w:val="0"/>
          <w:sz w:val="30"/>
          <w:szCs w:val="30"/>
        </w:rPr>
      </w:pPr>
    </w:p>
    <w:p w14:paraId="05E49400">
      <w:pPr>
        <w:spacing w:line="540" w:lineRule="exact"/>
        <w:rPr>
          <w:rFonts w:eastAsia="仿宋_GB2312"/>
          <w:kern w:val="0"/>
          <w:sz w:val="30"/>
          <w:szCs w:val="30"/>
        </w:rPr>
      </w:pPr>
    </w:p>
    <w:p w14:paraId="2EF2656E">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克孜勒苏生态环境质量监测专项</w:t>
      </w:r>
    </w:p>
    <w:p w14:paraId="2405905A">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新疆维吾尔自治区克孜勒苏生态环境监测站</w:t>
      </w:r>
    </w:p>
    <w:p w14:paraId="061A11AD">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14:paraId="4D42CF20">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eastAsia="zh-CN"/>
        </w:rPr>
        <w:t>开塞尔</w:t>
      </w:r>
      <w:r>
        <w:rPr>
          <w:rFonts w:hint="eastAsia" w:eastAsia="仿宋_GB2312"/>
          <w:kern w:val="0"/>
          <w:sz w:val="36"/>
          <w:szCs w:val="36"/>
          <w:lang w:val="en-US" w:eastAsia="zh-CN"/>
        </w:rPr>
        <w:t>·亚森</w:t>
      </w:r>
    </w:p>
    <w:p w14:paraId="36B507BF">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3</w:t>
      </w:r>
      <w:r>
        <w:rPr>
          <w:rFonts w:eastAsia="仿宋_GB2312"/>
          <w:kern w:val="0"/>
          <w:sz w:val="36"/>
          <w:szCs w:val="36"/>
        </w:rPr>
        <w:t>月</w:t>
      </w:r>
      <w:r>
        <w:rPr>
          <w:rFonts w:hint="eastAsia" w:eastAsia="仿宋_GB2312"/>
          <w:kern w:val="0"/>
          <w:sz w:val="36"/>
          <w:szCs w:val="36"/>
          <w:lang w:val="en-US" w:eastAsia="zh-CN"/>
        </w:rPr>
        <w:t>1</w:t>
      </w:r>
      <w:r>
        <w:rPr>
          <w:rFonts w:eastAsia="仿宋_GB2312"/>
          <w:kern w:val="0"/>
          <w:sz w:val="36"/>
          <w:szCs w:val="36"/>
        </w:rPr>
        <w:t>日</w:t>
      </w:r>
    </w:p>
    <w:p w14:paraId="509A6D56">
      <w:pPr>
        <w:spacing w:line="540" w:lineRule="exact"/>
        <w:jc w:val="center"/>
        <w:rPr>
          <w:rFonts w:eastAsia="仿宋_GB2312"/>
          <w:kern w:val="0"/>
          <w:sz w:val="30"/>
          <w:szCs w:val="30"/>
        </w:rPr>
      </w:pPr>
    </w:p>
    <w:p w14:paraId="578B0BF8">
      <w:pPr>
        <w:spacing w:line="540" w:lineRule="exact"/>
        <w:rPr>
          <w:rStyle w:val="16"/>
          <w:rFonts w:eastAsia="黑体"/>
          <w:b w:val="0"/>
          <w:spacing w:val="-4"/>
          <w:sz w:val="32"/>
          <w:szCs w:val="32"/>
        </w:rPr>
      </w:pPr>
    </w:p>
    <w:p w14:paraId="32C36A21">
      <w:pPr>
        <w:spacing w:line="540" w:lineRule="exact"/>
        <w:ind w:firstLine="640"/>
        <w:rPr>
          <w:rStyle w:val="16"/>
          <w:rFonts w:eastAsia="黑体"/>
          <w:b w:val="0"/>
          <w:spacing w:val="-4"/>
          <w:sz w:val="32"/>
          <w:szCs w:val="32"/>
        </w:rPr>
      </w:pPr>
    </w:p>
    <w:p w14:paraId="083EE179">
      <w:pPr>
        <w:spacing w:line="540" w:lineRule="exact"/>
        <w:rPr>
          <w:rStyle w:val="16"/>
          <w:rFonts w:eastAsia="黑体"/>
          <w:b w:val="0"/>
          <w:spacing w:val="-4"/>
          <w:sz w:val="32"/>
          <w:szCs w:val="32"/>
        </w:rPr>
      </w:pPr>
    </w:p>
    <w:p w14:paraId="451FF934">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256ACFC7">
      <w:pPr>
        <w:spacing w:line="560" w:lineRule="exact"/>
        <w:ind w:firstLine="640" w:firstLineChars="200"/>
        <w:rPr>
          <w:rFonts w:eastAsia="黑体"/>
          <w:bCs/>
          <w:sz w:val="32"/>
          <w:szCs w:val="32"/>
        </w:rPr>
      </w:pPr>
      <w:r>
        <w:rPr>
          <w:rFonts w:eastAsia="黑体"/>
          <w:bCs/>
          <w:sz w:val="32"/>
          <w:szCs w:val="32"/>
        </w:rPr>
        <w:t>一、基本情况</w:t>
      </w:r>
    </w:p>
    <w:p w14:paraId="654470F2">
      <w:pPr>
        <w:spacing w:line="560" w:lineRule="exact"/>
        <w:ind w:firstLine="643" w:firstLineChars="200"/>
        <w:rPr>
          <w:rFonts w:eastAsia="楷体_GB2312"/>
          <w:b/>
          <w:bCs/>
          <w:sz w:val="32"/>
          <w:szCs w:val="32"/>
        </w:rPr>
      </w:pPr>
      <w:r>
        <w:rPr>
          <w:rFonts w:eastAsia="楷体_GB2312"/>
          <w:b/>
          <w:bCs/>
          <w:sz w:val="32"/>
          <w:szCs w:val="32"/>
        </w:rPr>
        <w:t>（一）项目概况</w:t>
      </w:r>
    </w:p>
    <w:p w14:paraId="27368E58">
      <w:pPr>
        <w:spacing w:line="560" w:lineRule="exact"/>
        <w:ind w:firstLine="643" w:firstLineChars="200"/>
        <w:rPr>
          <w:rFonts w:eastAsia="仿宋_GB2312"/>
          <w:b/>
          <w:bCs/>
          <w:sz w:val="32"/>
          <w:szCs w:val="32"/>
        </w:rPr>
      </w:pPr>
      <w:r>
        <w:rPr>
          <w:rFonts w:eastAsia="仿宋_GB2312"/>
          <w:b/>
          <w:bCs/>
          <w:sz w:val="32"/>
          <w:szCs w:val="32"/>
        </w:rPr>
        <w:t>1、项目背景</w:t>
      </w:r>
    </w:p>
    <w:p w14:paraId="545096F1">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习近平生态文明思想为指导，持续开展水污染防治行动，打赢污染防治攻坚战工作有关部署，实现环境效益、经济效益和社会效益多赢。扎实推进水污染防治工作，打好碧水攻坚战；为了落实党中央、国务院和自治区污染防治决策部署，为更好地满足克州各族人民日益增长的优美生态环境需要，实现全面建成小康社会的生态环境目标，努力建设天更蓝、地更绿、水更清的美丽克州。</w:t>
      </w:r>
    </w:p>
    <w:p w14:paraId="5656819E">
      <w:pPr>
        <w:spacing w:line="56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自治区关于深入打好污染防治攻坚战的实施方案》、《自治区“十四五”生态环境监测规划》、《自治区生态环境监测工作要点》相关要求，结合单位职责，组织开展驻地行政区域内生态环境质量监测，支持驻地行政区域内生态环境保护执法监测和生态环境应急监测。</w:t>
      </w:r>
    </w:p>
    <w:p w14:paraId="780870D1">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743D8674">
      <w:pPr>
        <w:pStyle w:val="4"/>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0"/>
          <w:szCs w:val="30"/>
          <w:highlight w:val="none"/>
          <w:lang w:val="en-US" w:eastAsia="zh-CN"/>
        </w:rPr>
        <w:t>项目主要内容</w:t>
      </w:r>
      <w:r>
        <w:rPr>
          <w:rFonts w:hint="eastAsia" w:ascii="Times New Roman" w:hAnsi="Times New Roman" w:eastAsia="仿宋_GB2312" w:cs="Times New Roman"/>
          <w:kern w:val="2"/>
          <w:sz w:val="32"/>
          <w:szCs w:val="32"/>
          <w:lang w:val="en-US" w:eastAsia="zh-CN" w:bidi="ar-SA"/>
        </w:rPr>
        <w:t>：</w:t>
      </w:r>
      <w:r>
        <w:rPr>
          <w:rFonts w:hint="eastAsia" w:ascii="仿宋_GB2312" w:hAnsi="仿宋_GB2312" w:eastAsia="仿宋_GB2312" w:cs="仿宋_GB2312"/>
          <w:sz w:val="32"/>
          <w:szCs w:val="32"/>
          <w:lang w:eastAsia="zh-CN"/>
        </w:rPr>
        <w:t>根据生态环境部、中国环境监测总站有关要求和自治区生态环境厅相关工作安排部署，建立涵盖大气、水、土壤、声等各要素的环境质量监测网络，按照统一的标准规范开展监测和评价，客观、准确反映</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lang w:eastAsia="zh-CN"/>
        </w:rPr>
        <w:t>环</w:t>
      </w:r>
      <w:r>
        <w:rPr>
          <w:rFonts w:hint="eastAsia" w:ascii="仿宋_GB2312" w:hAnsi="仿宋_GB2312" w:eastAsia="仿宋_GB2312" w:cs="仿宋_GB2312"/>
          <w:color w:val="auto"/>
          <w:sz w:val="32"/>
          <w:szCs w:val="32"/>
          <w:lang w:eastAsia="zh-CN"/>
        </w:rPr>
        <w:t>境质量状况。组织完成</w:t>
      </w:r>
      <w:r>
        <w:rPr>
          <w:rFonts w:hint="eastAsia" w:ascii="仿宋_GB2312" w:hAnsi="仿宋_GB2312" w:eastAsia="仿宋_GB2312" w:cs="仿宋_GB2312"/>
          <w:color w:val="auto"/>
          <w:sz w:val="32"/>
          <w:szCs w:val="32"/>
          <w:lang w:val="en-US" w:eastAsia="zh-CN"/>
        </w:rPr>
        <w:t>全州三</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市环境空气质量及沙尘天气影响、</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个县市区空气降尘量、</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个城市噪声和</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个城市酸雨监测工作；组织完成</w:t>
      </w:r>
      <w:r>
        <w:rPr>
          <w:rFonts w:hint="eastAsia" w:ascii="仿宋_GB2312" w:hAnsi="仿宋_GB2312" w:eastAsia="仿宋_GB2312" w:cs="仿宋_GB2312"/>
          <w:color w:val="auto"/>
          <w:sz w:val="32"/>
          <w:szCs w:val="32"/>
          <w:lang w:val="en-US" w:eastAsia="zh-CN"/>
        </w:rPr>
        <w:t>全州5</w:t>
      </w:r>
      <w:r>
        <w:rPr>
          <w:rFonts w:hint="eastAsia" w:ascii="仿宋_GB2312" w:hAnsi="仿宋_GB2312" w:eastAsia="仿宋_GB2312" w:cs="仿宋_GB2312"/>
          <w:color w:val="auto"/>
          <w:sz w:val="32"/>
          <w:szCs w:val="32"/>
          <w:lang w:eastAsia="zh-CN"/>
        </w:rPr>
        <w:t>条河流、</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个湖库、</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个城镇饮用水源地、</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个地下水监测点位等的水环境质量监测工作；组织完成</w:t>
      </w:r>
      <w:r>
        <w:rPr>
          <w:rFonts w:hint="eastAsia" w:ascii="仿宋_GB2312" w:hAnsi="仿宋_GB2312" w:eastAsia="仿宋_GB2312" w:cs="仿宋_GB2312"/>
          <w:color w:val="auto"/>
          <w:sz w:val="32"/>
          <w:szCs w:val="32"/>
          <w:lang w:val="en-US" w:eastAsia="zh-CN"/>
        </w:rPr>
        <w:t>全州</w:t>
      </w:r>
      <w:r>
        <w:rPr>
          <w:rFonts w:hint="eastAsia" w:ascii="仿宋_GB2312" w:hAnsi="仿宋_GB2312" w:eastAsia="仿宋_GB2312" w:cs="仿宋_GB2312"/>
          <w:color w:val="auto"/>
          <w:sz w:val="32"/>
          <w:szCs w:val="32"/>
          <w:lang w:eastAsia="zh-CN"/>
        </w:rPr>
        <w:t>生态遥感监测、土壤环境质量监测、</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个村庄农村环境质量监测、</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个农村“千吨万人”饮用水水源地水质监测、</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个规模在10万亩及以上的农灌区灌溉水水质监测和</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个重点生态功能区县域环境质量监测考核工作。</w:t>
      </w:r>
    </w:p>
    <w:p w14:paraId="3016DD7F">
      <w:pPr>
        <w:spacing w:line="560" w:lineRule="exact"/>
        <w:ind w:firstLine="640" w:firstLineChars="200"/>
        <w:rPr>
          <w:rFonts w:hint="default" w:eastAsia="仿宋_GB2312"/>
          <w:lang w:val="en-US" w:eastAsia="zh-CN"/>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FFFD79E">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4597E475">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6BDFAED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该项目年初预算数45万元，全年预算数40.42万元，实际总投入45万元，该项目资金已落实到位40.42万元，资金来源为财政拨款。</w:t>
      </w:r>
    </w:p>
    <w:p w14:paraId="356077A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4BF34BF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该项目年初预算数45万元，全年预算数40.42万元,全年执行数40.42万元，预算执行率为90%，主要用于：年久失修的大型仪器的维修、玻璃器皿、化验药品的购买、仪器鉴定支出等。</w:t>
      </w:r>
    </w:p>
    <w:p w14:paraId="53252E6A">
      <w:pPr>
        <w:spacing w:line="560" w:lineRule="exact"/>
        <w:ind w:firstLine="643" w:firstLineChars="200"/>
        <w:rPr>
          <w:rFonts w:eastAsia="楷体_GB2312"/>
          <w:b/>
          <w:bCs/>
          <w:sz w:val="32"/>
          <w:szCs w:val="32"/>
        </w:rPr>
      </w:pPr>
      <w:r>
        <w:rPr>
          <w:rFonts w:eastAsia="楷体_GB2312"/>
          <w:b/>
          <w:bCs/>
          <w:sz w:val="32"/>
          <w:szCs w:val="32"/>
        </w:rPr>
        <w:t>（二）项目绩效目标</w:t>
      </w:r>
    </w:p>
    <w:p w14:paraId="546B8933">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完成全州河流湖库水质监测断面、集中式生活饮用水水源地水质、生态质量样地核查等监测任务，承担环境应急监测工作，完成上级下达的各项环境监测业务、污染源执法性监测（抽测）、环境监测统计服务等；编制完成各类环境监测报告和环境质量综合分析报告，编制2023年环境质量报告书实时发布生态环境质量监测数据，满足公众健康需求，为公众提供健康服务，为深入打好污染防治攻坚战提供有效数据支撑。</w:t>
      </w:r>
    </w:p>
    <w:p w14:paraId="7627D129">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eastAsia="仿宋_GB2312"/>
          <w:sz w:val="32"/>
          <w:szCs w:val="32"/>
        </w:rPr>
        <w:t>2、阶段性目标</w:t>
      </w:r>
      <w:r>
        <w:rPr>
          <w:rFonts w:hint="eastAsia" w:eastAsia="仿宋_GB2312"/>
          <w:sz w:val="32"/>
          <w:szCs w:val="32"/>
          <w:lang w:eastAsia="zh-CN"/>
        </w:rPr>
        <w:t>：上半年</w:t>
      </w:r>
      <w:r>
        <w:rPr>
          <w:rFonts w:hint="eastAsia" w:ascii="仿宋_GB2312" w:hAnsi="仿宋_GB2312" w:eastAsia="仿宋_GB2312" w:cs="仿宋_GB2312"/>
          <w:sz w:val="32"/>
          <w:szCs w:val="32"/>
          <w:lang w:eastAsia="zh-CN"/>
        </w:rPr>
        <w:t>组织完成</w:t>
      </w:r>
      <w:r>
        <w:rPr>
          <w:rFonts w:hint="eastAsia" w:ascii="仿宋_GB2312" w:hAnsi="仿宋_GB2312" w:eastAsia="仿宋_GB2312" w:cs="仿宋_GB2312"/>
          <w:sz w:val="32"/>
          <w:szCs w:val="32"/>
          <w:lang w:val="en-US" w:eastAsia="zh-CN"/>
        </w:rPr>
        <w:t>全州</w:t>
      </w:r>
      <w:r>
        <w:rPr>
          <w:rFonts w:hint="eastAsia" w:ascii="仿宋_GB2312" w:hAnsi="仿宋_GB2312" w:eastAsia="仿宋_GB2312" w:cs="仿宋_GB2312"/>
          <w:sz w:val="32"/>
          <w:szCs w:val="32"/>
          <w:lang w:eastAsia="zh-CN"/>
        </w:rPr>
        <w:t>大气、水、土壤、生态、农村、声环境质量监测工作，掌握</w:t>
      </w:r>
      <w:r>
        <w:rPr>
          <w:rFonts w:hint="eastAsia" w:ascii="仿宋_GB2312" w:hAnsi="仿宋_GB2312" w:eastAsia="仿宋_GB2312" w:cs="仿宋_GB2312"/>
          <w:sz w:val="32"/>
          <w:szCs w:val="32"/>
          <w:lang w:val="en-US" w:eastAsia="zh-CN"/>
        </w:rPr>
        <w:t>全州</w:t>
      </w:r>
      <w:r>
        <w:rPr>
          <w:rFonts w:hint="eastAsia" w:ascii="仿宋_GB2312" w:hAnsi="仿宋_GB2312" w:eastAsia="仿宋_GB2312" w:cs="仿宋_GB2312"/>
          <w:sz w:val="32"/>
          <w:szCs w:val="32"/>
          <w:lang w:eastAsia="zh-CN"/>
        </w:rPr>
        <w:t>生态环境质量状况及动态变化趋势，为各级政府生态环境保护绩效考核及大气、水、土壤污染防治提供依据和支撑。</w:t>
      </w:r>
    </w:p>
    <w:p w14:paraId="534E3634">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w:t>
      </w:r>
      <w:r>
        <w:rPr>
          <w:rFonts w:hint="eastAsia" w:ascii="仿宋_GB2312" w:hAnsi="仿宋_GB2312" w:eastAsia="仿宋_GB2312" w:cs="仿宋_GB2312"/>
          <w:sz w:val="32"/>
          <w:szCs w:val="32"/>
          <w:lang w:val="en-US" w:eastAsia="zh-CN"/>
        </w:rPr>
        <w:t>组织完成全州生态环境统计工作，掌握全州主要污染物排放量、污染治理现状，</w:t>
      </w:r>
      <w:r>
        <w:rPr>
          <w:rFonts w:hint="eastAsia" w:ascii="仿宋_GB2312" w:hAnsi="仿宋_GB2312" w:eastAsia="仿宋_GB2312" w:cs="仿宋_GB2312"/>
          <w:sz w:val="32"/>
          <w:szCs w:val="32"/>
          <w:lang w:eastAsia="zh-CN"/>
        </w:rPr>
        <w:t>为政府部门制定生态环境保护政策和环境规划，预测环境资源的承载能力等提供科学依据。</w:t>
      </w:r>
    </w:p>
    <w:p w14:paraId="46A419C9">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开展全州生态环境监测技术培训，</w:t>
      </w:r>
      <w:r>
        <w:rPr>
          <w:rFonts w:hint="eastAsia" w:ascii="仿宋_GB2312" w:hAnsi="仿宋_GB2312" w:eastAsia="仿宋_GB2312" w:cs="仿宋_GB2312"/>
          <w:sz w:val="32"/>
          <w:szCs w:val="32"/>
          <w:lang w:eastAsia="zh-CN"/>
        </w:rPr>
        <w:t>通过培训，有效提升全州生态环境监测系统监测人员业务工作能力和水平，为做好生态环境监测工作，更好地为生态环境监督管理及决策提供有力技术支持，发挥好生态环境保护耳目、尖兵和基石作用。</w:t>
      </w:r>
    </w:p>
    <w:p w14:paraId="72170E65">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承担完成生态环境部专项监测工作，为掌握</w:t>
      </w:r>
      <w:r>
        <w:rPr>
          <w:rFonts w:hint="eastAsia" w:ascii="仿宋_GB2312" w:hAnsi="仿宋_GB2312" w:eastAsia="仿宋_GB2312" w:cs="仿宋_GB2312"/>
          <w:sz w:val="32"/>
          <w:szCs w:val="32"/>
          <w:lang w:val="en-US" w:eastAsia="zh-CN"/>
        </w:rPr>
        <w:t>全州</w:t>
      </w:r>
      <w:r>
        <w:rPr>
          <w:rFonts w:hint="eastAsia" w:ascii="仿宋_GB2312" w:hAnsi="仿宋_GB2312" w:eastAsia="仿宋_GB2312" w:cs="仿宋_GB2312"/>
          <w:sz w:val="32"/>
          <w:szCs w:val="32"/>
          <w:lang w:eastAsia="zh-CN"/>
        </w:rPr>
        <w:t>生态环境质量现状，建立符合新疆</w:t>
      </w:r>
      <w:r>
        <w:rPr>
          <w:rFonts w:hint="eastAsia" w:ascii="仿宋_GB2312" w:hAnsi="仿宋_GB2312" w:eastAsia="仿宋_GB2312" w:cs="仿宋_GB2312"/>
          <w:sz w:val="32"/>
          <w:szCs w:val="32"/>
          <w:lang w:val="en-US" w:eastAsia="zh-CN"/>
        </w:rPr>
        <w:t>克州</w:t>
      </w:r>
      <w:r>
        <w:rPr>
          <w:rFonts w:hint="eastAsia" w:ascii="仿宋_GB2312" w:hAnsi="仿宋_GB2312" w:eastAsia="仿宋_GB2312" w:cs="仿宋_GB2312"/>
          <w:sz w:val="32"/>
          <w:szCs w:val="32"/>
          <w:lang w:eastAsia="zh-CN"/>
        </w:rPr>
        <w:t>实际的区域生态质量演变趋势指标，科学客观的评价新疆</w:t>
      </w:r>
      <w:r>
        <w:rPr>
          <w:rFonts w:hint="eastAsia" w:ascii="仿宋_GB2312" w:hAnsi="仿宋_GB2312" w:eastAsia="仿宋_GB2312" w:cs="仿宋_GB2312"/>
          <w:sz w:val="32"/>
          <w:szCs w:val="32"/>
          <w:lang w:val="en-US" w:eastAsia="zh-CN"/>
        </w:rPr>
        <w:t>克州</w:t>
      </w:r>
      <w:r>
        <w:rPr>
          <w:rFonts w:hint="eastAsia" w:ascii="仿宋_GB2312" w:hAnsi="仿宋_GB2312" w:eastAsia="仿宋_GB2312" w:cs="仿宋_GB2312"/>
          <w:sz w:val="32"/>
          <w:szCs w:val="32"/>
          <w:lang w:eastAsia="zh-CN"/>
        </w:rPr>
        <w:t>生态环境质量状况提供有效技术支撑。</w:t>
      </w:r>
    </w:p>
    <w:p w14:paraId="3EF3C602">
      <w:pPr>
        <w:spacing w:line="560" w:lineRule="exact"/>
        <w:ind w:firstLine="640" w:firstLineChars="200"/>
        <w:rPr>
          <w:rFonts w:eastAsia="黑体"/>
          <w:sz w:val="32"/>
          <w:szCs w:val="32"/>
        </w:rPr>
      </w:pPr>
      <w:r>
        <w:rPr>
          <w:rFonts w:eastAsia="黑体"/>
          <w:sz w:val="32"/>
          <w:szCs w:val="32"/>
        </w:rPr>
        <w:t>二、绩效评价工作开展情况</w:t>
      </w:r>
    </w:p>
    <w:p w14:paraId="3E08B2B7">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C8F1B8E">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187E815">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C12B5F7">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E2C6AC6">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76ED5C1F">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BE7C7F0">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620896FA">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建立涵盖大气、水、土壤、声等各要素的环境质量监测网络，按照统一的标准规范开展监测和评价，客观、准确反映生态环境质量状况。组织完成全州三县一市环境空气质量及沙尘天气影响、4个县市区空气降尘量、4个城市噪声和1个城市酸雨监测工作；组织完成全州5条河流、1个湖库、4个城镇饮用水源地、2个地下水监测点位等的水环境质量监测工作；组织完成全州生态遥感监测、土壤环境质量监测、4个村庄农村环境质量监测、3个农村“千吨万人”饮用水水源地水质监测、3个规模在10万亩及以上的农灌区灌溉水水质监测和4个重点生态功能区县域环境质量监测考核工作。</w:t>
      </w:r>
    </w:p>
    <w:p w14:paraId="0E742F03">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6FD9545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克孜勒苏生态环境质量监测专项进行评价，评价核心为专项资金的支出完成情况和效果。</w:t>
      </w:r>
    </w:p>
    <w:p w14:paraId="4A3DDA54">
      <w:pPr>
        <w:spacing w:line="560" w:lineRule="exact"/>
        <w:ind w:firstLine="643" w:firstLineChars="200"/>
      </w:pPr>
      <w:r>
        <w:rPr>
          <w:rFonts w:eastAsia="楷体_GB2312"/>
          <w:b/>
          <w:bCs/>
          <w:sz w:val="32"/>
          <w:szCs w:val="32"/>
        </w:rPr>
        <w:t>（二）绩效评价原则、评价指标体系（详情见表1）、评价方法、评价标准。</w:t>
      </w:r>
    </w:p>
    <w:p w14:paraId="31A40E83">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07C21CFE">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7BFAC5D2">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5C4869A">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7DFFA35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30DC862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6B693392">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799E12A5">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186043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3ED3CE3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0AFE9F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6ABE53A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869057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03E8ED8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D1A1E18">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2B97F45">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7CB7DE39">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3D89E2D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B277CF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41CE984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63CB642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5F33F32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0966C6F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057207B9">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424404E8">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w:t>
      </w:r>
    </w:p>
    <w:p w14:paraId="0FC8F419">
      <w:pPr>
        <w:spacing w:line="560" w:lineRule="exact"/>
        <w:ind w:firstLine="711" w:firstLineChars="200"/>
        <w:rPr>
          <w:rFonts w:eastAsia="仿宋_GB2312"/>
          <w:color w:val="000000"/>
          <w:spacing w:val="17"/>
          <w:sz w:val="32"/>
          <w:szCs w:val="32"/>
        </w:rPr>
      </w:pPr>
      <w:bookmarkStart w:id="0" w:name="_Toc17882"/>
      <w:bookmarkStart w:id="1" w:name="_Toc31464"/>
      <w:r>
        <w:rPr>
          <w:rFonts w:hint="eastAsia" w:eastAsia="仿宋_GB2312"/>
          <w:b/>
          <w:bCs/>
          <w:color w:val="000000"/>
          <w:spacing w:val="17"/>
          <w:sz w:val="32"/>
          <w:szCs w:val="32"/>
        </w:rPr>
        <w:t>计划标准：</w:t>
      </w:r>
      <w:r>
        <w:rPr>
          <w:rFonts w:hint="eastAsia" w:eastAsia="仿宋_GB2312"/>
          <w:color w:val="000000"/>
          <w:spacing w:val="17"/>
          <w:sz w:val="32"/>
          <w:szCs w:val="32"/>
        </w:rPr>
        <w:t>指以预先制定的目标、计划、预算、定额等作为评价标准。</w:t>
      </w:r>
      <w:bookmarkEnd w:id="0"/>
      <w:bookmarkEnd w:id="1"/>
    </w:p>
    <w:p w14:paraId="5585A20B">
      <w:pPr>
        <w:spacing w:line="560" w:lineRule="exact"/>
        <w:ind w:firstLine="711" w:firstLineChars="200"/>
        <w:rPr>
          <w:rFonts w:eastAsia="仿宋_GB2312"/>
          <w:color w:val="000000"/>
          <w:spacing w:val="17"/>
          <w:sz w:val="32"/>
          <w:szCs w:val="32"/>
        </w:rPr>
      </w:pPr>
      <w:bookmarkStart w:id="2" w:name="_Toc2318"/>
      <w:bookmarkStart w:id="3" w:name="_Toc5633"/>
      <w:r>
        <w:rPr>
          <w:rFonts w:hint="eastAsia" w:eastAsia="仿宋_GB2312"/>
          <w:b/>
          <w:bCs/>
          <w:color w:val="000000"/>
          <w:spacing w:val="17"/>
          <w:sz w:val="32"/>
          <w:szCs w:val="32"/>
        </w:rPr>
        <w:t>行业标准：</w:t>
      </w:r>
      <w:r>
        <w:rPr>
          <w:rFonts w:hint="eastAsia" w:eastAsia="仿宋_GB2312"/>
          <w:color w:val="000000"/>
          <w:spacing w:val="17"/>
          <w:sz w:val="32"/>
          <w:szCs w:val="32"/>
        </w:rPr>
        <w:t>指参照国家公布的行业指标数据制定的评价标准。</w:t>
      </w:r>
      <w:bookmarkEnd w:id="2"/>
      <w:bookmarkEnd w:id="3"/>
    </w:p>
    <w:p w14:paraId="0D8E5010">
      <w:pPr>
        <w:spacing w:line="560" w:lineRule="exact"/>
        <w:ind w:firstLine="711" w:firstLineChars="200"/>
        <w:rPr>
          <w:rFonts w:eastAsia="仿宋_GB2312"/>
          <w:color w:val="000000"/>
          <w:spacing w:val="17"/>
          <w:sz w:val="32"/>
          <w:szCs w:val="32"/>
        </w:rPr>
      </w:pPr>
      <w:bookmarkStart w:id="4" w:name="_Toc16028"/>
      <w:bookmarkStart w:id="5" w:name="_Toc430"/>
      <w:r>
        <w:rPr>
          <w:rFonts w:hint="eastAsia" w:eastAsia="仿宋_GB2312"/>
          <w:b/>
          <w:bCs/>
          <w:color w:val="000000"/>
          <w:spacing w:val="17"/>
          <w:sz w:val="32"/>
          <w:szCs w:val="32"/>
        </w:rPr>
        <w:t>历史标准：</w:t>
      </w:r>
      <w:r>
        <w:rPr>
          <w:rFonts w:hint="eastAsia" w:eastAsia="仿宋_GB2312"/>
          <w:color w:val="000000"/>
          <w:spacing w:val="17"/>
          <w:sz w:val="32"/>
          <w:szCs w:val="32"/>
        </w:rPr>
        <w:t>指参照历史数据制定的评价标准，为体现绩效改进的原则，在可实现的条件下应当确定相对较高的评价标准。</w:t>
      </w:r>
      <w:bookmarkEnd w:id="4"/>
      <w:bookmarkEnd w:id="5"/>
    </w:p>
    <w:p w14:paraId="73E35B4C">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0ED4E0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681F2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E3588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CDAD220">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0F5BC501">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14:paraId="07428127">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CA79965">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14:paraId="7490D01E">
      <w:pPr>
        <w:pStyle w:val="2"/>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val="0"/>
        </w:rPr>
        <w:t xml:space="preserve">总得分为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分，属于“</w:t>
      </w:r>
      <w:r>
        <w:rPr>
          <w:rFonts w:hint="eastAsia" w:ascii="Times New Roman" w:hAnsi="Times New Roman" w:eastAsia="仿宋_GB2312" w:cs="Times New Roman"/>
          <w:b w:val="0"/>
          <w:bCs w:val="0"/>
          <w:lang w:eastAsia="zh-CN"/>
        </w:rPr>
        <w:t>优</w:t>
      </w:r>
      <w:r>
        <w:rPr>
          <w:rFonts w:hint="eastAsia" w:ascii="Times New Roman" w:hAnsi="Times New Roman" w:eastAsia="仿宋_GB2312" w:cs="Times New Roman"/>
          <w:b w:val="0"/>
          <w:bCs w:val="0"/>
        </w:rPr>
        <w:t xml:space="preserve">”。其中，项目决策类指标权重为20分，得分为 </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38</w:t>
      </w:r>
      <w:r>
        <w:rPr>
          <w:rFonts w:hint="eastAsia"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95</w:t>
      </w:r>
      <w:r>
        <w:rPr>
          <w:rFonts w:hint="eastAsia"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19</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95</w:t>
      </w:r>
      <w:r>
        <w:rPr>
          <w:rFonts w:hint="eastAsia" w:ascii="Times New Roman" w:hAnsi="Times New Roman" w:eastAsia="仿宋_GB2312" w:cs="Times New Roman"/>
          <w:b w:val="0"/>
          <w:bCs w:val="0"/>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14:paraId="51C29C99">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C8CA80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A5A1B90">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BD44548">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77380CE">
            <w:pPr>
              <w:jc w:val="center"/>
              <w:rPr>
                <w:b/>
                <w:bCs/>
                <w:color w:val="000000"/>
                <w:sz w:val="22"/>
              </w:rPr>
            </w:pPr>
            <w:r>
              <w:rPr>
                <w:rFonts w:hint="eastAsia"/>
                <w:b/>
                <w:bCs/>
                <w:color w:val="000000"/>
                <w:sz w:val="22"/>
              </w:rPr>
              <w:t>得分</w:t>
            </w:r>
          </w:p>
        </w:tc>
      </w:tr>
      <w:tr w14:paraId="175E031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76BABC">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030EF60">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4E352B9">
            <w:pPr>
              <w:jc w:val="center"/>
              <w:rPr>
                <w:rFonts w:hint="default" w:eastAsia="宋体"/>
                <w:color w:val="000000"/>
                <w:sz w:val="22"/>
                <w:lang w:val="en-US" w:eastAsia="zh-CN"/>
              </w:rPr>
            </w:pPr>
            <w:r>
              <w:rPr>
                <w:rFonts w:hint="eastAsia"/>
                <w:color w:val="000000"/>
                <w:sz w:val="22"/>
                <w:lang w:val="en-US" w:eastAsia="zh-CN"/>
              </w:rPr>
              <w:t>20</w:t>
            </w:r>
          </w:p>
        </w:tc>
      </w:tr>
      <w:tr w14:paraId="1340247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CC76AE">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CC6B5B1">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5C39C31">
            <w:pPr>
              <w:jc w:val="center"/>
              <w:rPr>
                <w:rFonts w:hint="default" w:eastAsia="宋体"/>
                <w:color w:val="000000"/>
                <w:sz w:val="22"/>
                <w:lang w:val="en-US" w:eastAsia="zh-CN"/>
              </w:rPr>
            </w:pPr>
            <w:r>
              <w:rPr>
                <w:rFonts w:hint="eastAsia"/>
                <w:color w:val="000000"/>
                <w:sz w:val="22"/>
                <w:lang w:val="en-US" w:eastAsia="zh-CN"/>
              </w:rPr>
              <w:t>20</w:t>
            </w:r>
          </w:p>
        </w:tc>
      </w:tr>
      <w:tr w14:paraId="489210D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6499C5">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38FB701">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749F667">
            <w:pPr>
              <w:jc w:val="center"/>
              <w:rPr>
                <w:rFonts w:hint="default" w:eastAsia="宋体"/>
                <w:color w:val="000000"/>
                <w:sz w:val="22"/>
                <w:lang w:val="en-US" w:eastAsia="zh-CN"/>
              </w:rPr>
            </w:pPr>
            <w:r>
              <w:rPr>
                <w:rFonts w:hint="eastAsia"/>
                <w:color w:val="000000"/>
                <w:sz w:val="22"/>
                <w:lang w:val="en-US" w:eastAsia="zh-CN"/>
              </w:rPr>
              <w:t>40</w:t>
            </w:r>
          </w:p>
        </w:tc>
      </w:tr>
      <w:tr w14:paraId="456E99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8BDB63">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7AE2963">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DED417D">
            <w:pPr>
              <w:jc w:val="center"/>
              <w:rPr>
                <w:rFonts w:hint="default" w:eastAsia="宋体"/>
                <w:color w:val="000000"/>
                <w:sz w:val="22"/>
                <w:lang w:val="en-US" w:eastAsia="zh-CN"/>
              </w:rPr>
            </w:pPr>
            <w:r>
              <w:rPr>
                <w:rFonts w:hint="eastAsia"/>
                <w:color w:val="000000"/>
                <w:sz w:val="22"/>
                <w:lang w:val="en-US" w:eastAsia="zh-CN"/>
              </w:rPr>
              <w:t>20</w:t>
            </w:r>
          </w:p>
        </w:tc>
      </w:tr>
      <w:tr w14:paraId="6019C5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4ABCD3">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FC72A9C">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841DA54">
            <w:pPr>
              <w:jc w:val="center"/>
              <w:rPr>
                <w:rFonts w:hint="default" w:eastAsia="宋体"/>
                <w:b/>
                <w:bCs/>
                <w:color w:val="000000"/>
                <w:sz w:val="22"/>
                <w:lang w:val="en-US" w:eastAsia="zh-CN"/>
              </w:rPr>
            </w:pPr>
            <w:r>
              <w:rPr>
                <w:rFonts w:hint="eastAsia"/>
                <w:b/>
                <w:bCs/>
                <w:color w:val="000000"/>
                <w:sz w:val="22"/>
                <w:lang w:val="en-US" w:eastAsia="zh-CN"/>
              </w:rPr>
              <w:t>100</w:t>
            </w:r>
          </w:p>
        </w:tc>
      </w:tr>
    </w:tbl>
    <w:p w14:paraId="76BCDC52">
      <w:pPr>
        <w:spacing w:line="560" w:lineRule="exact"/>
        <w:ind w:firstLine="640" w:firstLineChars="200"/>
        <w:rPr>
          <w:rFonts w:eastAsia="黑体"/>
          <w:sz w:val="32"/>
          <w:szCs w:val="32"/>
        </w:rPr>
      </w:pPr>
      <w:r>
        <w:rPr>
          <w:rFonts w:eastAsia="黑体"/>
          <w:sz w:val="32"/>
          <w:szCs w:val="32"/>
        </w:rPr>
        <w:t>四、绩效评价指标分析</w:t>
      </w:r>
    </w:p>
    <w:p w14:paraId="590ED873">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325F492F">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14:paraId="2C4C53CA">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14:paraId="549C49D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5C0ECDC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975CBD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38DF83D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6B3FE35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14:paraId="412EFF4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14:paraId="0632AD1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D59E55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14:paraId="7EF93D1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B48BA3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14:paraId="166FF65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14:paraId="78D13EB0">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14:paraId="5BE328C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14:paraId="118CC50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14:paraId="2626342C">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32D905E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14:paraId="7460103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76EB8D9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14:paraId="32CECA6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45D4896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总投资45万元，财政资金及时到位40.42万元，到位率90%，预算资金按计划进度执行。</w:t>
      </w:r>
    </w:p>
    <w:p w14:paraId="0F0B6F3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23546F6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预算编制较为详细，项目资金支出总体能够按照预算执行，预算资金支出40.42万元，预算执行率为90%,节约10%</w:t>
      </w:r>
      <w:r>
        <w:rPr>
          <w:rFonts w:hint="eastAsia" w:ascii="仿宋_GB2312" w:hAnsi="仿宋_GB2312" w:eastAsia="仿宋_GB2312" w:cs="仿宋_GB2312"/>
          <w:sz w:val="32"/>
          <w:szCs w:val="32"/>
          <w:lang w:val="en-US" w:eastAsia="zh-CN"/>
        </w:rPr>
        <w:t>。</w:t>
      </w:r>
    </w:p>
    <w:p w14:paraId="40BC558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58A7D3C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634882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14:paraId="1839BBC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14:paraId="1B83943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0C17A7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14:paraId="0EAD9FC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56DC6837">
      <w:pPr>
        <w:pStyle w:val="12"/>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14:paraId="775AF369">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9个三级指标构成，权重分为40分，实际得分40分，得分率为100%。</w:t>
      </w:r>
      <w:r>
        <w:rPr>
          <w:rFonts w:hint="eastAsia" w:ascii="仿宋_GB2312" w:hAnsi="仿宋_GB2312" w:eastAsia="仿宋_GB2312" w:cs="仿宋_GB2312"/>
          <w:sz w:val="32"/>
          <w:szCs w:val="32"/>
          <w:lang w:val="en-US" w:eastAsia="zh-CN"/>
        </w:rPr>
        <w:t>具体产出指标完成情况如下：</w:t>
      </w:r>
    </w:p>
    <w:p w14:paraId="1DEEB820">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2700D67B">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lang w:val="en-US" w:eastAsia="zh-CN"/>
        </w:rPr>
        <w:t>河流湖库水质监测断面数量</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rPr>
        <w:t xml:space="preserve"> ，实际完成值： </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4CB273D2">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lang w:val="en-US" w:eastAsia="zh-CN"/>
        </w:rPr>
        <w:t>集中式生活饮用水水源地水质监测点位数量，</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175DBB93">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：生态质量样地核查监测点数量</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121</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121</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106CDFD0">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：购置实验室专用设备配件耗材批次数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次</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609F3592">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：维修、维护设备（次）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次</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次</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62F47834">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3911B3D2">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指标1：实验室耗材验收合格率，指标值：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 xml:space="preserve">，指标完成率 </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5CF85B4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指标2：监测数据合格率，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 xml:space="preserve">，实际完成值： </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635BD077">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14:paraId="0B10D2BE">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：监测任务按时完成率，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 xml:space="preserve">，指标完成率 </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1ECF9000">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指标2：</w:t>
      </w:r>
      <w:r>
        <w:rPr>
          <w:rFonts w:hint="eastAsia" w:ascii="仿宋_GB2312" w:hAnsi="仿宋_GB2312" w:eastAsia="仿宋_GB2312" w:cs="仿宋_GB2312"/>
          <w:sz w:val="32"/>
          <w:szCs w:val="32"/>
          <w:highlight w:val="none"/>
        </w:rPr>
        <w:t>实验室耗材采购及时率</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 xml:space="preserve">，实际完成值： </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。偏差原因：无。</w:t>
      </w:r>
    </w:p>
    <w:p w14:paraId="767A708F">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r>
        <w:rPr>
          <w:rFonts w:hint="eastAsia" w:ascii="仿宋_GB2312" w:hAnsi="仿宋_GB2312" w:eastAsia="仿宋_GB2312" w:cs="仿宋_GB2312"/>
          <w:sz w:val="32"/>
          <w:szCs w:val="32"/>
          <w:highlight w:val="none"/>
          <w:lang w:eastAsia="zh-CN"/>
        </w:rPr>
        <w:t>无</w:t>
      </w:r>
    </w:p>
    <w:p w14:paraId="41730E2A">
      <w:pPr>
        <w:pStyle w:val="12"/>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75730B2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项目效益类指标包括项目实施效益和满意度两方面的内容，由社会效益指标和生态效益指标两个三级指标构成，权重分为20分，</w:t>
      </w:r>
      <w:r>
        <w:rPr>
          <w:rFonts w:hint="eastAsia" w:ascii="仿宋_GB2312" w:hAnsi="仿宋_GB2312" w:eastAsia="仿宋_GB2312" w:cs="仿宋_GB2312"/>
          <w:sz w:val="32"/>
          <w:szCs w:val="32"/>
          <w:highlight w:val="none"/>
          <w:lang w:val="en-US" w:eastAsia="zh-CN"/>
        </w:rPr>
        <w:t>实际得分20分，得分率为100%。</w:t>
      </w:r>
      <w:r>
        <w:rPr>
          <w:rFonts w:hint="eastAsia" w:ascii="仿宋_GB2312" w:hAnsi="仿宋_GB2312" w:eastAsia="仿宋_GB2312" w:cs="仿宋_GB2312"/>
          <w:sz w:val="32"/>
          <w:szCs w:val="32"/>
          <w:lang w:val="en-US" w:eastAsia="zh-CN"/>
        </w:rPr>
        <w:t>具体效益指标及满意度指标完成情况如下：</w:t>
      </w:r>
    </w:p>
    <w:p w14:paraId="20D1A62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14:paraId="50700264">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经济效益指标：</w:t>
      </w:r>
      <w:r>
        <w:rPr>
          <w:rFonts w:hint="eastAsia" w:ascii="仿宋_GB2312" w:hAnsi="仿宋_GB2312" w:eastAsia="仿宋_GB2312" w:cs="仿宋_GB2312"/>
          <w:sz w:val="32"/>
          <w:szCs w:val="32"/>
          <w:highlight w:val="none"/>
          <w:lang w:eastAsia="zh-CN"/>
        </w:rPr>
        <w:t>无</w:t>
      </w:r>
    </w:p>
    <w:p w14:paraId="7867E230">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p>
    <w:p w14:paraId="44736A48">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eastAsia="zh-CN"/>
        </w:rPr>
        <w:t>：污染防治工作，</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有效支撑</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有效支撑</w:t>
      </w:r>
      <w:r>
        <w:rPr>
          <w:rFonts w:hint="eastAsia" w:ascii="仿宋_GB2312" w:hAnsi="仿宋_GB2312" w:eastAsia="仿宋_GB2312" w:cs="仿宋_GB2312"/>
          <w:sz w:val="32"/>
          <w:szCs w:val="32"/>
          <w:highlight w:val="none"/>
        </w:rPr>
        <w:t xml:space="preserve">，指标完成率 </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。偏差原因：无。</w:t>
      </w:r>
    </w:p>
    <w:p w14:paraId="33D7B639">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③生态效益指标：</w:t>
      </w:r>
    </w:p>
    <w:p w14:paraId="431F0A7D">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eastAsia="zh-CN"/>
        </w:rPr>
        <w:t>：生态环境质量监测工作，</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有效提升</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有效提升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。偏差原因：无。</w:t>
      </w:r>
    </w:p>
    <w:p w14:paraId="3C39BB3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④可持续影响指标：无</w:t>
      </w:r>
    </w:p>
    <w:p w14:paraId="2B1396C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06140D1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p>
    <w:p w14:paraId="51945785">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eastAsia="zh-CN"/>
        </w:rPr>
        <w:t>：仪器使用人员满意度，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。偏差原因：无。</w:t>
      </w:r>
    </w:p>
    <w:p w14:paraId="0A05A9EA">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084C0844">
      <w:pPr>
        <w:pStyle w:val="19"/>
        <w:spacing w:line="560" w:lineRule="exact"/>
        <w:ind w:firstLine="64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克孜勒苏生态环境质量监测专项项目年初预算45万元，全年预算40.42万元，实际支出40.42万元，预算执行率为90%，项目绩效指标总体完成率为100%，</w:t>
      </w:r>
      <w:r>
        <w:rPr>
          <w:rFonts w:hint="eastAsia" w:ascii="仿宋_GB2312" w:hAnsi="仿宋_GB2312" w:eastAsia="仿宋_GB2312" w:cs="仿宋_GB2312"/>
          <w:kern w:val="2"/>
          <w:sz w:val="32"/>
          <w:szCs w:val="32"/>
          <w:highlight w:val="none"/>
          <w:lang w:val="en-US" w:eastAsia="zh-Hans" w:bidi="ar-SA"/>
        </w:rPr>
        <w:t>总体</w:t>
      </w:r>
      <w:r>
        <w:rPr>
          <w:rFonts w:hint="eastAsia" w:ascii="仿宋_GB2312" w:hAnsi="仿宋_GB2312" w:eastAsia="仿宋_GB2312" w:cs="仿宋_GB2312"/>
          <w:kern w:val="2"/>
          <w:sz w:val="32"/>
          <w:szCs w:val="32"/>
          <w:highlight w:val="none"/>
          <w:lang w:val="en-US" w:eastAsia="zh-CN" w:bidi="ar-SA"/>
        </w:rPr>
        <w:t>偏差率为10%,</w:t>
      </w:r>
      <w:r>
        <w:rPr>
          <w:rFonts w:hint="eastAsia" w:ascii="仿宋_GB2312" w:hAnsi="仿宋_GB2312" w:eastAsia="仿宋_GB2312" w:cs="仿宋_GB2312"/>
          <w:kern w:val="2"/>
          <w:sz w:val="32"/>
          <w:szCs w:val="32"/>
          <w:highlight w:val="none"/>
          <w:lang w:val="en-US" w:eastAsia="zh-Hans" w:bidi="ar-SA"/>
        </w:rPr>
        <w:t>偏差</w:t>
      </w:r>
      <w:r>
        <w:rPr>
          <w:rFonts w:hint="eastAsia" w:ascii="仿宋_GB2312" w:hAnsi="仿宋_GB2312" w:eastAsia="仿宋_GB2312" w:cs="仿宋_GB2312"/>
          <w:kern w:val="2"/>
          <w:sz w:val="32"/>
          <w:szCs w:val="32"/>
          <w:highlight w:val="none"/>
          <w:lang w:val="en-US" w:eastAsia="zh-CN" w:bidi="ar-SA"/>
        </w:rPr>
        <w:t>原因2023年预算经济分类不够准确，</w:t>
      </w:r>
      <w:r>
        <w:rPr>
          <w:rFonts w:hint="eastAsia" w:ascii="仿宋_GB2312" w:hAnsi="仿宋_GB2312" w:eastAsia="仿宋_GB2312" w:cs="仿宋_GB2312"/>
          <w:kern w:val="2"/>
          <w:sz w:val="32"/>
          <w:szCs w:val="32"/>
          <w:highlight w:val="none"/>
          <w:lang w:val="en-US" w:eastAsia="zh-Hans" w:bidi="ar-SA"/>
        </w:rPr>
        <w:t>改进</w:t>
      </w:r>
      <w:r>
        <w:rPr>
          <w:rFonts w:hint="eastAsia" w:ascii="仿宋_GB2312" w:hAnsi="仿宋_GB2312" w:eastAsia="仿宋_GB2312" w:cs="仿宋_GB2312"/>
          <w:kern w:val="2"/>
          <w:sz w:val="32"/>
          <w:szCs w:val="32"/>
          <w:highlight w:val="none"/>
          <w:lang w:val="en-US" w:eastAsia="zh-CN" w:bidi="ar-SA"/>
        </w:rPr>
        <w:t>措施是2024年合理做预算。</w:t>
      </w:r>
    </w:p>
    <w:p w14:paraId="210F4D8B">
      <w:pPr>
        <w:spacing w:line="560" w:lineRule="exact"/>
        <w:ind w:firstLine="640" w:firstLineChars="200"/>
        <w:rPr>
          <w:rStyle w:val="18"/>
          <w:rFonts w:ascii="Times New Roman" w:hAnsi="Times New Roman" w:cs="Times New Roman"/>
          <w:color w:val="auto"/>
          <w:highlight w:val="none"/>
        </w:rPr>
      </w:pPr>
      <w:r>
        <w:rPr>
          <w:rFonts w:hint="eastAsia" w:eastAsia="黑体"/>
          <w:sz w:val="32"/>
          <w:szCs w:val="32"/>
          <w:highlight w:val="none"/>
          <w:lang w:eastAsia="zh-Hans"/>
        </w:rPr>
        <w:t>六</w:t>
      </w:r>
      <w:r>
        <w:rPr>
          <w:rFonts w:eastAsia="黑体"/>
          <w:sz w:val="32"/>
          <w:szCs w:val="32"/>
          <w:highlight w:val="none"/>
        </w:rPr>
        <w:t>、主要经验及做法、存在的问题及原因分析</w:t>
      </w:r>
    </w:p>
    <w:p w14:paraId="7CF7C91A">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1752DA8">
      <w:pPr>
        <w:spacing w:line="560" w:lineRule="exact"/>
        <w:ind w:firstLine="640" w:firstLineChars="200"/>
        <w:rPr>
          <w:rFonts w:hint="eastAsia" w:ascii="仿宋_GB2312" w:hAnsi="仿宋_GB2312" w:eastAsia="仿宋_GB2312" w:cs="仿宋_GB2312"/>
          <w:b w:val="0"/>
          <w:bCs w:val="0"/>
          <w:kern w:val="2"/>
          <w:sz w:val="32"/>
          <w:szCs w:val="32"/>
          <w:highlight w:val="none"/>
          <w:lang w:val="en-US" w:eastAsia="zh-CN" w:bidi="ar-SA"/>
        </w:rPr>
      </w:pPr>
      <w:r>
        <w:rPr>
          <w:rFonts w:eastAsia="仿宋_GB2312"/>
          <w:sz w:val="32"/>
          <w:szCs w:val="32"/>
        </w:rPr>
        <w:t>为确保项目顺利进行，提前做好项目规划，将所列计划再三审核。在项目实施过程中做好定期监督检查，严格按照项目</w:t>
      </w:r>
      <w:r>
        <w:rPr>
          <w:rFonts w:hint="eastAsia" w:ascii="仿宋_GB2312" w:hAnsi="仿宋_GB2312" w:eastAsia="仿宋_GB2312" w:cs="仿宋_GB2312"/>
          <w:b w:val="0"/>
          <w:bCs w:val="0"/>
          <w:kern w:val="2"/>
          <w:sz w:val="32"/>
          <w:szCs w:val="32"/>
          <w:highlight w:val="none"/>
          <w:lang w:val="en-US" w:eastAsia="zh-CN" w:bidi="ar-SA"/>
        </w:rPr>
        <w:t>管理规范进行，在项目资金使用过程中，严格落实把关，按照项目资金使用范围做好审核工作，让项目资金落于实处。在项目完成后，做好受益群众民意调查及项目防范工作。</w:t>
      </w:r>
    </w:p>
    <w:p w14:paraId="2758A7DF">
      <w:pPr>
        <w:pStyle w:val="2"/>
        <w:spacing w:before="0" w:after="0" w:line="560" w:lineRule="exact"/>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DB5FF5F">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B24969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EF6C7B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2.因轮岗、调动、等因素使我单位绩效工作人员流动频繁，造成了工作衔接不到位的情况。</w:t>
      </w:r>
    </w:p>
    <w:p w14:paraId="1C32BDAF">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55768CB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14:paraId="597ECCA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14:paraId="58B05E8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0F68651">
      <w:pPr>
        <w:shd w:val="clear"/>
        <w:spacing w:line="600" w:lineRule="exact"/>
        <w:ind w:firstLine="640" w:firstLineChars="200"/>
        <w:outlineLvl w:val="0"/>
        <w:rPr>
          <w:sz w:val="22"/>
          <w:szCs w:val="28"/>
        </w:rPr>
      </w:pPr>
      <w:r>
        <w:rPr>
          <w:rFonts w:hint="eastAsia" w:ascii="仿宋_GB2312" w:hAnsi="仿宋_GB2312" w:eastAsia="仿宋_GB2312" w:cs="仿宋_GB2312"/>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4F6C2E8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345C980">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0D542EEF">
      <w:pPr>
        <w:pStyle w:val="13"/>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55403EC6">
      <w:pPr>
        <w:pStyle w:val="13"/>
        <w:spacing w:after="0" w:line="560" w:lineRule="exact"/>
        <w:ind w:left="0" w:leftChars="0" w:firstLine="640"/>
        <w:rPr>
          <w:rFonts w:ascii="仿宋_GB2312" w:hAnsi="仿宋_GB2312" w:eastAsia="仿宋_GB2312" w:cs="仿宋_GB2312"/>
          <w:sz w:val="32"/>
          <w:szCs w:val="32"/>
        </w:rPr>
      </w:pPr>
    </w:p>
    <w:p w14:paraId="6014DA0B">
      <w:pPr>
        <w:pStyle w:val="13"/>
        <w:spacing w:after="0" w:line="560" w:lineRule="exact"/>
        <w:ind w:left="0" w:leftChars="0" w:firstLine="640"/>
        <w:rPr>
          <w:rFonts w:ascii="仿宋_GB2312" w:hAnsi="仿宋_GB2312" w:eastAsia="仿宋_GB2312" w:cs="仿宋_GB2312"/>
          <w:sz w:val="32"/>
          <w:szCs w:val="32"/>
        </w:rPr>
      </w:pPr>
    </w:p>
    <w:p w14:paraId="71E08BBA">
      <w:pPr>
        <w:widowControl/>
        <w:jc w:val="center"/>
        <w:textAlignment w:val="center"/>
        <w:rPr>
          <w:rFonts w:hint="default" w:eastAsia="方正小标宋简体"/>
          <w:b/>
          <w:kern w:val="0"/>
          <w:sz w:val="32"/>
          <w:szCs w:val="32"/>
          <w:lang w:val="en-US" w:eastAsia="zh-CN" w:bidi="ar"/>
        </w:rPr>
        <w:sectPr>
          <w:pgSz w:w="11906" w:h="16838"/>
          <w:pgMar w:top="1440" w:right="1558" w:bottom="1440" w:left="1800" w:header="851" w:footer="992" w:gutter="0"/>
          <w:cols w:space="425" w:num="1"/>
          <w:docGrid w:type="lines" w:linePitch="312" w:charSpace="0"/>
        </w:sectPr>
      </w:pPr>
      <w:r>
        <w:rPr>
          <w:rFonts w:hint="eastAsia" w:eastAsia="方正小标宋简体"/>
          <w:b/>
          <w:kern w:val="0"/>
          <w:sz w:val="32"/>
          <w:szCs w:val="32"/>
          <w:lang w:val="en-US" w:eastAsia="zh-CN" w:bidi="ar"/>
        </w:rPr>
        <w:t xml:space="preserve">                                      </w:t>
      </w:r>
    </w:p>
    <w:p w14:paraId="7D62E97C">
      <w:pPr>
        <w:pStyle w:val="2"/>
        <w:ind w:firstLine="586"/>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pPr w:leftFromText="180" w:rightFromText="180" w:vertAnchor="text" w:horzAnchor="margin" w:tblpXSpec="center" w:tblpY="568"/>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830"/>
        <w:gridCol w:w="1443"/>
        <w:gridCol w:w="1707"/>
        <w:gridCol w:w="727"/>
        <w:gridCol w:w="1044"/>
        <w:gridCol w:w="1191"/>
        <w:gridCol w:w="948"/>
        <w:gridCol w:w="960"/>
      </w:tblGrid>
      <w:tr w14:paraId="6F1EB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14:paraId="51F1270F">
            <w:pPr>
              <w:widowControl/>
              <w:spacing w:line="0" w:lineRule="atLeast"/>
              <w:rPr>
                <w:b/>
                <w:bCs/>
                <w:color w:val="000000"/>
                <w:kern w:val="0"/>
                <w:sz w:val="22"/>
                <w:szCs w:val="22"/>
              </w:rPr>
            </w:pPr>
            <w:r>
              <w:rPr>
                <w:b/>
                <w:bCs/>
                <w:color w:val="000000"/>
                <w:kern w:val="0"/>
                <w:sz w:val="22"/>
                <w:szCs w:val="22"/>
              </w:rPr>
              <w:t>一级指标</w:t>
            </w:r>
          </w:p>
        </w:tc>
        <w:tc>
          <w:tcPr>
            <w:tcW w:w="830" w:type="dxa"/>
            <w:shd w:val="clear" w:color="auto" w:fill="BFBFBF"/>
            <w:vAlign w:val="center"/>
          </w:tcPr>
          <w:p w14:paraId="78A544FC">
            <w:pPr>
              <w:widowControl/>
              <w:spacing w:line="0" w:lineRule="atLeast"/>
              <w:jc w:val="center"/>
              <w:rPr>
                <w:b/>
                <w:bCs/>
                <w:color w:val="000000"/>
                <w:kern w:val="0"/>
                <w:sz w:val="22"/>
                <w:szCs w:val="22"/>
              </w:rPr>
            </w:pPr>
            <w:r>
              <w:rPr>
                <w:b/>
                <w:bCs/>
                <w:color w:val="000000"/>
                <w:kern w:val="0"/>
                <w:sz w:val="22"/>
                <w:szCs w:val="22"/>
              </w:rPr>
              <w:t>分值</w:t>
            </w:r>
          </w:p>
        </w:tc>
        <w:tc>
          <w:tcPr>
            <w:tcW w:w="1443" w:type="dxa"/>
            <w:shd w:val="clear" w:color="auto" w:fill="BFBFBF"/>
            <w:vAlign w:val="center"/>
          </w:tcPr>
          <w:p w14:paraId="67EDB95B">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4DC6262C">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2B875A5E">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3C22347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1191" w:type="dxa"/>
            <w:shd w:val="clear" w:color="auto" w:fill="BFBFBF"/>
            <w:vAlign w:val="center"/>
          </w:tcPr>
          <w:p w14:paraId="4A342C01">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948" w:type="dxa"/>
            <w:shd w:val="clear" w:color="auto" w:fill="BFBFBF"/>
            <w:vAlign w:val="center"/>
          </w:tcPr>
          <w:p w14:paraId="4783DC6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39F32E5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2A6C7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E6D950C">
            <w:pPr>
              <w:widowControl/>
              <w:spacing w:line="0" w:lineRule="atLeast"/>
              <w:jc w:val="center"/>
              <w:rPr>
                <w:color w:val="000000"/>
                <w:kern w:val="0"/>
                <w:sz w:val="22"/>
                <w:szCs w:val="22"/>
              </w:rPr>
            </w:pPr>
            <w:r>
              <w:rPr>
                <w:color w:val="000000"/>
                <w:kern w:val="0"/>
                <w:sz w:val="22"/>
                <w:szCs w:val="22"/>
              </w:rPr>
              <w:t>决策　</w:t>
            </w:r>
          </w:p>
          <w:p w14:paraId="1A9AA0E5">
            <w:pPr>
              <w:widowControl/>
              <w:spacing w:line="0" w:lineRule="atLeast"/>
              <w:ind w:firstLine="424"/>
              <w:jc w:val="center"/>
              <w:rPr>
                <w:color w:val="000000"/>
                <w:kern w:val="0"/>
                <w:sz w:val="22"/>
                <w:szCs w:val="22"/>
              </w:rPr>
            </w:pPr>
            <w:r>
              <w:rPr>
                <w:color w:val="000000"/>
                <w:kern w:val="0"/>
                <w:sz w:val="22"/>
                <w:szCs w:val="22"/>
              </w:rPr>
              <w:t>　</w:t>
            </w:r>
          </w:p>
          <w:p w14:paraId="07D89991">
            <w:pPr>
              <w:spacing w:line="0" w:lineRule="atLeast"/>
              <w:ind w:firstLine="424"/>
              <w:jc w:val="center"/>
              <w:rPr>
                <w:color w:val="000000"/>
                <w:kern w:val="0"/>
                <w:sz w:val="22"/>
                <w:szCs w:val="22"/>
              </w:rPr>
            </w:pPr>
            <w:r>
              <w:rPr>
                <w:color w:val="000000"/>
                <w:kern w:val="0"/>
                <w:sz w:val="22"/>
                <w:szCs w:val="22"/>
              </w:rPr>
              <w:t>　</w:t>
            </w:r>
          </w:p>
          <w:p w14:paraId="30E5C3F2">
            <w:pPr>
              <w:widowControl/>
              <w:spacing w:line="0" w:lineRule="atLeast"/>
              <w:ind w:firstLine="424"/>
              <w:jc w:val="center"/>
              <w:rPr>
                <w:color w:val="000000"/>
                <w:kern w:val="0"/>
                <w:sz w:val="22"/>
                <w:szCs w:val="22"/>
              </w:rPr>
            </w:pPr>
            <w:r>
              <w:rPr>
                <w:color w:val="000000"/>
                <w:kern w:val="0"/>
                <w:sz w:val="22"/>
                <w:szCs w:val="22"/>
              </w:rPr>
              <w:t>　</w:t>
            </w:r>
          </w:p>
        </w:tc>
        <w:tc>
          <w:tcPr>
            <w:tcW w:w="830" w:type="dxa"/>
            <w:vMerge w:val="restart"/>
            <w:shd w:val="clear" w:color="auto" w:fill="FFFFFF"/>
            <w:vAlign w:val="center"/>
          </w:tcPr>
          <w:p w14:paraId="01093A40">
            <w:pPr>
              <w:widowControl/>
              <w:spacing w:line="0" w:lineRule="atLeast"/>
              <w:jc w:val="both"/>
              <w:rPr>
                <w:color w:val="000000"/>
                <w:kern w:val="0"/>
                <w:sz w:val="22"/>
                <w:szCs w:val="22"/>
              </w:rPr>
            </w:pPr>
            <w:r>
              <w:rPr>
                <w:rFonts w:hint="eastAsia"/>
                <w:kern w:val="0"/>
                <w:sz w:val="22"/>
                <w:szCs w:val="22"/>
              </w:rPr>
              <w:t>20</w:t>
            </w:r>
            <w:r>
              <w:rPr>
                <w:kern w:val="0"/>
                <w:sz w:val="22"/>
                <w:szCs w:val="22"/>
              </w:rPr>
              <w:t>分</w:t>
            </w:r>
          </w:p>
        </w:tc>
        <w:tc>
          <w:tcPr>
            <w:tcW w:w="1443" w:type="dxa"/>
            <w:vMerge w:val="restart"/>
            <w:shd w:val="clear" w:color="auto" w:fill="FFFFFF"/>
            <w:vAlign w:val="center"/>
          </w:tcPr>
          <w:p w14:paraId="2C97199E">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14:paraId="682F38F9">
            <w:pPr>
              <w:widowControl/>
              <w:spacing w:line="0" w:lineRule="atLeast"/>
              <w:ind w:firstLine="424"/>
              <w:jc w:val="center"/>
              <w:rPr>
                <w:color w:val="000000"/>
                <w:kern w:val="0"/>
                <w:sz w:val="22"/>
                <w:szCs w:val="22"/>
              </w:rPr>
            </w:pPr>
            <w:r>
              <w:rPr>
                <w:color w:val="000000"/>
                <w:kern w:val="0"/>
                <w:sz w:val="22"/>
                <w:szCs w:val="22"/>
              </w:rPr>
              <w:t>立项依据</w:t>
            </w:r>
          </w:p>
          <w:p w14:paraId="65B6E238">
            <w:pPr>
              <w:widowControl/>
              <w:spacing w:line="0" w:lineRule="atLeast"/>
              <w:ind w:firstLine="424"/>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4D3C946D">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727DCD19">
            <w:pPr>
              <w:widowControl/>
              <w:spacing w:line="0" w:lineRule="atLeast"/>
              <w:jc w:val="center"/>
              <w:rPr>
                <w:color w:val="000000"/>
                <w:kern w:val="0"/>
                <w:sz w:val="22"/>
                <w:szCs w:val="22"/>
              </w:rPr>
            </w:pPr>
            <w:r>
              <w:rPr>
                <w:color w:val="000000"/>
                <w:kern w:val="0"/>
                <w:sz w:val="22"/>
                <w:szCs w:val="22"/>
              </w:rPr>
              <w:t>充分</w:t>
            </w:r>
          </w:p>
        </w:tc>
        <w:tc>
          <w:tcPr>
            <w:tcW w:w="1191" w:type="dxa"/>
            <w:shd w:val="clear" w:color="auto" w:fill="FFFFFF"/>
            <w:vAlign w:val="center"/>
          </w:tcPr>
          <w:p w14:paraId="0255C7D8">
            <w:pPr>
              <w:widowControl/>
              <w:spacing w:line="0" w:lineRule="atLeast"/>
              <w:jc w:val="center"/>
              <w:rPr>
                <w:color w:val="000000"/>
                <w:kern w:val="0"/>
                <w:sz w:val="22"/>
                <w:szCs w:val="22"/>
              </w:rPr>
            </w:pPr>
            <w:r>
              <w:rPr>
                <w:color w:val="000000"/>
                <w:kern w:val="0"/>
                <w:sz w:val="22"/>
                <w:szCs w:val="22"/>
              </w:rPr>
              <w:t>充分</w:t>
            </w:r>
          </w:p>
        </w:tc>
        <w:tc>
          <w:tcPr>
            <w:tcW w:w="948" w:type="dxa"/>
            <w:shd w:val="clear" w:color="auto" w:fill="FFFFFF"/>
            <w:vAlign w:val="center"/>
          </w:tcPr>
          <w:p w14:paraId="1275CDF8">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39DE0425">
            <w:pPr>
              <w:widowControl/>
              <w:spacing w:line="0" w:lineRule="atLeast"/>
              <w:ind w:firstLine="424"/>
              <w:jc w:val="center"/>
              <w:rPr>
                <w:color w:val="000000"/>
                <w:kern w:val="0"/>
                <w:sz w:val="22"/>
                <w:szCs w:val="22"/>
              </w:rPr>
            </w:pPr>
            <w:r>
              <w:rPr>
                <w:rFonts w:hint="eastAsia"/>
                <w:color w:val="000000"/>
                <w:kern w:val="0"/>
                <w:sz w:val="22"/>
                <w:szCs w:val="22"/>
              </w:rPr>
              <w:t>3</w:t>
            </w:r>
          </w:p>
        </w:tc>
      </w:tr>
      <w:tr w14:paraId="23D1C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A45CA95">
            <w:pPr>
              <w:spacing w:line="0" w:lineRule="atLeast"/>
              <w:ind w:firstLine="424"/>
              <w:jc w:val="center"/>
              <w:rPr>
                <w:color w:val="000000"/>
                <w:kern w:val="0"/>
                <w:sz w:val="22"/>
                <w:szCs w:val="22"/>
              </w:rPr>
            </w:pPr>
          </w:p>
        </w:tc>
        <w:tc>
          <w:tcPr>
            <w:tcW w:w="830" w:type="dxa"/>
            <w:vMerge w:val="continue"/>
            <w:shd w:val="clear" w:color="auto" w:fill="FFFFFF"/>
            <w:vAlign w:val="center"/>
          </w:tcPr>
          <w:p w14:paraId="77F71953">
            <w:pPr>
              <w:widowControl/>
              <w:spacing w:line="0" w:lineRule="atLeast"/>
              <w:ind w:firstLine="424"/>
              <w:jc w:val="center"/>
              <w:rPr>
                <w:color w:val="000000"/>
                <w:kern w:val="0"/>
                <w:sz w:val="22"/>
                <w:szCs w:val="22"/>
              </w:rPr>
            </w:pPr>
          </w:p>
        </w:tc>
        <w:tc>
          <w:tcPr>
            <w:tcW w:w="1443" w:type="dxa"/>
            <w:vMerge w:val="continue"/>
            <w:shd w:val="clear" w:color="auto" w:fill="FFFFFF"/>
            <w:vAlign w:val="center"/>
          </w:tcPr>
          <w:p w14:paraId="5C0D4837">
            <w:pPr>
              <w:widowControl/>
              <w:spacing w:line="0" w:lineRule="atLeast"/>
              <w:ind w:firstLine="424"/>
              <w:jc w:val="center"/>
              <w:rPr>
                <w:color w:val="000000"/>
                <w:kern w:val="0"/>
                <w:sz w:val="22"/>
                <w:szCs w:val="22"/>
              </w:rPr>
            </w:pPr>
          </w:p>
        </w:tc>
        <w:tc>
          <w:tcPr>
            <w:tcW w:w="1707" w:type="dxa"/>
            <w:shd w:val="clear" w:color="auto" w:fill="FFFFFF"/>
            <w:vAlign w:val="center"/>
          </w:tcPr>
          <w:p w14:paraId="0E63FF30">
            <w:pPr>
              <w:widowControl/>
              <w:spacing w:line="0" w:lineRule="atLeast"/>
              <w:ind w:firstLine="424"/>
              <w:jc w:val="center"/>
              <w:rPr>
                <w:color w:val="000000"/>
                <w:kern w:val="0"/>
                <w:sz w:val="22"/>
                <w:szCs w:val="22"/>
              </w:rPr>
            </w:pPr>
            <w:r>
              <w:rPr>
                <w:color w:val="000000"/>
                <w:kern w:val="0"/>
                <w:sz w:val="22"/>
                <w:szCs w:val="22"/>
              </w:rPr>
              <w:t>立项程序</w:t>
            </w:r>
          </w:p>
          <w:p w14:paraId="3CD7385A">
            <w:pPr>
              <w:widowControl/>
              <w:spacing w:line="0" w:lineRule="atLeast"/>
              <w:ind w:firstLine="424"/>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7149B72F">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529AC458">
            <w:pPr>
              <w:widowControl/>
              <w:spacing w:line="0" w:lineRule="atLeast"/>
              <w:jc w:val="center"/>
              <w:rPr>
                <w:color w:val="000000"/>
                <w:kern w:val="0"/>
                <w:sz w:val="22"/>
                <w:szCs w:val="22"/>
              </w:rPr>
            </w:pPr>
            <w:r>
              <w:rPr>
                <w:color w:val="000000"/>
                <w:kern w:val="0"/>
                <w:sz w:val="22"/>
                <w:szCs w:val="22"/>
              </w:rPr>
              <w:t>规范</w:t>
            </w:r>
          </w:p>
        </w:tc>
        <w:tc>
          <w:tcPr>
            <w:tcW w:w="1191" w:type="dxa"/>
            <w:shd w:val="clear" w:color="auto" w:fill="FFFFFF"/>
            <w:vAlign w:val="center"/>
          </w:tcPr>
          <w:p w14:paraId="1BC77833">
            <w:pPr>
              <w:widowControl/>
              <w:spacing w:line="0" w:lineRule="atLeast"/>
              <w:jc w:val="center"/>
              <w:rPr>
                <w:color w:val="000000"/>
                <w:kern w:val="0"/>
                <w:sz w:val="22"/>
                <w:szCs w:val="22"/>
              </w:rPr>
            </w:pPr>
            <w:r>
              <w:rPr>
                <w:color w:val="000000"/>
                <w:kern w:val="0"/>
                <w:sz w:val="22"/>
                <w:szCs w:val="22"/>
              </w:rPr>
              <w:t>规范</w:t>
            </w:r>
          </w:p>
        </w:tc>
        <w:tc>
          <w:tcPr>
            <w:tcW w:w="948" w:type="dxa"/>
            <w:shd w:val="clear" w:color="auto" w:fill="FFFFFF"/>
            <w:vAlign w:val="center"/>
          </w:tcPr>
          <w:p w14:paraId="48D62D77">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78AECBA1">
            <w:pPr>
              <w:widowControl/>
              <w:spacing w:line="0" w:lineRule="atLeast"/>
              <w:ind w:firstLine="424"/>
              <w:jc w:val="center"/>
              <w:rPr>
                <w:color w:val="000000"/>
                <w:kern w:val="0"/>
                <w:sz w:val="22"/>
                <w:szCs w:val="22"/>
              </w:rPr>
            </w:pPr>
            <w:r>
              <w:rPr>
                <w:rFonts w:hint="eastAsia"/>
                <w:color w:val="000000"/>
                <w:kern w:val="0"/>
                <w:sz w:val="22"/>
                <w:szCs w:val="22"/>
              </w:rPr>
              <w:t>3</w:t>
            </w:r>
          </w:p>
        </w:tc>
      </w:tr>
      <w:tr w14:paraId="5FC89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3D9223D">
            <w:pPr>
              <w:spacing w:line="0" w:lineRule="atLeast"/>
              <w:ind w:firstLine="424"/>
              <w:jc w:val="center"/>
              <w:rPr>
                <w:color w:val="000000"/>
                <w:kern w:val="0"/>
                <w:sz w:val="22"/>
                <w:szCs w:val="22"/>
              </w:rPr>
            </w:pPr>
          </w:p>
        </w:tc>
        <w:tc>
          <w:tcPr>
            <w:tcW w:w="830" w:type="dxa"/>
            <w:vMerge w:val="continue"/>
            <w:shd w:val="clear" w:color="auto" w:fill="FFFFFF"/>
            <w:vAlign w:val="center"/>
          </w:tcPr>
          <w:p w14:paraId="25567320">
            <w:pPr>
              <w:widowControl/>
              <w:spacing w:line="0" w:lineRule="atLeast"/>
              <w:ind w:firstLine="424"/>
              <w:jc w:val="center"/>
              <w:rPr>
                <w:color w:val="000000"/>
                <w:kern w:val="0"/>
                <w:sz w:val="22"/>
                <w:szCs w:val="22"/>
              </w:rPr>
            </w:pPr>
          </w:p>
        </w:tc>
        <w:tc>
          <w:tcPr>
            <w:tcW w:w="1443" w:type="dxa"/>
            <w:vMerge w:val="restart"/>
            <w:shd w:val="clear" w:color="auto" w:fill="FFFFFF"/>
            <w:vAlign w:val="center"/>
          </w:tcPr>
          <w:p w14:paraId="44140055">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14:paraId="731D0702">
            <w:pPr>
              <w:widowControl/>
              <w:spacing w:line="0" w:lineRule="atLeast"/>
              <w:ind w:firstLine="424"/>
              <w:jc w:val="center"/>
              <w:rPr>
                <w:color w:val="000000"/>
                <w:kern w:val="0"/>
                <w:sz w:val="22"/>
                <w:szCs w:val="22"/>
              </w:rPr>
            </w:pPr>
            <w:r>
              <w:rPr>
                <w:color w:val="000000"/>
                <w:kern w:val="0"/>
                <w:sz w:val="22"/>
                <w:szCs w:val="22"/>
              </w:rPr>
              <w:t>绩效目标</w:t>
            </w:r>
          </w:p>
          <w:p w14:paraId="0A808FD0">
            <w:pPr>
              <w:widowControl/>
              <w:spacing w:line="0" w:lineRule="atLeast"/>
              <w:ind w:firstLine="424"/>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44B32C29">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8C56C3A">
            <w:pPr>
              <w:widowControl/>
              <w:spacing w:line="0" w:lineRule="atLeast"/>
              <w:jc w:val="center"/>
              <w:rPr>
                <w:color w:val="000000"/>
                <w:kern w:val="0"/>
                <w:sz w:val="22"/>
                <w:szCs w:val="22"/>
              </w:rPr>
            </w:pPr>
            <w:r>
              <w:rPr>
                <w:color w:val="000000"/>
                <w:kern w:val="0"/>
                <w:sz w:val="22"/>
                <w:szCs w:val="22"/>
              </w:rPr>
              <w:t>合理</w:t>
            </w:r>
          </w:p>
        </w:tc>
        <w:tc>
          <w:tcPr>
            <w:tcW w:w="1191" w:type="dxa"/>
            <w:shd w:val="clear" w:color="000000" w:fill="FFFFFF"/>
            <w:vAlign w:val="center"/>
          </w:tcPr>
          <w:p w14:paraId="00289C41">
            <w:pPr>
              <w:widowControl/>
              <w:spacing w:line="0" w:lineRule="atLeast"/>
              <w:jc w:val="center"/>
              <w:rPr>
                <w:color w:val="000000"/>
                <w:kern w:val="0"/>
                <w:sz w:val="22"/>
                <w:szCs w:val="22"/>
              </w:rPr>
            </w:pPr>
            <w:r>
              <w:rPr>
                <w:color w:val="000000"/>
                <w:kern w:val="0"/>
                <w:sz w:val="22"/>
                <w:szCs w:val="22"/>
              </w:rPr>
              <w:t>合理</w:t>
            </w:r>
          </w:p>
        </w:tc>
        <w:tc>
          <w:tcPr>
            <w:tcW w:w="948" w:type="dxa"/>
            <w:shd w:val="clear" w:color="000000" w:fill="FFFFFF"/>
            <w:vAlign w:val="center"/>
          </w:tcPr>
          <w:p w14:paraId="4D868CD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51FE96F7">
            <w:pPr>
              <w:widowControl/>
              <w:spacing w:line="0" w:lineRule="atLeast"/>
              <w:ind w:firstLine="424"/>
              <w:jc w:val="center"/>
              <w:rPr>
                <w:color w:val="000000"/>
                <w:kern w:val="0"/>
                <w:sz w:val="22"/>
                <w:szCs w:val="22"/>
              </w:rPr>
            </w:pPr>
            <w:r>
              <w:rPr>
                <w:rFonts w:hint="eastAsia"/>
                <w:color w:val="000000"/>
                <w:kern w:val="0"/>
                <w:sz w:val="22"/>
                <w:szCs w:val="22"/>
              </w:rPr>
              <w:t>4</w:t>
            </w:r>
          </w:p>
        </w:tc>
      </w:tr>
      <w:tr w14:paraId="6DC3E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B596333">
            <w:pPr>
              <w:widowControl/>
              <w:spacing w:line="0" w:lineRule="atLeast"/>
              <w:ind w:firstLine="424"/>
              <w:jc w:val="center"/>
              <w:rPr>
                <w:color w:val="000000"/>
                <w:kern w:val="0"/>
                <w:sz w:val="22"/>
                <w:szCs w:val="22"/>
              </w:rPr>
            </w:pPr>
          </w:p>
        </w:tc>
        <w:tc>
          <w:tcPr>
            <w:tcW w:w="830" w:type="dxa"/>
            <w:vMerge w:val="continue"/>
            <w:shd w:val="clear" w:color="auto" w:fill="FFFFFF"/>
            <w:vAlign w:val="center"/>
          </w:tcPr>
          <w:p w14:paraId="2ED1A572">
            <w:pPr>
              <w:widowControl/>
              <w:spacing w:line="0" w:lineRule="atLeast"/>
              <w:ind w:firstLine="424"/>
              <w:jc w:val="center"/>
              <w:rPr>
                <w:color w:val="000000"/>
                <w:kern w:val="0"/>
                <w:sz w:val="22"/>
                <w:szCs w:val="22"/>
              </w:rPr>
            </w:pPr>
          </w:p>
        </w:tc>
        <w:tc>
          <w:tcPr>
            <w:tcW w:w="1443" w:type="dxa"/>
            <w:vMerge w:val="continue"/>
            <w:shd w:val="clear" w:color="auto" w:fill="FFFFFF"/>
            <w:vAlign w:val="center"/>
          </w:tcPr>
          <w:p w14:paraId="64EFC42E">
            <w:pPr>
              <w:widowControl/>
              <w:spacing w:line="0" w:lineRule="atLeast"/>
              <w:ind w:firstLine="424"/>
              <w:jc w:val="center"/>
              <w:rPr>
                <w:color w:val="000000"/>
                <w:kern w:val="0"/>
                <w:sz w:val="22"/>
                <w:szCs w:val="22"/>
              </w:rPr>
            </w:pPr>
          </w:p>
        </w:tc>
        <w:tc>
          <w:tcPr>
            <w:tcW w:w="1707" w:type="dxa"/>
            <w:shd w:val="clear" w:color="auto" w:fill="FFFFFF"/>
            <w:vAlign w:val="center"/>
          </w:tcPr>
          <w:p w14:paraId="758D41F2">
            <w:pPr>
              <w:widowControl/>
              <w:spacing w:line="0" w:lineRule="atLeast"/>
              <w:jc w:val="center"/>
              <w:rPr>
                <w:color w:val="000000"/>
                <w:kern w:val="0"/>
                <w:sz w:val="22"/>
                <w:szCs w:val="22"/>
              </w:rPr>
            </w:pPr>
            <w:r>
              <w:rPr>
                <w:color w:val="000000"/>
                <w:kern w:val="0"/>
                <w:sz w:val="22"/>
                <w:szCs w:val="22"/>
              </w:rPr>
              <w:t>绩效指标</w:t>
            </w:r>
          </w:p>
          <w:p w14:paraId="17D8EC03">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5A66FEDE">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438BC1DD">
            <w:pPr>
              <w:widowControl/>
              <w:spacing w:line="0" w:lineRule="atLeast"/>
              <w:jc w:val="center"/>
              <w:rPr>
                <w:color w:val="000000"/>
                <w:kern w:val="0"/>
                <w:sz w:val="22"/>
                <w:szCs w:val="22"/>
              </w:rPr>
            </w:pPr>
            <w:r>
              <w:rPr>
                <w:color w:val="000000"/>
                <w:kern w:val="0"/>
                <w:sz w:val="22"/>
                <w:szCs w:val="22"/>
              </w:rPr>
              <w:t>明确</w:t>
            </w:r>
          </w:p>
        </w:tc>
        <w:tc>
          <w:tcPr>
            <w:tcW w:w="1191" w:type="dxa"/>
            <w:shd w:val="clear" w:color="000000" w:fill="FFFFFF"/>
            <w:vAlign w:val="center"/>
          </w:tcPr>
          <w:p w14:paraId="7AFDA7B6">
            <w:pPr>
              <w:widowControl/>
              <w:spacing w:line="0" w:lineRule="atLeast"/>
              <w:jc w:val="center"/>
              <w:rPr>
                <w:color w:val="000000"/>
                <w:kern w:val="0"/>
                <w:sz w:val="22"/>
                <w:szCs w:val="22"/>
              </w:rPr>
            </w:pPr>
            <w:r>
              <w:rPr>
                <w:color w:val="000000"/>
                <w:kern w:val="0"/>
                <w:sz w:val="22"/>
                <w:szCs w:val="22"/>
              </w:rPr>
              <w:t>明确</w:t>
            </w:r>
          </w:p>
        </w:tc>
        <w:tc>
          <w:tcPr>
            <w:tcW w:w="948" w:type="dxa"/>
            <w:shd w:val="clear" w:color="000000" w:fill="FFFFFF"/>
            <w:vAlign w:val="center"/>
          </w:tcPr>
          <w:p w14:paraId="5897E7FC">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000000" w:fill="FFFFFF"/>
            <w:vAlign w:val="center"/>
          </w:tcPr>
          <w:p w14:paraId="33BE6DAA">
            <w:pPr>
              <w:widowControl/>
              <w:spacing w:line="0" w:lineRule="atLeast"/>
              <w:ind w:firstLine="424"/>
              <w:jc w:val="center"/>
              <w:rPr>
                <w:color w:val="000000"/>
                <w:kern w:val="0"/>
                <w:sz w:val="22"/>
                <w:szCs w:val="22"/>
              </w:rPr>
            </w:pPr>
            <w:r>
              <w:rPr>
                <w:rFonts w:hint="eastAsia"/>
                <w:color w:val="000000"/>
                <w:kern w:val="0"/>
                <w:sz w:val="22"/>
                <w:szCs w:val="22"/>
              </w:rPr>
              <w:t>3</w:t>
            </w:r>
          </w:p>
        </w:tc>
      </w:tr>
      <w:tr w14:paraId="592BF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38362B4">
            <w:pPr>
              <w:spacing w:line="0" w:lineRule="atLeast"/>
              <w:ind w:firstLine="424"/>
              <w:jc w:val="center"/>
              <w:rPr>
                <w:color w:val="000000"/>
                <w:kern w:val="0"/>
                <w:sz w:val="22"/>
                <w:szCs w:val="22"/>
              </w:rPr>
            </w:pPr>
          </w:p>
        </w:tc>
        <w:tc>
          <w:tcPr>
            <w:tcW w:w="830" w:type="dxa"/>
            <w:vMerge w:val="continue"/>
            <w:shd w:val="clear" w:color="auto" w:fill="FFFFFF"/>
            <w:vAlign w:val="center"/>
          </w:tcPr>
          <w:p w14:paraId="33530097">
            <w:pPr>
              <w:spacing w:line="0" w:lineRule="atLeast"/>
              <w:ind w:firstLine="424"/>
              <w:jc w:val="center"/>
              <w:rPr>
                <w:color w:val="000000"/>
                <w:kern w:val="0"/>
                <w:sz w:val="22"/>
                <w:szCs w:val="22"/>
              </w:rPr>
            </w:pPr>
          </w:p>
        </w:tc>
        <w:tc>
          <w:tcPr>
            <w:tcW w:w="1443" w:type="dxa"/>
            <w:vMerge w:val="restart"/>
            <w:shd w:val="clear" w:color="auto" w:fill="FFFFFF"/>
            <w:vAlign w:val="center"/>
          </w:tcPr>
          <w:p w14:paraId="772A9E25">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4AC76E97">
            <w:pPr>
              <w:widowControl/>
              <w:spacing w:line="0" w:lineRule="atLeast"/>
              <w:ind w:firstLine="424"/>
              <w:jc w:val="center"/>
              <w:rPr>
                <w:color w:val="000000"/>
                <w:kern w:val="0"/>
                <w:sz w:val="22"/>
                <w:szCs w:val="22"/>
              </w:rPr>
            </w:pPr>
            <w:r>
              <w:rPr>
                <w:color w:val="000000"/>
                <w:kern w:val="0"/>
                <w:sz w:val="22"/>
                <w:szCs w:val="22"/>
              </w:rPr>
              <w:t>预算编制</w:t>
            </w:r>
          </w:p>
          <w:p w14:paraId="111B0EF4">
            <w:pPr>
              <w:widowControl/>
              <w:spacing w:line="0" w:lineRule="atLeast"/>
              <w:ind w:firstLine="424"/>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77E0CBE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7AE7C1D5">
            <w:pPr>
              <w:widowControl/>
              <w:spacing w:line="0" w:lineRule="atLeast"/>
              <w:jc w:val="center"/>
              <w:rPr>
                <w:color w:val="000000"/>
                <w:kern w:val="0"/>
                <w:sz w:val="22"/>
                <w:szCs w:val="22"/>
              </w:rPr>
            </w:pPr>
            <w:r>
              <w:rPr>
                <w:color w:val="000000"/>
                <w:kern w:val="0"/>
                <w:sz w:val="22"/>
                <w:szCs w:val="22"/>
              </w:rPr>
              <w:t>科学</w:t>
            </w:r>
          </w:p>
        </w:tc>
        <w:tc>
          <w:tcPr>
            <w:tcW w:w="1191" w:type="dxa"/>
            <w:shd w:val="clear" w:color="auto" w:fill="FFFFFF"/>
            <w:vAlign w:val="center"/>
          </w:tcPr>
          <w:p w14:paraId="784F0161">
            <w:pPr>
              <w:widowControl/>
              <w:spacing w:line="0" w:lineRule="atLeast"/>
              <w:jc w:val="center"/>
              <w:rPr>
                <w:color w:val="000000"/>
                <w:kern w:val="0"/>
                <w:sz w:val="22"/>
                <w:szCs w:val="22"/>
              </w:rPr>
            </w:pPr>
            <w:r>
              <w:rPr>
                <w:color w:val="000000"/>
                <w:kern w:val="0"/>
                <w:sz w:val="22"/>
                <w:szCs w:val="22"/>
              </w:rPr>
              <w:t>科学</w:t>
            </w:r>
          </w:p>
        </w:tc>
        <w:tc>
          <w:tcPr>
            <w:tcW w:w="948" w:type="dxa"/>
            <w:shd w:val="clear" w:color="auto" w:fill="FFFFFF"/>
            <w:vAlign w:val="center"/>
          </w:tcPr>
          <w:p w14:paraId="18FC5A80">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auto" w:fill="FFFFFF"/>
            <w:vAlign w:val="center"/>
          </w:tcPr>
          <w:p w14:paraId="010543E7">
            <w:pPr>
              <w:widowControl/>
              <w:spacing w:line="0" w:lineRule="atLeast"/>
              <w:ind w:firstLine="424"/>
              <w:jc w:val="center"/>
              <w:rPr>
                <w:color w:val="000000"/>
                <w:kern w:val="0"/>
                <w:sz w:val="22"/>
                <w:szCs w:val="22"/>
              </w:rPr>
            </w:pPr>
            <w:r>
              <w:rPr>
                <w:rFonts w:hint="eastAsia"/>
                <w:color w:val="000000"/>
                <w:kern w:val="0"/>
                <w:sz w:val="22"/>
                <w:szCs w:val="22"/>
              </w:rPr>
              <w:t>4</w:t>
            </w:r>
          </w:p>
        </w:tc>
      </w:tr>
      <w:tr w14:paraId="69B3C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02A6EB1">
            <w:pPr>
              <w:widowControl/>
              <w:spacing w:line="0" w:lineRule="atLeast"/>
              <w:ind w:firstLine="424"/>
              <w:jc w:val="center"/>
              <w:rPr>
                <w:color w:val="000000"/>
                <w:kern w:val="0"/>
                <w:sz w:val="22"/>
                <w:szCs w:val="22"/>
              </w:rPr>
            </w:pPr>
          </w:p>
        </w:tc>
        <w:tc>
          <w:tcPr>
            <w:tcW w:w="830" w:type="dxa"/>
            <w:vMerge w:val="continue"/>
            <w:shd w:val="clear" w:color="auto" w:fill="FFFFFF"/>
            <w:vAlign w:val="center"/>
          </w:tcPr>
          <w:p w14:paraId="74719007">
            <w:pPr>
              <w:widowControl/>
              <w:spacing w:line="0" w:lineRule="atLeast"/>
              <w:ind w:firstLine="424"/>
              <w:jc w:val="center"/>
              <w:rPr>
                <w:color w:val="000000"/>
                <w:kern w:val="0"/>
                <w:sz w:val="22"/>
                <w:szCs w:val="22"/>
              </w:rPr>
            </w:pPr>
          </w:p>
        </w:tc>
        <w:tc>
          <w:tcPr>
            <w:tcW w:w="1443" w:type="dxa"/>
            <w:vMerge w:val="continue"/>
            <w:shd w:val="clear" w:color="auto" w:fill="FFFFFF"/>
            <w:vAlign w:val="center"/>
          </w:tcPr>
          <w:p w14:paraId="14B3CE59">
            <w:pPr>
              <w:widowControl/>
              <w:spacing w:line="0" w:lineRule="atLeast"/>
              <w:ind w:firstLine="424"/>
              <w:jc w:val="center"/>
              <w:rPr>
                <w:color w:val="000000"/>
                <w:kern w:val="0"/>
                <w:sz w:val="22"/>
                <w:szCs w:val="22"/>
              </w:rPr>
            </w:pPr>
          </w:p>
        </w:tc>
        <w:tc>
          <w:tcPr>
            <w:tcW w:w="1707" w:type="dxa"/>
            <w:shd w:val="clear" w:color="auto" w:fill="FFFFFF"/>
            <w:vAlign w:val="center"/>
          </w:tcPr>
          <w:p w14:paraId="2FE97F79">
            <w:pPr>
              <w:widowControl/>
              <w:spacing w:line="0" w:lineRule="atLeast"/>
              <w:ind w:firstLine="424"/>
              <w:jc w:val="center"/>
              <w:rPr>
                <w:color w:val="000000"/>
                <w:kern w:val="0"/>
                <w:sz w:val="22"/>
                <w:szCs w:val="22"/>
              </w:rPr>
            </w:pPr>
            <w:r>
              <w:rPr>
                <w:color w:val="000000"/>
                <w:kern w:val="0"/>
                <w:sz w:val="22"/>
                <w:szCs w:val="22"/>
              </w:rPr>
              <w:t>资金分配</w:t>
            </w:r>
          </w:p>
          <w:p w14:paraId="7964891E">
            <w:pPr>
              <w:widowControl/>
              <w:spacing w:line="0" w:lineRule="atLeast"/>
              <w:ind w:firstLine="424"/>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0653632D">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2DD50541">
            <w:pPr>
              <w:widowControl/>
              <w:spacing w:line="0" w:lineRule="atLeast"/>
              <w:jc w:val="center"/>
              <w:rPr>
                <w:color w:val="000000"/>
                <w:kern w:val="0"/>
                <w:sz w:val="22"/>
                <w:szCs w:val="22"/>
              </w:rPr>
            </w:pPr>
            <w:r>
              <w:rPr>
                <w:color w:val="000000"/>
                <w:kern w:val="0"/>
                <w:sz w:val="22"/>
                <w:szCs w:val="22"/>
              </w:rPr>
              <w:t>合理</w:t>
            </w:r>
          </w:p>
        </w:tc>
        <w:tc>
          <w:tcPr>
            <w:tcW w:w="1191" w:type="dxa"/>
            <w:shd w:val="clear" w:color="auto" w:fill="FFFFFF"/>
            <w:vAlign w:val="center"/>
          </w:tcPr>
          <w:p w14:paraId="188A1B5C">
            <w:pPr>
              <w:widowControl/>
              <w:spacing w:line="0" w:lineRule="atLeast"/>
              <w:jc w:val="center"/>
              <w:rPr>
                <w:color w:val="000000"/>
                <w:kern w:val="0"/>
                <w:sz w:val="22"/>
                <w:szCs w:val="22"/>
              </w:rPr>
            </w:pPr>
            <w:r>
              <w:rPr>
                <w:color w:val="000000"/>
                <w:kern w:val="0"/>
                <w:sz w:val="22"/>
                <w:szCs w:val="22"/>
              </w:rPr>
              <w:t>合理</w:t>
            </w:r>
          </w:p>
        </w:tc>
        <w:tc>
          <w:tcPr>
            <w:tcW w:w="948" w:type="dxa"/>
            <w:shd w:val="clear" w:color="auto" w:fill="FFFFFF"/>
            <w:vAlign w:val="center"/>
          </w:tcPr>
          <w:p w14:paraId="34ADC057">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53EBD6FC">
            <w:pPr>
              <w:widowControl/>
              <w:spacing w:line="0" w:lineRule="atLeast"/>
              <w:ind w:firstLine="424"/>
              <w:jc w:val="center"/>
              <w:rPr>
                <w:color w:val="000000"/>
                <w:kern w:val="0"/>
                <w:sz w:val="22"/>
                <w:szCs w:val="22"/>
              </w:rPr>
            </w:pPr>
            <w:r>
              <w:rPr>
                <w:rFonts w:hint="eastAsia"/>
                <w:color w:val="000000"/>
                <w:kern w:val="0"/>
                <w:sz w:val="22"/>
                <w:szCs w:val="22"/>
              </w:rPr>
              <w:t>3</w:t>
            </w:r>
          </w:p>
        </w:tc>
      </w:tr>
      <w:tr w14:paraId="597D0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587E18A">
            <w:pPr>
              <w:spacing w:line="0" w:lineRule="atLeast"/>
              <w:ind w:firstLine="424"/>
              <w:jc w:val="center"/>
              <w:rPr>
                <w:color w:val="000000"/>
                <w:kern w:val="0"/>
                <w:sz w:val="22"/>
                <w:szCs w:val="22"/>
              </w:rPr>
            </w:pPr>
            <w:r>
              <w:rPr>
                <w:color w:val="000000"/>
                <w:kern w:val="0"/>
                <w:sz w:val="22"/>
                <w:szCs w:val="22"/>
              </w:rPr>
              <w:t>过程</w:t>
            </w:r>
          </w:p>
          <w:p w14:paraId="5296DD0A">
            <w:pPr>
              <w:spacing w:line="0" w:lineRule="atLeast"/>
              <w:ind w:firstLine="424"/>
              <w:jc w:val="center"/>
              <w:rPr>
                <w:color w:val="000000"/>
                <w:kern w:val="0"/>
                <w:sz w:val="22"/>
                <w:szCs w:val="22"/>
              </w:rPr>
            </w:pPr>
            <w:r>
              <w:rPr>
                <w:color w:val="000000"/>
                <w:kern w:val="0"/>
                <w:sz w:val="22"/>
                <w:szCs w:val="22"/>
              </w:rPr>
              <w:t>　</w:t>
            </w:r>
          </w:p>
        </w:tc>
        <w:tc>
          <w:tcPr>
            <w:tcW w:w="830" w:type="dxa"/>
            <w:vMerge w:val="restart"/>
            <w:shd w:val="clear" w:color="auto" w:fill="FFFFFF"/>
            <w:vAlign w:val="center"/>
          </w:tcPr>
          <w:p w14:paraId="1D0BE745">
            <w:pPr>
              <w:widowControl/>
              <w:spacing w:line="0" w:lineRule="atLeast"/>
              <w:jc w:val="both"/>
              <w:rPr>
                <w:color w:val="000000"/>
                <w:kern w:val="0"/>
                <w:sz w:val="22"/>
                <w:szCs w:val="22"/>
              </w:rPr>
            </w:pPr>
            <w:r>
              <w:rPr>
                <w:rFonts w:hint="eastAsia"/>
                <w:kern w:val="0"/>
                <w:sz w:val="22"/>
                <w:szCs w:val="22"/>
              </w:rPr>
              <w:t>20</w:t>
            </w:r>
            <w:r>
              <w:rPr>
                <w:kern w:val="0"/>
                <w:sz w:val="22"/>
                <w:szCs w:val="22"/>
              </w:rPr>
              <w:t>分</w:t>
            </w:r>
          </w:p>
        </w:tc>
        <w:tc>
          <w:tcPr>
            <w:tcW w:w="1443" w:type="dxa"/>
            <w:vMerge w:val="restart"/>
            <w:shd w:val="clear" w:color="auto" w:fill="FFFFFF"/>
            <w:vAlign w:val="center"/>
          </w:tcPr>
          <w:p w14:paraId="4830370A">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521F0A7">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4133BD89">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1090702">
            <w:pPr>
              <w:widowControl/>
              <w:spacing w:line="0" w:lineRule="atLeast"/>
              <w:jc w:val="both"/>
              <w:rPr>
                <w:color w:val="000000"/>
                <w:kern w:val="0"/>
                <w:sz w:val="22"/>
                <w:szCs w:val="22"/>
              </w:rPr>
            </w:pPr>
            <w:r>
              <w:rPr>
                <w:color w:val="000000"/>
                <w:kern w:val="0"/>
                <w:sz w:val="22"/>
                <w:szCs w:val="22"/>
              </w:rPr>
              <w:t>100%</w:t>
            </w:r>
          </w:p>
        </w:tc>
        <w:tc>
          <w:tcPr>
            <w:tcW w:w="1191" w:type="dxa"/>
            <w:shd w:val="clear" w:color="000000" w:fill="FFFFFF"/>
            <w:vAlign w:val="center"/>
          </w:tcPr>
          <w:p w14:paraId="330D9005">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21DC649B">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261C2943">
            <w:pPr>
              <w:widowControl/>
              <w:spacing w:line="0" w:lineRule="atLeast"/>
              <w:ind w:firstLine="424"/>
              <w:jc w:val="center"/>
              <w:rPr>
                <w:color w:val="000000"/>
                <w:kern w:val="0"/>
                <w:sz w:val="22"/>
                <w:szCs w:val="22"/>
              </w:rPr>
            </w:pPr>
            <w:r>
              <w:rPr>
                <w:rFonts w:hint="eastAsia"/>
                <w:color w:val="000000"/>
                <w:kern w:val="0"/>
                <w:sz w:val="22"/>
                <w:szCs w:val="22"/>
              </w:rPr>
              <w:t>4</w:t>
            </w:r>
          </w:p>
        </w:tc>
      </w:tr>
      <w:tr w14:paraId="60F3E1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393AE1E">
            <w:pPr>
              <w:spacing w:line="0" w:lineRule="atLeast"/>
              <w:ind w:firstLine="424"/>
              <w:jc w:val="center"/>
              <w:rPr>
                <w:color w:val="000000"/>
                <w:kern w:val="0"/>
                <w:sz w:val="22"/>
                <w:szCs w:val="22"/>
              </w:rPr>
            </w:pPr>
          </w:p>
        </w:tc>
        <w:tc>
          <w:tcPr>
            <w:tcW w:w="830" w:type="dxa"/>
            <w:vMerge w:val="continue"/>
            <w:shd w:val="clear" w:color="auto" w:fill="FFFFFF"/>
            <w:vAlign w:val="center"/>
          </w:tcPr>
          <w:p w14:paraId="3406A502">
            <w:pPr>
              <w:spacing w:line="0" w:lineRule="atLeast"/>
              <w:ind w:firstLine="424"/>
              <w:jc w:val="center"/>
              <w:rPr>
                <w:color w:val="000000"/>
                <w:kern w:val="0"/>
                <w:sz w:val="22"/>
                <w:szCs w:val="22"/>
              </w:rPr>
            </w:pPr>
          </w:p>
        </w:tc>
        <w:tc>
          <w:tcPr>
            <w:tcW w:w="1443" w:type="dxa"/>
            <w:vMerge w:val="continue"/>
            <w:shd w:val="clear" w:color="auto" w:fill="FFFFFF"/>
            <w:vAlign w:val="center"/>
          </w:tcPr>
          <w:p w14:paraId="04EB08CF">
            <w:pPr>
              <w:spacing w:line="0" w:lineRule="atLeast"/>
              <w:ind w:firstLine="424"/>
              <w:jc w:val="center"/>
              <w:rPr>
                <w:color w:val="000000"/>
                <w:kern w:val="0"/>
                <w:sz w:val="22"/>
                <w:szCs w:val="22"/>
              </w:rPr>
            </w:pPr>
          </w:p>
        </w:tc>
        <w:tc>
          <w:tcPr>
            <w:tcW w:w="1707" w:type="dxa"/>
            <w:shd w:val="clear" w:color="auto" w:fill="FFFFFF"/>
            <w:vAlign w:val="center"/>
          </w:tcPr>
          <w:p w14:paraId="30D38A72">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03E166F0">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87B85ED">
            <w:pPr>
              <w:widowControl/>
              <w:spacing w:line="0" w:lineRule="atLeast"/>
              <w:jc w:val="both"/>
              <w:rPr>
                <w:color w:val="000000"/>
                <w:kern w:val="0"/>
                <w:sz w:val="22"/>
                <w:szCs w:val="22"/>
              </w:rPr>
            </w:pPr>
            <w:r>
              <w:rPr>
                <w:color w:val="000000"/>
                <w:kern w:val="0"/>
                <w:sz w:val="22"/>
                <w:szCs w:val="22"/>
              </w:rPr>
              <w:t>100%</w:t>
            </w:r>
          </w:p>
        </w:tc>
        <w:tc>
          <w:tcPr>
            <w:tcW w:w="1191" w:type="dxa"/>
            <w:shd w:val="clear" w:color="auto" w:fill="FFFFFF"/>
            <w:vAlign w:val="center"/>
          </w:tcPr>
          <w:p w14:paraId="2CB7CAE9">
            <w:pPr>
              <w:widowControl/>
              <w:spacing w:line="0" w:lineRule="atLeast"/>
              <w:jc w:val="right"/>
              <w:rPr>
                <w:color w:val="000000"/>
                <w:kern w:val="0"/>
                <w:sz w:val="22"/>
                <w:szCs w:val="22"/>
              </w:rPr>
            </w:pPr>
            <w:r>
              <w:rPr>
                <w:rFonts w:hint="eastAsia"/>
                <w:color w:val="000000"/>
                <w:kern w:val="0"/>
                <w:sz w:val="22"/>
                <w:szCs w:val="22"/>
              </w:rPr>
              <w:t>97.5</w:t>
            </w:r>
            <w:r>
              <w:rPr>
                <w:color w:val="000000"/>
                <w:kern w:val="0"/>
                <w:sz w:val="22"/>
                <w:szCs w:val="22"/>
              </w:rPr>
              <w:t>%</w:t>
            </w:r>
          </w:p>
        </w:tc>
        <w:tc>
          <w:tcPr>
            <w:tcW w:w="948" w:type="dxa"/>
            <w:shd w:val="clear" w:color="auto" w:fill="FFFFFF"/>
            <w:vAlign w:val="center"/>
          </w:tcPr>
          <w:p w14:paraId="45BDE87A">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068D6FE0">
            <w:pPr>
              <w:widowControl/>
              <w:spacing w:line="0" w:lineRule="atLeast"/>
              <w:ind w:firstLine="424"/>
              <w:jc w:val="center"/>
              <w:rPr>
                <w:rFonts w:hint="eastAsia" w:eastAsia="宋体"/>
                <w:color w:val="000000"/>
                <w:kern w:val="0"/>
                <w:sz w:val="22"/>
                <w:szCs w:val="22"/>
                <w:lang w:eastAsia="zh-CN"/>
              </w:rPr>
            </w:pPr>
            <w:r>
              <w:rPr>
                <w:rFonts w:hint="eastAsia"/>
                <w:color w:val="000000"/>
                <w:kern w:val="0"/>
                <w:sz w:val="22"/>
                <w:szCs w:val="22"/>
                <w:lang w:val="en-US" w:eastAsia="zh-CN"/>
              </w:rPr>
              <w:t>4</w:t>
            </w:r>
          </w:p>
        </w:tc>
      </w:tr>
      <w:tr w14:paraId="60CFC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1085C9D">
            <w:pPr>
              <w:spacing w:line="0" w:lineRule="atLeast"/>
              <w:ind w:firstLine="424"/>
              <w:jc w:val="center"/>
              <w:rPr>
                <w:color w:val="000000"/>
                <w:kern w:val="0"/>
                <w:sz w:val="22"/>
                <w:szCs w:val="22"/>
              </w:rPr>
            </w:pPr>
          </w:p>
        </w:tc>
        <w:tc>
          <w:tcPr>
            <w:tcW w:w="830" w:type="dxa"/>
            <w:vMerge w:val="continue"/>
            <w:shd w:val="clear" w:color="auto" w:fill="FFFFFF"/>
            <w:vAlign w:val="center"/>
          </w:tcPr>
          <w:p w14:paraId="4CF19A72">
            <w:pPr>
              <w:widowControl/>
              <w:spacing w:line="0" w:lineRule="atLeast"/>
              <w:ind w:firstLine="424"/>
              <w:jc w:val="center"/>
              <w:rPr>
                <w:color w:val="000000"/>
                <w:kern w:val="0"/>
                <w:sz w:val="22"/>
                <w:szCs w:val="22"/>
              </w:rPr>
            </w:pPr>
          </w:p>
        </w:tc>
        <w:tc>
          <w:tcPr>
            <w:tcW w:w="1443" w:type="dxa"/>
            <w:shd w:val="clear" w:color="auto" w:fill="FFFFFF"/>
            <w:vAlign w:val="center"/>
          </w:tcPr>
          <w:p w14:paraId="459C64B5">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03957819">
            <w:pPr>
              <w:widowControl/>
              <w:spacing w:line="0" w:lineRule="atLeast"/>
              <w:jc w:val="center"/>
              <w:rPr>
                <w:color w:val="000000"/>
                <w:kern w:val="0"/>
                <w:sz w:val="22"/>
                <w:szCs w:val="22"/>
              </w:rPr>
            </w:pPr>
            <w:r>
              <w:rPr>
                <w:color w:val="000000"/>
                <w:kern w:val="0"/>
                <w:sz w:val="22"/>
                <w:szCs w:val="22"/>
              </w:rPr>
              <w:t>资金使用</w:t>
            </w:r>
          </w:p>
          <w:p w14:paraId="1EB899CD">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2C97A87B">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0A2F9D7">
            <w:pPr>
              <w:widowControl/>
              <w:spacing w:line="0" w:lineRule="atLeast"/>
              <w:jc w:val="center"/>
              <w:rPr>
                <w:color w:val="000000"/>
                <w:kern w:val="0"/>
                <w:sz w:val="22"/>
                <w:szCs w:val="22"/>
              </w:rPr>
            </w:pPr>
            <w:r>
              <w:rPr>
                <w:color w:val="000000"/>
                <w:kern w:val="0"/>
                <w:sz w:val="22"/>
                <w:szCs w:val="22"/>
              </w:rPr>
              <w:t>合格</w:t>
            </w:r>
          </w:p>
        </w:tc>
        <w:tc>
          <w:tcPr>
            <w:tcW w:w="1191" w:type="dxa"/>
            <w:shd w:val="clear" w:color="000000" w:fill="FFFFFF"/>
            <w:vAlign w:val="center"/>
          </w:tcPr>
          <w:p w14:paraId="455FBA89">
            <w:pPr>
              <w:widowControl/>
              <w:spacing w:line="0" w:lineRule="atLeast"/>
              <w:ind w:firstLine="424"/>
              <w:jc w:val="center"/>
              <w:rPr>
                <w:color w:val="000000"/>
                <w:kern w:val="0"/>
                <w:sz w:val="22"/>
                <w:szCs w:val="22"/>
              </w:rPr>
            </w:pPr>
            <w:r>
              <w:rPr>
                <w:color w:val="000000"/>
                <w:kern w:val="0"/>
                <w:sz w:val="22"/>
                <w:szCs w:val="22"/>
              </w:rPr>
              <w:t>合格</w:t>
            </w:r>
          </w:p>
        </w:tc>
        <w:tc>
          <w:tcPr>
            <w:tcW w:w="948" w:type="dxa"/>
            <w:shd w:val="clear" w:color="000000" w:fill="FFFFFF"/>
            <w:vAlign w:val="center"/>
          </w:tcPr>
          <w:p w14:paraId="0765D5F1">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118F0689">
            <w:pPr>
              <w:widowControl/>
              <w:spacing w:line="0" w:lineRule="atLeast"/>
              <w:ind w:firstLine="424"/>
              <w:jc w:val="center"/>
              <w:rPr>
                <w:color w:val="000000"/>
                <w:kern w:val="0"/>
                <w:sz w:val="22"/>
                <w:szCs w:val="22"/>
              </w:rPr>
            </w:pPr>
            <w:r>
              <w:rPr>
                <w:rFonts w:hint="eastAsia"/>
                <w:color w:val="000000"/>
                <w:kern w:val="0"/>
                <w:sz w:val="22"/>
                <w:szCs w:val="22"/>
              </w:rPr>
              <w:t>4</w:t>
            </w:r>
          </w:p>
        </w:tc>
      </w:tr>
      <w:tr w14:paraId="54B7C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DD568D2">
            <w:pPr>
              <w:spacing w:line="0" w:lineRule="atLeast"/>
              <w:ind w:firstLine="424"/>
              <w:jc w:val="center"/>
              <w:rPr>
                <w:color w:val="000000"/>
                <w:kern w:val="0"/>
                <w:sz w:val="22"/>
                <w:szCs w:val="22"/>
              </w:rPr>
            </w:pPr>
          </w:p>
        </w:tc>
        <w:tc>
          <w:tcPr>
            <w:tcW w:w="830" w:type="dxa"/>
            <w:vMerge w:val="continue"/>
            <w:shd w:val="clear" w:color="auto" w:fill="FFFFFF"/>
            <w:vAlign w:val="center"/>
          </w:tcPr>
          <w:p w14:paraId="68D29D86">
            <w:pPr>
              <w:spacing w:line="0" w:lineRule="atLeast"/>
              <w:ind w:firstLine="424"/>
              <w:jc w:val="center"/>
              <w:rPr>
                <w:color w:val="000000"/>
                <w:kern w:val="0"/>
                <w:sz w:val="22"/>
                <w:szCs w:val="22"/>
              </w:rPr>
            </w:pPr>
          </w:p>
        </w:tc>
        <w:tc>
          <w:tcPr>
            <w:tcW w:w="1443" w:type="dxa"/>
            <w:vMerge w:val="restart"/>
            <w:shd w:val="clear" w:color="auto" w:fill="FFFFFF"/>
            <w:vAlign w:val="center"/>
          </w:tcPr>
          <w:p w14:paraId="42F74967">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55EE48A5">
            <w:pPr>
              <w:widowControl/>
              <w:spacing w:line="0" w:lineRule="atLeast"/>
              <w:jc w:val="center"/>
              <w:rPr>
                <w:color w:val="000000"/>
                <w:kern w:val="0"/>
                <w:sz w:val="22"/>
                <w:szCs w:val="22"/>
              </w:rPr>
            </w:pPr>
            <w:r>
              <w:rPr>
                <w:color w:val="000000"/>
                <w:kern w:val="0"/>
                <w:sz w:val="22"/>
                <w:szCs w:val="22"/>
              </w:rPr>
              <w:t>管理制度</w:t>
            </w:r>
          </w:p>
          <w:p w14:paraId="6A017991">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59C101AE">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40BAC7E8">
            <w:pPr>
              <w:widowControl/>
              <w:spacing w:line="0" w:lineRule="atLeast"/>
              <w:jc w:val="center"/>
              <w:rPr>
                <w:color w:val="000000"/>
                <w:kern w:val="0"/>
                <w:sz w:val="22"/>
                <w:szCs w:val="22"/>
              </w:rPr>
            </w:pPr>
            <w:r>
              <w:rPr>
                <w:color w:val="000000"/>
                <w:kern w:val="0"/>
                <w:sz w:val="22"/>
                <w:szCs w:val="22"/>
              </w:rPr>
              <w:t>健全</w:t>
            </w:r>
          </w:p>
        </w:tc>
        <w:tc>
          <w:tcPr>
            <w:tcW w:w="1191" w:type="dxa"/>
            <w:shd w:val="clear" w:color="000000" w:fill="FFFFFF"/>
            <w:vAlign w:val="center"/>
          </w:tcPr>
          <w:p w14:paraId="2B196670">
            <w:pPr>
              <w:widowControl/>
              <w:spacing w:line="0" w:lineRule="atLeast"/>
              <w:ind w:firstLine="424"/>
              <w:jc w:val="center"/>
              <w:rPr>
                <w:color w:val="000000"/>
                <w:kern w:val="0"/>
                <w:sz w:val="22"/>
                <w:szCs w:val="22"/>
              </w:rPr>
            </w:pPr>
            <w:r>
              <w:rPr>
                <w:color w:val="000000"/>
                <w:kern w:val="0"/>
                <w:sz w:val="22"/>
                <w:szCs w:val="22"/>
              </w:rPr>
              <w:t>健全</w:t>
            </w:r>
          </w:p>
        </w:tc>
        <w:tc>
          <w:tcPr>
            <w:tcW w:w="948" w:type="dxa"/>
            <w:shd w:val="clear" w:color="000000" w:fill="FFFFFF"/>
            <w:vAlign w:val="center"/>
          </w:tcPr>
          <w:p w14:paraId="53C4B582">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583AA068">
            <w:pPr>
              <w:widowControl/>
              <w:spacing w:line="0" w:lineRule="atLeast"/>
              <w:ind w:firstLine="424"/>
              <w:jc w:val="center"/>
              <w:rPr>
                <w:color w:val="000000"/>
                <w:kern w:val="0"/>
                <w:sz w:val="22"/>
                <w:szCs w:val="22"/>
              </w:rPr>
            </w:pPr>
            <w:r>
              <w:rPr>
                <w:rFonts w:hint="eastAsia"/>
                <w:color w:val="000000"/>
                <w:kern w:val="0"/>
                <w:sz w:val="22"/>
                <w:szCs w:val="22"/>
              </w:rPr>
              <w:t>4</w:t>
            </w:r>
          </w:p>
        </w:tc>
      </w:tr>
      <w:tr w14:paraId="3EE20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B57EC1C">
            <w:pPr>
              <w:widowControl/>
              <w:spacing w:line="0" w:lineRule="atLeast"/>
              <w:ind w:firstLine="424"/>
              <w:jc w:val="center"/>
              <w:rPr>
                <w:color w:val="000000"/>
                <w:kern w:val="0"/>
                <w:sz w:val="22"/>
                <w:szCs w:val="22"/>
              </w:rPr>
            </w:pPr>
          </w:p>
        </w:tc>
        <w:tc>
          <w:tcPr>
            <w:tcW w:w="830" w:type="dxa"/>
            <w:vMerge w:val="continue"/>
            <w:shd w:val="clear" w:color="auto" w:fill="FFFFFF"/>
            <w:vAlign w:val="center"/>
          </w:tcPr>
          <w:p w14:paraId="7113CCE1">
            <w:pPr>
              <w:widowControl/>
              <w:spacing w:line="0" w:lineRule="atLeast"/>
              <w:ind w:firstLine="424"/>
              <w:jc w:val="center"/>
              <w:rPr>
                <w:color w:val="000000"/>
                <w:kern w:val="0"/>
                <w:sz w:val="22"/>
                <w:szCs w:val="22"/>
              </w:rPr>
            </w:pPr>
          </w:p>
        </w:tc>
        <w:tc>
          <w:tcPr>
            <w:tcW w:w="1443" w:type="dxa"/>
            <w:vMerge w:val="continue"/>
            <w:shd w:val="clear" w:color="auto" w:fill="FFFFFF"/>
            <w:vAlign w:val="center"/>
          </w:tcPr>
          <w:p w14:paraId="16E0DD37">
            <w:pPr>
              <w:widowControl/>
              <w:spacing w:line="0" w:lineRule="atLeast"/>
              <w:ind w:firstLine="424"/>
              <w:jc w:val="center"/>
              <w:rPr>
                <w:color w:val="000000"/>
                <w:kern w:val="0"/>
                <w:sz w:val="22"/>
                <w:szCs w:val="22"/>
              </w:rPr>
            </w:pPr>
          </w:p>
        </w:tc>
        <w:tc>
          <w:tcPr>
            <w:tcW w:w="1707" w:type="dxa"/>
            <w:shd w:val="clear" w:color="auto" w:fill="FFFFFF"/>
            <w:vAlign w:val="center"/>
          </w:tcPr>
          <w:p w14:paraId="55D4F11C">
            <w:pPr>
              <w:widowControl/>
              <w:spacing w:line="0" w:lineRule="atLeast"/>
              <w:jc w:val="center"/>
              <w:rPr>
                <w:color w:val="000000"/>
                <w:kern w:val="0"/>
                <w:sz w:val="22"/>
                <w:szCs w:val="22"/>
              </w:rPr>
            </w:pPr>
            <w:r>
              <w:rPr>
                <w:color w:val="000000"/>
                <w:kern w:val="0"/>
                <w:sz w:val="22"/>
                <w:szCs w:val="22"/>
              </w:rPr>
              <w:t>制度执行</w:t>
            </w:r>
          </w:p>
          <w:p w14:paraId="383AC08C">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751E84D8">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5B111D7">
            <w:pPr>
              <w:widowControl/>
              <w:spacing w:line="0" w:lineRule="atLeast"/>
              <w:jc w:val="center"/>
              <w:rPr>
                <w:color w:val="000000"/>
                <w:kern w:val="0"/>
                <w:sz w:val="22"/>
                <w:szCs w:val="22"/>
              </w:rPr>
            </w:pPr>
            <w:r>
              <w:rPr>
                <w:color w:val="000000"/>
                <w:kern w:val="0"/>
                <w:sz w:val="22"/>
                <w:szCs w:val="22"/>
              </w:rPr>
              <w:t>有效</w:t>
            </w:r>
          </w:p>
        </w:tc>
        <w:tc>
          <w:tcPr>
            <w:tcW w:w="1191" w:type="dxa"/>
            <w:shd w:val="clear" w:color="000000" w:fill="FFFFFF"/>
            <w:vAlign w:val="center"/>
          </w:tcPr>
          <w:p w14:paraId="65293BF2">
            <w:pPr>
              <w:widowControl/>
              <w:spacing w:line="0" w:lineRule="atLeast"/>
              <w:ind w:firstLine="424"/>
              <w:jc w:val="center"/>
              <w:rPr>
                <w:color w:val="000000"/>
                <w:kern w:val="0"/>
                <w:sz w:val="22"/>
                <w:szCs w:val="22"/>
              </w:rPr>
            </w:pPr>
            <w:r>
              <w:rPr>
                <w:color w:val="000000"/>
                <w:kern w:val="0"/>
                <w:sz w:val="22"/>
                <w:szCs w:val="22"/>
              </w:rPr>
              <w:t>有效</w:t>
            </w:r>
          </w:p>
        </w:tc>
        <w:tc>
          <w:tcPr>
            <w:tcW w:w="948" w:type="dxa"/>
            <w:shd w:val="clear" w:color="000000" w:fill="FFFFFF"/>
            <w:vAlign w:val="center"/>
          </w:tcPr>
          <w:p w14:paraId="01FF3445">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627A52A8">
            <w:pPr>
              <w:widowControl/>
              <w:spacing w:line="0" w:lineRule="atLeast"/>
              <w:ind w:firstLine="424"/>
              <w:jc w:val="center"/>
              <w:rPr>
                <w:color w:val="000000"/>
                <w:kern w:val="0"/>
                <w:sz w:val="22"/>
                <w:szCs w:val="22"/>
              </w:rPr>
            </w:pPr>
            <w:r>
              <w:rPr>
                <w:rFonts w:hint="eastAsia"/>
                <w:color w:val="000000"/>
                <w:kern w:val="0"/>
                <w:sz w:val="22"/>
                <w:szCs w:val="22"/>
              </w:rPr>
              <w:t>4</w:t>
            </w:r>
          </w:p>
        </w:tc>
      </w:tr>
      <w:tr w14:paraId="78B3C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590C28B9">
            <w:pPr>
              <w:widowControl/>
              <w:spacing w:line="0" w:lineRule="atLeast"/>
              <w:ind w:firstLine="424"/>
              <w:jc w:val="center"/>
              <w:rPr>
                <w:color w:val="000000"/>
                <w:kern w:val="0"/>
                <w:sz w:val="22"/>
                <w:szCs w:val="22"/>
              </w:rPr>
            </w:pPr>
            <w:r>
              <w:rPr>
                <w:color w:val="000000"/>
                <w:kern w:val="0"/>
                <w:sz w:val="22"/>
                <w:szCs w:val="22"/>
              </w:rPr>
              <w:t>产出</w:t>
            </w:r>
          </w:p>
        </w:tc>
        <w:tc>
          <w:tcPr>
            <w:tcW w:w="830" w:type="dxa"/>
            <w:vMerge w:val="restart"/>
            <w:shd w:val="clear" w:color="auto" w:fill="FFFFFF"/>
            <w:vAlign w:val="center"/>
          </w:tcPr>
          <w:p w14:paraId="7F84AD96">
            <w:pPr>
              <w:widowControl/>
              <w:spacing w:line="0" w:lineRule="atLeast"/>
              <w:jc w:val="both"/>
              <w:rPr>
                <w:color w:val="000000"/>
                <w:kern w:val="0"/>
                <w:sz w:val="22"/>
                <w:szCs w:val="22"/>
              </w:rPr>
            </w:pPr>
            <w:r>
              <w:rPr>
                <w:rFonts w:hint="eastAsia"/>
                <w:kern w:val="0"/>
                <w:sz w:val="22"/>
                <w:szCs w:val="22"/>
              </w:rPr>
              <w:t>40</w:t>
            </w:r>
            <w:r>
              <w:rPr>
                <w:kern w:val="0"/>
                <w:sz w:val="22"/>
                <w:szCs w:val="22"/>
              </w:rPr>
              <w:t>分</w:t>
            </w:r>
          </w:p>
        </w:tc>
        <w:tc>
          <w:tcPr>
            <w:tcW w:w="1443" w:type="dxa"/>
            <w:shd w:val="clear" w:color="auto" w:fill="FFFFFF"/>
            <w:vAlign w:val="center"/>
          </w:tcPr>
          <w:p w14:paraId="1468EBAF">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6D6F451D">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28352CF8">
            <w:pPr>
              <w:widowControl/>
              <w:spacing w:line="0" w:lineRule="atLeast"/>
              <w:jc w:val="right"/>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3E4CDF5E">
            <w:pPr>
              <w:widowControl/>
              <w:spacing w:line="0" w:lineRule="atLeast"/>
              <w:jc w:val="both"/>
              <w:rPr>
                <w:color w:val="000000"/>
                <w:kern w:val="0"/>
                <w:sz w:val="22"/>
                <w:szCs w:val="22"/>
              </w:rPr>
            </w:pPr>
            <w:r>
              <w:rPr>
                <w:color w:val="000000"/>
                <w:kern w:val="0"/>
                <w:sz w:val="22"/>
                <w:szCs w:val="22"/>
              </w:rPr>
              <w:t>100%</w:t>
            </w:r>
          </w:p>
        </w:tc>
        <w:tc>
          <w:tcPr>
            <w:tcW w:w="1191" w:type="dxa"/>
            <w:shd w:val="clear" w:color="000000" w:fill="FFFFFF"/>
            <w:vAlign w:val="center"/>
          </w:tcPr>
          <w:p w14:paraId="65A298DC">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4760E418">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211BA760">
            <w:pPr>
              <w:widowControl/>
              <w:spacing w:line="0" w:lineRule="atLeast"/>
              <w:ind w:firstLine="424"/>
              <w:jc w:val="center"/>
              <w:rPr>
                <w:color w:val="000000"/>
                <w:kern w:val="0"/>
                <w:sz w:val="22"/>
                <w:szCs w:val="22"/>
              </w:rPr>
            </w:pPr>
            <w:r>
              <w:rPr>
                <w:color w:val="000000"/>
                <w:kern w:val="0"/>
                <w:sz w:val="22"/>
                <w:szCs w:val="22"/>
              </w:rPr>
              <w:t>1</w:t>
            </w:r>
            <w:r>
              <w:rPr>
                <w:rFonts w:hint="eastAsia"/>
                <w:color w:val="000000"/>
                <w:kern w:val="0"/>
                <w:sz w:val="22"/>
                <w:szCs w:val="22"/>
              </w:rPr>
              <w:t>0</w:t>
            </w:r>
          </w:p>
        </w:tc>
      </w:tr>
      <w:tr w14:paraId="7A499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A9FF46C">
            <w:pPr>
              <w:widowControl/>
              <w:spacing w:line="0" w:lineRule="atLeast"/>
              <w:ind w:firstLine="424"/>
              <w:jc w:val="center"/>
              <w:rPr>
                <w:color w:val="000000"/>
                <w:kern w:val="0"/>
                <w:sz w:val="22"/>
                <w:szCs w:val="22"/>
              </w:rPr>
            </w:pPr>
          </w:p>
        </w:tc>
        <w:tc>
          <w:tcPr>
            <w:tcW w:w="830" w:type="dxa"/>
            <w:vMerge w:val="continue"/>
            <w:shd w:val="clear" w:color="auto" w:fill="FFFFFF"/>
            <w:vAlign w:val="center"/>
          </w:tcPr>
          <w:p w14:paraId="5CE49D3E">
            <w:pPr>
              <w:widowControl/>
              <w:spacing w:line="0" w:lineRule="atLeast"/>
              <w:ind w:firstLine="424"/>
              <w:jc w:val="center"/>
              <w:rPr>
                <w:color w:val="000000"/>
                <w:kern w:val="0"/>
                <w:sz w:val="22"/>
                <w:szCs w:val="22"/>
              </w:rPr>
            </w:pPr>
          </w:p>
        </w:tc>
        <w:tc>
          <w:tcPr>
            <w:tcW w:w="1443" w:type="dxa"/>
            <w:shd w:val="clear" w:color="auto" w:fill="FFFFFF"/>
            <w:vAlign w:val="center"/>
          </w:tcPr>
          <w:p w14:paraId="7F7A4D5D">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48ABA5E">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222925A5">
            <w:pPr>
              <w:widowControl/>
              <w:spacing w:line="0" w:lineRule="atLeast"/>
              <w:jc w:val="right"/>
              <w:rPr>
                <w:color w:val="000000"/>
                <w:kern w:val="0"/>
                <w:sz w:val="22"/>
                <w:szCs w:val="22"/>
              </w:rPr>
            </w:pPr>
            <w:r>
              <w:rPr>
                <w:color w:val="000000"/>
                <w:kern w:val="0"/>
                <w:sz w:val="22"/>
                <w:szCs w:val="22"/>
              </w:rPr>
              <w:t>10</w:t>
            </w:r>
          </w:p>
        </w:tc>
        <w:tc>
          <w:tcPr>
            <w:tcW w:w="1044" w:type="dxa"/>
            <w:shd w:val="clear" w:color="000000" w:fill="FFFFFF"/>
            <w:vAlign w:val="center"/>
          </w:tcPr>
          <w:p w14:paraId="07F7A6D9">
            <w:pPr>
              <w:widowControl/>
              <w:spacing w:line="0" w:lineRule="atLeast"/>
              <w:jc w:val="both"/>
              <w:rPr>
                <w:color w:val="000000"/>
                <w:kern w:val="0"/>
                <w:sz w:val="22"/>
                <w:szCs w:val="22"/>
              </w:rPr>
            </w:pPr>
            <w:r>
              <w:rPr>
                <w:color w:val="000000"/>
                <w:kern w:val="0"/>
                <w:sz w:val="22"/>
                <w:szCs w:val="22"/>
              </w:rPr>
              <w:t>100%</w:t>
            </w:r>
          </w:p>
        </w:tc>
        <w:tc>
          <w:tcPr>
            <w:tcW w:w="1191" w:type="dxa"/>
            <w:shd w:val="clear" w:color="000000" w:fill="FFFFFF"/>
            <w:vAlign w:val="center"/>
          </w:tcPr>
          <w:p w14:paraId="3D3DFB2B">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7E17F49F">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259FF4B6">
            <w:pPr>
              <w:widowControl/>
              <w:spacing w:line="0" w:lineRule="atLeast"/>
              <w:ind w:firstLine="424"/>
              <w:jc w:val="center"/>
              <w:rPr>
                <w:color w:val="000000"/>
                <w:kern w:val="0"/>
                <w:sz w:val="22"/>
                <w:szCs w:val="22"/>
              </w:rPr>
            </w:pPr>
            <w:r>
              <w:rPr>
                <w:color w:val="000000"/>
                <w:kern w:val="0"/>
                <w:sz w:val="22"/>
                <w:szCs w:val="22"/>
              </w:rPr>
              <w:t>10</w:t>
            </w:r>
          </w:p>
        </w:tc>
      </w:tr>
      <w:tr w14:paraId="0AE4B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27FBCFE">
            <w:pPr>
              <w:spacing w:line="0" w:lineRule="atLeast"/>
              <w:ind w:firstLine="424"/>
              <w:jc w:val="center"/>
              <w:rPr>
                <w:color w:val="000000"/>
                <w:kern w:val="0"/>
                <w:sz w:val="22"/>
                <w:szCs w:val="22"/>
              </w:rPr>
            </w:pPr>
          </w:p>
        </w:tc>
        <w:tc>
          <w:tcPr>
            <w:tcW w:w="830" w:type="dxa"/>
            <w:vMerge w:val="continue"/>
            <w:shd w:val="clear" w:color="auto" w:fill="FFFFFF"/>
            <w:vAlign w:val="center"/>
          </w:tcPr>
          <w:p w14:paraId="5746112F">
            <w:pPr>
              <w:spacing w:line="0" w:lineRule="atLeast"/>
              <w:ind w:firstLine="424"/>
              <w:jc w:val="center"/>
              <w:rPr>
                <w:color w:val="000000"/>
                <w:kern w:val="0"/>
                <w:sz w:val="22"/>
                <w:szCs w:val="22"/>
              </w:rPr>
            </w:pPr>
          </w:p>
        </w:tc>
        <w:tc>
          <w:tcPr>
            <w:tcW w:w="1443" w:type="dxa"/>
            <w:shd w:val="clear" w:color="auto" w:fill="FFFFFF"/>
            <w:vAlign w:val="center"/>
          </w:tcPr>
          <w:p w14:paraId="14E7777A">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2DB3A6DA">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5DCEE05D">
            <w:pPr>
              <w:widowControl/>
              <w:spacing w:line="0" w:lineRule="atLeast"/>
              <w:jc w:val="right"/>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49BB671C">
            <w:pPr>
              <w:widowControl/>
              <w:spacing w:line="0" w:lineRule="atLeast"/>
              <w:jc w:val="center"/>
              <w:rPr>
                <w:color w:val="000000"/>
                <w:kern w:val="0"/>
                <w:sz w:val="22"/>
                <w:szCs w:val="22"/>
              </w:rPr>
            </w:pPr>
            <w:r>
              <w:rPr>
                <w:color w:val="000000"/>
                <w:kern w:val="0"/>
                <w:sz w:val="22"/>
                <w:szCs w:val="22"/>
              </w:rPr>
              <w:t>及时</w:t>
            </w:r>
          </w:p>
        </w:tc>
        <w:tc>
          <w:tcPr>
            <w:tcW w:w="1191" w:type="dxa"/>
            <w:shd w:val="clear" w:color="000000" w:fill="FFFFFF"/>
            <w:vAlign w:val="center"/>
          </w:tcPr>
          <w:p w14:paraId="584102E3">
            <w:pPr>
              <w:widowControl/>
              <w:spacing w:line="0" w:lineRule="atLeast"/>
              <w:ind w:firstLine="424"/>
              <w:jc w:val="center"/>
              <w:rPr>
                <w:color w:val="000000"/>
                <w:kern w:val="0"/>
                <w:sz w:val="22"/>
                <w:szCs w:val="22"/>
              </w:rPr>
            </w:pPr>
            <w:r>
              <w:rPr>
                <w:color w:val="000000"/>
                <w:kern w:val="0"/>
                <w:sz w:val="22"/>
                <w:szCs w:val="22"/>
              </w:rPr>
              <w:t>及时</w:t>
            </w:r>
          </w:p>
        </w:tc>
        <w:tc>
          <w:tcPr>
            <w:tcW w:w="948" w:type="dxa"/>
            <w:shd w:val="clear" w:color="000000" w:fill="FFFFFF"/>
            <w:vAlign w:val="center"/>
          </w:tcPr>
          <w:p w14:paraId="4CFA7E28">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405F8A46">
            <w:pPr>
              <w:widowControl/>
              <w:spacing w:line="0" w:lineRule="atLeast"/>
              <w:ind w:firstLine="424"/>
              <w:jc w:val="center"/>
              <w:rPr>
                <w:color w:val="000000"/>
                <w:kern w:val="0"/>
                <w:sz w:val="22"/>
                <w:szCs w:val="22"/>
              </w:rPr>
            </w:pPr>
            <w:r>
              <w:rPr>
                <w:color w:val="000000"/>
                <w:kern w:val="0"/>
                <w:sz w:val="22"/>
                <w:szCs w:val="22"/>
              </w:rPr>
              <w:t>1</w:t>
            </w:r>
            <w:r>
              <w:rPr>
                <w:rFonts w:hint="eastAsia"/>
                <w:color w:val="000000"/>
                <w:kern w:val="0"/>
                <w:sz w:val="22"/>
                <w:szCs w:val="22"/>
              </w:rPr>
              <w:t>0</w:t>
            </w:r>
          </w:p>
        </w:tc>
      </w:tr>
      <w:tr w14:paraId="39FFF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10B75A9">
            <w:pPr>
              <w:widowControl/>
              <w:spacing w:line="0" w:lineRule="atLeast"/>
              <w:ind w:firstLine="424"/>
              <w:jc w:val="center"/>
              <w:rPr>
                <w:color w:val="000000"/>
                <w:kern w:val="0"/>
                <w:sz w:val="22"/>
                <w:szCs w:val="22"/>
              </w:rPr>
            </w:pPr>
          </w:p>
        </w:tc>
        <w:tc>
          <w:tcPr>
            <w:tcW w:w="830" w:type="dxa"/>
            <w:vMerge w:val="continue"/>
            <w:shd w:val="clear" w:color="auto" w:fill="FFFFFF"/>
            <w:vAlign w:val="center"/>
          </w:tcPr>
          <w:p w14:paraId="49FAEA42">
            <w:pPr>
              <w:widowControl/>
              <w:spacing w:line="0" w:lineRule="atLeast"/>
              <w:ind w:firstLine="424"/>
              <w:jc w:val="center"/>
              <w:rPr>
                <w:color w:val="000000"/>
                <w:kern w:val="0"/>
                <w:sz w:val="22"/>
                <w:szCs w:val="22"/>
              </w:rPr>
            </w:pPr>
          </w:p>
        </w:tc>
        <w:tc>
          <w:tcPr>
            <w:tcW w:w="1443" w:type="dxa"/>
            <w:shd w:val="clear" w:color="auto" w:fill="FFFFFF"/>
            <w:vAlign w:val="center"/>
          </w:tcPr>
          <w:p w14:paraId="1B9E5D58">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0B7C7047">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39C35DB0">
            <w:pPr>
              <w:widowControl/>
              <w:spacing w:line="0" w:lineRule="atLeast"/>
              <w:jc w:val="right"/>
              <w:rPr>
                <w:color w:val="000000"/>
                <w:kern w:val="0"/>
                <w:sz w:val="22"/>
                <w:szCs w:val="22"/>
              </w:rPr>
            </w:pPr>
            <w:r>
              <w:rPr>
                <w:color w:val="000000"/>
                <w:kern w:val="0"/>
                <w:sz w:val="22"/>
                <w:szCs w:val="22"/>
              </w:rPr>
              <w:t>10</w:t>
            </w:r>
          </w:p>
        </w:tc>
        <w:tc>
          <w:tcPr>
            <w:tcW w:w="1044" w:type="dxa"/>
            <w:shd w:val="clear" w:color="000000" w:fill="FFFFFF"/>
            <w:vAlign w:val="center"/>
          </w:tcPr>
          <w:p w14:paraId="2981A780">
            <w:pPr>
              <w:widowControl/>
              <w:spacing w:line="0" w:lineRule="atLeast"/>
              <w:jc w:val="both"/>
              <w:rPr>
                <w:color w:val="000000"/>
                <w:kern w:val="0"/>
                <w:sz w:val="22"/>
                <w:szCs w:val="22"/>
              </w:rPr>
            </w:pPr>
            <w:r>
              <w:rPr>
                <w:color w:val="000000"/>
                <w:kern w:val="0"/>
                <w:sz w:val="22"/>
                <w:szCs w:val="22"/>
              </w:rPr>
              <w:t>100%</w:t>
            </w:r>
          </w:p>
        </w:tc>
        <w:tc>
          <w:tcPr>
            <w:tcW w:w="1191" w:type="dxa"/>
            <w:shd w:val="clear" w:color="000000" w:fill="FFFFFF"/>
            <w:vAlign w:val="center"/>
          </w:tcPr>
          <w:p w14:paraId="63D13A8B">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7A3C7258">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4E63760A">
            <w:pPr>
              <w:widowControl/>
              <w:spacing w:line="0" w:lineRule="atLeast"/>
              <w:ind w:firstLine="424"/>
              <w:jc w:val="center"/>
              <w:rPr>
                <w:color w:val="000000"/>
                <w:kern w:val="0"/>
                <w:sz w:val="22"/>
                <w:szCs w:val="22"/>
              </w:rPr>
            </w:pPr>
            <w:r>
              <w:rPr>
                <w:color w:val="000000"/>
                <w:kern w:val="0"/>
                <w:sz w:val="22"/>
                <w:szCs w:val="22"/>
              </w:rPr>
              <w:t>10</w:t>
            </w:r>
          </w:p>
        </w:tc>
      </w:tr>
      <w:tr w14:paraId="2E711E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4D8D39AD">
            <w:pPr>
              <w:widowControl/>
              <w:spacing w:line="0" w:lineRule="atLeast"/>
              <w:ind w:firstLine="424"/>
              <w:jc w:val="center"/>
              <w:rPr>
                <w:color w:val="000000"/>
                <w:kern w:val="0"/>
                <w:sz w:val="22"/>
                <w:szCs w:val="22"/>
              </w:rPr>
            </w:pPr>
            <w:r>
              <w:rPr>
                <w:color w:val="000000"/>
                <w:kern w:val="0"/>
                <w:sz w:val="22"/>
                <w:szCs w:val="22"/>
              </w:rPr>
              <w:t>效益　</w:t>
            </w:r>
          </w:p>
        </w:tc>
        <w:tc>
          <w:tcPr>
            <w:tcW w:w="830" w:type="dxa"/>
            <w:vMerge w:val="restart"/>
            <w:shd w:val="clear" w:color="auto" w:fill="FFFFFF"/>
            <w:vAlign w:val="center"/>
          </w:tcPr>
          <w:p w14:paraId="51B382EF">
            <w:pPr>
              <w:widowControl/>
              <w:spacing w:line="0" w:lineRule="atLeast"/>
              <w:jc w:val="both"/>
              <w:rPr>
                <w:color w:val="000000"/>
                <w:kern w:val="0"/>
                <w:sz w:val="22"/>
                <w:szCs w:val="22"/>
              </w:rPr>
            </w:pPr>
            <w:r>
              <w:rPr>
                <w:rFonts w:hint="eastAsia"/>
                <w:color w:val="000000"/>
                <w:kern w:val="0"/>
                <w:sz w:val="22"/>
                <w:szCs w:val="22"/>
              </w:rPr>
              <w:t>20</w:t>
            </w:r>
            <w:r>
              <w:rPr>
                <w:color w:val="000000"/>
                <w:kern w:val="0"/>
                <w:sz w:val="22"/>
                <w:szCs w:val="22"/>
              </w:rPr>
              <w:t>分</w:t>
            </w:r>
          </w:p>
        </w:tc>
        <w:tc>
          <w:tcPr>
            <w:tcW w:w="1443" w:type="dxa"/>
            <w:vMerge w:val="restart"/>
            <w:shd w:val="clear" w:color="auto" w:fill="FFFFFF"/>
            <w:vAlign w:val="center"/>
          </w:tcPr>
          <w:p w14:paraId="1ADD1F74">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14:paraId="6C910599">
            <w:pPr>
              <w:widowControl/>
              <w:spacing w:line="0" w:lineRule="atLeast"/>
              <w:jc w:val="center"/>
              <w:rPr>
                <w:color w:val="000000"/>
                <w:kern w:val="0"/>
                <w:sz w:val="22"/>
                <w:szCs w:val="22"/>
              </w:rPr>
            </w:pPr>
            <w:r>
              <w:rPr>
                <w:color w:val="000000"/>
                <w:kern w:val="0"/>
                <w:sz w:val="22"/>
                <w:szCs w:val="22"/>
              </w:rPr>
              <w:t>实施效益</w:t>
            </w:r>
          </w:p>
          <w:p w14:paraId="61F2EA8B">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09B3E90F">
            <w:pPr>
              <w:widowControl/>
              <w:spacing w:line="0" w:lineRule="atLeast"/>
              <w:jc w:val="right"/>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690E46DF">
            <w:pPr>
              <w:widowControl/>
              <w:spacing w:line="0" w:lineRule="atLeast"/>
              <w:jc w:val="center"/>
              <w:rPr>
                <w:color w:val="000000"/>
                <w:kern w:val="0"/>
                <w:sz w:val="22"/>
                <w:szCs w:val="22"/>
              </w:rPr>
            </w:pPr>
            <w:r>
              <w:rPr>
                <w:color w:val="000000"/>
                <w:kern w:val="0"/>
                <w:sz w:val="22"/>
                <w:szCs w:val="22"/>
              </w:rPr>
              <w:t>有效</w:t>
            </w:r>
          </w:p>
        </w:tc>
        <w:tc>
          <w:tcPr>
            <w:tcW w:w="1191" w:type="dxa"/>
            <w:shd w:val="clear" w:color="auto" w:fill="FFFFFF"/>
            <w:vAlign w:val="center"/>
          </w:tcPr>
          <w:p w14:paraId="2BBBEF7C">
            <w:pPr>
              <w:widowControl/>
              <w:spacing w:line="0" w:lineRule="atLeast"/>
              <w:ind w:firstLine="424"/>
              <w:jc w:val="center"/>
              <w:rPr>
                <w:color w:val="000000"/>
                <w:kern w:val="0"/>
                <w:sz w:val="22"/>
                <w:szCs w:val="22"/>
              </w:rPr>
            </w:pPr>
            <w:r>
              <w:rPr>
                <w:color w:val="000000"/>
                <w:kern w:val="0"/>
                <w:sz w:val="22"/>
                <w:szCs w:val="22"/>
              </w:rPr>
              <w:t>有效</w:t>
            </w:r>
          </w:p>
        </w:tc>
        <w:tc>
          <w:tcPr>
            <w:tcW w:w="948" w:type="dxa"/>
            <w:shd w:val="clear" w:color="auto" w:fill="FFFFFF"/>
            <w:vAlign w:val="center"/>
          </w:tcPr>
          <w:p w14:paraId="65A639F5">
            <w:pPr>
              <w:widowControl/>
              <w:spacing w:line="0" w:lineRule="atLeast"/>
              <w:jc w:val="right"/>
              <w:rPr>
                <w:color w:val="000000"/>
                <w:kern w:val="0"/>
                <w:sz w:val="22"/>
                <w:szCs w:val="22"/>
              </w:rPr>
            </w:pPr>
            <w:r>
              <w:rPr>
                <w:rFonts w:hint="eastAsia"/>
                <w:color w:val="000000"/>
                <w:kern w:val="0"/>
                <w:sz w:val="22"/>
                <w:szCs w:val="22"/>
              </w:rPr>
              <w:t>15%</w:t>
            </w:r>
          </w:p>
        </w:tc>
        <w:tc>
          <w:tcPr>
            <w:tcW w:w="960" w:type="dxa"/>
            <w:shd w:val="clear" w:color="auto" w:fill="FFFFFF"/>
            <w:vAlign w:val="center"/>
          </w:tcPr>
          <w:p w14:paraId="301F1251">
            <w:pPr>
              <w:widowControl/>
              <w:spacing w:line="0" w:lineRule="atLeast"/>
              <w:ind w:firstLine="424"/>
              <w:jc w:val="center"/>
              <w:rPr>
                <w:color w:val="000000"/>
                <w:kern w:val="0"/>
                <w:sz w:val="22"/>
                <w:szCs w:val="22"/>
              </w:rPr>
            </w:pPr>
            <w:r>
              <w:rPr>
                <w:rFonts w:hint="eastAsia"/>
                <w:color w:val="000000"/>
                <w:kern w:val="0"/>
                <w:sz w:val="22"/>
                <w:szCs w:val="22"/>
              </w:rPr>
              <w:t>15</w:t>
            </w:r>
          </w:p>
        </w:tc>
      </w:tr>
      <w:tr w14:paraId="70295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D9638B9">
            <w:pPr>
              <w:widowControl/>
              <w:spacing w:line="0" w:lineRule="atLeast"/>
              <w:ind w:firstLine="424"/>
              <w:jc w:val="center"/>
              <w:rPr>
                <w:color w:val="000000"/>
                <w:kern w:val="0"/>
                <w:sz w:val="22"/>
                <w:szCs w:val="22"/>
              </w:rPr>
            </w:pPr>
          </w:p>
        </w:tc>
        <w:tc>
          <w:tcPr>
            <w:tcW w:w="830" w:type="dxa"/>
            <w:vMerge w:val="continue"/>
            <w:shd w:val="clear" w:color="auto" w:fill="FFFFFF"/>
            <w:vAlign w:val="center"/>
          </w:tcPr>
          <w:p w14:paraId="7DFBE65B">
            <w:pPr>
              <w:widowControl/>
              <w:spacing w:line="0" w:lineRule="atLeast"/>
              <w:ind w:firstLine="424"/>
              <w:jc w:val="center"/>
              <w:rPr>
                <w:color w:val="000000"/>
                <w:kern w:val="0"/>
                <w:sz w:val="22"/>
                <w:szCs w:val="22"/>
              </w:rPr>
            </w:pPr>
          </w:p>
        </w:tc>
        <w:tc>
          <w:tcPr>
            <w:tcW w:w="1443" w:type="dxa"/>
            <w:vMerge w:val="continue"/>
            <w:shd w:val="clear" w:color="auto" w:fill="FFFFFF"/>
            <w:vAlign w:val="center"/>
          </w:tcPr>
          <w:p w14:paraId="6A40DC2E">
            <w:pPr>
              <w:widowControl/>
              <w:spacing w:line="0" w:lineRule="atLeast"/>
              <w:ind w:firstLine="424"/>
              <w:jc w:val="center"/>
              <w:rPr>
                <w:color w:val="000000"/>
                <w:kern w:val="0"/>
                <w:sz w:val="22"/>
                <w:szCs w:val="22"/>
              </w:rPr>
            </w:pPr>
          </w:p>
        </w:tc>
        <w:tc>
          <w:tcPr>
            <w:tcW w:w="1707" w:type="dxa"/>
            <w:shd w:val="clear" w:color="auto" w:fill="FFFFFF"/>
            <w:vAlign w:val="center"/>
          </w:tcPr>
          <w:p w14:paraId="444D8271">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4953B242">
            <w:pPr>
              <w:widowControl/>
              <w:spacing w:line="0" w:lineRule="atLeast"/>
              <w:ind w:firstLine="424"/>
              <w:jc w:val="right"/>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78363BAC">
            <w:pPr>
              <w:widowControl/>
              <w:spacing w:line="0" w:lineRule="atLeast"/>
              <w:jc w:val="both"/>
              <w:rPr>
                <w:color w:val="000000"/>
                <w:kern w:val="0"/>
                <w:sz w:val="22"/>
                <w:szCs w:val="22"/>
              </w:rPr>
            </w:pPr>
            <w:r>
              <w:rPr>
                <w:color w:val="000000"/>
                <w:kern w:val="0"/>
                <w:sz w:val="22"/>
                <w:szCs w:val="22"/>
              </w:rPr>
              <w:t>≥</w:t>
            </w:r>
            <w:r>
              <w:rPr>
                <w:rFonts w:hint="eastAsia"/>
                <w:color w:val="000000"/>
                <w:kern w:val="0"/>
                <w:sz w:val="22"/>
                <w:szCs w:val="22"/>
              </w:rPr>
              <w:t>95</w:t>
            </w:r>
            <w:r>
              <w:rPr>
                <w:color w:val="000000"/>
                <w:kern w:val="0"/>
                <w:sz w:val="22"/>
                <w:szCs w:val="22"/>
              </w:rPr>
              <w:t>%</w:t>
            </w:r>
          </w:p>
        </w:tc>
        <w:tc>
          <w:tcPr>
            <w:tcW w:w="1191" w:type="dxa"/>
            <w:shd w:val="clear" w:color="000000" w:fill="FFFFFF"/>
            <w:vAlign w:val="center"/>
          </w:tcPr>
          <w:p w14:paraId="0B257D6C">
            <w:pPr>
              <w:widowControl/>
              <w:spacing w:line="0" w:lineRule="atLeast"/>
              <w:ind w:firstLine="424"/>
              <w:jc w:val="center"/>
              <w:rPr>
                <w:color w:val="000000"/>
                <w:kern w:val="0"/>
                <w:sz w:val="22"/>
                <w:szCs w:val="22"/>
              </w:rPr>
            </w:pPr>
            <w:r>
              <w:rPr>
                <w:rFonts w:hint="eastAsia"/>
                <w:color w:val="000000"/>
                <w:kern w:val="0"/>
                <w:sz w:val="22"/>
                <w:szCs w:val="22"/>
              </w:rPr>
              <w:t>95</w:t>
            </w:r>
            <w:r>
              <w:rPr>
                <w:color w:val="000000"/>
                <w:kern w:val="0"/>
                <w:sz w:val="22"/>
                <w:szCs w:val="22"/>
              </w:rPr>
              <w:t>%</w:t>
            </w:r>
          </w:p>
        </w:tc>
        <w:tc>
          <w:tcPr>
            <w:tcW w:w="948" w:type="dxa"/>
            <w:shd w:val="clear" w:color="000000" w:fill="FFFFFF"/>
            <w:vAlign w:val="center"/>
          </w:tcPr>
          <w:p w14:paraId="41C7A0B5">
            <w:pPr>
              <w:widowControl/>
              <w:spacing w:line="0" w:lineRule="atLeast"/>
              <w:ind w:firstLine="424"/>
              <w:jc w:val="center"/>
              <w:rPr>
                <w:color w:val="000000"/>
                <w:kern w:val="0"/>
                <w:sz w:val="22"/>
                <w:szCs w:val="22"/>
              </w:rPr>
            </w:pPr>
            <w:r>
              <w:rPr>
                <w:rFonts w:hint="eastAsia"/>
                <w:color w:val="000000"/>
                <w:kern w:val="0"/>
                <w:sz w:val="22"/>
                <w:szCs w:val="22"/>
              </w:rPr>
              <w:t>5%</w:t>
            </w:r>
          </w:p>
        </w:tc>
        <w:tc>
          <w:tcPr>
            <w:tcW w:w="960" w:type="dxa"/>
            <w:shd w:val="clear" w:color="000000" w:fill="FFFFFF"/>
            <w:vAlign w:val="center"/>
          </w:tcPr>
          <w:p w14:paraId="754D6F9D">
            <w:pPr>
              <w:widowControl/>
              <w:spacing w:line="0" w:lineRule="atLeast"/>
              <w:ind w:firstLine="424"/>
              <w:jc w:val="center"/>
              <w:rPr>
                <w:color w:val="000000"/>
                <w:kern w:val="0"/>
                <w:sz w:val="22"/>
                <w:szCs w:val="22"/>
              </w:rPr>
            </w:pPr>
            <w:r>
              <w:rPr>
                <w:rFonts w:hint="eastAsia"/>
                <w:color w:val="000000"/>
                <w:kern w:val="0"/>
                <w:sz w:val="22"/>
                <w:szCs w:val="22"/>
              </w:rPr>
              <w:t>5</w:t>
            </w:r>
          </w:p>
        </w:tc>
      </w:tr>
    </w:tbl>
    <w:p w14:paraId="7DFDC233">
      <w:pPr>
        <w:ind w:firstLine="624"/>
      </w:pPr>
    </w:p>
    <w:p w14:paraId="4729FDF4">
      <w:pPr>
        <w:pStyle w:val="4"/>
        <w:rPr>
          <w:rFonts w:hint="eastAsia"/>
        </w:rPr>
      </w:pPr>
    </w:p>
    <w:p w14:paraId="253BBBD2">
      <w:pPr>
        <w:pStyle w:val="4"/>
        <w:rPr>
          <w:rFonts w:hint="eastAsia"/>
        </w:rPr>
      </w:pPr>
    </w:p>
    <w:p w14:paraId="626AF168">
      <w:pPr>
        <w:pStyle w:val="4"/>
        <w:rPr>
          <w:rFonts w:hint="eastAsia"/>
        </w:rPr>
      </w:pPr>
    </w:p>
    <w:p w14:paraId="7A055E1A">
      <w:pPr>
        <w:pStyle w:val="4"/>
      </w:pPr>
    </w:p>
    <w:p w14:paraId="39BC3468">
      <w:pPr>
        <w:pStyle w:val="2"/>
        <w:jc w:val="both"/>
        <w:rPr>
          <w:rFonts w:ascii="Times New Roman" w:hAnsi="Times New Roman" w:eastAsia="黑体"/>
          <w:b w:val="0"/>
          <w:bCs w:val="0"/>
        </w:rPr>
      </w:pPr>
    </w:p>
    <w:tbl>
      <w:tblPr>
        <w:tblStyle w:val="14"/>
        <w:tblW w:w="9080" w:type="dxa"/>
        <w:jc w:val="center"/>
        <w:tblLayout w:type="fixed"/>
        <w:tblCellMar>
          <w:top w:w="0" w:type="dxa"/>
          <w:left w:w="108" w:type="dxa"/>
          <w:bottom w:w="0" w:type="dxa"/>
          <w:right w:w="108" w:type="dxa"/>
        </w:tblCellMar>
      </w:tblPr>
      <w:tblGrid>
        <w:gridCol w:w="588"/>
        <w:gridCol w:w="980"/>
        <w:gridCol w:w="1030"/>
        <w:gridCol w:w="812"/>
        <w:gridCol w:w="1134"/>
        <w:gridCol w:w="394"/>
        <w:gridCol w:w="885"/>
        <w:gridCol w:w="885"/>
        <w:gridCol w:w="104"/>
        <w:gridCol w:w="526"/>
        <w:gridCol w:w="183"/>
        <w:gridCol w:w="739"/>
        <w:gridCol w:w="112"/>
        <w:gridCol w:w="708"/>
      </w:tblGrid>
      <w:tr w14:paraId="36A2BB67">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14:paraId="0D806D0B">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3F5464BE">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14:paraId="2657D2AA">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14:paraId="5C9E971D">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532573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2F4F7B7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克孜勒苏生态环境质量监测专项</w:t>
            </w:r>
          </w:p>
        </w:tc>
      </w:tr>
      <w:tr w14:paraId="657F0235">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0144D7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255" w:type="dxa"/>
            <w:gridSpan w:val="5"/>
            <w:tcBorders>
              <w:top w:val="single" w:color="auto" w:sz="4" w:space="0"/>
              <w:left w:val="nil"/>
              <w:bottom w:val="single" w:color="auto" w:sz="4" w:space="0"/>
              <w:right w:val="single" w:color="auto" w:sz="4" w:space="0"/>
            </w:tcBorders>
            <w:vAlign w:val="center"/>
          </w:tcPr>
          <w:p w14:paraId="5BB24DB2">
            <w:pPr>
              <w:widowControl/>
              <w:spacing w:line="240" w:lineRule="exact"/>
              <w:jc w:val="both"/>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新疆维吾尔自治区生态环境厅</w:t>
            </w:r>
          </w:p>
        </w:tc>
        <w:tc>
          <w:tcPr>
            <w:tcW w:w="989" w:type="dxa"/>
            <w:gridSpan w:val="2"/>
            <w:tcBorders>
              <w:top w:val="nil"/>
              <w:left w:val="nil"/>
              <w:bottom w:val="single" w:color="auto" w:sz="4" w:space="0"/>
              <w:right w:val="single" w:color="auto" w:sz="4" w:space="0"/>
            </w:tcBorders>
            <w:vAlign w:val="center"/>
          </w:tcPr>
          <w:p w14:paraId="54D53F0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56C6C8C6">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克孜勒苏生态环境监测站</w:t>
            </w:r>
          </w:p>
        </w:tc>
      </w:tr>
      <w:tr w14:paraId="7E1EA0EA">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718B76A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86A487C">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14:paraId="33CDDA4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279" w:type="dxa"/>
            <w:gridSpan w:val="2"/>
            <w:tcBorders>
              <w:top w:val="nil"/>
              <w:left w:val="nil"/>
              <w:bottom w:val="single" w:color="auto" w:sz="4" w:space="0"/>
              <w:right w:val="single" w:color="auto" w:sz="4" w:space="0"/>
            </w:tcBorders>
            <w:vAlign w:val="center"/>
          </w:tcPr>
          <w:p w14:paraId="2DD0BB2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989" w:type="dxa"/>
            <w:gridSpan w:val="2"/>
            <w:tcBorders>
              <w:top w:val="nil"/>
              <w:left w:val="nil"/>
              <w:bottom w:val="single" w:color="auto" w:sz="4" w:space="0"/>
              <w:right w:val="single" w:color="auto" w:sz="4" w:space="0"/>
            </w:tcBorders>
            <w:vAlign w:val="center"/>
          </w:tcPr>
          <w:p w14:paraId="728A950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14:paraId="7A381B2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1D1F446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14:paraId="49F8E93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7E5D8AB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9E739BF">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EF621D8">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14:paraId="7D1E2D3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w:t>
            </w:r>
          </w:p>
        </w:tc>
        <w:tc>
          <w:tcPr>
            <w:tcW w:w="1279" w:type="dxa"/>
            <w:gridSpan w:val="2"/>
            <w:tcBorders>
              <w:top w:val="nil"/>
              <w:left w:val="nil"/>
              <w:bottom w:val="single" w:color="auto" w:sz="4" w:space="0"/>
              <w:right w:val="single" w:color="auto" w:sz="4" w:space="0"/>
            </w:tcBorders>
            <w:vAlign w:val="center"/>
          </w:tcPr>
          <w:p w14:paraId="4C5E04E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r>
              <w:rPr>
                <w:rFonts w:hint="eastAsia" w:ascii="宋体" w:hAnsi="宋体" w:cs="宋体"/>
                <w:kern w:val="0"/>
                <w:sz w:val="18"/>
                <w:szCs w:val="18"/>
                <w:lang w:val="en-US" w:eastAsia="zh-CN"/>
              </w:rPr>
              <w:t>5</w:t>
            </w:r>
          </w:p>
        </w:tc>
        <w:tc>
          <w:tcPr>
            <w:tcW w:w="989" w:type="dxa"/>
            <w:gridSpan w:val="2"/>
            <w:tcBorders>
              <w:top w:val="nil"/>
              <w:left w:val="nil"/>
              <w:bottom w:val="single" w:color="auto" w:sz="4" w:space="0"/>
              <w:right w:val="single" w:color="auto" w:sz="4" w:space="0"/>
            </w:tcBorders>
            <w:vAlign w:val="center"/>
          </w:tcPr>
          <w:p w14:paraId="2258B81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40.42</w:t>
            </w:r>
          </w:p>
        </w:tc>
        <w:tc>
          <w:tcPr>
            <w:tcW w:w="709" w:type="dxa"/>
            <w:gridSpan w:val="2"/>
            <w:tcBorders>
              <w:top w:val="nil"/>
              <w:left w:val="nil"/>
              <w:bottom w:val="single" w:color="auto" w:sz="4" w:space="0"/>
              <w:right w:val="single" w:color="auto" w:sz="4" w:space="0"/>
            </w:tcBorders>
            <w:vAlign w:val="center"/>
          </w:tcPr>
          <w:p w14:paraId="0933E83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B01D24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color w:val="000000" w:themeColor="text1"/>
                <w:kern w:val="0"/>
                <w:sz w:val="18"/>
                <w:szCs w:val="18"/>
                <w:highlight w:val="none"/>
                <w:lang w:val="en-US" w:eastAsia="zh-CN"/>
                <w14:textFill>
                  <w14:solidFill>
                    <w14:schemeClr w14:val="tx1"/>
                  </w14:solidFill>
                </w14:textFill>
              </w:rPr>
              <w:t>100</w:t>
            </w:r>
          </w:p>
        </w:tc>
        <w:tc>
          <w:tcPr>
            <w:tcW w:w="708" w:type="dxa"/>
            <w:tcBorders>
              <w:top w:val="nil"/>
              <w:left w:val="nil"/>
              <w:bottom w:val="single" w:color="auto" w:sz="4" w:space="0"/>
              <w:right w:val="single" w:color="auto" w:sz="4" w:space="0"/>
            </w:tcBorders>
            <w:vAlign w:val="center"/>
          </w:tcPr>
          <w:p w14:paraId="58EC36E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8.98</w:t>
            </w:r>
          </w:p>
        </w:tc>
      </w:tr>
      <w:tr w14:paraId="3ED08DD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41B8AAE">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673BBB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14:paraId="6A21855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w:t>
            </w:r>
          </w:p>
        </w:tc>
        <w:tc>
          <w:tcPr>
            <w:tcW w:w="1279" w:type="dxa"/>
            <w:gridSpan w:val="2"/>
            <w:tcBorders>
              <w:top w:val="nil"/>
              <w:left w:val="nil"/>
              <w:bottom w:val="single" w:color="auto" w:sz="4" w:space="0"/>
              <w:right w:val="single" w:color="auto" w:sz="4" w:space="0"/>
            </w:tcBorders>
            <w:vAlign w:val="center"/>
          </w:tcPr>
          <w:p w14:paraId="6A415AA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r>
              <w:rPr>
                <w:rFonts w:hint="eastAsia" w:ascii="宋体" w:hAnsi="宋体" w:cs="宋体"/>
                <w:kern w:val="0"/>
                <w:sz w:val="18"/>
                <w:szCs w:val="18"/>
                <w:lang w:val="en-US" w:eastAsia="zh-CN"/>
              </w:rPr>
              <w:t>5</w:t>
            </w:r>
          </w:p>
        </w:tc>
        <w:tc>
          <w:tcPr>
            <w:tcW w:w="989" w:type="dxa"/>
            <w:gridSpan w:val="2"/>
            <w:tcBorders>
              <w:top w:val="nil"/>
              <w:left w:val="nil"/>
              <w:bottom w:val="single" w:color="auto" w:sz="4" w:space="0"/>
              <w:right w:val="single" w:color="auto" w:sz="4" w:space="0"/>
            </w:tcBorders>
            <w:vAlign w:val="center"/>
          </w:tcPr>
          <w:p w14:paraId="6FE5B58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40.42</w:t>
            </w:r>
          </w:p>
        </w:tc>
        <w:tc>
          <w:tcPr>
            <w:tcW w:w="709" w:type="dxa"/>
            <w:gridSpan w:val="2"/>
            <w:tcBorders>
              <w:top w:val="nil"/>
              <w:left w:val="nil"/>
              <w:bottom w:val="single" w:color="auto" w:sz="4" w:space="0"/>
              <w:right w:val="single" w:color="auto" w:sz="4" w:space="0"/>
            </w:tcBorders>
            <w:vAlign w:val="center"/>
          </w:tcPr>
          <w:p w14:paraId="5DBB05B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C60AD8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14:paraId="5CA284B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181E1DD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7462F35">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B3CCF6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58130984">
            <w:pPr>
              <w:widowControl/>
              <w:spacing w:line="240" w:lineRule="exact"/>
              <w:jc w:val="center"/>
              <w:rPr>
                <w:rFonts w:ascii="宋体" w:hAnsi="宋体" w:eastAsia="宋体" w:cs="宋体"/>
                <w:kern w:val="0"/>
                <w:sz w:val="18"/>
                <w:szCs w:val="18"/>
              </w:rPr>
            </w:pPr>
          </w:p>
        </w:tc>
        <w:tc>
          <w:tcPr>
            <w:tcW w:w="1279" w:type="dxa"/>
            <w:gridSpan w:val="2"/>
            <w:tcBorders>
              <w:top w:val="nil"/>
              <w:left w:val="nil"/>
              <w:bottom w:val="single" w:color="auto" w:sz="4" w:space="0"/>
              <w:right w:val="single" w:color="auto" w:sz="4" w:space="0"/>
            </w:tcBorders>
            <w:vAlign w:val="center"/>
          </w:tcPr>
          <w:p w14:paraId="1576E3EC">
            <w:pPr>
              <w:widowControl/>
              <w:spacing w:line="240" w:lineRule="exact"/>
              <w:jc w:val="center"/>
              <w:rPr>
                <w:rFonts w:ascii="宋体" w:hAnsi="宋体" w:eastAsia="宋体" w:cs="宋体"/>
                <w:kern w:val="0"/>
                <w:sz w:val="18"/>
                <w:szCs w:val="18"/>
              </w:rPr>
            </w:pPr>
          </w:p>
        </w:tc>
        <w:tc>
          <w:tcPr>
            <w:tcW w:w="989" w:type="dxa"/>
            <w:gridSpan w:val="2"/>
            <w:tcBorders>
              <w:top w:val="nil"/>
              <w:left w:val="nil"/>
              <w:bottom w:val="single" w:color="auto" w:sz="4" w:space="0"/>
              <w:right w:val="single" w:color="auto" w:sz="4" w:space="0"/>
            </w:tcBorders>
            <w:vAlign w:val="center"/>
          </w:tcPr>
          <w:p w14:paraId="1D06FF51">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5321CD7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81B168B">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14D5DF7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7C73F43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F89CF31">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E772B9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14:paraId="2986ADFA">
            <w:pPr>
              <w:widowControl/>
              <w:spacing w:line="240" w:lineRule="exact"/>
              <w:jc w:val="center"/>
              <w:rPr>
                <w:rFonts w:ascii="宋体" w:hAnsi="宋体" w:eastAsia="宋体" w:cs="宋体"/>
                <w:kern w:val="0"/>
                <w:sz w:val="18"/>
                <w:szCs w:val="18"/>
              </w:rPr>
            </w:pPr>
          </w:p>
        </w:tc>
        <w:tc>
          <w:tcPr>
            <w:tcW w:w="1279" w:type="dxa"/>
            <w:gridSpan w:val="2"/>
            <w:tcBorders>
              <w:top w:val="nil"/>
              <w:left w:val="nil"/>
              <w:bottom w:val="single" w:color="auto" w:sz="4" w:space="0"/>
              <w:right w:val="single" w:color="auto" w:sz="4" w:space="0"/>
            </w:tcBorders>
            <w:vAlign w:val="center"/>
          </w:tcPr>
          <w:p w14:paraId="22A10BB3">
            <w:pPr>
              <w:widowControl/>
              <w:spacing w:line="240" w:lineRule="exact"/>
              <w:jc w:val="center"/>
              <w:rPr>
                <w:rFonts w:ascii="宋体" w:hAnsi="宋体" w:eastAsia="宋体" w:cs="宋体"/>
                <w:kern w:val="0"/>
                <w:sz w:val="18"/>
                <w:szCs w:val="18"/>
              </w:rPr>
            </w:pPr>
          </w:p>
        </w:tc>
        <w:tc>
          <w:tcPr>
            <w:tcW w:w="989" w:type="dxa"/>
            <w:gridSpan w:val="2"/>
            <w:tcBorders>
              <w:top w:val="nil"/>
              <w:left w:val="nil"/>
              <w:bottom w:val="single" w:color="auto" w:sz="4" w:space="0"/>
              <w:right w:val="single" w:color="auto" w:sz="4" w:space="0"/>
            </w:tcBorders>
            <w:vAlign w:val="center"/>
          </w:tcPr>
          <w:p w14:paraId="3AAF6B48">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38253D1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F6435EA">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27451C5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149C0BC">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1262A9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235" w:type="dxa"/>
            <w:gridSpan w:val="6"/>
            <w:tcBorders>
              <w:top w:val="single" w:color="auto" w:sz="4" w:space="0"/>
              <w:left w:val="nil"/>
              <w:bottom w:val="single" w:color="auto" w:sz="4" w:space="0"/>
              <w:right w:val="single" w:color="auto" w:sz="4" w:space="0"/>
            </w:tcBorders>
            <w:vAlign w:val="center"/>
          </w:tcPr>
          <w:p w14:paraId="642E6D7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257" w:type="dxa"/>
            <w:gridSpan w:val="7"/>
            <w:tcBorders>
              <w:top w:val="single" w:color="auto" w:sz="4" w:space="0"/>
              <w:left w:val="nil"/>
              <w:bottom w:val="single" w:color="auto" w:sz="4" w:space="0"/>
              <w:right w:val="single" w:color="auto" w:sz="4" w:space="0"/>
            </w:tcBorders>
            <w:vAlign w:val="center"/>
          </w:tcPr>
          <w:p w14:paraId="62AAC72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4282DA16">
        <w:tblPrEx>
          <w:tblCellMar>
            <w:top w:w="0" w:type="dxa"/>
            <w:left w:w="108" w:type="dxa"/>
            <w:bottom w:w="0" w:type="dxa"/>
            <w:right w:w="108" w:type="dxa"/>
          </w:tblCellMar>
        </w:tblPrEx>
        <w:trPr>
          <w:trHeight w:val="1962"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69B10052">
            <w:pPr>
              <w:widowControl/>
              <w:spacing w:line="240" w:lineRule="exact"/>
              <w:jc w:val="center"/>
              <w:rPr>
                <w:rFonts w:ascii="宋体" w:hAnsi="宋体" w:eastAsia="宋体" w:cs="宋体"/>
                <w:kern w:val="0"/>
                <w:sz w:val="18"/>
                <w:szCs w:val="18"/>
              </w:rPr>
            </w:pPr>
          </w:p>
        </w:tc>
        <w:tc>
          <w:tcPr>
            <w:tcW w:w="5235" w:type="dxa"/>
            <w:gridSpan w:val="6"/>
            <w:tcBorders>
              <w:top w:val="single" w:color="auto" w:sz="4" w:space="0"/>
              <w:left w:val="nil"/>
              <w:bottom w:val="single" w:color="auto" w:sz="4" w:space="0"/>
              <w:right w:val="single" w:color="auto" w:sz="4" w:space="0"/>
            </w:tcBorders>
            <w:vAlign w:val="center"/>
          </w:tcPr>
          <w:p w14:paraId="5DADFDD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计划完成</w:t>
            </w:r>
            <w:r>
              <w:rPr>
                <w:rFonts w:hint="eastAsia" w:ascii="宋体" w:hAnsi="宋体" w:eastAsia="宋体" w:cs="宋体"/>
                <w:kern w:val="0"/>
                <w:sz w:val="18"/>
                <w:szCs w:val="18"/>
              </w:rPr>
              <w:t>全州河流湖库水质监测断面、集中式生活饮用水水源地水质、生态质量样地核查等监测任务，承担环境应急监测工作，完成上级下达的各项环境监测业务、污染源执法性监测（抽测）、环境监测统计服务等；编制完成各类环境监测报告和环境质量综合分析报告，编制2023年环境质量报告书实时发布生态环境质量监测数据，满足公众健康需求，为公众提供健康服务，为深入打好污染防治攻坚战提供有效数据支撑。</w:t>
            </w:r>
          </w:p>
        </w:tc>
        <w:tc>
          <w:tcPr>
            <w:tcW w:w="3257" w:type="dxa"/>
            <w:gridSpan w:val="7"/>
            <w:tcBorders>
              <w:top w:val="single" w:color="auto" w:sz="4" w:space="0"/>
              <w:left w:val="nil"/>
              <w:bottom w:val="single" w:color="auto" w:sz="4" w:space="0"/>
              <w:right w:val="single" w:color="auto" w:sz="4" w:space="0"/>
            </w:tcBorders>
            <w:vAlign w:val="center"/>
          </w:tcPr>
          <w:p w14:paraId="0693CAE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州河流湖库水质监测断面、集中式生活饮用水水源地水质、生态质量样地核查等监测任务，承担环境应急监测工作，完成上级下达的各项环境监测业务、污染源执法性监测（抽测）、环境监测统计服务等；编制完成各类环境监测报告和环境质量综合分析报告，编制2023年环境质量报告书实时发布生态环境质量监测数据</w:t>
            </w:r>
          </w:p>
        </w:tc>
      </w:tr>
      <w:tr w14:paraId="05BA64FA">
        <w:tblPrEx>
          <w:tblCellMar>
            <w:top w:w="0" w:type="dxa"/>
            <w:left w:w="108" w:type="dxa"/>
            <w:bottom w:w="0" w:type="dxa"/>
            <w:right w:w="108" w:type="dxa"/>
          </w:tblCellMar>
        </w:tblPrEx>
        <w:trPr>
          <w:trHeight w:val="788" w:hRule="exact"/>
          <w:jc w:val="center"/>
        </w:trPr>
        <w:tc>
          <w:tcPr>
            <w:tcW w:w="588" w:type="dxa"/>
            <w:vMerge w:val="restart"/>
            <w:tcBorders>
              <w:top w:val="nil"/>
              <w:left w:val="single" w:color="auto" w:sz="4" w:space="0"/>
              <w:right w:val="single" w:color="auto" w:sz="4" w:space="0"/>
            </w:tcBorders>
            <w:vAlign w:val="center"/>
          </w:tcPr>
          <w:p w14:paraId="5E96287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14:paraId="16F992D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30" w:type="dxa"/>
            <w:tcBorders>
              <w:top w:val="nil"/>
              <w:left w:val="nil"/>
              <w:bottom w:val="single" w:color="auto" w:sz="4" w:space="0"/>
              <w:right w:val="single" w:color="auto" w:sz="4" w:space="0"/>
            </w:tcBorders>
            <w:vAlign w:val="center"/>
          </w:tcPr>
          <w:p w14:paraId="12EEDB9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340" w:type="dxa"/>
            <w:gridSpan w:val="3"/>
            <w:tcBorders>
              <w:top w:val="single" w:color="auto" w:sz="4" w:space="0"/>
              <w:left w:val="nil"/>
              <w:bottom w:val="single" w:color="auto" w:sz="4" w:space="0"/>
              <w:right w:val="single" w:color="auto" w:sz="4" w:space="0"/>
            </w:tcBorders>
            <w:vAlign w:val="center"/>
          </w:tcPr>
          <w:p w14:paraId="68C22D8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85" w:type="dxa"/>
            <w:tcBorders>
              <w:top w:val="nil"/>
              <w:left w:val="nil"/>
              <w:bottom w:val="single" w:color="auto" w:sz="4" w:space="0"/>
              <w:right w:val="single" w:color="auto" w:sz="4" w:space="0"/>
            </w:tcBorders>
            <w:vAlign w:val="center"/>
          </w:tcPr>
          <w:p w14:paraId="5D14FA3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792F7B0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85" w:type="dxa"/>
            <w:tcBorders>
              <w:top w:val="nil"/>
              <w:left w:val="nil"/>
              <w:bottom w:val="single" w:color="auto" w:sz="4" w:space="0"/>
              <w:right w:val="single" w:color="auto" w:sz="4" w:space="0"/>
            </w:tcBorders>
            <w:vAlign w:val="center"/>
          </w:tcPr>
          <w:p w14:paraId="7ECC3AF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78D2CDE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30" w:type="dxa"/>
            <w:gridSpan w:val="2"/>
            <w:tcBorders>
              <w:top w:val="nil"/>
              <w:left w:val="nil"/>
              <w:bottom w:val="single" w:color="auto" w:sz="4" w:space="0"/>
              <w:right w:val="single" w:color="auto" w:sz="4" w:space="0"/>
            </w:tcBorders>
            <w:vAlign w:val="center"/>
          </w:tcPr>
          <w:p w14:paraId="157540E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922" w:type="dxa"/>
            <w:gridSpan w:val="2"/>
            <w:tcBorders>
              <w:top w:val="nil"/>
              <w:left w:val="nil"/>
              <w:bottom w:val="single" w:color="auto" w:sz="4" w:space="0"/>
              <w:right w:val="single" w:color="auto" w:sz="4" w:space="0"/>
            </w:tcBorders>
            <w:vAlign w:val="center"/>
          </w:tcPr>
          <w:p w14:paraId="4BF4A18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820" w:type="dxa"/>
            <w:gridSpan w:val="2"/>
            <w:tcBorders>
              <w:top w:val="single" w:color="auto" w:sz="4" w:space="0"/>
              <w:left w:val="nil"/>
              <w:bottom w:val="single" w:color="auto" w:sz="4" w:space="0"/>
              <w:right w:val="single" w:color="auto" w:sz="4" w:space="0"/>
            </w:tcBorders>
            <w:vAlign w:val="center"/>
          </w:tcPr>
          <w:p w14:paraId="5DAA964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193D96F3">
        <w:tblPrEx>
          <w:tblCellMar>
            <w:top w:w="0" w:type="dxa"/>
            <w:left w:w="108" w:type="dxa"/>
            <w:bottom w:w="0" w:type="dxa"/>
            <w:right w:w="108" w:type="dxa"/>
          </w:tblCellMar>
        </w:tblPrEx>
        <w:trPr>
          <w:trHeight w:val="598" w:hRule="exact"/>
          <w:jc w:val="center"/>
        </w:trPr>
        <w:tc>
          <w:tcPr>
            <w:tcW w:w="588" w:type="dxa"/>
            <w:vMerge w:val="continue"/>
            <w:tcBorders>
              <w:left w:val="single" w:color="auto" w:sz="4" w:space="0"/>
              <w:right w:val="single" w:color="auto" w:sz="4" w:space="0"/>
            </w:tcBorders>
            <w:vAlign w:val="center"/>
          </w:tcPr>
          <w:p w14:paraId="184AB2E6">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1F7906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30" w:type="dxa"/>
            <w:vMerge w:val="restart"/>
            <w:tcBorders>
              <w:top w:val="nil"/>
              <w:left w:val="single" w:color="auto" w:sz="4" w:space="0"/>
              <w:right w:val="single" w:color="auto" w:sz="4" w:space="0"/>
            </w:tcBorders>
            <w:vAlign w:val="center"/>
          </w:tcPr>
          <w:p w14:paraId="47F7A10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340" w:type="dxa"/>
            <w:gridSpan w:val="3"/>
            <w:tcBorders>
              <w:top w:val="single" w:color="auto" w:sz="4" w:space="0"/>
              <w:left w:val="nil"/>
              <w:bottom w:val="single" w:color="auto" w:sz="4" w:space="0"/>
              <w:right w:val="single" w:color="auto" w:sz="4" w:space="0"/>
            </w:tcBorders>
            <w:vAlign w:val="center"/>
          </w:tcPr>
          <w:p w14:paraId="6DC41F99">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河流湖库水质监测断面数量（个）</w:t>
            </w:r>
          </w:p>
        </w:tc>
        <w:tc>
          <w:tcPr>
            <w:tcW w:w="885" w:type="dxa"/>
            <w:tcBorders>
              <w:top w:val="nil"/>
              <w:left w:val="nil"/>
              <w:bottom w:val="single" w:color="auto" w:sz="4" w:space="0"/>
              <w:right w:val="single" w:color="auto" w:sz="4" w:space="0"/>
            </w:tcBorders>
            <w:vAlign w:val="center"/>
          </w:tcPr>
          <w:p w14:paraId="4767A74A">
            <w:pPr>
              <w:keepNext w:val="0"/>
              <w:keepLines w:val="0"/>
              <w:widowControl/>
              <w:suppressLineNumbers w:val="0"/>
              <w:jc w:val="both"/>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11</w:t>
            </w:r>
          </w:p>
        </w:tc>
        <w:tc>
          <w:tcPr>
            <w:tcW w:w="885" w:type="dxa"/>
            <w:tcBorders>
              <w:top w:val="nil"/>
              <w:left w:val="nil"/>
              <w:bottom w:val="single" w:color="auto" w:sz="4" w:space="0"/>
              <w:right w:val="single" w:color="auto" w:sz="4" w:space="0"/>
            </w:tcBorders>
            <w:vAlign w:val="center"/>
          </w:tcPr>
          <w:p w14:paraId="703D49C2">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11</w:t>
            </w:r>
          </w:p>
        </w:tc>
        <w:tc>
          <w:tcPr>
            <w:tcW w:w="630" w:type="dxa"/>
            <w:gridSpan w:val="2"/>
            <w:tcBorders>
              <w:top w:val="nil"/>
              <w:left w:val="nil"/>
              <w:bottom w:val="single" w:color="auto" w:sz="4" w:space="0"/>
              <w:right w:val="single" w:color="auto" w:sz="4" w:space="0"/>
            </w:tcBorders>
            <w:vAlign w:val="center"/>
          </w:tcPr>
          <w:p w14:paraId="2861EFF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22" w:type="dxa"/>
            <w:gridSpan w:val="2"/>
            <w:tcBorders>
              <w:top w:val="nil"/>
              <w:left w:val="nil"/>
              <w:bottom w:val="single" w:color="auto" w:sz="4" w:space="0"/>
              <w:right w:val="single" w:color="auto" w:sz="4" w:space="0"/>
            </w:tcBorders>
            <w:vAlign w:val="center"/>
          </w:tcPr>
          <w:p w14:paraId="697363E1">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w:t>
            </w:r>
          </w:p>
        </w:tc>
        <w:tc>
          <w:tcPr>
            <w:tcW w:w="820" w:type="dxa"/>
            <w:gridSpan w:val="2"/>
            <w:tcBorders>
              <w:top w:val="single" w:color="auto" w:sz="4" w:space="0"/>
              <w:left w:val="nil"/>
              <w:bottom w:val="single" w:color="auto" w:sz="4" w:space="0"/>
              <w:right w:val="single" w:color="auto" w:sz="4" w:space="0"/>
            </w:tcBorders>
            <w:vAlign w:val="center"/>
          </w:tcPr>
          <w:p w14:paraId="583D8EB4">
            <w:pPr>
              <w:widowControl/>
              <w:spacing w:line="240" w:lineRule="exact"/>
              <w:jc w:val="center"/>
              <w:rPr>
                <w:rFonts w:ascii="宋体" w:hAnsi="宋体" w:eastAsia="宋体" w:cs="宋体"/>
                <w:kern w:val="0"/>
                <w:sz w:val="18"/>
                <w:szCs w:val="18"/>
              </w:rPr>
            </w:pPr>
          </w:p>
        </w:tc>
      </w:tr>
      <w:tr w14:paraId="6C9C460C">
        <w:tblPrEx>
          <w:tblCellMar>
            <w:top w:w="0" w:type="dxa"/>
            <w:left w:w="108" w:type="dxa"/>
            <w:bottom w:w="0" w:type="dxa"/>
            <w:right w:w="108" w:type="dxa"/>
          </w:tblCellMar>
        </w:tblPrEx>
        <w:trPr>
          <w:trHeight w:val="614" w:hRule="exact"/>
          <w:jc w:val="center"/>
        </w:trPr>
        <w:tc>
          <w:tcPr>
            <w:tcW w:w="588" w:type="dxa"/>
            <w:vMerge w:val="continue"/>
            <w:tcBorders>
              <w:left w:val="single" w:color="auto" w:sz="4" w:space="0"/>
              <w:right w:val="single" w:color="auto" w:sz="4" w:space="0"/>
            </w:tcBorders>
            <w:vAlign w:val="center"/>
          </w:tcPr>
          <w:p w14:paraId="4117592F">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C6CB77E">
            <w:pPr>
              <w:widowControl/>
              <w:spacing w:line="240" w:lineRule="exact"/>
              <w:jc w:val="center"/>
              <w:rPr>
                <w:rFonts w:ascii="宋体" w:hAnsi="宋体" w:eastAsia="宋体" w:cs="宋体"/>
                <w:kern w:val="0"/>
                <w:sz w:val="18"/>
                <w:szCs w:val="18"/>
              </w:rPr>
            </w:pPr>
          </w:p>
        </w:tc>
        <w:tc>
          <w:tcPr>
            <w:tcW w:w="1030" w:type="dxa"/>
            <w:vMerge w:val="continue"/>
            <w:tcBorders>
              <w:left w:val="single" w:color="auto" w:sz="4" w:space="0"/>
              <w:right w:val="single" w:color="auto" w:sz="4" w:space="0"/>
            </w:tcBorders>
            <w:vAlign w:val="center"/>
          </w:tcPr>
          <w:p w14:paraId="208D818E">
            <w:pPr>
              <w:widowControl/>
              <w:spacing w:line="240" w:lineRule="exact"/>
              <w:jc w:val="center"/>
              <w:rPr>
                <w:rFonts w:ascii="宋体" w:hAnsi="宋体" w:eastAsia="宋体" w:cs="宋体"/>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14:paraId="640E0CF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集中式生活饮用水水源地水质监测点位数量（个）</w:t>
            </w:r>
          </w:p>
        </w:tc>
        <w:tc>
          <w:tcPr>
            <w:tcW w:w="885" w:type="dxa"/>
            <w:tcBorders>
              <w:top w:val="nil"/>
              <w:left w:val="nil"/>
              <w:bottom w:val="single" w:color="auto" w:sz="4" w:space="0"/>
              <w:right w:val="single" w:color="auto" w:sz="4" w:space="0"/>
            </w:tcBorders>
            <w:vAlign w:val="center"/>
          </w:tcPr>
          <w:p w14:paraId="75B472FE">
            <w:pPr>
              <w:keepNext w:val="0"/>
              <w:keepLines w:val="0"/>
              <w:widowControl/>
              <w:suppressLineNumbers w:val="0"/>
              <w:jc w:val="both"/>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4</w:t>
            </w:r>
          </w:p>
        </w:tc>
        <w:tc>
          <w:tcPr>
            <w:tcW w:w="885" w:type="dxa"/>
            <w:tcBorders>
              <w:top w:val="nil"/>
              <w:left w:val="nil"/>
              <w:bottom w:val="single" w:color="auto" w:sz="4" w:space="0"/>
              <w:right w:val="single" w:color="auto" w:sz="4" w:space="0"/>
            </w:tcBorders>
            <w:vAlign w:val="center"/>
          </w:tcPr>
          <w:p w14:paraId="56BA5CA8">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4</w:t>
            </w:r>
          </w:p>
        </w:tc>
        <w:tc>
          <w:tcPr>
            <w:tcW w:w="630" w:type="dxa"/>
            <w:gridSpan w:val="2"/>
            <w:tcBorders>
              <w:top w:val="nil"/>
              <w:left w:val="nil"/>
              <w:bottom w:val="single" w:color="auto" w:sz="4" w:space="0"/>
              <w:right w:val="single" w:color="auto" w:sz="4" w:space="0"/>
            </w:tcBorders>
            <w:vAlign w:val="center"/>
          </w:tcPr>
          <w:p w14:paraId="123D020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22" w:type="dxa"/>
            <w:gridSpan w:val="2"/>
            <w:tcBorders>
              <w:top w:val="nil"/>
              <w:left w:val="nil"/>
              <w:bottom w:val="single" w:color="auto" w:sz="4" w:space="0"/>
              <w:right w:val="single" w:color="auto" w:sz="4" w:space="0"/>
            </w:tcBorders>
            <w:vAlign w:val="center"/>
          </w:tcPr>
          <w:p w14:paraId="66D80BE6">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w:t>
            </w:r>
          </w:p>
        </w:tc>
        <w:tc>
          <w:tcPr>
            <w:tcW w:w="820" w:type="dxa"/>
            <w:gridSpan w:val="2"/>
            <w:tcBorders>
              <w:top w:val="single" w:color="auto" w:sz="4" w:space="0"/>
              <w:left w:val="nil"/>
              <w:bottom w:val="single" w:color="auto" w:sz="4" w:space="0"/>
              <w:right w:val="single" w:color="auto" w:sz="4" w:space="0"/>
            </w:tcBorders>
            <w:vAlign w:val="center"/>
          </w:tcPr>
          <w:p w14:paraId="54AA4F20">
            <w:pPr>
              <w:widowControl/>
              <w:spacing w:line="240" w:lineRule="exact"/>
              <w:jc w:val="center"/>
              <w:rPr>
                <w:rFonts w:ascii="宋体" w:hAnsi="宋体" w:eastAsia="宋体" w:cs="宋体"/>
                <w:kern w:val="0"/>
                <w:sz w:val="18"/>
                <w:szCs w:val="18"/>
              </w:rPr>
            </w:pPr>
          </w:p>
        </w:tc>
      </w:tr>
      <w:tr w14:paraId="31731E6A">
        <w:tblPrEx>
          <w:tblCellMar>
            <w:top w:w="0" w:type="dxa"/>
            <w:left w:w="108" w:type="dxa"/>
            <w:bottom w:w="0" w:type="dxa"/>
            <w:right w:w="108" w:type="dxa"/>
          </w:tblCellMar>
        </w:tblPrEx>
        <w:trPr>
          <w:trHeight w:val="665" w:hRule="exact"/>
          <w:jc w:val="center"/>
        </w:trPr>
        <w:tc>
          <w:tcPr>
            <w:tcW w:w="588" w:type="dxa"/>
            <w:vMerge w:val="continue"/>
            <w:tcBorders>
              <w:left w:val="single" w:color="auto" w:sz="4" w:space="0"/>
              <w:right w:val="single" w:color="auto" w:sz="4" w:space="0"/>
            </w:tcBorders>
            <w:vAlign w:val="center"/>
          </w:tcPr>
          <w:p w14:paraId="105D51AC">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EEE7BDA">
            <w:pPr>
              <w:widowControl/>
              <w:spacing w:line="240" w:lineRule="exact"/>
              <w:jc w:val="center"/>
              <w:rPr>
                <w:rFonts w:ascii="宋体" w:hAnsi="宋体" w:eastAsia="宋体" w:cs="宋体"/>
                <w:kern w:val="0"/>
                <w:sz w:val="18"/>
                <w:szCs w:val="18"/>
              </w:rPr>
            </w:pPr>
          </w:p>
        </w:tc>
        <w:tc>
          <w:tcPr>
            <w:tcW w:w="1030" w:type="dxa"/>
            <w:vMerge w:val="continue"/>
            <w:tcBorders>
              <w:left w:val="single" w:color="auto" w:sz="4" w:space="0"/>
              <w:bottom w:val="single" w:color="auto" w:sz="4" w:space="0"/>
              <w:right w:val="single" w:color="auto" w:sz="4" w:space="0"/>
            </w:tcBorders>
            <w:vAlign w:val="center"/>
          </w:tcPr>
          <w:p w14:paraId="63ED4C51">
            <w:pPr>
              <w:widowControl/>
              <w:spacing w:line="240" w:lineRule="exact"/>
              <w:jc w:val="center"/>
              <w:rPr>
                <w:rFonts w:ascii="宋体" w:hAnsi="宋体" w:eastAsia="宋体" w:cs="宋体"/>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14:paraId="307849EF">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生态质量样地核查监测点数量（个）</w:t>
            </w:r>
          </w:p>
        </w:tc>
        <w:tc>
          <w:tcPr>
            <w:tcW w:w="885" w:type="dxa"/>
            <w:tcBorders>
              <w:top w:val="nil"/>
              <w:left w:val="nil"/>
              <w:bottom w:val="single" w:color="auto" w:sz="4" w:space="0"/>
              <w:right w:val="single" w:color="auto" w:sz="4" w:space="0"/>
            </w:tcBorders>
            <w:vAlign w:val="center"/>
          </w:tcPr>
          <w:p w14:paraId="5A785B2E">
            <w:pPr>
              <w:keepNext w:val="0"/>
              <w:keepLines w:val="0"/>
              <w:widowControl/>
              <w:suppressLineNumbers w:val="0"/>
              <w:jc w:val="both"/>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121</w:t>
            </w:r>
          </w:p>
        </w:tc>
        <w:tc>
          <w:tcPr>
            <w:tcW w:w="885" w:type="dxa"/>
            <w:tcBorders>
              <w:top w:val="nil"/>
              <w:left w:val="nil"/>
              <w:bottom w:val="single" w:color="auto" w:sz="4" w:space="0"/>
              <w:right w:val="single" w:color="auto" w:sz="4" w:space="0"/>
            </w:tcBorders>
            <w:vAlign w:val="center"/>
          </w:tcPr>
          <w:p w14:paraId="64173418">
            <w:pPr>
              <w:keepNext w:val="0"/>
              <w:keepLines w:val="0"/>
              <w:widowControl/>
              <w:suppressLineNumbers w:val="0"/>
              <w:jc w:val="both"/>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121</w:t>
            </w:r>
          </w:p>
        </w:tc>
        <w:tc>
          <w:tcPr>
            <w:tcW w:w="630" w:type="dxa"/>
            <w:gridSpan w:val="2"/>
            <w:tcBorders>
              <w:top w:val="nil"/>
              <w:left w:val="nil"/>
              <w:bottom w:val="single" w:color="auto" w:sz="4" w:space="0"/>
              <w:right w:val="single" w:color="auto" w:sz="4" w:space="0"/>
            </w:tcBorders>
            <w:vAlign w:val="center"/>
          </w:tcPr>
          <w:p w14:paraId="38B66E5C">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9</w:t>
            </w:r>
          </w:p>
        </w:tc>
        <w:tc>
          <w:tcPr>
            <w:tcW w:w="922" w:type="dxa"/>
            <w:gridSpan w:val="2"/>
            <w:tcBorders>
              <w:top w:val="nil"/>
              <w:left w:val="nil"/>
              <w:bottom w:val="single" w:color="auto" w:sz="4" w:space="0"/>
              <w:right w:val="single" w:color="auto" w:sz="4" w:space="0"/>
            </w:tcBorders>
            <w:vAlign w:val="center"/>
          </w:tcPr>
          <w:p w14:paraId="5549ACE4">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820" w:type="dxa"/>
            <w:gridSpan w:val="2"/>
            <w:tcBorders>
              <w:top w:val="single" w:color="auto" w:sz="4" w:space="0"/>
              <w:left w:val="nil"/>
              <w:bottom w:val="single" w:color="auto" w:sz="4" w:space="0"/>
              <w:right w:val="single" w:color="auto" w:sz="4" w:space="0"/>
            </w:tcBorders>
            <w:vAlign w:val="center"/>
          </w:tcPr>
          <w:p w14:paraId="413E1282">
            <w:pPr>
              <w:widowControl/>
              <w:spacing w:line="240" w:lineRule="exact"/>
              <w:jc w:val="center"/>
              <w:rPr>
                <w:rFonts w:ascii="宋体" w:hAnsi="宋体" w:eastAsia="宋体" w:cs="宋体"/>
                <w:kern w:val="0"/>
                <w:sz w:val="18"/>
                <w:szCs w:val="18"/>
              </w:rPr>
            </w:pPr>
          </w:p>
        </w:tc>
      </w:tr>
      <w:tr w14:paraId="21535BC9">
        <w:tblPrEx>
          <w:tblCellMar>
            <w:top w:w="0" w:type="dxa"/>
            <w:left w:w="108" w:type="dxa"/>
            <w:bottom w:w="0" w:type="dxa"/>
            <w:right w:w="108" w:type="dxa"/>
          </w:tblCellMar>
        </w:tblPrEx>
        <w:trPr>
          <w:trHeight w:val="663" w:hRule="exact"/>
          <w:jc w:val="center"/>
        </w:trPr>
        <w:tc>
          <w:tcPr>
            <w:tcW w:w="588" w:type="dxa"/>
            <w:vMerge w:val="continue"/>
            <w:tcBorders>
              <w:left w:val="single" w:color="auto" w:sz="4" w:space="0"/>
              <w:right w:val="single" w:color="auto" w:sz="4" w:space="0"/>
            </w:tcBorders>
            <w:vAlign w:val="center"/>
          </w:tcPr>
          <w:p w14:paraId="28F9DBB6">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EC499E8">
            <w:pPr>
              <w:widowControl/>
              <w:spacing w:line="240" w:lineRule="exact"/>
              <w:jc w:val="center"/>
              <w:rPr>
                <w:rFonts w:ascii="宋体" w:hAnsi="宋体" w:eastAsia="宋体" w:cs="宋体"/>
                <w:kern w:val="0"/>
                <w:sz w:val="18"/>
                <w:szCs w:val="18"/>
              </w:rPr>
            </w:pPr>
          </w:p>
        </w:tc>
        <w:tc>
          <w:tcPr>
            <w:tcW w:w="1030" w:type="dxa"/>
            <w:vMerge w:val="continue"/>
            <w:tcBorders>
              <w:left w:val="single" w:color="auto" w:sz="4" w:space="0"/>
              <w:bottom w:val="single" w:color="auto" w:sz="4" w:space="0"/>
              <w:right w:val="single" w:color="auto" w:sz="4" w:space="0"/>
            </w:tcBorders>
            <w:vAlign w:val="center"/>
          </w:tcPr>
          <w:p w14:paraId="741AC3F7">
            <w:pPr>
              <w:widowControl/>
              <w:spacing w:line="240" w:lineRule="exact"/>
              <w:jc w:val="center"/>
              <w:rPr>
                <w:rFonts w:ascii="宋体" w:hAnsi="宋体" w:eastAsia="宋体" w:cs="宋体"/>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14:paraId="0349A1A8">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购置实验室专用设备配件耗材批次数</w:t>
            </w:r>
          </w:p>
        </w:tc>
        <w:tc>
          <w:tcPr>
            <w:tcW w:w="885" w:type="dxa"/>
            <w:tcBorders>
              <w:top w:val="nil"/>
              <w:left w:val="nil"/>
              <w:bottom w:val="single" w:color="auto" w:sz="4" w:space="0"/>
              <w:right w:val="single" w:color="auto" w:sz="4" w:space="0"/>
            </w:tcBorders>
            <w:vAlign w:val="center"/>
          </w:tcPr>
          <w:p w14:paraId="55BCBF5A">
            <w:pPr>
              <w:keepNext w:val="0"/>
              <w:keepLines w:val="0"/>
              <w:widowControl/>
              <w:suppressLineNumbers w:val="0"/>
              <w:jc w:val="both"/>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3</w:t>
            </w:r>
          </w:p>
        </w:tc>
        <w:tc>
          <w:tcPr>
            <w:tcW w:w="885" w:type="dxa"/>
            <w:tcBorders>
              <w:top w:val="nil"/>
              <w:left w:val="nil"/>
              <w:bottom w:val="single" w:color="auto" w:sz="4" w:space="0"/>
              <w:right w:val="single" w:color="auto" w:sz="4" w:space="0"/>
            </w:tcBorders>
            <w:vAlign w:val="center"/>
          </w:tcPr>
          <w:p w14:paraId="4E72B0C6">
            <w:pPr>
              <w:keepNext w:val="0"/>
              <w:keepLines w:val="0"/>
              <w:widowControl/>
              <w:suppressLineNumbers w:val="0"/>
              <w:jc w:val="both"/>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3</w:t>
            </w:r>
          </w:p>
        </w:tc>
        <w:tc>
          <w:tcPr>
            <w:tcW w:w="630" w:type="dxa"/>
            <w:gridSpan w:val="2"/>
            <w:tcBorders>
              <w:top w:val="nil"/>
              <w:left w:val="nil"/>
              <w:bottom w:val="single" w:color="auto" w:sz="4" w:space="0"/>
              <w:right w:val="single" w:color="auto" w:sz="4" w:space="0"/>
            </w:tcBorders>
            <w:vAlign w:val="center"/>
          </w:tcPr>
          <w:p w14:paraId="40861061">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7</w:t>
            </w:r>
          </w:p>
        </w:tc>
        <w:tc>
          <w:tcPr>
            <w:tcW w:w="922" w:type="dxa"/>
            <w:gridSpan w:val="2"/>
            <w:tcBorders>
              <w:top w:val="nil"/>
              <w:left w:val="nil"/>
              <w:bottom w:val="single" w:color="auto" w:sz="4" w:space="0"/>
              <w:right w:val="single" w:color="auto" w:sz="4" w:space="0"/>
            </w:tcBorders>
            <w:vAlign w:val="center"/>
          </w:tcPr>
          <w:p w14:paraId="6F660B59">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cs="宋体"/>
                <w:i w:val="0"/>
                <w:iCs w:val="0"/>
                <w:color w:val="000000"/>
                <w:kern w:val="0"/>
                <w:sz w:val="18"/>
                <w:szCs w:val="18"/>
                <w:u w:val="none"/>
                <w:lang w:val="en-US" w:eastAsia="zh-CN" w:bidi="ar"/>
              </w:rPr>
              <w:t>6</w:t>
            </w:r>
          </w:p>
        </w:tc>
        <w:tc>
          <w:tcPr>
            <w:tcW w:w="820" w:type="dxa"/>
            <w:gridSpan w:val="2"/>
            <w:tcBorders>
              <w:top w:val="single" w:color="auto" w:sz="4" w:space="0"/>
              <w:left w:val="nil"/>
              <w:bottom w:val="single" w:color="auto" w:sz="4" w:space="0"/>
              <w:right w:val="single" w:color="auto" w:sz="4" w:space="0"/>
            </w:tcBorders>
            <w:vAlign w:val="center"/>
          </w:tcPr>
          <w:p w14:paraId="744AFE78">
            <w:pPr>
              <w:widowControl/>
              <w:spacing w:line="240" w:lineRule="exact"/>
              <w:jc w:val="center"/>
              <w:rPr>
                <w:rFonts w:ascii="宋体" w:hAnsi="宋体" w:eastAsia="宋体" w:cs="宋体"/>
                <w:kern w:val="0"/>
                <w:sz w:val="18"/>
                <w:szCs w:val="18"/>
              </w:rPr>
            </w:pPr>
          </w:p>
        </w:tc>
      </w:tr>
      <w:tr w14:paraId="2D8DA08A">
        <w:tblPrEx>
          <w:tblCellMar>
            <w:top w:w="0" w:type="dxa"/>
            <w:left w:w="108" w:type="dxa"/>
            <w:bottom w:w="0" w:type="dxa"/>
            <w:right w:w="108" w:type="dxa"/>
          </w:tblCellMar>
        </w:tblPrEx>
        <w:trPr>
          <w:trHeight w:val="343" w:hRule="exact"/>
          <w:jc w:val="center"/>
        </w:trPr>
        <w:tc>
          <w:tcPr>
            <w:tcW w:w="588" w:type="dxa"/>
            <w:vMerge w:val="continue"/>
            <w:tcBorders>
              <w:left w:val="single" w:color="auto" w:sz="4" w:space="0"/>
              <w:right w:val="single" w:color="auto" w:sz="4" w:space="0"/>
            </w:tcBorders>
            <w:vAlign w:val="center"/>
          </w:tcPr>
          <w:p w14:paraId="79A96536">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9300518">
            <w:pPr>
              <w:widowControl/>
              <w:spacing w:line="240" w:lineRule="exact"/>
              <w:jc w:val="center"/>
              <w:rPr>
                <w:rFonts w:ascii="宋体" w:hAnsi="宋体" w:eastAsia="宋体" w:cs="宋体"/>
                <w:kern w:val="0"/>
                <w:sz w:val="18"/>
                <w:szCs w:val="18"/>
              </w:rPr>
            </w:pPr>
          </w:p>
        </w:tc>
        <w:tc>
          <w:tcPr>
            <w:tcW w:w="1030" w:type="dxa"/>
            <w:vMerge w:val="continue"/>
            <w:tcBorders>
              <w:left w:val="single" w:color="auto" w:sz="4" w:space="0"/>
              <w:bottom w:val="single" w:color="auto" w:sz="4" w:space="0"/>
              <w:right w:val="single" w:color="auto" w:sz="4" w:space="0"/>
            </w:tcBorders>
            <w:vAlign w:val="center"/>
          </w:tcPr>
          <w:p w14:paraId="72EECF02">
            <w:pPr>
              <w:widowControl/>
              <w:spacing w:line="240" w:lineRule="exact"/>
              <w:jc w:val="center"/>
              <w:rPr>
                <w:rFonts w:ascii="宋体" w:hAnsi="宋体" w:eastAsia="宋体" w:cs="宋体"/>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14:paraId="721AE526">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维修、维护设备（次）</w:t>
            </w:r>
          </w:p>
        </w:tc>
        <w:tc>
          <w:tcPr>
            <w:tcW w:w="885" w:type="dxa"/>
            <w:tcBorders>
              <w:top w:val="nil"/>
              <w:left w:val="nil"/>
              <w:bottom w:val="single" w:color="auto" w:sz="4" w:space="0"/>
              <w:right w:val="single" w:color="auto" w:sz="4" w:space="0"/>
            </w:tcBorders>
            <w:vAlign w:val="center"/>
          </w:tcPr>
          <w:p w14:paraId="2F325A8C">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1</w:t>
            </w:r>
          </w:p>
        </w:tc>
        <w:tc>
          <w:tcPr>
            <w:tcW w:w="885" w:type="dxa"/>
            <w:tcBorders>
              <w:top w:val="nil"/>
              <w:left w:val="nil"/>
              <w:bottom w:val="single" w:color="auto" w:sz="4" w:space="0"/>
              <w:right w:val="single" w:color="auto" w:sz="4" w:space="0"/>
            </w:tcBorders>
            <w:vAlign w:val="center"/>
          </w:tcPr>
          <w:p w14:paraId="6B13C2B7">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1</w:t>
            </w:r>
          </w:p>
        </w:tc>
        <w:tc>
          <w:tcPr>
            <w:tcW w:w="630" w:type="dxa"/>
            <w:gridSpan w:val="2"/>
            <w:tcBorders>
              <w:top w:val="nil"/>
              <w:left w:val="nil"/>
              <w:bottom w:val="single" w:color="auto" w:sz="4" w:space="0"/>
              <w:right w:val="single" w:color="auto" w:sz="4" w:space="0"/>
            </w:tcBorders>
            <w:vAlign w:val="center"/>
          </w:tcPr>
          <w:p w14:paraId="1EFD3BCC">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7</w:t>
            </w:r>
          </w:p>
        </w:tc>
        <w:tc>
          <w:tcPr>
            <w:tcW w:w="922" w:type="dxa"/>
            <w:gridSpan w:val="2"/>
            <w:tcBorders>
              <w:top w:val="nil"/>
              <w:left w:val="nil"/>
              <w:bottom w:val="single" w:color="auto" w:sz="4" w:space="0"/>
              <w:right w:val="single" w:color="auto" w:sz="4" w:space="0"/>
            </w:tcBorders>
            <w:vAlign w:val="center"/>
          </w:tcPr>
          <w:p w14:paraId="21E7F6E2">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cs="宋体"/>
                <w:i w:val="0"/>
                <w:iCs w:val="0"/>
                <w:color w:val="000000"/>
                <w:kern w:val="0"/>
                <w:sz w:val="18"/>
                <w:szCs w:val="18"/>
                <w:u w:val="none"/>
                <w:lang w:val="en-US" w:eastAsia="zh-CN" w:bidi="ar"/>
              </w:rPr>
              <w:t>6</w:t>
            </w:r>
          </w:p>
        </w:tc>
        <w:tc>
          <w:tcPr>
            <w:tcW w:w="820" w:type="dxa"/>
            <w:gridSpan w:val="2"/>
            <w:tcBorders>
              <w:top w:val="single" w:color="auto" w:sz="4" w:space="0"/>
              <w:left w:val="nil"/>
              <w:bottom w:val="single" w:color="auto" w:sz="4" w:space="0"/>
              <w:right w:val="single" w:color="auto" w:sz="4" w:space="0"/>
            </w:tcBorders>
            <w:vAlign w:val="center"/>
          </w:tcPr>
          <w:p w14:paraId="31862CF1">
            <w:pPr>
              <w:widowControl/>
              <w:spacing w:line="240" w:lineRule="exact"/>
              <w:jc w:val="center"/>
              <w:rPr>
                <w:rFonts w:ascii="宋体" w:hAnsi="宋体" w:eastAsia="宋体" w:cs="宋体"/>
                <w:kern w:val="0"/>
                <w:sz w:val="18"/>
                <w:szCs w:val="18"/>
              </w:rPr>
            </w:pPr>
          </w:p>
        </w:tc>
      </w:tr>
      <w:tr w14:paraId="3DBAD2AC">
        <w:tblPrEx>
          <w:tblCellMar>
            <w:top w:w="0" w:type="dxa"/>
            <w:left w:w="108" w:type="dxa"/>
            <w:bottom w:w="0" w:type="dxa"/>
            <w:right w:w="108" w:type="dxa"/>
          </w:tblCellMar>
        </w:tblPrEx>
        <w:trPr>
          <w:trHeight w:val="574" w:hRule="exact"/>
          <w:jc w:val="center"/>
        </w:trPr>
        <w:tc>
          <w:tcPr>
            <w:tcW w:w="588" w:type="dxa"/>
            <w:vMerge w:val="continue"/>
            <w:tcBorders>
              <w:left w:val="single" w:color="auto" w:sz="4" w:space="0"/>
              <w:right w:val="single" w:color="auto" w:sz="4" w:space="0"/>
            </w:tcBorders>
            <w:vAlign w:val="center"/>
          </w:tcPr>
          <w:p w14:paraId="4CC85918">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C9F0690">
            <w:pPr>
              <w:widowControl/>
              <w:spacing w:line="240" w:lineRule="exact"/>
              <w:jc w:val="center"/>
              <w:rPr>
                <w:rFonts w:ascii="宋体" w:hAnsi="宋体" w:eastAsia="宋体" w:cs="宋体"/>
                <w:kern w:val="0"/>
                <w:sz w:val="18"/>
                <w:szCs w:val="18"/>
              </w:rPr>
            </w:pPr>
          </w:p>
        </w:tc>
        <w:tc>
          <w:tcPr>
            <w:tcW w:w="1030" w:type="dxa"/>
            <w:vMerge w:val="restart"/>
            <w:tcBorders>
              <w:top w:val="nil"/>
              <w:left w:val="single" w:color="auto" w:sz="4" w:space="0"/>
              <w:right w:val="single" w:color="auto" w:sz="4" w:space="0"/>
            </w:tcBorders>
            <w:vAlign w:val="center"/>
          </w:tcPr>
          <w:p w14:paraId="0F3231F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质量指标</w:t>
            </w:r>
          </w:p>
        </w:tc>
        <w:tc>
          <w:tcPr>
            <w:tcW w:w="2340" w:type="dxa"/>
            <w:gridSpan w:val="3"/>
            <w:tcBorders>
              <w:top w:val="single" w:color="auto" w:sz="4" w:space="0"/>
              <w:left w:val="nil"/>
              <w:bottom w:val="single" w:color="auto" w:sz="4" w:space="0"/>
              <w:right w:val="single" w:color="auto" w:sz="4" w:space="0"/>
            </w:tcBorders>
            <w:vAlign w:val="center"/>
          </w:tcPr>
          <w:p w14:paraId="76A1630B">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实验室耗材验收合格率</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85" w:type="dxa"/>
            <w:tcBorders>
              <w:top w:val="nil"/>
              <w:left w:val="nil"/>
              <w:bottom w:val="single" w:color="auto" w:sz="4" w:space="0"/>
              <w:right w:val="single" w:color="auto" w:sz="4" w:space="0"/>
            </w:tcBorders>
            <w:vAlign w:val="center"/>
          </w:tcPr>
          <w:p w14:paraId="2E25B806">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95</w:t>
            </w:r>
          </w:p>
        </w:tc>
        <w:tc>
          <w:tcPr>
            <w:tcW w:w="885" w:type="dxa"/>
            <w:tcBorders>
              <w:top w:val="nil"/>
              <w:left w:val="nil"/>
              <w:bottom w:val="single" w:color="auto" w:sz="4" w:space="0"/>
              <w:right w:val="single" w:color="auto" w:sz="4" w:space="0"/>
            </w:tcBorders>
            <w:vAlign w:val="center"/>
          </w:tcPr>
          <w:p w14:paraId="01AD2A7F">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95</w:t>
            </w:r>
          </w:p>
        </w:tc>
        <w:tc>
          <w:tcPr>
            <w:tcW w:w="630" w:type="dxa"/>
            <w:gridSpan w:val="2"/>
            <w:tcBorders>
              <w:top w:val="nil"/>
              <w:left w:val="nil"/>
              <w:bottom w:val="single" w:color="auto" w:sz="4" w:space="0"/>
              <w:right w:val="single" w:color="auto" w:sz="4" w:space="0"/>
            </w:tcBorders>
            <w:vAlign w:val="center"/>
          </w:tcPr>
          <w:p w14:paraId="295EC25E">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7</w:t>
            </w:r>
          </w:p>
        </w:tc>
        <w:tc>
          <w:tcPr>
            <w:tcW w:w="922" w:type="dxa"/>
            <w:gridSpan w:val="2"/>
            <w:tcBorders>
              <w:top w:val="nil"/>
              <w:left w:val="nil"/>
              <w:bottom w:val="single" w:color="auto" w:sz="4" w:space="0"/>
              <w:right w:val="single" w:color="auto" w:sz="4" w:space="0"/>
            </w:tcBorders>
            <w:vAlign w:val="center"/>
          </w:tcPr>
          <w:p w14:paraId="1F1EE8B3">
            <w:pPr>
              <w:keepNext w:val="0"/>
              <w:keepLines w:val="0"/>
              <w:widowControl/>
              <w:suppressLineNumbers w:val="0"/>
              <w:jc w:val="center"/>
              <w:textAlignment w:val="center"/>
              <w:rPr>
                <w:rFonts w:hint="default" w:ascii="宋体" w:hAnsi="宋体" w:eastAsia="宋体" w:cs="宋体"/>
                <w:kern w:val="0"/>
                <w:sz w:val="18"/>
                <w:szCs w:val="18"/>
                <w:lang w:val="en-US" w:eastAsia="zh-CN" w:bidi="ar-SA"/>
              </w:rPr>
            </w:pPr>
            <w:r>
              <w:rPr>
                <w:rFonts w:hint="eastAsia" w:ascii="宋体" w:hAnsi="宋体" w:cs="宋体"/>
                <w:i w:val="0"/>
                <w:iCs w:val="0"/>
                <w:color w:val="000000"/>
                <w:kern w:val="0"/>
                <w:sz w:val="18"/>
                <w:szCs w:val="18"/>
                <w:u w:val="none"/>
                <w:lang w:val="en-US" w:eastAsia="zh-CN" w:bidi="ar"/>
              </w:rPr>
              <w:t>6</w:t>
            </w:r>
          </w:p>
        </w:tc>
        <w:tc>
          <w:tcPr>
            <w:tcW w:w="820" w:type="dxa"/>
            <w:gridSpan w:val="2"/>
            <w:tcBorders>
              <w:top w:val="single" w:color="auto" w:sz="4" w:space="0"/>
              <w:left w:val="nil"/>
              <w:bottom w:val="single" w:color="auto" w:sz="4" w:space="0"/>
              <w:right w:val="single" w:color="auto" w:sz="4" w:space="0"/>
            </w:tcBorders>
            <w:vAlign w:val="center"/>
          </w:tcPr>
          <w:p w14:paraId="76AE0505">
            <w:pPr>
              <w:widowControl/>
              <w:spacing w:line="240" w:lineRule="exact"/>
              <w:jc w:val="center"/>
              <w:rPr>
                <w:rFonts w:ascii="宋体" w:hAnsi="宋体" w:eastAsia="宋体" w:cs="宋体"/>
                <w:kern w:val="0"/>
                <w:sz w:val="18"/>
                <w:szCs w:val="18"/>
              </w:rPr>
            </w:pPr>
          </w:p>
        </w:tc>
      </w:tr>
      <w:tr w14:paraId="1248D8E7">
        <w:tblPrEx>
          <w:tblCellMar>
            <w:top w:w="0" w:type="dxa"/>
            <w:left w:w="108" w:type="dxa"/>
            <w:bottom w:w="0" w:type="dxa"/>
            <w:right w:w="108" w:type="dxa"/>
          </w:tblCellMar>
        </w:tblPrEx>
        <w:trPr>
          <w:trHeight w:val="531" w:hRule="exact"/>
          <w:jc w:val="center"/>
        </w:trPr>
        <w:tc>
          <w:tcPr>
            <w:tcW w:w="588" w:type="dxa"/>
            <w:vMerge w:val="continue"/>
            <w:tcBorders>
              <w:left w:val="single" w:color="auto" w:sz="4" w:space="0"/>
              <w:right w:val="single" w:color="auto" w:sz="4" w:space="0"/>
            </w:tcBorders>
            <w:vAlign w:val="center"/>
          </w:tcPr>
          <w:p w14:paraId="0087E950">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67C3CBC">
            <w:pPr>
              <w:widowControl/>
              <w:spacing w:line="240" w:lineRule="exact"/>
              <w:jc w:val="center"/>
              <w:rPr>
                <w:rFonts w:ascii="宋体" w:hAnsi="宋体" w:eastAsia="宋体" w:cs="宋体"/>
                <w:kern w:val="0"/>
                <w:sz w:val="18"/>
                <w:szCs w:val="18"/>
              </w:rPr>
            </w:pPr>
          </w:p>
        </w:tc>
        <w:tc>
          <w:tcPr>
            <w:tcW w:w="1030" w:type="dxa"/>
            <w:vMerge w:val="continue"/>
            <w:tcBorders>
              <w:left w:val="single" w:color="auto" w:sz="4" w:space="0"/>
              <w:bottom w:val="single" w:color="auto" w:sz="4" w:space="0"/>
              <w:right w:val="single" w:color="auto" w:sz="4" w:space="0"/>
            </w:tcBorders>
            <w:vAlign w:val="center"/>
          </w:tcPr>
          <w:p w14:paraId="0BB18173">
            <w:pPr>
              <w:widowControl/>
              <w:spacing w:line="240" w:lineRule="exact"/>
              <w:jc w:val="center"/>
              <w:rPr>
                <w:rFonts w:ascii="宋体" w:hAnsi="宋体" w:eastAsia="宋体" w:cs="宋体"/>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14:paraId="0C2AD570">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监测数据合格率</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85" w:type="dxa"/>
            <w:tcBorders>
              <w:top w:val="nil"/>
              <w:left w:val="nil"/>
              <w:bottom w:val="single" w:color="auto" w:sz="4" w:space="0"/>
              <w:right w:val="single" w:color="auto" w:sz="4" w:space="0"/>
            </w:tcBorders>
            <w:vAlign w:val="center"/>
          </w:tcPr>
          <w:p w14:paraId="29237873">
            <w:pPr>
              <w:keepNext w:val="0"/>
              <w:keepLines w:val="0"/>
              <w:widowControl/>
              <w:suppressLineNumbers w:val="0"/>
              <w:jc w:val="both"/>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95</w:t>
            </w:r>
          </w:p>
        </w:tc>
        <w:tc>
          <w:tcPr>
            <w:tcW w:w="885" w:type="dxa"/>
            <w:tcBorders>
              <w:top w:val="nil"/>
              <w:left w:val="nil"/>
              <w:bottom w:val="single" w:color="auto" w:sz="4" w:space="0"/>
              <w:right w:val="single" w:color="auto" w:sz="4" w:space="0"/>
            </w:tcBorders>
            <w:vAlign w:val="center"/>
          </w:tcPr>
          <w:p w14:paraId="7EC4CB7A">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95</w:t>
            </w:r>
          </w:p>
        </w:tc>
        <w:tc>
          <w:tcPr>
            <w:tcW w:w="630" w:type="dxa"/>
            <w:gridSpan w:val="2"/>
            <w:tcBorders>
              <w:top w:val="nil"/>
              <w:left w:val="nil"/>
              <w:bottom w:val="single" w:color="auto" w:sz="4" w:space="0"/>
              <w:right w:val="single" w:color="auto" w:sz="4" w:space="0"/>
            </w:tcBorders>
            <w:vAlign w:val="center"/>
          </w:tcPr>
          <w:p w14:paraId="2E0755B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922" w:type="dxa"/>
            <w:gridSpan w:val="2"/>
            <w:tcBorders>
              <w:top w:val="nil"/>
              <w:left w:val="nil"/>
              <w:bottom w:val="single" w:color="auto" w:sz="4" w:space="0"/>
              <w:right w:val="single" w:color="auto" w:sz="4" w:space="0"/>
            </w:tcBorders>
            <w:vAlign w:val="center"/>
          </w:tcPr>
          <w:p w14:paraId="337E0AD8">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820" w:type="dxa"/>
            <w:gridSpan w:val="2"/>
            <w:tcBorders>
              <w:top w:val="single" w:color="auto" w:sz="4" w:space="0"/>
              <w:left w:val="nil"/>
              <w:bottom w:val="single" w:color="auto" w:sz="4" w:space="0"/>
              <w:right w:val="single" w:color="auto" w:sz="4" w:space="0"/>
            </w:tcBorders>
            <w:vAlign w:val="center"/>
          </w:tcPr>
          <w:p w14:paraId="0AD2D555">
            <w:pPr>
              <w:widowControl/>
              <w:spacing w:line="240" w:lineRule="exact"/>
              <w:jc w:val="center"/>
              <w:rPr>
                <w:rFonts w:ascii="宋体" w:hAnsi="宋体" w:eastAsia="宋体" w:cs="宋体"/>
                <w:kern w:val="0"/>
                <w:sz w:val="18"/>
                <w:szCs w:val="18"/>
              </w:rPr>
            </w:pPr>
          </w:p>
        </w:tc>
      </w:tr>
      <w:tr w14:paraId="70CA5900">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26BCF61C">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C8607A7">
            <w:pPr>
              <w:widowControl/>
              <w:spacing w:line="240" w:lineRule="exact"/>
              <w:jc w:val="center"/>
              <w:rPr>
                <w:rFonts w:ascii="宋体" w:hAnsi="宋体" w:eastAsia="宋体" w:cs="宋体"/>
                <w:kern w:val="0"/>
                <w:sz w:val="18"/>
                <w:szCs w:val="18"/>
              </w:rPr>
            </w:pPr>
          </w:p>
        </w:tc>
        <w:tc>
          <w:tcPr>
            <w:tcW w:w="1030" w:type="dxa"/>
            <w:vMerge w:val="restart"/>
            <w:tcBorders>
              <w:top w:val="nil"/>
              <w:left w:val="single" w:color="auto" w:sz="4" w:space="0"/>
              <w:right w:val="single" w:color="auto" w:sz="4" w:space="0"/>
            </w:tcBorders>
            <w:vAlign w:val="center"/>
          </w:tcPr>
          <w:p w14:paraId="542A031C">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时效指标</w:t>
            </w:r>
          </w:p>
        </w:tc>
        <w:tc>
          <w:tcPr>
            <w:tcW w:w="2340" w:type="dxa"/>
            <w:gridSpan w:val="3"/>
            <w:tcBorders>
              <w:top w:val="single" w:color="auto" w:sz="4" w:space="0"/>
              <w:left w:val="nil"/>
              <w:bottom w:val="single" w:color="auto" w:sz="4" w:space="0"/>
              <w:right w:val="single" w:color="auto" w:sz="4" w:space="0"/>
            </w:tcBorders>
            <w:vAlign w:val="center"/>
          </w:tcPr>
          <w:p w14:paraId="423AADC8">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监测任务按时完成率</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85" w:type="dxa"/>
            <w:tcBorders>
              <w:top w:val="nil"/>
              <w:left w:val="nil"/>
              <w:bottom w:val="single" w:color="auto" w:sz="4" w:space="0"/>
              <w:right w:val="single" w:color="auto" w:sz="4" w:space="0"/>
            </w:tcBorders>
            <w:vAlign w:val="center"/>
          </w:tcPr>
          <w:p w14:paraId="1C1258BC">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95</w:t>
            </w:r>
          </w:p>
        </w:tc>
        <w:tc>
          <w:tcPr>
            <w:tcW w:w="885" w:type="dxa"/>
            <w:tcBorders>
              <w:top w:val="nil"/>
              <w:left w:val="nil"/>
              <w:bottom w:val="single" w:color="auto" w:sz="4" w:space="0"/>
              <w:right w:val="single" w:color="auto" w:sz="4" w:space="0"/>
            </w:tcBorders>
            <w:vAlign w:val="center"/>
          </w:tcPr>
          <w:p w14:paraId="4EC762ED">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95</w:t>
            </w:r>
          </w:p>
        </w:tc>
        <w:tc>
          <w:tcPr>
            <w:tcW w:w="630" w:type="dxa"/>
            <w:gridSpan w:val="2"/>
            <w:tcBorders>
              <w:top w:val="nil"/>
              <w:left w:val="nil"/>
              <w:bottom w:val="single" w:color="auto" w:sz="4" w:space="0"/>
              <w:right w:val="single" w:color="auto" w:sz="4" w:space="0"/>
            </w:tcBorders>
            <w:vAlign w:val="center"/>
          </w:tcPr>
          <w:p w14:paraId="010E6632">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922" w:type="dxa"/>
            <w:gridSpan w:val="2"/>
            <w:tcBorders>
              <w:top w:val="nil"/>
              <w:left w:val="nil"/>
              <w:bottom w:val="single" w:color="auto" w:sz="4" w:space="0"/>
              <w:right w:val="single" w:color="auto" w:sz="4" w:space="0"/>
            </w:tcBorders>
            <w:vAlign w:val="center"/>
          </w:tcPr>
          <w:p w14:paraId="51483F08">
            <w:pPr>
              <w:keepNext w:val="0"/>
              <w:keepLines w:val="0"/>
              <w:widowControl/>
              <w:suppressLineNumbers w:val="0"/>
              <w:jc w:val="center"/>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820" w:type="dxa"/>
            <w:gridSpan w:val="2"/>
            <w:tcBorders>
              <w:top w:val="single" w:color="auto" w:sz="4" w:space="0"/>
              <w:left w:val="nil"/>
              <w:bottom w:val="single" w:color="auto" w:sz="4" w:space="0"/>
              <w:right w:val="single" w:color="auto" w:sz="4" w:space="0"/>
            </w:tcBorders>
            <w:vAlign w:val="center"/>
          </w:tcPr>
          <w:p w14:paraId="38F6A5E6">
            <w:pPr>
              <w:widowControl/>
              <w:spacing w:line="240" w:lineRule="exact"/>
              <w:jc w:val="center"/>
              <w:rPr>
                <w:rFonts w:ascii="宋体" w:hAnsi="宋体" w:eastAsia="宋体" w:cs="宋体"/>
                <w:kern w:val="0"/>
                <w:sz w:val="18"/>
                <w:szCs w:val="18"/>
                <w:lang w:val="en-US" w:eastAsia="zh-CN" w:bidi="ar-SA"/>
              </w:rPr>
            </w:pPr>
          </w:p>
        </w:tc>
      </w:tr>
      <w:tr w14:paraId="400F4A82">
        <w:tblPrEx>
          <w:tblCellMar>
            <w:top w:w="0" w:type="dxa"/>
            <w:left w:w="108" w:type="dxa"/>
            <w:bottom w:w="0" w:type="dxa"/>
            <w:right w:w="108" w:type="dxa"/>
          </w:tblCellMar>
        </w:tblPrEx>
        <w:trPr>
          <w:trHeight w:val="410" w:hRule="exact"/>
          <w:jc w:val="center"/>
        </w:trPr>
        <w:tc>
          <w:tcPr>
            <w:tcW w:w="588" w:type="dxa"/>
            <w:vMerge w:val="continue"/>
            <w:tcBorders>
              <w:left w:val="single" w:color="auto" w:sz="4" w:space="0"/>
              <w:right w:val="single" w:color="auto" w:sz="4" w:space="0"/>
            </w:tcBorders>
            <w:vAlign w:val="center"/>
          </w:tcPr>
          <w:p w14:paraId="6BF6AC54">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B8B32AA">
            <w:pPr>
              <w:widowControl/>
              <w:spacing w:line="240" w:lineRule="exact"/>
              <w:jc w:val="center"/>
              <w:rPr>
                <w:rFonts w:ascii="宋体" w:hAnsi="宋体" w:eastAsia="宋体" w:cs="宋体"/>
                <w:kern w:val="0"/>
                <w:sz w:val="18"/>
                <w:szCs w:val="18"/>
              </w:rPr>
            </w:pPr>
          </w:p>
        </w:tc>
        <w:tc>
          <w:tcPr>
            <w:tcW w:w="1030" w:type="dxa"/>
            <w:vMerge w:val="continue"/>
            <w:tcBorders>
              <w:left w:val="single" w:color="auto" w:sz="4" w:space="0"/>
              <w:bottom w:val="single" w:color="auto" w:sz="4" w:space="0"/>
              <w:right w:val="single" w:color="auto" w:sz="4" w:space="0"/>
            </w:tcBorders>
            <w:vAlign w:val="center"/>
          </w:tcPr>
          <w:p w14:paraId="05716780">
            <w:pPr>
              <w:widowControl/>
              <w:spacing w:line="240" w:lineRule="exact"/>
              <w:jc w:val="center"/>
              <w:rPr>
                <w:rFonts w:ascii="宋体" w:hAnsi="宋体" w:eastAsia="宋体" w:cs="宋体"/>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14:paraId="671F91AC">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实验室耗材采购及时率</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85" w:type="dxa"/>
            <w:tcBorders>
              <w:top w:val="nil"/>
              <w:left w:val="nil"/>
              <w:bottom w:val="single" w:color="auto" w:sz="4" w:space="0"/>
              <w:right w:val="single" w:color="auto" w:sz="4" w:space="0"/>
            </w:tcBorders>
            <w:vAlign w:val="center"/>
          </w:tcPr>
          <w:p w14:paraId="55C33A09">
            <w:pPr>
              <w:keepNext w:val="0"/>
              <w:keepLines w:val="0"/>
              <w:widowControl/>
              <w:suppressLineNumbers w:val="0"/>
              <w:jc w:val="both"/>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100</w:t>
            </w:r>
          </w:p>
        </w:tc>
        <w:tc>
          <w:tcPr>
            <w:tcW w:w="885" w:type="dxa"/>
            <w:tcBorders>
              <w:top w:val="nil"/>
              <w:left w:val="nil"/>
              <w:bottom w:val="single" w:color="auto" w:sz="4" w:space="0"/>
              <w:right w:val="single" w:color="auto" w:sz="4" w:space="0"/>
            </w:tcBorders>
            <w:vAlign w:val="center"/>
          </w:tcPr>
          <w:p w14:paraId="6F3529D0">
            <w:pPr>
              <w:keepNext w:val="0"/>
              <w:keepLines w:val="0"/>
              <w:widowControl/>
              <w:suppressLineNumbers w:val="0"/>
              <w:jc w:val="both"/>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100</w:t>
            </w:r>
          </w:p>
        </w:tc>
        <w:tc>
          <w:tcPr>
            <w:tcW w:w="630" w:type="dxa"/>
            <w:gridSpan w:val="2"/>
            <w:tcBorders>
              <w:top w:val="nil"/>
              <w:left w:val="nil"/>
              <w:bottom w:val="single" w:color="auto" w:sz="4" w:space="0"/>
              <w:right w:val="single" w:color="auto" w:sz="4" w:space="0"/>
            </w:tcBorders>
            <w:vAlign w:val="center"/>
          </w:tcPr>
          <w:p w14:paraId="6BF27A7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w:t>
            </w:r>
          </w:p>
        </w:tc>
        <w:tc>
          <w:tcPr>
            <w:tcW w:w="922" w:type="dxa"/>
            <w:gridSpan w:val="2"/>
            <w:tcBorders>
              <w:top w:val="nil"/>
              <w:left w:val="nil"/>
              <w:bottom w:val="single" w:color="auto" w:sz="4" w:space="0"/>
              <w:right w:val="single" w:color="auto" w:sz="4" w:space="0"/>
            </w:tcBorders>
            <w:vAlign w:val="center"/>
          </w:tcPr>
          <w:p w14:paraId="11495EAA">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820" w:type="dxa"/>
            <w:gridSpan w:val="2"/>
            <w:tcBorders>
              <w:top w:val="single" w:color="auto" w:sz="4" w:space="0"/>
              <w:left w:val="nil"/>
              <w:bottom w:val="single" w:color="auto" w:sz="4" w:space="0"/>
              <w:right w:val="single" w:color="auto" w:sz="4" w:space="0"/>
            </w:tcBorders>
            <w:vAlign w:val="center"/>
          </w:tcPr>
          <w:p w14:paraId="6BDD4FCD">
            <w:pPr>
              <w:widowControl/>
              <w:spacing w:line="240" w:lineRule="exact"/>
              <w:jc w:val="center"/>
              <w:rPr>
                <w:rFonts w:ascii="宋体" w:hAnsi="宋体" w:eastAsia="宋体" w:cs="宋体"/>
                <w:kern w:val="0"/>
                <w:sz w:val="18"/>
                <w:szCs w:val="18"/>
              </w:rPr>
            </w:pPr>
          </w:p>
        </w:tc>
      </w:tr>
      <w:tr w14:paraId="5757A588">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14:paraId="70A0ECDB">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D5EE03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30" w:type="dxa"/>
            <w:tcBorders>
              <w:top w:val="nil"/>
              <w:left w:val="single" w:color="auto" w:sz="4" w:space="0"/>
              <w:bottom w:val="single" w:color="auto" w:sz="4" w:space="0"/>
              <w:right w:val="single" w:color="auto" w:sz="4" w:space="0"/>
            </w:tcBorders>
            <w:vAlign w:val="center"/>
          </w:tcPr>
          <w:p w14:paraId="495713A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7693009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340" w:type="dxa"/>
            <w:gridSpan w:val="3"/>
            <w:tcBorders>
              <w:top w:val="single" w:color="auto" w:sz="4" w:space="0"/>
              <w:left w:val="nil"/>
              <w:bottom w:val="single" w:color="auto" w:sz="4" w:space="0"/>
              <w:right w:val="single" w:color="auto" w:sz="4" w:space="0"/>
            </w:tcBorders>
            <w:vAlign w:val="center"/>
          </w:tcPr>
          <w:p w14:paraId="7B74106A">
            <w:pPr>
              <w:widowControl/>
              <w:spacing w:line="240" w:lineRule="exact"/>
              <w:jc w:val="both"/>
              <w:rPr>
                <w:rFonts w:hint="eastAsia" w:ascii="宋体" w:hAnsi="宋体" w:eastAsia="宋体" w:cs="宋体"/>
                <w:color w:val="000000"/>
                <w:kern w:val="0"/>
                <w:sz w:val="18"/>
                <w:szCs w:val="18"/>
              </w:rPr>
            </w:pPr>
          </w:p>
          <w:p w14:paraId="69EB3FA8">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污染防治工作</w:t>
            </w:r>
          </w:p>
        </w:tc>
        <w:tc>
          <w:tcPr>
            <w:tcW w:w="885" w:type="dxa"/>
            <w:tcBorders>
              <w:top w:val="nil"/>
              <w:left w:val="nil"/>
              <w:bottom w:val="single" w:color="auto" w:sz="4" w:space="0"/>
              <w:right w:val="single" w:color="auto" w:sz="4" w:space="0"/>
            </w:tcBorders>
            <w:vAlign w:val="center"/>
          </w:tcPr>
          <w:p w14:paraId="45B2F7A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有效支撑</w:t>
            </w:r>
          </w:p>
        </w:tc>
        <w:tc>
          <w:tcPr>
            <w:tcW w:w="885" w:type="dxa"/>
            <w:tcBorders>
              <w:top w:val="nil"/>
              <w:left w:val="nil"/>
              <w:bottom w:val="single" w:color="auto" w:sz="4" w:space="0"/>
              <w:right w:val="single" w:color="auto" w:sz="4" w:space="0"/>
            </w:tcBorders>
            <w:vAlign w:val="center"/>
          </w:tcPr>
          <w:p w14:paraId="5A4F926F">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有效支撑</w:t>
            </w:r>
          </w:p>
        </w:tc>
        <w:tc>
          <w:tcPr>
            <w:tcW w:w="630" w:type="dxa"/>
            <w:gridSpan w:val="2"/>
            <w:tcBorders>
              <w:top w:val="nil"/>
              <w:left w:val="nil"/>
              <w:bottom w:val="single" w:color="auto" w:sz="4" w:space="0"/>
              <w:right w:val="single" w:color="auto" w:sz="4" w:space="0"/>
            </w:tcBorders>
            <w:vAlign w:val="center"/>
          </w:tcPr>
          <w:p w14:paraId="3729FF17">
            <w:pPr>
              <w:widowControl/>
              <w:spacing w:line="240" w:lineRule="exact"/>
              <w:jc w:val="center"/>
              <w:rPr>
                <w:rFonts w:ascii="宋体" w:hAnsi="宋体" w:eastAsia="宋体" w:cs="宋体"/>
                <w:kern w:val="0"/>
                <w:sz w:val="18"/>
                <w:szCs w:val="18"/>
              </w:rPr>
            </w:pPr>
            <w:r>
              <w:rPr>
                <w:rFonts w:hint="eastAsia" w:ascii="宋体" w:hAnsi="宋体" w:cs="宋体"/>
                <w:kern w:val="0"/>
                <w:sz w:val="18"/>
                <w:szCs w:val="18"/>
                <w:lang w:val="en-US" w:eastAsia="zh-CN"/>
              </w:rPr>
              <w:t>7</w:t>
            </w:r>
          </w:p>
        </w:tc>
        <w:tc>
          <w:tcPr>
            <w:tcW w:w="922" w:type="dxa"/>
            <w:gridSpan w:val="2"/>
            <w:tcBorders>
              <w:top w:val="nil"/>
              <w:left w:val="nil"/>
              <w:bottom w:val="single" w:color="auto" w:sz="4" w:space="0"/>
              <w:right w:val="single" w:color="auto" w:sz="4" w:space="0"/>
            </w:tcBorders>
            <w:vAlign w:val="center"/>
          </w:tcPr>
          <w:p w14:paraId="53B9EB4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cs="宋体"/>
                <w:i w:val="0"/>
                <w:iCs w:val="0"/>
                <w:color w:val="000000"/>
                <w:kern w:val="0"/>
                <w:sz w:val="18"/>
                <w:szCs w:val="18"/>
                <w:u w:val="none"/>
                <w:lang w:val="en-US" w:eastAsia="zh-CN" w:bidi="ar"/>
              </w:rPr>
              <w:t>5</w:t>
            </w:r>
          </w:p>
        </w:tc>
        <w:tc>
          <w:tcPr>
            <w:tcW w:w="820" w:type="dxa"/>
            <w:gridSpan w:val="2"/>
            <w:tcBorders>
              <w:top w:val="single" w:color="auto" w:sz="4" w:space="0"/>
              <w:left w:val="nil"/>
              <w:bottom w:val="single" w:color="auto" w:sz="4" w:space="0"/>
              <w:right w:val="single" w:color="auto" w:sz="4" w:space="0"/>
            </w:tcBorders>
            <w:vAlign w:val="center"/>
          </w:tcPr>
          <w:p w14:paraId="192588A9">
            <w:pPr>
              <w:widowControl/>
              <w:spacing w:line="240" w:lineRule="exact"/>
              <w:jc w:val="center"/>
              <w:rPr>
                <w:rFonts w:ascii="宋体" w:hAnsi="宋体" w:eastAsia="宋体" w:cs="宋体"/>
                <w:kern w:val="0"/>
                <w:sz w:val="18"/>
                <w:szCs w:val="18"/>
              </w:rPr>
            </w:pPr>
          </w:p>
        </w:tc>
      </w:tr>
      <w:tr w14:paraId="53E8AFA5">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14:paraId="748CA4B0">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A638D6">
            <w:pPr>
              <w:widowControl/>
              <w:spacing w:line="240" w:lineRule="exact"/>
              <w:jc w:val="center"/>
              <w:rPr>
                <w:rFonts w:ascii="宋体" w:hAnsi="宋体" w:eastAsia="宋体" w:cs="宋体"/>
                <w:kern w:val="0"/>
                <w:sz w:val="18"/>
                <w:szCs w:val="18"/>
              </w:rPr>
            </w:pPr>
          </w:p>
        </w:tc>
        <w:tc>
          <w:tcPr>
            <w:tcW w:w="1030" w:type="dxa"/>
            <w:tcBorders>
              <w:top w:val="nil"/>
              <w:left w:val="single" w:color="auto" w:sz="4" w:space="0"/>
              <w:bottom w:val="single" w:color="auto" w:sz="4" w:space="0"/>
              <w:right w:val="single" w:color="auto" w:sz="4" w:space="0"/>
            </w:tcBorders>
            <w:vAlign w:val="center"/>
          </w:tcPr>
          <w:p w14:paraId="199CBC5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14:paraId="1CD4B02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340" w:type="dxa"/>
            <w:gridSpan w:val="3"/>
            <w:tcBorders>
              <w:top w:val="single" w:color="auto" w:sz="4" w:space="0"/>
              <w:left w:val="nil"/>
              <w:bottom w:val="single" w:color="auto" w:sz="4" w:space="0"/>
              <w:right w:val="single" w:color="auto" w:sz="4" w:space="0"/>
            </w:tcBorders>
            <w:vAlign w:val="center"/>
          </w:tcPr>
          <w:p w14:paraId="65C67F32">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生态环境质量监测工作</w:t>
            </w:r>
          </w:p>
        </w:tc>
        <w:tc>
          <w:tcPr>
            <w:tcW w:w="885" w:type="dxa"/>
            <w:tcBorders>
              <w:top w:val="nil"/>
              <w:left w:val="nil"/>
              <w:bottom w:val="single" w:color="auto" w:sz="4" w:space="0"/>
              <w:right w:val="single" w:color="auto" w:sz="4" w:space="0"/>
            </w:tcBorders>
            <w:vAlign w:val="center"/>
          </w:tcPr>
          <w:p w14:paraId="35C8B9A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有效提升</w:t>
            </w:r>
          </w:p>
        </w:tc>
        <w:tc>
          <w:tcPr>
            <w:tcW w:w="885" w:type="dxa"/>
            <w:tcBorders>
              <w:top w:val="nil"/>
              <w:left w:val="nil"/>
              <w:bottom w:val="single" w:color="auto" w:sz="4" w:space="0"/>
              <w:right w:val="single" w:color="auto" w:sz="4" w:space="0"/>
            </w:tcBorders>
            <w:vAlign w:val="center"/>
          </w:tcPr>
          <w:p w14:paraId="67823C26">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有效提升</w:t>
            </w:r>
          </w:p>
        </w:tc>
        <w:tc>
          <w:tcPr>
            <w:tcW w:w="630" w:type="dxa"/>
            <w:gridSpan w:val="2"/>
            <w:tcBorders>
              <w:top w:val="nil"/>
              <w:left w:val="nil"/>
              <w:bottom w:val="single" w:color="auto" w:sz="4" w:space="0"/>
              <w:right w:val="single" w:color="auto" w:sz="4" w:space="0"/>
            </w:tcBorders>
            <w:vAlign w:val="center"/>
          </w:tcPr>
          <w:p w14:paraId="521B916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922" w:type="dxa"/>
            <w:gridSpan w:val="2"/>
            <w:tcBorders>
              <w:top w:val="nil"/>
              <w:left w:val="nil"/>
              <w:bottom w:val="single" w:color="auto" w:sz="4" w:space="0"/>
              <w:right w:val="single" w:color="auto" w:sz="4" w:space="0"/>
            </w:tcBorders>
            <w:vAlign w:val="center"/>
          </w:tcPr>
          <w:p w14:paraId="7EC89949">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cs="宋体"/>
                <w:i w:val="0"/>
                <w:iCs w:val="0"/>
                <w:color w:val="000000"/>
                <w:kern w:val="0"/>
                <w:sz w:val="18"/>
                <w:szCs w:val="18"/>
                <w:u w:val="none"/>
                <w:lang w:val="en-US" w:eastAsia="zh-CN" w:bidi="ar"/>
              </w:rPr>
              <w:t>5</w:t>
            </w:r>
          </w:p>
        </w:tc>
        <w:tc>
          <w:tcPr>
            <w:tcW w:w="820" w:type="dxa"/>
            <w:gridSpan w:val="2"/>
            <w:tcBorders>
              <w:top w:val="single" w:color="auto" w:sz="4" w:space="0"/>
              <w:left w:val="nil"/>
              <w:bottom w:val="single" w:color="auto" w:sz="4" w:space="0"/>
              <w:right w:val="single" w:color="auto" w:sz="4" w:space="0"/>
            </w:tcBorders>
            <w:vAlign w:val="center"/>
          </w:tcPr>
          <w:p w14:paraId="79ED729B">
            <w:pPr>
              <w:widowControl/>
              <w:spacing w:line="240" w:lineRule="exact"/>
              <w:jc w:val="center"/>
              <w:rPr>
                <w:rFonts w:ascii="宋体" w:hAnsi="宋体" w:eastAsia="宋体" w:cs="宋体"/>
                <w:kern w:val="0"/>
                <w:sz w:val="18"/>
                <w:szCs w:val="18"/>
              </w:rPr>
            </w:pPr>
          </w:p>
        </w:tc>
      </w:tr>
      <w:tr w14:paraId="0A390A1B">
        <w:tblPrEx>
          <w:tblCellMar>
            <w:top w:w="0" w:type="dxa"/>
            <w:left w:w="108" w:type="dxa"/>
            <w:bottom w:w="0" w:type="dxa"/>
            <w:right w:w="108" w:type="dxa"/>
          </w:tblCellMar>
        </w:tblPrEx>
        <w:trPr>
          <w:trHeight w:val="852" w:hRule="exact"/>
          <w:jc w:val="center"/>
        </w:trPr>
        <w:tc>
          <w:tcPr>
            <w:tcW w:w="588" w:type="dxa"/>
            <w:vMerge w:val="continue"/>
            <w:tcBorders>
              <w:left w:val="single" w:color="auto" w:sz="4" w:space="0"/>
              <w:right w:val="single" w:color="auto" w:sz="4" w:space="0"/>
            </w:tcBorders>
            <w:vAlign w:val="center"/>
          </w:tcPr>
          <w:p w14:paraId="78A545EF">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14:paraId="30597CE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2335881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30" w:type="dxa"/>
            <w:tcBorders>
              <w:top w:val="nil"/>
              <w:left w:val="single" w:color="auto" w:sz="4" w:space="0"/>
              <w:bottom w:val="single" w:color="auto" w:sz="4" w:space="0"/>
              <w:right w:val="single" w:color="auto" w:sz="4" w:space="0"/>
            </w:tcBorders>
            <w:vAlign w:val="center"/>
          </w:tcPr>
          <w:p w14:paraId="617E7E2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40" w:type="dxa"/>
            <w:gridSpan w:val="3"/>
            <w:tcBorders>
              <w:top w:val="single" w:color="auto" w:sz="4" w:space="0"/>
              <w:left w:val="nil"/>
              <w:right w:val="single" w:color="auto" w:sz="4" w:space="0"/>
            </w:tcBorders>
            <w:vAlign w:val="center"/>
          </w:tcPr>
          <w:p w14:paraId="538B5ED7">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仪器使用人员满意度</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85" w:type="dxa"/>
            <w:tcBorders>
              <w:top w:val="nil"/>
              <w:left w:val="nil"/>
              <w:right w:val="single" w:color="auto" w:sz="4" w:space="0"/>
            </w:tcBorders>
            <w:vAlign w:val="center"/>
          </w:tcPr>
          <w:p w14:paraId="5F9C63D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16"/>
                <w:szCs w:val="16"/>
                <w:u w:val="none"/>
                <w:lang w:val="en-US" w:eastAsia="zh-CN" w:bidi="ar"/>
              </w:rPr>
              <w:t>90</w:t>
            </w:r>
          </w:p>
        </w:tc>
        <w:tc>
          <w:tcPr>
            <w:tcW w:w="885" w:type="dxa"/>
            <w:tcBorders>
              <w:top w:val="nil"/>
              <w:left w:val="nil"/>
              <w:right w:val="single" w:color="auto" w:sz="4" w:space="0"/>
            </w:tcBorders>
            <w:vAlign w:val="center"/>
          </w:tcPr>
          <w:p w14:paraId="29AD860D">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6"/>
                <w:szCs w:val="16"/>
                <w:u w:val="none"/>
                <w:lang w:val="en-US" w:eastAsia="zh-CN" w:bidi="ar"/>
              </w:rPr>
              <w:t>90</w:t>
            </w:r>
          </w:p>
        </w:tc>
        <w:tc>
          <w:tcPr>
            <w:tcW w:w="630" w:type="dxa"/>
            <w:gridSpan w:val="2"/>
            <w:tcBorders>
              <w:top w:val="single" w:color="auto" w:sz="4" w:space="0"/>
              <w:left w:val="single" w:color="auto" w:sz="4" w:space="0"/>
              <w:bottom w:val="single" w:color="auto" w:sz="4" w:space="0"/>
              <w:right w:val="single" w:color="auto" w:sz="4" w:space="0"/>
            </w:tcBorders>
            <w:vAlign w:val="center"/>
          </w:tcPr>
          <w:p w14:paraId="4365108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922" w:type="dxa"/>
            <w:gridSpan w:val="2"/>
            <w:tcBorders>
              <w:top w:val="single" w:color="auto" w:sz="4" w:space="0"/>
              <w:left w:val="nil"/>
              <w:bottom w:val="single" w:color="auto" w:sz="4" w:space="0"/>
              <w:right w:val="single" w:color="auto" w:sz="4" w:space="0"/>
            </w:tcBorders>
            <w:vAlign w:val="center"/>
          </w:tcPr>
          <w:p w14:paraId="4F107BA9">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820" w:type="dxa"/>
            <w:gridSpan w:val="2"/>
            <w:tcBorders>
              <w:top w:val="single" w:color="auto" w:sz="4" w:space="0"/>
              <w:left w:val="nil"/>
              <w:bottom w:val="single" w:color="auto" w:sz="4" w:space="0"/>
              <w:right w:val="single" w:color="auto" w:sz="4" w:space="0"/>
            </w:tcBorders>
            <w:vAlign w:val="center"/>
          </w:tcPr>
          <w:p w14:paraId="061209B7">
            <w:pPr>
              <w:widowControl/>
              <w:spacing w:line="240" w:lineRule="exact"/>
              <w:jc w:val="center"/>
              <w:rPr>
                <w:rFonts w:ascii="宋体" w:hAnsi="宋体" w:eastAsia="宋体" w:cs="宋体"/>
                <w:kern w:val="0"/>
                <w:sz w:val="18"/>
                <w:szCs w:val="18"/>
              </w:rPr>
            </w:pPr>
          </w:p>
        </w:tc>
      </w:tr>
      <w:tr w14:paraId="1C180443">
        <w:tblPrEx>
          <w:tblCellMar>
            <w:top w:w="0" w:type="dxa"/>
            <w:left w:w="108" w:type="dxa"/>
            <w:bottom w:w="0" w:type="dxa"/>
            <w:right w:w="108" w:type="dxa"/>
          </w:tblCellMar>
        </w:tblPrEx>
        <w:trPr>
          <w:trHeight w:val="300" w:hRule="exact"/>
          <w:jc w:val="center"/>
        </w:trPr>
        <w:tc>
          <w:tcPr>
            <w:tcW w:w="6708" w:type="dxa"/>
            <w:gridSpan w:val="8"/>
            <w:tcBorders>
              <w:top w:val="single" w:color="auto" w:sz="4" w:space="0"/>
              <w:left w:val="single" w:color="auto" w:sz="4" w:space="0"/>
              <w:bottom w:val="single" w:color="auto" w:sz="4" w:space="0"/>
              <w:right w:val="single" w:color="auto" w:sz="4" w:space="0"/>
            </w:tcBorders>
            <w:vAlign w:val="center"/>
          </w:tcPr>
          <w:p w14:paraId="45CD33BC">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30" w:type="dxa"/>
            <w:gridSpan w:val="2"/>
            <w:tcBorders>
              <w:top w:val="single" w:color="auto" w:sz="4" w:space="0"/>
              <w:left w:val="nil"/>
              <w:bottom w:val="single" w:color="auto" w:sz="4" w:space="0"/>
              <w:right w:val="single" w:color="auto" w:sz="4" w:space="0"/>
            </w:tcBorders>
            <w:vAlign w:val="center"/>
          </w:tcPr>
          <w:p w14:paraId="30FAC98B">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922" w:type="dxa"/>
            <w:gridSpan w:val="2"/>
            <w:tcBorders>
              <w:top w:val="single" w:color="auto" w:sz="4" w:space="0"/>
              <w:left w:val="nil"/>
              <w:bottom w:val="single" w:color="auto" w:sz="4" w:space="0"/>
              <w:right w:val="single" w:color="auto" w:sz="4" w:space="0"/>
            </w:tcBorders>
            <w:vAlign w:val="center"/>
          </w:tcPr>
          <w:p w14:paraId="112534C7">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98.98</w:t>
            </w:r>
          </w:p>
        </w:tc>
        <w:tc>
          <w:tcPr>
            <w:tcW w:w="820" w:type="dxa"/>
            <w:gridSpan w:val="2"/>
            <w:tcBorders>
              <w:top w:val="single" w:color="auto" w:sz="4" w:space="0"/>
              <w:left w:val="nil"/>
              <w:bottom w:val="single" w:color="auto" w:sz="4" w:space="0"/>
              <w:right w:val="single" w:color="auto" w:sz="4" w:space="0"/>
            </w:tcBorders>
            <w:vAlign w:val="center"/>
          </w:tcPr>
          <w:p w14:paraId="00EDE46C">
            <w:pPr>
              <w:widowControl/>
              <w:spacing w:line="240" w:lineRule="exact"/>
              <w:jc w:val="center"/>
              <w:rPr>
                <w:rFonts w:ascii="宋体" w:hAnsi="宋体" w:eastAsia="宋体" w:cs="宋体"/>
                <w:kern w:val="0"/>
                <w:sz w:val="18"/>
                <w:szCs w:val="18"/>
              </w:rPr>
            </w:pPr>
          </w:p>
        </w:tc>
      </w:tr>
    </w:tbl>
    <w:p w14:paraId="6C8768E4">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14:paraId="23E7D5BD">
      <w:pPr>
        <w:spacing w:line="600" w:lineRule="exact"/>
        <w:rPr>
          <w:rFonts w:hint="eastAsia" w:ascii="黑体" w:hAnsi="黑体" w:eastAsia="黑体" w:cs="黑体"/>
        </w:rPr>
      </w:pPr>
      <w:r>
        <w:rPr>
          <w:rFonts w:hint="eastAsia" w:ascii="黑体" w:hAnsi="黑体" w:eastAsia="黑体" w:cs="黑体"/>
          <w:bCs/>
          <w:sz w:val="32"/>
          <w:szCs w:val="32"/>
        </w:rPr>
        <w:t>附件1</w:t>
      </w:r>
    </w:p>
    <w:p w14:paraId="7BE5856E">
      <w:pPr>
        <w:pStyle w:val="19"/>
        <w:ind w:firstLine="562"/>
        <w:jc w:val="center"/>
        <w:rPr>
          <w:sz w:val="28"/>
          <w:szCs w:val="40"/>
        </w:rPr>
      </w:pPr>
      <w:bookmarkStart w:id="7" w:name="_Toc30064_WPSOffice_Level1"/>
      <w:bookmarkStart w:id="8" w:name="_Toc26499_WPSOffice_Level2"/>
      <w:r>
        <w:rPr>
          <w:rFonts w:hint="eastAsia" w:ascii="Times New Roman" w:hAnsi="Times New Roman" w:cs="Times New Roman"/>
          <w:b/>
          <w:bCs/>
          <w:sz w:val="28"/>
          <w:szCs w:val="40"/>
        </w:rPr>
        <w:t>克孜勒苏生态环境质量监测</w:t>
      </w:r>
      <w:r>
        <w:rPr>
          <w:rFonts w:hint="eastAsia" w:ascii="Times New Roman" w:hAnsi="Times New Roman" w:cs="Times New Roman"/>
          <w:b/>
          <w:bCs/>
          <w:sz w:val="28"/>
          <w:szCs w:val="40"/>
          <w:lang w:eastAsia="zh-CN"/>
        </w:rPr>
        <w:t>项目</w:t>
      </w:r>
      <w:r>
        <w:rPr>
          <w:rFonts w:hint="eastAsia"/>
          <w:b/>
          <w:bCs/>
          <w:sz w:val="28"/>
          <w:szCs w:val="40"/>
        </w:rPr>
        <w:t>绩效评价指标体系及综合评分表</w:t>
      </w:r>
      <w:bookmarkEnd w:id="7"/>
      <w:bookmarkEnd w:id="8"/>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455649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687E70B0">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14:paraId="23681B4E">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7D2AE7F5">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5FA2A177">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14:paraId="09D62602">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6BEF64DE">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03DE710D">
            <w:pPr>
              <w:widowControl/>
              <w:spacing w:line="0" w:lineRule="atLeast"/>
              <w:jc w:val="center"/>
              <w:rPr>
                <w:b/>
                <w:bCs/>
                <w:color w:val="000000"/>
                <w:kern w:val="0"/>
                <w:sz w:val="22"/>
                <w:szCs w:val="22"/>
              </w:rPr>
            </w:pPr>
            <w:r>
              <w:rPr>
                <w:b/>
                <w:bCs/>
                <w:color w:val="000000"/>
                <w:kern w:val="0"/>
                <w:sz w:val="22"/>
                <w:szCs w:val="22"/>
              </w:rPr>
              <w:t>得分</w:t>
            </w:r>
          </w:p>
        </w:tc>
      </w:tr>
      <w:tr w14:paraId="5B5D4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60794202">
            <w:pPr>
              <w:widowControl/>
              <w:spacing w:line="0" w:lineRule="atLeast"/>
              <w:jc w:val="center"/>
              <w:rPr>
                <w:color w:val="000000"/>
                <w:kern w:val="0"/>
                <w:sz w:val="22"/>
                <w:szCs w:val="22"/>
              </w:rPr>
            </w:pPr>
          </w:p>
          <w:p w14:paraId="482BBD44">
            <w:pPr>
              <w:widowControl/>
              <w:spacing w:line="0" w:lineRule="atLeast"/>
              <w:jc w:val="center"/>
              <w:rPr>
                <w:color w:val="000000"/>
                <w:kern w:val="0"/>
                <w:sz w:val="22"/>
                <w:szCs w:val="22"/>
              </w:rPr>
            </w:pPr>
          </w:p>
          <w:p w14:paraId="5DF723EB">
            <w:pPr>
              <w:widowControl/>
              <w:spacing w:line="0" w:lineRule="atLeast"/>
              <w:jc w:val="center"/>
              <w:rPr>
                <w:color w:val="000000"/>
                <w:kern w:val="0"/>
                <w:sz w:val="22"/>
                <w:szCs w:val="22"/>
              </w:rPr>
            </w:pPr>
          </w:p>
          <w:p w14:paraId="463AB633">
            <w:pPr>
              <w:widowControl/>
              <w:spacing w:line="0" w:lineRule="atLeast"/>
              <w:jc w:val="center"/>
              <w:rPr>
                <w:color w:val="000000"/>
                <w:kern w:val="0"/>
                <w:sz w:val="22"/>
                <w:szCs w:val="22"/>
              </w:rPr>
            </w:pPr>
          </w:p>
          <w:p w14:paraId="0BE55A88">
            <w:pPr>
              <w:widowControl/>
              <w:spacing w:line="0" w:lineRule="atLeast"/>
              <w:jc w:val="center"/>
              <w:rPr>
                <w:color w:val="000000"/>
                <w:kern w:val="0"/>
                <w:sz w:val="22"/>
                <w:szCs w:val="22"/>
              </w:rPr>
            </w:pPr>
          </w:p>
          <w:p w14:paraId="4768F140">
            <w:pPr>
              <w:widowControl/>
              <w:spacing w:line="0" w:lineRule="atLeast"/>
              <w:jc w:val="center"/>
              <w:rPr>
                <w:color w:val="000000"/>
                <w:kern w:val="0"/>
                <w:sz w:val="22"/>
                <w:szCs w:val="22"/>
              </w:rPr>
            </w:pPr>
          </w:p>
          <w:p w14:paraId="4F0E1094">
            <w:pPr>
              <w:widowControl/>
              <w:spacing w:line="0" w:lineRule="atLeast"/>
              <w:jc w:val="center"/>
              <w:rPr>
                <w:color w:val="000000"/>
                <w:kern w:val="0"/>
                <w:sz w:val="22"/>
                <w:szCs w:val="22"/>
              </w:rPr>
            </w:pPr>
            <w:r>
              <w:rPr>
                <w:color w:val="000000"/>
                <w:kern w:val="0"/>
                <w:sz w:val="22"/>
                <w:szCs w:val="22"/>
              </w:rPr>
              <w:t>决策　</w:t>
            </w:r>
          </w:p>
        </w:tc>
        <w:tc>
          <w:tcPr>
            <w:tcW w:w="301" w:type="pct"/>
            <w:vMerge w:val="restart"/>
            <w:shd w:val="clear" w:color="auto" w:fill="FFFFFF"/>
            <w:vAlign w:val="center"/>
          </w:tcPr>
          <w:p w14:paraId="2BB9A27A">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3F5EB9DB">
            <w:pPr>
              <w:widowControl/>
              <w:spacing w:line="0" w:lineRule="atLeast"/>
              <w:jc w:val="center"/>
              <w:rPr>
                <w:color w:val="000000"/>
                <w:kern w:val="0"/>
                <w:sz w:val="22"/>
                <w:szCs w:val="22"/>
              </w:rPr>
            </w:pPr>
            <w:r>
              <w:rPr>
                <w:color w:val="000000"/>
                <w:kern w:val="0"/>
                <w:sz w:val="22"/>
                <w:szCs w:val="22"/>
              </w:rPr>
              <w:t>立项依据</w:t>
            </w:r>
          </w:p>
          <w:p w14:paraId="7BE781C5">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6889E155">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61F107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7355F3D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24AA7FFB">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3</w:t>
            </w:r>
          </w:p>
        </w:tc>
      </w:tr>
      <w:tr w14:paraId="6E182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1743B48B">
            <w:pPr>
              <w:spacing w:line="0" w:lineRule="atLeast"/>
              <w:jc w:val="center"/>
              <w:rPr>
                <w:color w:val="000000"/>
                <w:kern w:val="0"/>
                <w:sz w:val="22"/>
                <w:szCs w:val="22"/>
              </w:rPr>
            </w:pPr>
          </w:p>
        </w:tc>
        <w:tc>
          <w:tcPr>
            <w:tcW w:w="301" w:type="pct"/>
            <w:vMerge w:val="continue"/>
            <w:shd w:val="clear" w:color="auto" w:fill="FFFFFF"/>
            <w:vAlign w:val="center"/>
          </w:tcPr>
          <w:p w14:paraId="02F78FAA">
            <w:pPr>
              <w:widowControl/>
              <w:spacing w:line="0" w:lineRule="atLeast"/>
              <w:jc w:val="center"/>
              <w:rPr>
                <w:color w:val="000000"/>
                <w:kern w:val="0"/>
                <w:sz w:val="22"/>
                <w:szCs w:val="22"/>
              </w:rPr>
            </w:pPr>
          </w:p>
        </w:tc>
        <w:tc>
          <w:tcPr>
            <w:tcW w:w="344" w:type="pct"/>
            <w:shd w:val="clear" w:color="auto" w:fill="FFFFFF"/>
            <w:vAlign w:val="center"/>
          </w:tcPr>
          <w:p w14:paraId="3B9621D7">
            <w:pPr>
              <w:widowControl/>
              <w:spacing w:line="0" w:lineRule="atLeast"/>
              <w:jc w:val="center"/>
              <w:rPr>
                <w:color w:val="000000"/>
                <w:kern w:val="0"/>
                <w:sz w:val="22"/>
                <w:szCs w:val="22"/>
              </w:rPr>
            </w:pPr>
            <w:r>
              <w:rPr>
                <w:color w:val="000000"/>
                <w:kern w:val="0"/>
                <w:sz w:val="22"/>
                <w:szCs w:val="22"/>
              </w:rPr>
              <w:t>立项程序</w:t>
            </w:r>
          </w:p>
          <w:p w14:paraId="48741DCB">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5360A8A0">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2E15118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4A62605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38945501">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3</w:t>
            </w:r>
          </w:p>
        </w:tc>
      </w:tr>
      <w:tr w14:paraId="28198F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256CCF84">
            <w:pPr>
              <w:spacing w:line="0" w:lineRule="atLeast"/>
              <w:jc w:val="center"/>
              <w:rPr>
                <w:color w:val="000000"/>
                <w:kern w:val="0"/>
                <w:sz w:val="22"/>
                <w:szCs w:val="22"/>
              </w:rPr>
            </w:pPr>
          </w:p>
        </w:tc>
        <w:tc>
          <w:tcPr>
            <w:tcW w:w="301" w:type="pct"/>
            <w:vMerge w:val="restart"/>
            <w:shd w:val="clear" w:color="auto" w:fill="FFFFFF"/>
            <w:vAlign w:val="center"/>
          </w:tcPr>
          <w:p w14:paraId="6C21738B">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2E7D03BE">
            <w:pPr>
              <w:widowControl/>
              <w:spacing w:line="0" w:lineRule="atLeast"/>
              <w:jc w:val="center"/>
              <w:rPr>
                <w:color w:val="000000"/>
                <w:kern w:val="0"/>
                <w:sz w:val="22"/>
                <w:szCs w:val="22"/>
              </w:rPr>
            </w:pPr>
            <w:r>
              <w:rPr>
                <w:color w:val="000000"/>
                <w:kern w:val="0"/>
                <w:sz w:val="22"/>
                <w:szCs w:val="22"/>
              </w:rPr>
              <w:t>绩效目标</w:t>
            </w:r>
          </w:p>
          <w:p w14:paraId="6C0AE35C">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1DEBE32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1D5DCF9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4604BF99">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74DEFE68">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0EB18D36">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4</w:t>
            </w:r>
          </w:p>
        </w:tc>
      </w:tr>
      <w:tr w14:paraId="1ACC2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027186C3">
            <w:pPr>
              <w:widowControl/>
              <w:spacing w:line="0" w:lineRule="atLeast"/>
              <w:jc w:val="center"/>
              <w:rPr>
                <w:color w:val="000000"/>
                <w:kern w:val="0"/>
                <w:sz w:val="22"/>
                <w:szCs w:val="22"/>
              </w:rPr>
            </w:pPr>
          </w:p>
        </w:tc>
        <w:tc>
          <w:tcPr>
            <w:tcW w:w="301" w:type="pct"/>
            <w:vMerge w:val="continue"/>
            <w:shd w:val="clear" w:color="auto" w:fill="FFFFFF"/>
            <w:vAlign w:val="center"/>
          </w:tcPr>
          <w:p w14:paraId="726AB8EA">
            <w:pPr>
              <w:widowControl/>
              <w:spacing w:line="0" w:lineRule="atLeast"/>
              <w:jc w:val="center"/>
              <w:rPr>
                <w:color w:val="000000"/>
                <w:kern w:val="0"/>
                <w:sz w:val="22"/>
                <w:szCs w:val="22"/>
              </w:rPr>
            </w:pPr>
          </w:p>
        </w:tc>
        <w:tc>
          <w:tcPr>
            <w:tcW w:w="344" w:type="pct"/>
            <w:shd w:val="clear" w:color="auto" w:fill="FFFFFF"/>
            <w:vAlign w:val="center"/>
          </w:tcPr>
          <w:p w14:paraId="7DDEB4D8">
            <w:pPr>
              <w:widowControl/>
              <w:spacing w:line="0" w:lineRule="atLeast"/>
              <w:jc w:val="center"/>
              <w:rPr>
                <w:color w:val="000000"/>
                <w:kern w:val="0"/>
                <w:sz w:val="22"/>
                <w:szCs w:val="22"/>
              </w:rPr>
            </w:pPr>
            <w:r>
              <w:rPr>
                <w:color w:val="000000"/>
                <w:kern w:val="0"/>
                <w:sz w:val="22"/>
                <w:szCs w:val="22"/>
              </w:rPr>
              <w:t>绩效指标</w:t>
            </w:r>
          </w:p>
          <w:p w14:paraId="60FD5EE1">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60BE0F8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56619C3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5F04716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17D56322">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3</w:t>
            </w:r>
          </w:p>
        </w:tc>
      </w:tr>
      <w:tr w14:paraId="70970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38270A13">
            <w:pPr>
              <w:spacing w:line="0" w:lineRule="atLeast"/>
              <w:jc w:val="center"/>
              <w:rPr>
                <w:color w:val="000000"/>
                <w:kern w:val="0"/>
                <w:sz w:val="22"/>
                <w:szCs w:val="22"/>
              </w:rPr>
            </w:pPr>
          </w:p>
        </w:tc>
        <w:tc>
          <w:tcPr>
            <w:tcW w:w="301" w:type="pct"/>
            <w:vMerge w:val="restart"/>
            <w:shd w:val="clear" w:color="auto" w:fill="FFFFFF"/>
            <w:vAlign w:val="center"/>
          </w:tcPr>
          <w:p w14:paraId="2192BEBB">
            <w:pPr>
              <w:widowControl/>
              <w:spacing w:line="0" w:lineRule="atLeast"/>
              <w:jc w:val="center"/>
              <w:rPr>
                <w:color w:val="000000"/>
                <w:kern w:val="0"/>
                <w:sz w:val="22"/>
                <w:szCs w:val="22"/>
              </w:rPr>
            </w:pPr>
            <w:r>
              <w:rPr>
                <w:color w:val="000000"/>
                <w:kern w:val="0"/>
                <w:sz w:val="22"/>
                <w:szCs w:val="22"/>
              </w:rPr>
              <w:t>资金投入</w:t>
            </w:r>
          </w:p>
          <w:p w14:paraId="4E4F783E">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5B7914AD">
            <w:pPr>
              <w:widowControl/>
              <w:spacing w:line="0" w:lineRule="atLeast"/>
              <w:jc w:val="center"/>
              <w:rPr>
                <w:color w:val="000000"/>
                <w:kern w:val="0"/>
                <w:sz w:val="22"/>
                <w:szCs w:val="22"/>
              </w:rPr>
            </w:pPr>
            <w:r>
              <w:rPr>
                <w:color w:val="000000"/>
                <w:kern w:val="0"/>
                <w:sz w:val="22"/>
                <w:szCs w:val="22"/>
              </w:rPr>
              <w:t>预算编制</w:t>
            </w:r>
          </w:p>
          <w:p w14:paraId="4BBBDC8F">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59E5CC8A">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185341E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5D111E88">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1E9735AD">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4</w:t>
            </w:r>
          </w:p>
        </w:tc>
      </w:tr>
      <w:tr w14:paraId="1249E5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37DF726A">
            <w:pPr>
              <w:widowControl/>
              <w:spacing w:line="0" w:lineRule="atLeast"/>
              <w:jc w:val="center"/>
              <w:rPr>
                <w:color w:val="000000"/>
                <w:kern w:val="0"/>
                <w:sz w:val="22"/>
                <w:szCs w:val="22"/>
              </w:rPr>
            </w:pPr>
          </w:p>
        </w:tc>
        <w:tc>
          <w:tcPr>
            <w:tcW w:w="301" w:type="pct"/>
            <w:vMerge w:val="continue"/>
            <w:shd w:val="clear" w:color="auto" w:fill="FFFFFF"/>
            <w:vAlign w:val="center"/>
          </w:tcPr>
          <w:p w14:paraId="75071AD1">
            <w:pPr>
              <w:widowControl/>
              <w:spacing w:line="0" w:lineRule="atLeast"/>
              <w:jc w:val="center"/>
              <w:rPr>
                <w:color w:val="000000"/>
                <w:kern w:val="0"/>
                <w:sz w:val="22"/>
                <w:szCs w:val="22"/>
              </w:rPr>
            </w:pPr>
          </w:p>
        </w:tc>
        <w:tc>
          <w:tcPr>
            <w:tcW w:w="344" w:type="pct"/>
            <w:shd w:val="clear" w:color="auto" w:fill="FFFFFF"/>
            <w:vAlign w:val="center"/>
          </w:tcPr>
          <w:p w14:paraId="6D364A8F">
            <w:pPr>
              <w:widowControl/>
              <w:spacing w:line="0" w:lineRule="atLeast"/>
              <w:jc w:val="center"/>
              <w:rPr>
                <w:color w:val="000000"/>
                <w:kern w:val="0"/>
                <w:sz w:val="22"/>
                <w:szCs w:val="22"/>
              </w:rPr>
            </w:pPr>
            <w:r>
              <w:rPr>
                <w:color w:val="000000"/>
                <w:kern w:val="0"/>
                <w:sz w:val="22"/>
                <w:szCs w:val="22"/>
              </w:rPr>
              <w:t>资金分配</w:t>
            </w:r>
          </w:p>
          <w:p w14:paraId="3F1F2662">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32D3EB54">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6BA87A3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00B1B3A7">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33F0FAF6">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3</w:t>
            </w:r>
          </w:p>
        </w:tc>
      </w:tr>
      <w:tr w14:paraId="40DB8B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703FD710">
            <w:pPr>
              <w:spacing w:line="0" w:lineRule="atLeast"/>
              <w:jc w:val="center"/>
              <w:rPr>
                <w:color w:val="000000"/>
                <w:kern w:val="0"/>
                <w:sz w:val="22"/>
                <w:szCs w:val="22"/>
              </w:rPr>
            </w:pPr>
          </w:p>
          <w:p w14:paraId="221C4B99">
            <w:pPr>
              <w:spacing w:line="0" w:lineRule="atLeast"/>
              <w:jc w:val="center"/>
              <w:rPr>
                <w:color w:val="000000"/>
                <w:kern w:val="0"/>
                <w:sz w:val="22"/>
                <w:szCs w:val="22"/>
              </w:rPr>
            </w:pPr>
          </w:p>
          <w:p w14:paraId="546B8545">
            <w:pPr>
              <w:spacing w:line="0" w:lineRule="atLeast"/>
              <w:jc w:val="center"/>
              <w:rPr>
                <w:color w:val="000000"/>
                <w:kern w:val="0"/>
                <w:sz w:val="22"/>
                <w:szCs w:val="22"/>
              </w:rPr>
            </w:pPr>
          </w:p>
          <w:p w14:paraId="3DDBC17F">
            <w:pPr>
              <w:spacing w:line="0" w:lineRule="atLeast"/>
              <w:jc w:val="center"/>
              <w:rPr>
                <w:color w:val="000000"/>
                <w:kern w:val="0"/>
                <w:sz w:val="22"/>
                <w:szCs w:val="22"/>
              </w:rPr>
            </w:pPr>
          </w:p>
          <w:p w14:paraId="7FE114E0">
            <w:pPr>
              <w:spacing w:line="0" w:lineRule="atLeast"/>
              <w:jc w:val="center"/>
              <w:rPr>
                <w:color w:val="000000"/>
                <w:kern w:val="0"/>
                <w:sz w:val="22"/>
                <w:szCs w:val="22"/>
              </w:rPr>
            </w:pPr>
          </w:p>
          <w:p w14:paraId="391EEBC4">
            <w:pPr>
              <w:spacing w:line="0" w:lineRule="atLeast"/>
              <w:jc w:val="center"/>
              <w:rPr>
                <w:color w:val="000000"/>
                <w:kern w:val="0"/>
                <w:sz w:val="22"/>
                <w:szCs w:val="22"/>
              </w:rPr>
            </w:pPr>
          </w:p>
          <w:p w14:paraId="2DFFC749">
            <w:pPr>
              <w:spacing w:line="0" w:lineRule="atLeast"/>
              <w:jc w:val="center"/>
              <w:rPr>
                <w:color w:val="000000"/>
                <w:kern w:val="0"/>
                <w:sz w:val="22"/>
                <w:szCs w:val="22"/>
              </w:rPr>
            </w:pPr>
          </w:p>
          <w:p w14:paraId="6E2355D9">
            <w:pPr>
              <w:spacing w:line="0" w:lineRule="atLeast"/>
              <w:jc w:val="center"/>
              <w:rPr>
                <w:color w:val="000000"/>
                <w:kern w:val="0"/>
                <w:sz w:val="22"/>
                <w:szCs w:val="22"/>
              </w:rPr>
            </w:pPr>
          </w:p>
          <w:p w14:paraId="227CD2FC">
            <w:pPr>
              <w:spacing w:line="0" w:lineRule="atLeast"/>
              <w:jc w:val="center"/>
              <w:rPr>
                <w:color w:val="000000"/>
                <w:kern w:val="0"/>
                <w:sz w:val="22"/>
                <w:szCs w:val="22"/>
              </w:rPr>
            </w:pPr>
          </w:p>
          <w:p w14:paraId="774DC95E">
            <w:pPr>
              <w:spacing w:line="0" w:lineRule="atLeast"/>
              <w:jc w:val="center"/>
              <w:rPr>
                <w:color w:val="000000"/>
                <w:kern w:val="0"/>
                <w:sz w:val="22"/>
                <w:szCs w:val="22"/>
              </w:rPr>
            </w:pPr>
          </w:p>
          <w:p w14:paraId="6A540CA5">
            <w:pPr>
              <w:spacing w:line="0" w:lineRule="atLeast"/>
              <w:jc w:val="center"/>
              <w:rPr>
                <w:color w:val="000000"/>
                <w:kern w:val="0"/>
                <w:sz w:val="22"/>
                <w:szCs w:val="22"/>
              </w:rPr>
            </w:pPr>
          </w:p>
          <w:p w14:paraId="1088DB49">
            <w:pPr>
              <w:spacing w:line="0" w:lineRule="atLeast"/>
              <w:jc w:val="center"/>
              <w:rPr>
                <w:color w:val="000000"/>
                <w:kern w:val="0"/>
                <w:sz w:val="22"/>
                <w:szCs w:val="22"/>
              </w:rPr>
            </w:pPr>
          </w:p>
          <w:p w14:paraId="52847269">
            <w:pPr>
              <w:spacing w:line="0" w:lineRule="atLeast"/>
              <w:jc w:val="center"/>
              <w:rPr>
                <w:color w:val="000000"/>
                <w:kern w:val="0"/>
                <w:sz w:val="22"/>
                <w:szCs w:val="22"/>
              </w:rPr>
            </w:pPr>
          </w:p>
          <w:p w14:paraId="1A5EF7C2">
            <w:pPr>
              <w:spacing w:line="0" w:lineRule="atLeast"/>
              <w:jc w:val="center"/>
              <w:rPr>
                <w:color w:val="000000"/>
                <w:kern w:val="0"/>
                <w:sz w:val="22"/>
                <w:szCs w:val="22"/>
              </w:rPr>
            </w:pPr>
          </w:p>
          <w:p w14:paraId="7749C242">
            <w:pPr>
              <w:spacing w:line="0" w:lineRule="atLeast"/>
              <w:jc w:val="center"/>
              <w:rPr>
                <w:color w:val="000000"/>
                <w:kern w:val="0"/>
                <w:sz w:val="22"/>
                <w:szCs w:val="22"/>
              </w:rPr>
            </w:pPr>
          </w:p>
          <w:p w14:paraId="05F3C92B">
            <w:pPr>
              <w:spacing w:line="0" w:lineRule="atLeast"/>
              <w:jc w:val="center"/>
              <w:rPr>
                <w:color w:val="000000"/>
                <w:kern w:val="0"/>
                <w:sz w:val="22"/>
                <w:szCs w:val="22"/>
              </w:rPr>
            </w:pPr>
            <w:r>
              <w:rPr>
                <w:color w:val="000000"/>
                <w:kern w:val="0"/>
                <w:sz w:val="22"/>
                <w:szCs w:val="22"/>
              </w:rPr>
              <w:t>过程</w:t>
            </w:r>
          </w:p>
          <w:p w14:paraId="7B5FECAF">
            <w:pPr>
              <w:widowControl/>
              <w:spacing w:line="0" w:lineRule="atLeas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14:paraId="0759901B">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B9671D5">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26C3C1D4">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A52A181">
            <w:pPr>
              <w:widowControl/>
              <w:spacing w:line="0" w:lineRule="atLeast"/>
              <w:rPr>
                <w:color w:val="000000"/>
                <w:kern w:val="0"/>
                <w:sz w:val="22"/>
                <w:szCs w:val="22"/>
              </w:rPr>
            </w:pPr>
            <w:r>
              <w:rPr>
                <w:color w:val="000000"/>
                <w:kern w:val="0"/>
                <w:sz w:val="22"/>
                <w:szCs w:val="22"/>
              </w:rPr>
              <w:t>资金到位率=（实际到位资金/预算资金）×100%。</w:t>
            </w:r>
          </w:p>
          <w:p w14:paraId="5CAAB0D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2CED1D54">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78401B58">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51A3917D">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4</w:t>
            </w:r>
          </w:p>
        </w:tc>
      </w:tr>
      <w:tr w14:paraId="7BA0F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7E6430BC">
            <w:pPr>
              <w:spacing w:line="0" w:lineRule="atLeast"/>
              <w:jc w:val="center"/>
              <w:rPr>
                <w:color w:val="000000"/>
                <w:kern w:val="0"/>
                <w:sz w:val="22"/>
                <w:szCs w:val="22"/>
              </w:rPr>
            </w:pPr>
          </w:p>
        </w:tc>
        <w:tc>
          <w:tcPr>
            <w:tcW w:w="301" w:type="pct"/>
            <w:vMerge w:val="continue"/>
            <w:shd w:val="clear" w:color="auto" w:fill="FFFFFF"/>
            <w:vAlign w:val="center"/>
          </w:tcPr>
          <w:p w14:paraId="78CAAF29">
            <w:pPr>
              <w:spacing w:line="0" w:lineRule="atLeast"/>
              <w:jc w:val="center"/>
              <w:rPr>
                <w:color w:val="000000"/>
                <w:kern w:val="0"/>
                <w:sz w:val="22"/>
                <w:szCs w:val="22"/>
              </w:rPr>
            </w:pPr>
          </w:p>
        </w:tc>
        <w:tc>
          <w:tcPr>
            <w:tcW w:w="344" w:type="pct"/>
            <w:shd w:val="clear" w:color="auto" w:fill="FFFFFF"/>
            <w:vAlign w:val="center"/>
          </w:tcPr>
          <w:p w14:paraId="0DEEE995">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66F7DA4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14:paraId="5365863D">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27AE4018">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711C5A28">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4</w:t>
            </w:r>
          </w:p>
        </w:tc>
      </w:tr>
      <w:tr w14:paraId="53C1C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56E9597B">
            <w:pPr>
              <w:spacing w:line="0" w:lineRule="atLeast"/>
              <w:jc w:val="center"/>
              <w:rPr>
                <w:color w:val="000000"/>
                <w:kern w:val="0"/>
                <w:sz w:val="22"/>
                <w:szCs w:val="22"/>
              </w:rPr>
            </w:pPr>
          </w:p>
        </w:tc>
        <w:tc>
          <w:tcPr>
            <w:tcW w:w="301" w:type="pct"/>
            <w:shd w:val="clear" w:color="auto" w:fill="FFFFFF"/>
            <w:vAlign w:val="center"/>
          </w:tcPr>
          <w:p w14:paraId="31F7C14A">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2148A3EA">
            <w:pPr>
              <w:widowControl/>
              <w:spacing w:line="0" w:lineRule="atLeast"/>
              <w:jc w:val="center"/>
              <w:rPr>
                <w:color w:val="000000"/>
                <w:kern w:val="0"/>
                <w:sz w:val="22"/>
                <w:szCs w:val="22"/>
              </w:rPr>
            </w:pPr>
            <w:r>
              <w:rPr>
                <w:color w:val="000000"/>
                <w:kern w:val="0"/>
                <w:sz w:val="22"/>
                <w:szCs w:val="22"/>
              </w:rPr>
              <w:t>资金使用</w:t>
            </w:r>
          </w:p>
          <w:p w14:paraId="4983B54C">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CC3E9BE">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2A0ABE8F">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6C016DAD">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3EB20D4E">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4</w:t>
            </w:r>
          </w:p>
        </w:tc>
      </w:tr>
      <w:tr w14:paraId="508A6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317324B3">
            <w:pPr>
              <w:spacing w:line="0" w:lineRule="atLeast"/>
              <w:jc w:val="center"/>
              <w:rPr>
                <w:color w:val="000000"/>
                <w:kern w:val="0"/>
                <w:sz w:val="22"/>
                <w:szCs w:val="22"/>
              </w:rPr>
            </w:pPr>
          </w:p>
        </w:tc>
        <w:tc>
          <w:tcPr>
            <w:tcW w:w="301" w:type="pct"/>
            <w:vMerge w:val="restart"/>
            <w:shd w:val="clear" w:color="auto" w:fill="FFFFFF"/>
            <w:vAlign w:val="center"/>
          </w:tcPr>
          <w:p w14:paraId="5A2C45DE">
            <w:pPr>
              <w:widowControl/>
              <w:spacing w:line="0" w:lineRule="atLeast"/>
              <w:jc w:val="center"/>
              <w:rPr>
                <w:color w:val="000000"/>
                <w:kern w:val="0"/>
                <w:sz w:val="22"/>
                <w:szCs w:val="22"/>
              </w:rPr>
            </w:pPr>
            <w:r>
              <w:rPr>
                <w:color w:val="000000"/>
                <w:kern w:val="0"/>
                <w:sz w:val="22"/>
                <w:szCs w:val="22"/>
              </w:rPr>
              <w:t>组织实施</w:t>
            </w:r>
          </w:p>
          <w:p w14:paraId="11FB235D">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616C43AB">
            <w:pPr>
              <w:widowControl/>
              <w:spacing w:line="0" w:lineRule="atLeast"/>
              <w:jc w:val="center"/>
              <w:rPr>
                <w:color w:val="000000"/>
                <w:kern w:val="0"/>
                <w:sz w:val="22"/>
                <w:szCs w:val="22"/>
              </w:rPr>
            </w:pPr>
            <w:r>
              <w:rPr>
                <w:color w:val="000000"/>
                <w:kern w:val="0"/>
                <w:sz w:val="22"/>
                <w:szCs w:val="22"/>
              </w:rPr>
              <w:t>管理制度</w:t>
            </w:r>
          </w:p>
          <w:p w14:paraId="0395348E">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644D8334">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88A455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4135188E">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4E34BF33">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4</w:t>
            </w:r>
          </w:p>
        </w:tc>
      </w:tr>
      <w:tr w14:paraId="19F10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478CD9AB">
            <w:pPr>
              <w:widowControl/>
              <w:spacing w:line="0" w:lineRule="atLeast"/>
              <w:jc w:val="center"/>
              <w:rPr>
                <w:color w:val="000000"/>
                <w:kern w:val="0"/>
                <w:sz w:val="22"/>
                <w:szCs w:val="22"/>
              </w:rPr>
            </w:pPr>
          </w:p>
        </w:tc>
        <w:tc>
          <w:tcPr>
            <w:tcW w:w="301" w:type="pct"/>
            <w:vMerge w:val="continue"/>
            <w:shd w:val="clear" w:color="auto" w:fill="FFFFFF"/>
            <w:vAlign w:val="center"/>
          </w:tcPr>
          <w:p w14:paraId="603751B7">
            <w:pPr>
              <w:widowControl/>
              <w:spacing w:line="0" w:lineRule="atLeast"/>
              <w:jc w:val="center"/>
              <w:rPr>
                <w:color w:val="000000"/>
                <w:kern w:val="0"/>
                <w:sz w:val="22"/>
                <w:szCs w:val="22"/>
              </w:rPr>
            </w:pPr>
          </w:p>
        </w:tc>
        <w:tc>
          <w:tcPr>
            <w:tcW w:w="344" w:type="pct"/>
            <w:shd w:val="clear" w:color="auto" w:fill="FFFFFF"/>
            <w:vAlign w:val="center"/>
          </w:tcPr>
          <w:p w14:paraId="1439467C">
            <w:pPr>
              <w:widowControl/>
              <w:spacing w:line="0" w:lineRule="atLeast"/>
              <w:jc w:val="center"/>
              <w:rPr>
                <w:color w:val="000000"/>
                <w:kern w:val="0"/>
                <w:sz w:val="22"/>
                <w:szCs w:val="22"/>
              </w:rPr>
            </w:pPr>
            <w:r>
              <w:rPr>
                <w:color w:val="000000"/>
                <w:kern w:val="0"/>
                <w:sz w:val="22"/>
                <w:szCs w:val="22"/>
              </w:rPr>
              <w:t>制度执行</w:t>
            </w:r>
          </w:p>
          <w:p w14:paraId="49EA7151">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23A7F133">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6CFFF1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3D4DD3E8">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2B388D88">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4</w:t>
            </w:r>
          </w:p>
        </w:tc>
      </w:tr>
      <w:tr w14:paraId="6892B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25881B73">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14:paraId="22EC7823">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18FD2870">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414E2E4E">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538A3ADB">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EBDC454">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924D255">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14:paraId="69C5E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5FBAB9CC">
            <w:pPr>
              <w:widowControl/>
              <w:spacing w:line="0" w:lineRule="atLeast"/>
              <w:jc w:val="center"/>
              <w:rPr>
                <w:color w:val="000000"/>
                <w:kern w:val="0"/>
                <w:sz w:val="22"/>
                <w:szCs w:val="22"/>
              </w:rPr>
            </w:pPr>
          </w:p>
        </w:tc>
        <w:tc>
          <w:tcPr>
            <w:tcW w:w="301" w:type="pct"/>
            <w:shd w:val="clear" w:color="auto" w:fill="FFFFFF"/>
            <w:vAlign w:val="center"/>
          </w:tcPr>
          <w:p w14:paraId="30D4D14D">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5FE6D7A5">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40E63714">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7FD8105F">
            <w:pPr>
              <w:widowControl/>
              <w:spacing w:line="0" w:lineRule="atLeast"/>
              <w:rPr>
                <w:color w:val="000000"/>
                <w:kern w:val="0"/>
                <w:sz w:val="22"/>
                <w:szCs w:val="22"/>
              </w:rPr>
            </w:pPr>
            <w:r>
              <w:rPr>
                <w:color w:val="000000"/>
                <w:kern w:val="0"/>
                <w:sz w:val="22"/>
                <w:szCs w:val="22"/>
              </w:rPr>
              <w:t>质量达标率=（质量达标产出数/实际产出数）×100%。</w:t>
            </w:r>
          </w:p>
          <w:p w14:paraId="7AD53E48">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EEA779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C9A36EB">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14:paraId="7CFA2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76EBED9E">
            <w:pPr>
              <w:spacing w:line="0" w:lineRule="atLeast"/>
              <w:jc w:val="center"/>
              <w:rPr>
                <w:color w:val="000000"/>
                <w:kern w:val="0"/>
                <w:sz w:val="22"/>
                <w:szCs w:val="22"/>
              </w:rPr>
            </w:pPr>
          </w:p>
        </w:tc>
        <w:tc>
          <w:tcPr>
            <w:tcW w:w="301" w:type="pct"/>
            <w:shd w:val="clear" w:color="auto" w:fill="FFFFFF"/>
            <w:vAlign w:val="center"/>
          </w:tcPr>
          <w:p w14:paraId="21A2A0E4">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3A253C4C">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5EA7E70F">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70D8CFA1">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52D35BF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1B4BE59">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14:paraId="3E8279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4B83D13F">
            <w:pPr>
              <w:widowControl/>
              <w:spacing w:line="0" w:lineRule="atLeast"/>
              <w:jc w:val="center"/>
              <w:rPr>
                <w:color w:val="000000"/>
                <w:kern w:val="0"/>
                <w:sz w:val="22"/>
                <w:szCs w:val="22"/>
              </w:rPr>
            </w:pPr>
          </w:p>
        </w:tc>
        <w:tc>
          <w:tcPr>
            <w:tcW w:w="301" w:type="pct"/>
            <w:shd w:val="clear" w:color="auto" w:fill="FFFFFF"/>
            <w:vAlign w:val="center"/>
          </w:tcPr>
          <w:p w14:paraId="629617EA">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52D412F5">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120012C3">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33401CC">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5F1678FD">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356DCD2">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14:paraId="35A1D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00570EA3">
            <w:pPr>
              <w:widowControl/>
              <w:spacing w:line="0" w:lineRule="atLeas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14:paraId="155FFAFB">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7E767626">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5A39B181">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14:paraId="4B58C10E">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014FA8D">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48C14A7D">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15</w:t>
            </w:r>
          </w:p>
        </w:tc>
      </w:tr>
      <w:tr w14:paraId="55B24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32B4DCC0">
            <w:pPr>
              <w:widowControl/>
              <w:spacing w:line="0" w:lineRule="atLeast"/>
              <w:jc w:val="center"/>
              <w:rPr>
                <w:color w:val="000000"/>
                <w:kern w:val="0"/>
                <w:sz w:val="22"/>
                <w:szCs w:val="22"/>
              </w:rPr>
            </w:pPr>
          </w:p>
        </w:tc>
        <w:tc>
          <w:tcPr>
            <w:tcW w:w="301" w:type="pct"/>
            <w:vMerge w:val="continue"/>
            <w:shd w:val="clear" w:color="auto" w:fill="FFFFFF"/>
            <w:vAlign w:val="center"/>
          </w:tcPr>
          <w:p w14:paraId="2D737401">
            <w:pPr>
              <w:widowControl/>
              <w:spacing w:line="0" w:lineRule="atLeast"/>
              <w:jc w:val="center"/>
              <w:rPr>
                <w:color w:val="000000"/>
                <w:kern w:val="0"/>
                <w:sz w:val="22"/>
                <w:szCs w:val="22"/>
              </w:rPr>
            </w:pPr>
          </w:p>
        </w:tc>
        <w:tc>
          <w:tcPr>
            <w:tcW w:w="344" w:type="pct"/>
            <w:shd w:val="clear" w:color="auto" w:fill="FFFFFF"/>
            <w:vAlign w:val="center"/>
          </w:tcPr>
          <w:p w14:paraId="0E23BD82">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627E8B78">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14:paraId="1EE81B07">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EF7D1F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65AFB6B0">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5</w:t>
            </w:r>
          </w:p>
        </w:tc>
      </w:tr>
    </w:tbl>
    <w:p w14:paraId="3E028B52"/>
    <w:p w14:paraId="765F8328">
      <w:pPr>
        <w:pStyle w:val="4"/>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262ABF-3DB4-4D29-819A-595A4E9689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194CC799-612A-4015-B90B-F894F4219C6C}"/>
  </w:font>
  <w:font w:name="华文中宋">
    <w:altName w:val="宋体"/>
    <w:panose1 w:val="02010600040101010101"/>
    <w:charset w:val="86"/>
    <w:family w:val="auto"/>
    <w:pitch w:val="default"/>
    <w:sig w:usb0="00000000" w:usb1="00000000" w:usb2="00000000" w:usb3="00000000" w:csb0="0004009F" w:csb1="DFD70000"/>
    <w:embedRegular r:id="rId3" w:fontKey="{F6B9D287-0C7C-4104-9AC7-642C635AB4E4}"/>
  </w:font>
  <w:font w:name="方正小标宋_GBK">
    <w:altName w:val="微软雅黑"/>
    <w:panose1 w:val="03000509000000000000"/>
    <w:charset w:val="86"/>
    <w:family w:val="script"/>
    <w:pitch w:val="default"/>
    <w:sig w:usb0="00000000" w:usb1="00000000" w:usb2="00000000" w:usb3="00000000" w:csb0="00040000" w:csb1="00000000"/>
    <w:embedRegular r:id="rId4" w:fontKey="{1D4BEA5E-8D69-4659-8DF4-4639278C7499}"/>
  </w:font>
  <w:font w:name="楷体_GB2312">
    <w:altName w:val="楷体"/>
    <w:panose1 w:val="02010609030101010101"/>
    <w:charset w:val="86"/>
    <w:family w:val="auto"/>
    <w:pitch w:val="default"/>
    <w:sig w:usb0="00000000" w:usb1="00000000" w:usb2="00000000" w:usb3="00000000" w:csb0="00040000" w:csb1="00000000"/>
    <w:embedRegular r:id="rId5" w:fontKey="{931FE2F0-1214-4451-8BB2-9FD530FB8DBE}"/>
  </w:font>
  <w:font w:name="方正仿宋_GBK">
    <w:altName w:val="微软雅黑"/>
    <w:panose1 w:val="03000509000000000000"/>
    <w:charset w:val="86"/>
    <w:family w:val="auto"/>
    <w:pitch w:val="default"/>
    <w:sig w:usb0="00000000" w:usb1="00000000" w:usb2="00000000" w:usb3="00000000" w:csb0="00040000" w:csb1="00000000"/>
    <w:embedRegular r:id="rId6" w:fontKey="{608A65B1-725A-42DB-8A67-3E3DB0B6FE51}"/>
  </w:font>
  <w:font w:name="楷体">
    <w:panose1 w:val="02010609060101010101"/>
    <w:charset w:val="86"/>
    <w:family w:val="modern"/>
    <w:pitch w:val="default"/>
    <w:sig w:usb0="800002BF" w:usb1="38CF7CFA" w:usb2="00000016" w:usb3="00000000" w:csb0="00040001" w:csb1="00000000"/>
    <w:embedRegular r:id="rId7" w:fontKey="{D984886C-1131-4DDA-8039-03FBAFD1496C}"/>
  </w:font>
  <w:font w:name="方正小标宋简体">
    <w:panose1 w:val="02000000000000000000"/>
    <w:charset w:val="86"/>
    <w:family w:val="auto"/>
    <w:pitch w:val="default"/>
    <w:sig w:usb0="00000001" w:usb1="08000000" w:usb2="00000000" w:usb3="00000000" w:csb0="00040000" w:csb1="00000000"/>
    <w:embedRegular r:id="rId8" w:fontKey="{BB40EB2F-DD3E-473C-8DF6-45CF389C0AF3}"/>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D701DC">
        <w:pPr>
          <w:pStyle w:val="9"/>
          <w:jc w:val="center"/>
        </w:pPr>
        <w:r>
          <w:fldChar w:fldCharType="begin"/>
        </w:r>
        <w:r>
          <w:instrText xml:space="preserve">PAGE   \* MERGEFORMAT</w:instrText>
        </w:r>
        <w:r>
          <w:fldChar w:fldCharType="separate"/>
        </w:r>
        <w:r>
          <w:rPr>
            <w:lang w:val="zh-CN"/>
          </w:rPr>
          <w:t>13</w:t>
        </w:r>
        <w:r>
          <w:fldChar w:fldCharType="end"/>
        </w:r>
      </w:p>
    </w:sdtContent>
  </w:sdt>
  <w:p w14:paraId="4B286E6F">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00225CDC"/>
    <w:rsid w:val="00235BFA"/>
    <w:rsid w:val="006F7242"/>
    <w:rsid w:val="007B168A"/>
    <w:rsid w:val="008B2CFE"/>
    <w:rsid w:val="00F26FF6"/>
    <w:rsid w:val="025832D3"/>
    <w:rsid w:val="038D51FF"/>
    <w:rsid w:val="05430FFC"/>
    <w:rsid w:val="07397B77"/>
    <w:rsid w:val="13471461"/>
    <w:rsid w:val="1356630B"/>
    <w:rsid w:val="13B90F01"/>
    <w:rsid w:val="170671B4"/>
    <w:rsid w:val="181066D2"/>
    <w:rsid w:val="1960646A"/>
    <w:rsid w:val="197139D3"/>
    <w:rsid w:val="1C671E73"/>
    <w:rsid w:val="1FED2E23"/>
    <w:rsid w:val="20F241EB"/>
    <w:rsid w:val="2E5B45E9"/>
    <w:rsid w:val="2F3D21D9"/>
    <w:rsid w:val="33E553F6"/>
    <w:rsid w:val="3675683D"/>
    <w:rsid w:val="38CA40DD"/>
    <w:rsid w:val="395F2B56"/>
    <w:rsid w:val="3BECE841"/>
    <w:rsid w:val="3E7956CB"/>
    <w:rsid w:val="3FF7797D"/>
    <w:rsid w:val="3FF83F9F"/>
    <w:rsid w:val="4DA91742"/>
    <w:rsid w:val="4E4028A2"/>
    <w:rsid w:val="560528C3"/>
    <w:rsid w:val="59CA59DA"/>
    <w:rsid w:val="5BFF6039"/>
    <w:rsid w:val="5C58551F"/>
    <w:rsid w:val="5D76A616"/>
    <w:rsid w:val="5D7F20B9"/>
    <w:rsid w:val="5DAC7D0E"/>
    <w:rsid w:val="5F98B5AF"/>
    <w:rsid w:val="5FFE8511"/>
    <w:rsid w:val="5FFEACE2"/>
    <w:rsid w:val="610E0839"/>
    <w:rsid w:val="61475114"/>
    <w:rsid w:val="625243E5"/>
    <w:rsid w:val="64032214"/>
    <w:rsid w:val="643EE26D"/>
    <w:rsid w:val="655B7E2E"/>
    <w:rsid w:val="6DDB60C2"/>
    <w:rsid w:val="6F5C41AC"/>
    <w:rsid w:val="6FAF6C78"/>
    <w:rsid w:val="708B3FA2"/>
    <w:rsid w:val="7317C656"/>
    <w:rsid w:val="734ED73F"/>
    <w:rsid w:val="735A09F9"/>
    <w:rsid w:val="75746B1B"/>
    <w:rsid w:val="77570941"/>
    <w:rsid w:val="77FD8BE9"/>
    <w:rsid w:val="78434184"/>
    <w:rsid w:val="79A9BD3F"/>
    <w:rsid w:val="7A905173"/>
    <w:rsid w:val="7BFFFDD0"/>
    <w:rsid w:val="7C336E5F"/>
    <w:rsid w:val="7D7A5F86"/>
    <w:rsid w:val="7DBB54B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Normal Indent"/>
    <w:basedOn w:val="1"/>
    <w:qFormat/>
    <w:uiPriority w:val="99"/>
    <w:pPr>
      <w:widowControl/>
      <w:jc w:val="left"/>
    </w:pPr>
    <w:rPr>
      <w:kern w:val="0"/>
      <w:sz w:val="20"/>
      <w:szCs w:val="20"/>
      <w:lang w:val="zh-CN" w:eastAsia="en-US"/>
    </w:rPr>
  </w:style>
  <w:style w:type="paragraph" w:styleId="5">
    <w:name w:val="annotation text"/>
    <w:basedOn w:val="1"/>
    <w:link w:val="22"/>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qFormat/>
    <w:uiPriority w:val="0"/>
    <w:rPr>
      <w:b/>
      <w:bCs/>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5"/>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paragraph" w:customStyle="1" w:styleId="24">
    <w:name w:val="正文1"/>
    <w:basedOn w:val="25"/>
    <w:qFormat/>
    <w:uiPriority w:val="0"/>
    <w:pPr>
      <w:widowControl/>
      <w:autoSpaceDE/>
      <w:autoSpaceDN/>
      <w:adjustRightInd/>
      <w:jc w:val="both"/>
    </w:pPr>
    <w:rPr>
      <w:rFonts w:ascii="Calibri" w:hAnsi="Calibri" w:eastAsia="Calibri" w:cs="Times New Roman"/>
      <w:sz w:val="21"/>
      <w:szCs w:val="20"/>
      <w:lang w:val="zh-CN"/>
    </w:rPr>
  </w:style>
  <w:style w:type="paragraph" w:customStyle="1" w:styleId="25">
    <w:name w:val="[Normal]"/>
    <w:qFormat/>
    <w:uiPriority w:val="0"/>
    <w:pPr>
      <w:widowControl w:val="0"/>
      <w:autoSpaceDE w:val="0"/>
      <w:autoSpaceDN w:val="0"/>
      <w:adjustRightInd w:val="0"/>
    </w:pPr>
    <w:rPr>
      <w:rFonts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11077</Words>
  <Characters>11468</Characters>
  <Lines>58</Lines>
  <Paragraphs>16</Paragraphs>
  <TotalTime>54</TotalTime>
  <ScaleCrop>false</ScaleCrop>
  <LinksUpToDate>false</LinksUpToDate>
  <CharactersWithSpaces>11572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153****3886</cp:lastModifiedBy>
  <dcterms:modified xsi:type="dcterms:W3CDTF">2024-09-01T10:36:19Z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