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A50" w:rsidRDefault="00497641">
      <w:pPr>
        <w:spacing w:line="540" w:lineRule="exact"/>
        <w:jc w:val="left"/>
        <w:rPr>
          <w:rFonts w:ascii="黑体" w:eastAsia="黑体" w:hAnsi="黑体" w:cs="黑体"/>
          <w:bCs/>
          <w:kern w:val="0"/>
          <w:sz w:val="32"/>
          <w:szCs w:val="32"/>
        </w:rPr>
      </w:pPr>
      <w:bookmarkStart w:id="0" w:name="_GoBack"/>
      <w:bookmarkEnd w:id="0"/>
      <w:r>
        <w:rPr>
          <w:rFonts w:ascii="黑体" w:eastAsia="黑体" w:hAnsi="黑体" w:cs="黑体" w:hint="eastAsia"/>
          <w:bCs/>
          <w:kern w:val="0"/>
          <w:sz w:val="32"/>
          <w:szCs w:val="32"/>
        </w:rPr>
        <w:t>附件</w:t>
      </w:r>
      <w:r>
        <w:rPr>
          <w:rFonts w:ascii="黑体" w:eastAsia="黑体" w:hAnsi="黑体" w:cs="黑体" w:hint="eastAsia"/>
          <w:bCs/>
          <w:kern w:val="0"/>
          <w:sz w:val="32"/>
          <w:szCs w:val="32"/>
        </w:rPr>
        <w:t>4</w:t>
      </w:r>
      <w:r>
        <w:rPr>
          <w:rFonts w:ascii="黑体" w:eastAsia="黑体" w:hAnsi="黑体" w:cs="黑体" w:hint="eastAsia"/>
          <w:bCs/>
          <w:kern w:val="0"/>
          <w:sz w:val="32"/>
          <w:szCs w:val="32"/>
        </w:rPr>
        <w:t>：</w:t>
      </w:r>
    </w:p>
    <w:p w:rsidR="00EC7A50" w:rsidRDefault="00EC7A50">
      <w:pPr>
        <w:spacing w:line="540" w:lineRule="exact"/>
        <w:rPr>
          <w:rFonts w:eastAsia="华文中宋"/>
          <w:b/>
          <w:kern w:val="0"/>
          <w:sz w:val="72"/>
          <w:szCs w:val="72"/>
        </w:rPr>
      </w:pPr>
    </w:p>
    <w:p w:rsidR="00EC7A50" w:rsidRDefault="00EC7A50">
      <w:pPr>
        <w:spacing w:line="540" w:lineRule="exact"/>
        <w:jc w:val="center"/>
        <w:rPr>
          <w:rFonts w:eastAsia="华文中宋"/>
          <w:b/>
          <w:kern w:val="0"/>
          <w:sz w:val="52"/>
          <w:szCs w:val="52"/>
        </w:rPr>
      </w:pPr>
    </w:p>
    <w:p w:rsidR="00EC7A50" w:rsidRDefault="00EC7A50">
      <w:pPr>
        <w:spacing w:line="540" w:lineRule="exact"/>
        <w:jc w:val="center"/>
        <w:rPr>
          <w:rFonts w:eastAsia="华文中宋"/>
          <w:b/>
          <w:kern w:val="0"/>
          <w:sz w:val="52"/>
          <w:szCs w:val="52"/>
        </w:rPr>
      </w:pPr>
    </w:p>
    <w:p w:rsidR="00EC7A50" w:rsidRDefault="00497641">
      <w:pPr>
        <w:spacing w:line="540" w:lineRule="exact"/>
        <w:jc w:val="center"/>
        <w:rPr>
          <w:rFonts w:eastAsia="方正小标宋_GBK"/>
          <w:kern w:val="0"/>
          <w:sz w:val="48"/>
          <w:szCs w:val="48"/>
        </w:rPr>
      </w:pPr>
      <w:r>
        <w:rPr>
          <w:rFonts w:eastAsia="方正小标宋_GBK" w:hint="eastAsia"/>
          <w:kern w:val="0"/>
          <w:sz w:val="48"/>
          <w:szCs w:val="48"/>
        </w:rPr>
        <w:t>生态环境厅</w:t>
      </w:r>
      <w:r>
        <w:rPr>
          <w:rFonts w:eastAsia="方正小标宋_GBK" w:hint="eastAsia"/>
          <w:kern w:val="0"/>
          <w:sz w:val="48"/>
          <w:szCs w:val="48"/>
        </w:rPr>
        <w:t>第一专员办</w:t>
      </w:r>
      <w:r>
        <w:rPr>
          <w:rFonts w:eastAsia="方正小标宋_GBK" w:hint="eastAsia"/>
          <w:kern w:val="0"/>
          <w:sz w:val="48"/>
          <w:szCs w:val="48"/>
        </w:rPr>
        <w:t>环境监察专员办环境监察专项</w:t>
      </w:r>
      <w:r>
        <w:rPr>
          <w:rFonts w:eastAsia="方正小标宋_GBK"/>
          <w:kern w:val="0"/>
          <w:sz w:val="48"/>
          <w:szCs w:val="48"/>
        </w:rPr>
        <w:t>资金项目支出绩效评价</w:t>
      </w:r>
    </w:p>
    <w:p w:rsidR="00EC7A50" w:rsidRDefault="00497641">
      <w:pPr>
        <w:spacing w:line="540" w:lineRule="exact"/>
        <w:jc w:val="center"/>
        <w:rPr>
          <w:rFonts w:eastAsia="华文中宋"/>
          <w:b/>
          <w:kern w:val="0"/>
          <w:sz w:val="52"/>
          <w:szCs w:val="52"/>
        </w:rPr>
      </w:pPr>
      <w:r>
        <w:rPr>
          <w:rFonts w:eastAsia="方正小标宋_GBK"/>
          <w:kern w:val="0"/>
          <w:sz w:val="48"/>
          <w:szCs w:val="48"/>
        </w:rPr>
        <w:t>报告</w:t>
      </w:r>
    </w:p>
    <w:p w:rsidR="00EC7A50" w:rsidRDefault="00497641">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rsidR="00EC7A50" w:rsidRDefault="00EC7A50">
      <w:pPr>
        <w:spacing w:line="540" w:lineRule="exact"/>
        <w:jc w:val="center"/>
        <w:rPr>
          <w:rFonts w:eastAsia="仿宋_GB2312"/>
          <w:kern w:val="0"/>
          <w:sz w:val="30"/>
          <w:szCs w:val="30"/>
        </w:rPr>
      </w:pPr>
    </w:p>
    <w:p w:rsidR="00EC7A50" w:rsidRDefault="00EC7A50">
      <w:pPr>
        <w:spacing w:line="540" w:lineRule="exact"/>
        <w:jc w:val="center"/>
        <w:rPr>
          <w:rFonts w:eastAsia="仿宋_GB2312"/>
          <w:kern w:val="0"/>
          <w:sz w:val="30"/>
          <w:szCs w:val="30"/>
        </w:rPr>
      </w:pPr>
    </w:p>
    <w:p w:rsidR="00EC7A50" w:rsidRDefault="00EC7A50">
      <w:pPr>
        <w:spacing w:line="540" w:lineRule="exact"/>
        <w:jc w:val="center"/>
        <w:rPr>
          <w:rFonts w:eastAsia="仿宋_GB2312"/>
          <w:kern w:val="0"/>
          <w:sz w:val="30"/>
          <w:szCs w:val="30"/>
        </w:rPr>
      </w:pPr>
    </w:p>
    <w:p w:rsidR="00EC7A50" w:rsidRDefault="00EC7A50">
      <w:pPr>
        <w:spacing w:line="540" w:lineRule="exact"/>
        <w:jc w:val="center"/>
        <w:rPr>
          <w:rFonts w:eastAsia="仿宋_GB2312"/>
          <w:kern w:val="0"/>
          <w:sz w:val="30"/>
          <w:szCs w:val="30"/>
        </w:rPr>
      </w:pPr>
    </w:p>
    <w:p w:rsidR="00EC7A50" w:rsidRDefault="00EC7A50">
      <w:pPr>
        <w:spacing w:line="540" w:lineRule="exact"/>
        <w:rPr>
          <w:rFonts w:eastAsia="仿宋_GB2312"/>
          <w:kern w:val="0"/>
          <w:sz w:val="30"/>
          <w:szCs w:val="30"/>
        </w:rPr>
      </w:pPr>
    </w:p>
    <w:p w:rsidR="00EC7A50" w:rsidRDefault="00497641">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生态环境厅环境监察专员办环境监察专项</w:t>
      </w:r>
    </w:p>
    <w:p w:rsidR="00EC7A50" w:rsidRDefault="00497641">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新疆维吾尔自治区生态环境厅第一生态环境监察专员办公室</w:t>
      </w:r>
    </w:p>
    <w:p w:rsidR="00EC7A50" w:rsidRDefault="00497641">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rsidR="00EC7A50" w:rsidRDefault="00497641">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胡厚军</w:t>
      </w:r>
    </w:p>
    <w:p w:rsidR="00EC7A50" w:rsidRDefault="00497641">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21</w:t>
      </w:r>
      <w:r>
        <w:rPr>
          <w:rFonts w:eastAsia="仿宋_GB2312"/>
          <w:kern w:val="0"/>
          <w:sz w:val="36"/>
          <w:szCs w:val="36"/>
        </w:rPr>
        <w:t>日</w:t>
      </w:r>
    </w:p>
    <w:p w:rsidR="00EC7A50" w:rsidRDefault="00EC7A50">
      <w:pPr>
        <w:spacing w:line="540" w:lineRule="exact"/>
        <w:jc w:val="center"/>
        <w:rPr>
          <w:rFonts w:eastAsia="仿宋_GB2312"/>
          <w:kern w:val="0"/>
          <w:sz w:val="30"/>
          <w:szCs w:val="30"/>
        </w:rPr>
      </w:pPr>
    </w:p>
    <w:p w:rsidR="00EC7A50" w:rsidRDefault="00EC7A50">
      <w:pPr>
        <w:spacing w:line="540" w:lineRule="exact"/>
        <w:rPr>
          <w:rStyle w:val="ae"/>
          <w:rFonts w:eastAsia="黑体"/>
          <w:b w:val="0"/>
          <w:spacing w:val="-4"/>
          <w:sz w:val="32"/>
          <w:szCs w:val="32"/>
        </w:rPr>
      </w:pPr>
    </w:p>
    <w:p w:rsidR="00EC7A50" w:rsidRDefault="00497641">
      <w:pPr>
        <w:spacing w:line="600" w:lineRule="exact"/>
        <w:rPr>
          <w:rFonts w:eastAsia="黑体"/>
          <w:bCs/>
          <w:sz w:val="32"/>
          <w:szCs w:val="32"/>
        </w:rPr>
      </w:pPr>
      <w:r>
        <w:rPr>
          <w:rFonts w:eastAsia="黑体"/>
          <w:bCs/>
          <w:sz w:val="32"/>
          <w:szCs w:val="32"/>
        </w:rPr>
        <w:lastRenderedPageBreak/>
        <w:t>一、基本情况</w:t>
      </w:r>
    </w:p>
    <w:p w:rsidR="00EC7A50" w:rsidRDefault="00497641">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w:t>
      </w:r>
      <w:r>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自治区人民政府办公厅印发</w:t>
      </w:r>
      <w:r>
        <w:rPr>
          <w:rFonts w:ascii="仿宋_GB2312" w:eastAsia="仿宋_GB2312" w:hAnsi="仿宋_GB2312" w:cs="仿宋_GB2312" w:hint="eastAsia"/>
          <w:kern w:val="0"/>
          <w:sz w:val="32"/>
          <w:szCs w:val="32"/>
        </w:rPr>
        <w:t>&lt;</w:t>
      </w:r>
      <w:r>
        <w:rPr>
          <w:rFonts w:ascii="仿宋_GB2312" w:eastAsia="仿宋_GB2312" w:hAnsi="仿宋_GB2312" w:cs="仿宋_GB2312" w:hint="eastAsia"/>
          <w:kern w:val="0"/>
          <w:sz w:val="32"/>
          <w:szCs w:val="32"/>
        </w:rPr>
        <w:t>自治区生态环境机构监测监察执法垂直管理制度改革实施方案</w:t>
      </w:r>
      <w:r>
        <w:rPr>
          <w:rFonts w:ascii="仿宋_GB2312" w:eastAsia="仿宋_GB2312" w:hAnsi="仿宋_GB2312" w:cs="仿宋_GB2312" w:hint="eastAsia"/>
          <w:kern w:val="0"/>
          <w:sz w:val="32"/>
          <w:szCs w:val="32"/>
        </w:rPr>
        <w:t>&gt;</w:t>
      </w:r>
      <w:r>
        <w:rPr>
          <w:rFonts w:ascii="仿宋_GB2312" w:eastAsia="仿宋_GB2312" w:hAnsi="仿宋_GB2312" w:cs="仿宋_GB2312" w:hint="eastAsia"/>
          <w:kern w:val="0"/>
          <w:sz w:val="32"/>
          <w:szCs w:val="32"/>
        </w:rPr>
        <w:t>的通知》（新党厅字〔</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60</w:t>
      </w:r>
      <w:r>
        <w:rPr>
          <w:rFonts w:ascii="仿宋_GB2312" w:eastAsia="仿宋_GB2312" w:hAnsi="仿宋_GB2312" w:cs="仿宋_GB2312" w:hint="eastAsia"/>
          <w:kern w:val="0"/>
          <w:sz w:val="32"/>
          <w:szCs w:val="32"/>
        </w:rPr>
        <w:t>号），建立生态环境保护监察专员制度，在自治区生态环境厅设生态环境保护监察专员。跨区域设立生态环境保护监察专员办公室，驻地（州、市）开展生态环境保护监察和督察工作，人员和工作经费由自治区本级承担。</w:t>
      </w:r>
    </w:p>
    <w:p w:rsidR="00EC7A50" w:rsidRDefault="00497641">
      <w:pPr>
        <w:spacing w:line="560" w:lineRule="exact"/>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年自治区生态环境厅在全疆设立六个监察专员办公室。</w:t>
      </w:r>
      <w:r>
        <w:rPr>
          <w:rFonts w:ascii="仿宋_GB2312" w:eastAsia="仿宋_GB2312" w:hint="eastAsia"/>
          <w:sz w:val="32"/>
          <w:szCs w:val="32"/>
        </w:rPr>
        <w:t>新疆维吾尔自治区生态环境厅第一生态环境监察专员办公室根据《关于自治区生态环境厅</w:t>
      </w:r>
      <w:r>
        <w:rPr>
          <w:rFonts w:ascii="仿宋_GB2312" w:eastAsia="仿宋_GB2312" w:hint="eastAsia"/>
          <w:sz w:val="32"/>
          <w:szCs w:val="32"/>
        </w:rPr>
        <w:t>6</w:t>
      </w:r>
      <w:r>
        <w:rPr>
          <w:rFonts w:ascii="仿宋_GB2312" w:eastAsia="仿宋_GB2312" w:hint="eastAsia"/>
          <w:sz w:val="32"/>
          <w:szCs w:val="32"/>
        </w:rPr>
        <w:t>个生态环境监察专员办公室编制和具体职责的批复</w:t>
      </w:r>
      <w:r>
        <w:rPr>
          <w:rFonts w:ascii="仿宋_GB2312" w:eastAsia="仿宋_GB2312" w:hint="eastAsia"/>
          <w:sz w:val="32"/>
          <w:szCs w:val="32"/>
        </w:rPr>
        <w:t>》（新党编办</w:t>
      </w:r>
      <w:r>
        <w:rPr>
          <w:rFonts w:eastAsia="仿宋_GB2312"/>
          <w:kern w:val="0"/>
          <w:sz w:val="32"/>
          <w:szCs w:val="32"/>
        </w:rPr>
        <w:t>〔</w:t>
      </w:r>
      <w:r>
        <w:rPr>
          <w:rFonts w:ascii="仿宋_GB2312" w:eastAsia="仿宋_GB2312" w:hint="eastAsia"/>
          <w:sz w:val="32"/>
          <w:szCs w:val="32"/>
        </w:rPr>
        <w:t>2019</w:t>
      </w:r>
      <w:r>
        <w:rPr>
          <w:rFonts w:eastAsia="仿宋_GB2312"/>
          <w:kern w:val="0"/>
          <w:sz w:val="32"/>
          <w:szCs w:val="32"/>
        </w:rPr>
        <w:t>〕</w:t>
      </w:r>
      <w:r>
        <w:rPr>
          <w:rFonts w:ascii="仿宋_GB2312" w:eastAsia="仿宋_GB2312" w:hint="eastAsia"/>
          <w:sz w:val="32"/>
          <w:szCs w:val="32"/>
        </w:rPr>
        <w:t>59</w:t>
      </w:r>
      <w:r>
        <w:rPr>
          <w:rFonts w:ascii="仿宋_GB2312" w:eastAsia="仿宋_GB2312" w:hint="eastAsia"/>
          <w:sz w:val="32"/>
          <w:szCs w:val="32"/>
        </w:rPr>
        <w:t>号）要求，我办负责对伊犁州、克拉玛依市、博州、塔城地区党委、政府及相关部门</w:t>
      </w:r>
      <w:r>
        <w:rPr>
          <w:rFonts w:ascii="仿宋_GB2312" w:eastAsia="仿宋_GB2312" w:hint="eastAsia"/>
          <w:sz w:val="32"/>
          <w:szCs w:val="32"/>
        </w:rPr>
        <w:t>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rsidR="00EC7A50" w:rsidRDefault="00497641">
      <w:pPr>
        <w:spacing w:line="560" w:lineRule="exact"/>
        <w:ind w:firstLineChars="200" w:firstLine="640"/>
      </w:pPr>
      <w:r>
        <w:rPr>
          <w:rFonts w:ascii="仿宋_GB2312" w:eastAsia="仿宋_GB2312" w:hint="eastAsia"/>
          <w:sz w:val="32"/>
          <w:szCs w:val="32"/>
        </w:rPr>
        <w:t>资金投入及使用情况：</w:t>
      </w:r>
      <w:r>
        <w:rPr>
          <w:rFonts w:ascii="仿宋_GB2312" w:eastAsia="仿宋_GB2312" w:hint="eastAsia"/>
          <w:sz w:val="32"/>
          <w:szCs w:val="32"/>
        </w:rPr>
        <w:t>2023</w:t>
      </w:r>
      <w:r>
        <w:rPr>
          <w:rFonts w:ascii="仿宋_GB2312" w:eastAsia="仿宋_GB2312" w:hint="eastAsia"/>
          <w:sz w:val="32"/>
          <w:szCs w:val="32"/>
        </w:rPr>
        <w:t>年项目预算金额为</w:t>
      </w:r>
      <w:r>
        <w:rPr>
          <w:rFonts w:ascii="仿宋_GB2312" w:eastAsia="仿宋_GB2312" w:hint="eastAsia"/>
          <w:sz w:val="32"/>
          <w:szCs w:val="32"/>
        </w:rPr>
        <w:t>100</w:t>
      </w:r>
      <w:r>
        <w:rPr>
          <w:rFonts w:ascii="仿宋_GB2312" w:eastAsia="仿宋_GB2312" w:hint="eastAsia"/>
          <w:sz w:val="32"/>
          <w:szCs w:val="32"/>
        </w:rPr>
        <w:t>万元，执行金额为</w:t>
      </w:r>
      <w:r>
        <w:rPr>
          <w:rFonts w:ascii="新宋体" w:eastAsia="新宋体" w:hAnsi="新宋体" w:cs="新宋体" w:hint="eastAsia"/>
          <w:kern w:val="10"/>
          <w:sz w:val="28"/>
          <w:szCs w:val="28"/>
          <w:lang w:bidi="en-US"/>
        </w:rPr>
        <w:t>99.51</w:t>
      </w:r>
      <w:r>
        <w:rPr>
          <w:rFonts w:ascii="仿宋_GB2312" w:eastAsia="仿宋_GB2312" w:hint="eastAsia"/>
          <w:sz w:val="32"/>
          <w:szCs w:val="32"/>
        </w:rPr>
        <w:t>万元，预算执行率为</w:t>
      </w:r>
      <w:r>
        <w:rPr>
          <w:rFonts w:ascii="仿宋_GB2312" w:eastAsia="仿宋_GB2312" w:hint="eastAsia"/>
          <w:sz w:val="32"/>
          <w:szCs w:val="32"/>
        </w:rPr>
        <w:t>99.51%</w:t>
      </w:r>
      <w:r>
        <w:rPr>
          <w:rFonts w:ascii="仿宋_GB2312" w:eastAsia="仿宋_GB2312" w:hint="eastAsia"/>
          <w:sz w:val="32"/>
          <w:szCs w:val="32"/>
        </w:rPr>
        <w:t>。各子项目执行情况如下表：</w:t>
      </w:r>
    </w:p>
    <w:tbl>
      <w:tblPr>
        <w:tblStyle w:val="ad"/>
        <w:tblpPr w:leftFromText="180" w:rightFromText="180" w:vertAnchor="text" w:horzAnchor="page" w:tblpX="2318" w:tblpY="424"/>
        <w:tblOverlap w:val="never"/>
        <w:tblW w:w="8259" w:type="dxa"/>
        <w:tblLayout w:type="fixed"/>
        <w:tblLook w:val="04A0" w:firstRow="1" w:lastRow="0" w:firstColumn="1" w:lastColumn="0" w:noHBand="0" w:noVBand="1"/>
      </w:tblPr>
      <w:tblGrid>
        <w:gridCol w:w="1085"/>
        <w:gridCol w:w="3192"/>
        <w:gridCol w:w="1908"/>
        <w:gridCol w:w="2074"/>
      </w:tblGrid>
      <w:tr w:rsidR="00EC7A50">
        <w:trPr>
          <w:trHeight w:val="949"/>
        </w:trPr>
        <w:tc>
          <w:tcPr>
            <w:tcW w:w="1085" w:type="dxa"/>
            <w:vAlign w:val="center"/>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序号</w:t>
            </w:r>
          </w:p>
        </w:tc>
        <w:tc>
          <w:tcPr>
            <w:tcW w:w="3192" w:type="dxa"/>
            <w:vAlign w:val="center"/>
          </w:tcPr>
          <w:p w:rsidR="00EC7A50" w:rsidRDefault="00497641">
            <w:pPr>
              <w:spacing w:line="560" w:lineRule="exact"/>
              <w:jc w:val="center"/>
              <w:rPr>
                <w:rFonts w:ascii="仿宋_GB2312" w:eastAsia="仿宋_GB2312" w:hAnsiTheme="minorHAnsi" w:cstheme="minorBidi"/>
                <w:sz w:val="32"/>
                <w:szCs w:val="32"/>
              </w:rPr>
            </w:pPr>
            <w:r>
              <w:rPr>
                <w:rFonts w:ascii="仿宋_GB2312" w:eastAsia="仿宋_GB2312" w:hint="eastAsia"/>
                <w:sz w:val="32"/>
                <w:szCs w:val="32"/>
              </w:rPr>
              <w:t>名称</w:t>
            </w:r>
          </w:p>
        </w:tc>
        <w:tc>
          <w:tcPr>
            <w:tcW w:w="1908"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预算金额（万元）</w:t>
            </w:r>
          </w:p>
        </w:tc>
        <w:tc>
          <w:tcPr>
            <w:tcW w:w="2074"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执行金额</w:t>
            </w:r>
            <w:r>
              <w:rPr>
                <w:rFonts w:ascii="仿宋_GB2312" w:eastAsia="仿宋_GB2312" w:hint="eastAsia"/>
                <w:sz w:val="32"/>
                <w:szCs w:val="32"/>
              </w:rPr>
              <w:t xml:space="preserve"> </w:t>
            </w:r>
            <w:r>
              <w:rPr>
                <w:rFonts w:ascii="仿宋_GB2312" w:eastAsia="仿宋_GB2312" w:hint="eastAsia"/>
                <w:sz w:val="32"/>
                <w:szCs w:val="32"/>
              </w:rPr>
              <w:t>（万元）</w:t>
            </w:r>
          </w:p>
        </w:tc>
      </w:tr>
      <w:tr w:rsidR="00EC7A50">
        <w:tc>
          <w:tcPr>
            <w:tcW w:w="1085"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lastRenderedPageBreak/>
              <w:t>1</w:t>
            </w:r>
          </w:p>
        </w:tc>
        <w:tc>
          <w:tcPr>
            <w:tcW w:w="3192" w:type="dxa"/>
          </w:tcPr>
          <w:p w:rsidR="00EC7A50" w:rsidRDefault="00497641">
            <w:pPr>
              <w:spacing w:line="560" w:lineRule="exact"/>
              <w:jc w:val="center"/>
              <w:rPr>
                <w:rFonts w:ascii="仿宋_GB2312" w:eastAsia="仿宋_GB2312" w:hAnsiTheme="minorHAnsi" w:cstheme="minorBidi"/>
                <w:sz w:val="32"/>
                <w:szCs w:val="32"/>
              </w:rPr>
            </w:pPr>
            <w:r>
              <w:rPr>
                <w:rFonts w:ascii="仿宋_GB2312" w:eastAsia="仿宋_GB2312" w:hint="eastAsia"/>
                <w:sz w:val="32"/>
                <w:szCs w:val="32"/>
              </w:rPr>
              <w:t>差旅费</w:t>
            </w:r>
          </w:p>
        </w:tc>
        <w:tc>
          <w:tcPr>
            <w:tcW w:w="1908"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36</w:t>
            </w:r>
          </w:p>
        </w:tc>
        <w:tc>
          <w:tcPr>
            <w:tcW w:w="2074"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36</w:t>
            </w:r>
          </w:p>
        </w:tc>
      </w:tr>
      <w:tr w:rsidR="00EC7A50">
        <w:tc>
          <w:tcPr>
            <w:tcW w:w="1085"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2</w:t>
            </w:r>
          </w:p>
        </w:tc>
        <w:tc>
          <w:tcPr>
            <w:tcW w:w="3192" w:type="dxa"/>
          </w:tcPr>
          <w:p w:rsidR="00EC7A50" w:rsidRDefault="00497641">
            <w:pPr>
              <w:spacing w:line="560" w:lineRule="exact"/>
              <w:jc w:val="center"/>
              <w:rPr>
                <w:rFonts w:ascii="仿宋_GB2312" w:eastAsia="仿宋_GB2312" w:hAnsiTheme="minorHAnsi" w:cstheme="minorBidi"/>
                <w:sz w:val="32"/>
                <w:szCs w:val="32"/>
              </w:rPr>
            </w:pPr>
            <w:r>
              <w:rPr>
                <w:rFonts w:ascii="仿宋_GB2312" w:eastAsia="仿宋_GB2312" w:hint="eastAsia"/>
                <w:sz w:val="32"/>
                <w:szCs w:val="32"/>
              </w:rPr>
              <w:t>劳务费</w:t>
            </w:r>
          </w:p>
        </w:tc>
        <w:tc>
          <w:tcPr>
            <w:tcW w:w="1908"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9</w:t>
            </w:r>
          </w:p>
        </w:tc>
        <w:tc>
          <w:tcPr>
            <w:tcW w:w="2074" w:type="dxa"/>
          </w:tcPr>
          <w:p w:rsidR="00EC7A50" w:rsidRDefault="00497641">
            <w:pPr>
              <w:spacing w:line="560" w:lineRule="exact"/>
              <w:jc w:val="center"/>
              <w:rPr>
                <w:rFonts w:ascii="仿宋_GB2312" w:eastAsia="仿宋_GB2312" w:hAnsiTheme="minorHAnsi" w:cstheme="minorBidi"/>
                <w:sz w:val="32"/>
                <w:szCs w:val="32"/>
              </w:rPr>
            </w:pPr>
            <w:r>
              <w:rPr>
                <w:rFonts w:ascii="仿宋_GB2312" w:eastAsia="仿宋_GB2312" w:hAnsiTheme="minorHAnsi" w:cstheme="minorBidi" w:hint="eastAsia"/>
                <w:sz w:val="32"/>
                <w:szCs w:val="32"/>
              </w:rPr>
              <w:t>9</w:t>
            </w:r>
          </w:p>
        </w:tc>
      </w:tr>
      <w:tr w:rsidR="00EC7A50">
        <w:tc>
          <w:tcPr>
            <w:tcW w:w="1085"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3</w:t>
            </w:r>
          </w:p>
        </w:tc>
        <w:tc>
          <w:tcPr>
            <w:tcW w:w="3192" w:type="dxa"/>
          </w:tcPr>
          <w:p w:rsidR="00EC7A50" w:rsidRDefault="00497641">
            <w:pPr>
              <w:spacing w:line="560" w:lineRule="exact"/>
              <w:jc w:val="center"/>
              <w:rPr>
                <w:rFonts w:ascii="仿宋_GB2312" w:eastAsia="仿宋_GB2312" w:hAnsiTheme="minorHAnsi" w:cstheme="minorBidi"/>
                <w:sz w:val="32"/>
                <w:szCs w:val="32"/>
              </w:rPr>
            </w:pPr>
            <w:r>
              <w:rPr>
                <w:rFonts w:ascii="仿宋_GB2312" w:eastAsia="仿宋_GB2312" w:hint="eastAsia"/>
                <w:sz w:val="32"/>
                <w:szCs w:val="32"/>
              </w:rPr>
              <w:t>资本性支出</w:t>
            </w:r>
          </w:p>
        </w:tc>
        <w:tc>
          <w:tcPr>
            <w:tcW w:w="1908"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17</w:t>
            </w:r>
          </w:p>
        </w:tc>
        <w:tc>
          <w:tcPr>
            <w:tcW w:w="2074" w:type="dxa"/>
          </w:tcPr>
          <w:p w:rsidR="00EC7A50" w:rsidRDefault="00497641">
            <w:pPr>
              <w:spacing w:line="560" w:lineRule="exact"/>
              <w:jc w:val="center"/>
              <w:rPr>
                <w:rFonts w:ascii="仿宋_GB2312" w:eastAsia="仿宋_GB2312" w:hAnsiTheme="minorHAnsi" w:cstheme="minorBidi"/>
                <w:sz w:val="32"/>
                <w:szCs w:val="32"/>
              </w:rPr>
            </w:pPr>
            <w:r>
              <w:rPr>
                <w:rFonts w:ascii="仿宋_GB2312" w:eastAsia="仿宋_GB2312" w:hAnsiTheme="minorHAnsi" w:cstheme="minorBidi" w:hint="eastAsia"/>
                <w:sz w:val="32"/>
                <w:szCs w:val="32"/>
              </w:rPr>
              <w:t>16.51</w:t>
            </w:r>
          </w:p>
        </w:tc>
      </w:tr>
      <w:tr w:rsidR="00EC7A50">
        <w:tc>
          <w:tcPr>
            <w:tcW w:w="1085"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4</w:t>
            </w:r>
          </w:p>
        </w:tc>
        <w:tc>
          <w:tcPr>
            <w:tcW w:w="3192"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租赁费</w:t>
            </w:r>
          </w:p>
        </w:tc>
        <w:tc>
          <w:tcPr>
            <w:tcW w:w="1908"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25</w:t>
            </w:r>
          </w:p>
        </w:tc>
        <w:tc>
          <w:tcPr>
            <w:tcW w:w="2074"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25</w:t>
            </w:r>
          </w:p>
        </w:tc>
      </w:tr>
      <w:tr w:rsidR="00EC7A50">
        <w:tc>
          <w:tcPr>
            <w:tcW w:w="1085"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5</w:t>
            </w:r>
          </w:p>
        </w:tc>
        <w:tc>
          <w:tcPr>
            <w:tcW w:w="3192"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其他交通费</w:t>
            </w:r>
          </w:p>
        </w:tc>
        <w:tc>
          <w:tcPr>
            <w:tcW w:w="1908"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13</w:t>
            </w:r>
          </w:p>
        </w:tc>
        <w:tc>
          <w:tcPr>
            <w:tcW w:w="2074" w:type="dxa"/>
          </w:tcPr>
          <w:p w:rsidR="00EC7A50" w:rsidRDefault="00497641">
            <w:pPr>
              <w:spacing w:line="560" w:lineRule="exact"/>
              <w:jc w:val="center"/>
              <w:rPr>
                <w:rFonts w:ascii="仿宋_GB2312" w:eastAsia="仿宋_GB2312"/>
                <w:sz w:val="32"/>
                <w:szCs w:val="32"/>
              </w:rPr>
            </w:pPr>
            <w:r>
              <w:rPr>
                <w:rFonts w:ascii="仿宋_GB2312" w:eastAsia="仿宋_GB2312" w:hint="eastAsia"/>
                <w:sz w:val="32"/>
                <w:szCs w:val="32"/>
              </w:rPr>
              <w:t>13</w:t>
            </w:r>
          </w:p>
        </w:tc>
      </w:tr>
    </w:tbl>
    <w:p w:rsidR="00EC7A50" w:rsidRDefault="00497641">
      <w:pPr>
        <w:pStyle w:val="a0"/>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EC7A50" w:rsidRDefault="00497641">
      <w:pPr>
        <w:spacing w:line="600" w:lineRule="exact"/>
        <w:ind w:firstLineChars="200" w:firstLine="640"/>
      </w:pPr>
      <w:r>
        <w:rPr>
          <w:rFonts w:ascii="仿宋_GB2312" w:eastAsia="仿宋_GB2312" w:hAnsi="仿宋_GB2312" w:cs="仿宋_GB2312" w:hint="eastAsia"/>
          <w:kern w:val="0"/>
          <w:sz w:val="32"/>
          <w:szCs w:val="32"/>
        </w:rPr>
        <w:t>202</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年第</w:t>
      </w:r>
      <w:r>
        <w:rPr>
          <w:rFonts w:ascii="仿宋_GB2312" w:eastAsia="仿宋_GB2312" w:hAnsi="仿宋_GB2312" w:cs="仿宋_GB2312" w:hint="eastAsia"/>
          <w:kern w:val="0"/>
          <w:sz w:val="32"/>
          <w:szCs w:val="32"/>
        </w:rPr>
        <w:t>一</w:t>
      </w:r>
      <w:r>
        <w:rPr>
          <w:rFonts w:ascii="仿宋_GB2312" w:eastAsia="仿宋_GB2312" w:hAnsi="仿宋_GB2312" w:cs="仿宋_GB2312" w:hint="eastAsia"/>
          <w:kern w:val="0"/>
          <w:sz w:val="32"/>
          <w:szCs w:val="32"/>
        </w:rPr>
        <w:t>生态环境监察专员办公室将根据中央生态环境保护督察</w:t>
      </w:r>
      <w:r w:rsidR="00F53752">
        <w:rPr>
          <w:rFonts w:ascii="仿宋_GB2312" w:eastAsia="仿宋_GB2312" w:hAnsi="仿宋_GB2312" w:cs="仿宋_GB2312" w:hint="eastAsia"/>
          <w:kern w:val="0"/>
          <w:sz w:val="32"/>
          <w:szCs w:val="32"/>
        </w:rPr>
        <w:t>涉及</w:t>
      </w:r>
      <w:r>
        <w:rPr>
          <w:rFonts w:ascii="仿宋_GB2312" w:eastAsia="仿宋_GB2312" w:hAnsi="仿宋_GB2312" w:cs="仿宋_GB2312" w:hint="eastAsia"/>
          <w:kern w:val="0"/>
          <w:sz w:val="32"/>
          <w:szCs w:val="32"/>
        </w:rPr>
        <w:t>的整改任务，按照自治区党委、人民政府及生态环境厅的统一部署，开展对</w:t>
      </w:r>
      <w:r>
        <w:rPr>
          <w:rFonts w:ascii="仿宋_GB2312" w:eastAsia="仿宋_GB2312" w:hAnsi="仿宋_GB2312" w:cs="仿宋_GB2312" w:hint="eastAsia"/>
          <w:kern w:val="0"/>
          <w:sz w:val="32"/>
          <w:szCs w:val="32"/>
        </w:rPr>
        <w:t>伊犁州、克拉玛依市、博州、塔城地区四</w:t>
      </w:r>
      <w:r>
        <w:rPr>
          <w:rFonts w:ascii="仿宋_GB2312" w:eastAsia="仿宋_GB2312" w:hAnsi="仿宋_GB2312" w:cs="仿宋_GB2312" w:hint="eastAsia"/>
          <w:kern w:val="0"/>
          <w:sz w:val="32"/>
          <w:szCs w:val="32"/>
        </w:rPr>
        <w:t>个地州生态环境监察工作，通过日常监察、现场巡查等方式，督促当地生态环境保护工作持续改善。</w:t>
      </w: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rsidR="00EC7A50" w:rsidRDefault="00497641">
      <w:pPr>
        <w:spacing w:line="600" w:lineRule="exact"/>
        <w:ind w:firstLineChars="200" w:firstLine="640"/>
        <w:rPr>
          <w:rFonts w:eastAsia="仿宋_GB2312"/>
          <w:sz w:val="32"/>
          <w:szCs w:val="32"/>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rsidR="00EC7A50" w:rsidRDefault="00497641">
      <w:pPr>
        <w:spacing w:line="600" w:lineRule="exact"/>
        <w:ind w:firstLineChars="200" w:firstLine="640"/>
      </w:pPr>
      <w:r>
        <w:rPr>
          <w:rFonts w:eastAsia="仿宋_GB2312"/>
          <w:sz w:val="32"/>
          <w:szCs w:val="32"/>
        </w:rPr>
        <w:t>本项目总投资</w:t>
      </w:r>
      <w:r>
        <w:rPr>
          <w:rFonts w:eastAsia="仿宋_GB2312" w:hint="eastAsia"/>
          <w:sz w:val="32"/>
          <w:szCs w:val="32"/>
        </w:rPr>
        <w:t>100</w:t>
      </w:r>
      <w:r>
        <w:rPr>
          <w:rFonts w:eastAsia="仿宋_GB2312"/>
          <w:sz w:val="32"/>
          <w:szCs w:val="32"/>
        </w:rPr>
        <w:t>万元，其中：财政本级资金</w:t>
      </w:r>
      <w:r>
        <w:rPr>
          <w:rFonts w:eastAsia="仿宋_GB2312" w:hint="eastAsia"/>
          <w:sz w:val="32"/>
          <w:szCs w:val="32"/>
        </w:rPr>
        <w:t>100</w:t>
      </w:r>
      <w:r>
        <w:rPr>
          <w:rFonts w:eastAsia="仿宋_GB2312"/>
          <w:sz w:val="32"/>
          <w:szCs w:val="32"/>
        </w:rPr>
        <w:t>万元</w:t>
      </w:r>
      <w:r>
        <w:rPr>
          <w:rFonts w:eastAsia="仿宋_GB2312"/>
          <w:sz w:val="32"/>
          <w:szCs w:val="32"/>
        </w:rPr>
        <w:t>。项目实际支出</w:t>
      </w:r>
      <w:r>
        <w:rPr>
          <w:rFonts w:eastAsia="仿宋_GB2312" w:hint="eastAsia"/>
          <w:sz w:val="32"/>
          <w:szCs w:val="32"/>
        </w:rPr>
        <w:t>99.51</w:t>
      </w:r>
      <w:r>
        <w:rPr>
          <w:rFonts w:eastAsia="仿宋_GB2312" w:hint="eastAsia"/>
          <w:sz w:val="32"/>
          <w:szCs w:val="32"/>
        </w:rPr>
        <w:t>万</w:t>
      </w:r>
      <w:r>
        <w:rPr>
          <w:rFonts w:eastAsia="仿宋_GB2312"/>
          <w:sz w:val="32"/>
          <w:szCs w:val="32"/>
        </w:rPr>
        <w:t>元，支出率为</w:t>
      </w:r>
      <w:r>
        <w:rPr>
          <w:rFonts w:eastAsia="仿宋_GB2312" w:hint="eastAsia"/>
          <w:sz w:val="32"/>
          <w:szCs w:val="32"/>
        </w:rPr>
        <w:t>99.51</w:t>
      </w:r>
      <w:r>
        <w:rPr>
          <w:rFonts w:eastAsia="仿宋_GB2312"/>
          <w:sz w:val="32"/>
          <w:szCs w:val="32"/>
        </w:rPr>
        <w:t>%</w:t>
      </w:r>
      <w:r>
        <w:rPr>
          <w:rFonts w:eastAsia="仿宋_GB2312"/>
          <w:sz w:val="32"/>
          <w:szCs w:val="32"/>
        </w:rPr>
        <w:t>。</w:t>
      </w:r>
    </w:p>
    <w:p w:rsidR="00EC7A50" w:rsidRDefault="00497641">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EC7A50" w:rsidRDefault="00497641">
      <w:pPr>
        <w:spacing w:line="60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）资金安排</w:t>
      </w:r>
    </w:p>
    <w:p w:rsidR="00EC7A50" w:rsidRDefault="00497641">
      <w:pPr>
        <w:spacing w:line="600" w:lineRule="exact"/>
        <w:ind w:firstLineChars="200" w:firstLine="640"/>
        <w:rPr>
          <w:rFonts w:eastAsia="仿宋_GB2312"/>
          <w:sz w:val="32"/>
          <w:szCs w:val="32"/>
        </w:rPr>
      </w:pPr>
      <w:r>
        <w:rPr>
          <w:rFonts w:eastAsia="仿宋_GB2312"/>
          <w:sz w:val="32"/>
          <w:szCs w:val="32"/>
        </w:rPr>
        <w:lastRenderedPageBreak/>
        <w:t>项目总投资</w:t>
      </w:r>
      <w:r>
        <w:rPr>
          <w:rFonts w:eastAsia="仿宋_GB2312" w:hint="eastAsia"/>
          <w:sz w:val="32"/>
          <w:szCs w:val="32"/>
        </w:rPr>
        <w:t>100</w:t>
      </w:r>
      <w:r>
        <w:rPr>
          <w:rFonts w:eastAsia="仿宋_GB2312"/>
          <w:sz w:val="32"/>
          <w:szCs w:val="32"/>
        </w:rPr>
        <w:t>万元，按照单位财务制度等相关规定，资金支出符合</w:t>
      </w:r>
      <w:r>
        <w:rPr>
          <w:rFonts w:eastAsia="仿宋_GB2312" w:hint="eastAsia"/>
          <w:sz w:val="32"/>
          <w:szCs w:val="32"/>
        </w:rPr>
        <w:t>生态环境厅环境监察专员办环境监察专项</w:t>
      </w:r>
      <w:r>
        <w:rPr>
          <w:rFonts w:eastAsia="仿宋_GB2312"/>
          <w:sz w:val="32"/>
          <w:szCs w:val="32"/>
        </w:rPr>
        <w:t>专项资金费用范围，做到了专款专用。在项目资金拨付和使用过程中，为确保项目资金的安全性，提高项目资金使用效率，严格遵循</w:t>
      </w:r>
      <w:r>
        <w:rPr>
          <w:rFonts w:eastAsia="仿宋_GB2312" w:hint="eastAsia"/>
          <w:sz w:val="32"/>
          <w:szCs w:val="32"/>
        </w:rPr>
        <w:t>财政拨款</w:t>
      </w:r>
      <w:r>
        <w:rPr>
          <w:rFonts w:eastAsia="仿宋_GB2312"/>
          <w:sz w:val="32"/>
          <w:szCs w:val="32"/>
        </w:rPr>
        <w:t>资金的拨付程序，认真审核项目实施各阶段的相关材料和手续，根据项目实施进展情况拨付资金。</w:t>
      </w:r>
    </w:p>
    <w:p w:rsidR="00EC7A50" w:rsidRDefault="0049764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）预算资金来源及使用情况</w:t>
      </w:r>
      <w:bookmarkStart w:id="1" w:name="page10"/>
      <w:bookmarkEnd w:id="1"/>
    </w:p>
    <w:p w:rsidR="00EC7A50" w:rsidRDefault="00497641">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项目预算资金来源</w:t>
      </w:r>
      <w:r>
        <w:rPr>
          <w:rFonts w:ascii="Times New Roman" w:eastAsia="仿宋_GB2312" w:hAnsi="Times New Roman"/>
          <w:b w:val="0"/>
          <w:bCs w:val="0"/>
          <w:kern w:val="2"/>
        </w:rPr>
        <w:t>于</w:t>
      </w:r>
      <w:r>
        <w:rPr>
          <w:rFonts w:ascii="Times New Roman" w:eastAsia="仿宋_GB2312" w:hAnsi="Times New Roman" w:hint="eastAsia"/>
          <w:b w:val="0"/>
          <w:bCs w:val="0"/>
          <w:kern w:val="2"/>
        </w:rPr>
        <w:t>一般公共预算</w:t>
      </w:r>
      <w:r>
        <w:rPr>
          <w:rFonts w:ascii="Times New Roman" w:eastAsia="仿宋_GB2312" w:hAnsi="Times New Roman"/>
          <w:b w:val="0"/>
          <w:bCs w:val="0"/>
          <w:kern w:val="2"/>
        </w:rPr>
        <w:t>，项目资金到位</w:t>
      </w:r>
      <w:r>
        <w:rPr>
          <w:rFonts w:ascii="Times New Roman" w:eastAsia="仿宋_GB2312" w:hAnsi="Times New Roman" w:hint="eastAsia"/>
          <w:b w:val="0"/>
          <w:bCs w:val="0"/>
          <w:kern w:val="2"/>
        </w:rPr>
        <w:t>100</w:t>
      </w:r>
      <w:r>
        <w:rPr>
          <w:rFonts w:ascii="Times New Roman" w:eastAsia="仿宋_GB2312" w:hAnsi="Times New Roman"/>
          <w:b w:val="0"/>
          <w:bCs w:val="0"/>
          <w:kern w:val="2"/>
        </w:rPr>
        <w:t>万元，</w:t>
      </w:r>
      <w:r>
        <w:rPr>
          <w:rFonts w:ascii="Times New Roman" w:eastAsia="仿宋_GB2312" w:hAnsi="Times New Roman" w:hint="eastAsia"/>
          <w:b w:val="0"/>
          <w:bCs w:val="0"/>
          <w:kern w:val="2"/>
        </w:rPr>
        <w:t>全年执行</w:t>
      </w:r>
      <w:r>
        <w:rPr>
          <w:rFonts w:ascii="Times New Roman" w:eastAsia="仿宋_GB2312" w:hAnsi="Times New Roman" w:hint="eastAsia"/>
          <w:b w:val="0"/>
          <w:bCs w:val="0"/>
          <w:kern w:val="2"/>
        </w:rPr>
        <w:t>99.51</w:t>
      </w:r>
      <w:r>
        <w:rPr>
          <w:rFonts w:ascii="Times New Roman" w:eastAsia="仿宋_GB2312" w:hAnsi="Times New Roman" w:hint="eastAsia"/>
          <w:b w:val="0"/>
          <w:bCs w:val="0"/>
          <w:kern w:val="2"/>
        </w:rPr>
        <w:t>万元，预算执行率为</w:t>
      </w:r>
      <w:r>
        <w:rPr>
          <w:rFonts w:ascii="Times New Roman" w:eastAsia="仿宋_GB2312" w:hAnsi="Times New Roman" w:hint="eastAsia"/>
          <w:b w:val="0"/>
          <w:bCs w:val="0"/>
          <w:kern w:val="2"/>
        </w:rPr>
        <w:t>99.51</w:t>
      </w:r>
      <w:r>
        <w:rPr>
          <w:rFonts w:ascii="Times New Roman" w:eastAsia="仿宋_GB2312" w:hAnsi="Times New Roman"/>
          <w:b w:val="0"/>
          <w:bCs w:val="0"/>
          <w:kern w:val="2"/>
        </w:rPr>
        <w:t>%,</w:t>
      </w:r>
      <w:r>
        <w:rPr>
          <w:rFonts w:ascii="Times New Roman" w:eastAsia="仿宋_GB2312" w:hAnsi="Times New Roman" w:hint="eastAsia"/>
          <w:b w:val="0"/>
          <w:bCs w:val="0"/>
          <w:kern w:val="2"/>
        </w:rPr>
        <w:t>主要</w:t>
      </w:r>
      <w:r>
        <w:rPr>
          <w:rFonts w:ascii="Times New Roman" w:eastAsia="仿宋_GB2312" w:hAnsi="Times New Roman"/>
          <w:b w:val="0"/>
          <w:bCs w:val="0"/>
          <w:kern w:val="2"/>
        </w:rPr>
        <w:t>用于支付项目实施进程中的各项费用。</w:t>
      </w:r>
    </w:p>
    <w:p w:rsidR="00EC7A50" w:rsidRDefault="00497641">
      <w:pPr>
        <w:spacing w:line="600" w:lineRule="exact"/>
        <w:ind w:firstLineChars="200" w:firstLine="643"/>
        <w:rPr>
          <w:rFonts w:eastAsia="楷体_GB2312"/>
          <w:b/>
          <w:bCs/>
          <w:sz w:val="32"/>
          <w:szCs w:val="32"/>
        </w:rPr>
      </w:pPr>
      <w:r>
        <w:rPr>
          <w:rFonts w:eastAsia="楷体_GB2312"/>
          <w:b/>
          <w:bCs/>
          <w:sz w:val="32"/>
          <w:szCs w:val="32"/>
        </w:rPr>
        <w:t>（二）项目绩效目标</w:t>
      </w:r>
    </w:p>
    <w:p w:rsidR="00EC7A50" w:rsidRDefault="00497641">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EC7A50" w:rsidRDefault="00497641">
      <w:pPr>
        <w:spacing w:line="560" w:lineRule="exact"/>
        <w:ind w:firstLine="645"/>
        <w:rPr>
          <w:rFonts w:ascii="仿宋_GB2312" w:eastAsia="仿宋_GB2312"/>
          <w:sz w:val="32"/>
          <w:szCs w:val="32"/>
        </w:rPr>
      </w:pPr>
      <w:r>
        <w:rPr>
          <w:rFonts w:ascii="仿宋_GB2312" w:eastAsia="仿宋_GB2312" w:hint="eastAsia"/>
          <w:sz w:val="32"/>
          <w:szCs w:val="32"/>
        </w:rPr>
        <w:t>根据中央生态环境保护督察</w:t>
      </w:r>
      <w:r w:rsidR="00F53752">
        <w:rPr>
          <w:rFonts w:ascii="仿宋_GB2312" w:eastAsia="仿宋_GB2312" w:hint="eastAsia"/>
          <w:sz w:val="32"/>
          <w:szCs w:val="32"/>
        </w:rPr>
        <w:t>涉及</w:t>
      </w:r>
      <w:r>
        <w:rPr>
          <w:rFonts w:ascii="仿宋_GB2312" w:eastAsia="仿宋_GB2312" w:hint="eastAsia"/>
          <w:sz w:val="32"/>
          <w:szCs w:val="32"/>
        </w:rPr>
        <w:t>的整改任务，按照自治区党委、人民政府及生态环境厅统一部署，开展对伊犁州、博州、克拉玛依市、塔城地区区域生态环境监察工作，通过日常监察、现场巡查等方式，督促当地生态环境保护工作持续改善。</w:t>
      </w:r>
    </w:p>
    <w:p w:rsidR="00EC7A50" w:rsidRDefault="00497641">
      <w:pPr>
        <w:spacing w:line="600" w:lineRule="exact"/>
        <w:ind w:firstLineChars="200" w:firstLine="640"/>
      </w:pPr>
      <w:r>
        <w:rPr>
          <w:rFonts w:eastAsia="仿宋_GB2312"/>
          <w:sz w:val="32"/>
          <w:szCs w:val="32"/>
        </w:rPr>
        <w:t>2</w:t>
      </w:r>
      <w:r>
        <w:rPr>
          <w:rFonts w:eastAsia="仿宋_GB2312"/>
          <w:sz w:val="32"/>
          <w:szCs w:val="32"/>
        </w:rPr>
        <w:t>、阶段性目标</w:t>
      </w:r>
    </w:p>
    <w:p w:rsidR="00EC7A50" w:rsidRDefault="0049764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rsidR="00EC7A50" w:rsidRDefault="0049764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）组织实施：资金一到位，立即根据项目要求实施项目。项目责任人按照项目实施方案要求逐一进行项目部署安排，提高项目质量及效率性。</w:t>
      </w:r>
    </w:p>
    <w:p w:rsidR="00EC7A50" w:rsidRDefault="00497641">
      <w:pPr>
        <w:spacing w:line="600" w:lineRule="exact"/>
        <w:ind w:firstLineChars="200" w:firstLine="640"/>
        <w:rPr>
          <w:rFonts w:eastAsia="黑体"/>
          <w:sz w:val="32"/>
          <w:szCs w:val="32"/>
        </w:rPr>
      </w:pPr>
      <w:r>
        <w:rPr>
          <w:rFonts w:eastAsia="黑体"/>
          <w:sz w:val="32"/>
          <w:szCs w:val="32"/>
        </w:rPr>
        <w:t>二、绩效评价工作开展情况</w:t>
      </w:r>
    </w:p>
    <w:p w:rsidR="00EC7A50" w:rsidRDefault="00497641">
      <w:pPr>
        <w:spacing w:line="600" w:lineRule="exact"/>
        <w:ind w:firstLineChars="200" w:firstLine="643"/>
        <w:rPr>
          <w:rFonts w:eastAsia="楷体_GB2312"/>
          <w:b/>
          <w:bCs/>
          <w:sz w:val="32"/>
          <w:szCs w:val="32"/>
        </w:rPr>
      </w:pPr>
      <w:r>
        <w:rPr>
          <w:rFonts w:eastAsia="楷体_GB2312"/>
          <w:b/>
          <w:bCs/>
          <w:sz w:val="32"/>
          <w:szCs w:val="32"/>
        </w:rPr>
        <w:lastRenderedPageBreak/>
        <w:t>（一）绩</w:t>
      </w:r>
      <w:r>
        <w:rPr>
          <w:rFonts w:eastAsia="楷体_GB2312"/>
          <w:b/>
          <w:bCs/>
          <w:sz w:val="32"/>
          <w:szCs w:val="32"/>
        </w:rPr>
        <w:t>效评价目的、对象和范围</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EC7A50" w:rsidRDefault="00497641">
      <w:pPr>
        <w:spacing w:line="60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EC7A50" w:rsidRDefault="00497641">
      <w:pPr>
        <w:numPr>
          <w:ilvl w:val="0"/>
          <w:numId w:val="2"/>
        </w:numPr>
        <w:spacing w:line="60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EC7A50" w:rsidRDefault="0049764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EC7A50" w:rsidRDefault="00497641">
      <w:pPr>
        <w:spacing w:line="600" w:lineRule="exact"/>
        <w:ind w:firstLineChars="200" w:firstLine="64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EC7A50" w:rsidRDefault="00497641">
      <w:pPr>
        <w:spacing w:line="576" w:lineRule="exact"/>
        <w:ind w:firstLineChars="200" w:firstLine="640"/>
        <w:rPr>
          <w:rFonts w:eastAsia="仿宋_GB2312"/>
          <w:sz w:val="32"/>
          <w:szCs w:val="32"/>
        </w:rPr>
      </w:pPr>
      <w:r>
        <w:rPr>
          <w:rFonts w:eastAsia="仿宋_GB2312" w:hint="eastAsia"/>
          <w:sz w:val="32"/>
          <w:szCs w:val="32"/>
        </w:rPr>
        <w:t>生态环境厅环境监察专员办环境监察专项所包含的全部项目内容。</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EC7A50" w:rsidRDefault="00497641">
      <w:pPr>
        <w:pStyle w:val="a0"/>
        <w:ind w:firstLineChars="200" w:firstLine="640"/>
        <w:jc w:val="left"/>
        <w:rPr>
          <w:rFonts w:ascii="Times New Roman" w:eastAsia="仿宋_GB2312" w:hAnsi="Times New Roman"/>
          <w:b w:val="0"/>
          <w:bCs w:val="0"/>
          <w:kern w:val="2"/>
        </w:rPr>
      </w:pPr>
      <w:r>
        <w:rPr>
          <w:rFonts w:ascii="Times New Roman" w:eastAsia="仿宋_GB2312" w:hAnsi="Times New Roman" w:hint="eastAsia"/>
          <w:b w:val="0"/>
          <w:bCs w:val="0"/>
          <w:kern w:val="2"/>
        </w:rPr>
        <w:t>生态环境厅环境监察专员办环境监察专项的决策、过程、产出、效益等。</w:t>
      </w:r>
    </w:p>
    <w:p w:rsidR="00EC7A50" w:rsidRDefault="00497641">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EC7A50" w:rsidRDefault="00497641">
      <w:pPr>
        <w:spacing w:line="600" w:lineRule="exact"/>
        <w:ind w:firstLineChars="200" w:firstLine="640"/>
        <w:rPr>
          <w:rFonts w:eastAsia="仿宋_GB2312"/>
          <w:color w:val="000000"/>
          <w:sz w:val="32"/>
          <w:szCs w:val="32"/>
        </w:rPr>
      </w:pPr>
      <w:r>
        <w:rPr>
          <w:rFonts w:eastAsia="仿宋_GB2312"/>
          <w:color w:val="000000"/>
          <w:sz w:val="32"/>
          <w:szCs w:val="32"/>
        </w:rPr>
        <w:lastRenderedPageBreak/>
        <w:t>本次项目绩效评价遵循以下基本原则：</w:t>
      </w:r>
    </w:p>
    <w:p w:rsidR="00EC7A50" w:rsidRDefault="00497641">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EC7A50" w:rsidRDefault="00497641">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hint="eastAsia"/>
          <w:b w:val="0"/>
          <w:bCs w:val="0"/>
        </w:rPr>
        <w:t>2</w:t>
      </w:r>
      <w:r>
        <w:rPr>
          <w:rFonts w:ascii="Times New Roman" w:eastAsia="仿宋_GB2312" w:hAnsi="Times New Roman"/>
          <w:b w:val="0"/>
          <w:bCs w:val="0"/>
        </w:rPr>
        <w:t>）公开透明。绩效评价结果应依法依规公开，并自觉接受社会监督。</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EC7A50" w:rsidRDefault="00497641">
      <w:pPr>
        <w:spacing w:line="60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w:t>
      </w:r>
      <w:r>
        <w:rPr>
          <w:rFonts w:eastAsia="仿宋_GB2312" w:hint="eastAsia"/>
          <w:color w:val="000000"/>
          <w:spacing w:val="17"/>
          <w:sz w:val="32"/>
          <w:szCs w:val="32"/>
        </w:rPr>
        <w:t>决策</w:t>
      </w:r>
      <w:r>
        <w:rPr>
          <w:rFonts w:eastAsia="仿宋_GB2312" w:hint="eastAsia"/>
          <w:color w:val="000000"/>
          <w:spacing w:val="17"/>
          <w:sz w:val="32"/>
          <w:szCs w:val="32"/>
        </w:rPr>
        <w:t>20</w:t>
      </w:r>
      <w:r>
        <w:rPr>
          <w:rFonts w:eastAsia="仿宋_GB2312" w:hint="eastAsia"/>
          <w:color w:val="000000"/>
          <w:spacing w:val="17"/>
          <w:sz w:val="32"/>
          <w:szCs w:val="32"/>
        </w:rPr>
        <w:t>分</w:t>
      </w:r>
      <w:r>
        <w:rPr>
          <w:rFonts w:eastAsia="仿宋_GB2312" w:hint="eastAsia"/>
          <w:color w:val="000000"/>
          <w:spacing w:val="17"/>
          <w:sz w:val="32"/>
          <w:szCs w:val="32"/>
        </w:rPr>
        <w:t>、过程</w:t>
      </w:r>
      <w:r>
        <w:rPr>
          <w:rFonts w:eastAsia="仿宋_GB2312" w:hint="eastAsia"/>
          <w:color w:val="000000"/>
          <w:spacing w:val="17"/>
          <w:sz w:val="32"/>
          <w:szCs w:val="32"/>
        </w:rPr>
        <w:t>20</w:t>
      </w:r>
      <w:r>
        <w:rPr>
          <w:rFonts w:eastAsia="仿宋_GB2312" w:hint="eastAsia"/>
          <w:color w:val="000000"/>
          <w:spacing w:val="17"/>
          <w:sz w:val="32"/>
          <w:szCs w:val="32"/>
        </w:rPr>
        <w:t>分，产出</w:t>
      </w:r>
      <w:r>
        <w:rPr>
          <w:rFonts w:eastAsia="仿宋_GB2312" w:hint="eastAsia"/>
          <w:color w:val="000000"/>
          <w:spacing w:val="17"/>
          <w:sz w:val="32"/>
          <w:szCs w:val="32"/>
        </w:rPr>
        <w:t>40</w:t>
      </w:r>
      <w:r>
        <w:rPr>
          <w:rFonts w:eastAsia="仿宋_GB2312" w:hint="eastAsia"/>
          <w:color w:val="000000"/>
          <w:spacing w:val="17"/>
          <w:sz w:val="32"/>
          <w:szCs w:val="32"/>
        </w:rPr>
        <w:t>分、效益</w:t>
      </w:r>
      <w:r>
        <w:rPr>
          <w:rFonts w:eastAsia="仿宋_GB2312" w:hint="eastAsia"/>
          <w:color w:val="000000"/>
          <w:spacing w:val="17"/>
          <w:sz w:val="32"/>
          <w:szCs w:val="32"/>
        </w:rPr>
        <w:t>20</w:t>
      </w:r>
      <w:r>
        <w:rPr>
          <w:rFonts w:eastAsia="仿宋_GB2312" w:hint="eastAsia"/>
          <w:color w:val="000000"/>
          <w:spacing w:val="17"/>
          <w:sz w:val="32"/>
          <w:szCs w:val="32"/>
        </w:rPr>
        <w:t>分。</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EC7A50" w:rsidRDefault="00497641">
      <w:pPr>
        <w:pStyle w:val="a0"/>
        <w:spacing w:before="0" w:after="0" w:line="60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lastRenderedPageBreak/>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EC7A50" w:rsidRDefault="00497641">
      <w:pPr>
        <w:pStyle w:val="a0"/>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w:t>
      </w:r>
      <w:r>
        <w:rPr>
          <w:rFonts w:eastAsia="仿宋_GB2312"/>
          <w:color w:val="000000"/>
          <w:spacing w:val="17"/>
          <w:sz w:val="32"/>
          <w:szCs w:val="32"/>
        </w:rPr>
        <w:t>、项目效益四个维度进行评价。评价对象为项目目标实施情况，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EC7A50" w:rsidRDefault="00497641">
      <w:pPr>
        <w:pStyle w:val="ab"/>
        <w:widowControl/>
        <w:shd w:val="clear" w:color="auto" w:fill="FFFFFF"/>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w:t>
      </w:r>
      <w:r>
        <w:rPr>
          <w:rFonts w:ascii="仿宋_GB2312" w:eastAsia="仿宋_GB2312" w:hAnsi="仿宋_GB2312" w:cs="仿宋_GB2312" w:hint="eastAsia"/>
          <w:kern w:val="2"/>
          <w:sz w:val="32"/>
          <w:szCs w:val="32"/>
        </w:rPr>
        <w:t>成本效益分析法—将一定时期内的支出与效益进行对比分析，以评价绩效目标的实现程度。</w:t>
      </w:r>
    </w:p>
    <w:p w:rsidR="00EC7A50" w:rsidRDefault="00497641">
      <w:pPr>
        <w:pStyle w:val="ab"/>
        <w:widowControl/>
        <w:shd w:val="clear" w:color="auto" w:fill="FFFFFF"/>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rPr>
        <w:t>比较法—通过对绩效目标与实施效果比较，指标制定上定量与定性相结合，优先定量，综合分析绩效目标实现程度。</w:t>
      </w:r>
    </w:p>
    <w:p w:rsidR="00EC7A50" w:rsidRDefault="00497641">
      <w:pPr>
        <w:pStyle w:val="ab"/>
        <w:widowControl/>
        <w:shd w:val="clear" w:color="auto" w:fill="FFFFFF"/>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rPr>
        <w:t>因素分析法—通过综合分析影响绩效目标实现、实施效果的内外因素</w:t>
      </w:r>
      <w:r>
        <w:rPr>
          <w:rFonts w:ascii="仿宋_GB2312" w:eastAsia="仿宋_GB2312" w:hAnsi="仿宋_GB2312" w:cs="仿宋_GB2312" w:hint="eastAsia"/>
          <w:kern w:val="2"/>
          <w:sz w:val="32"/>
          <w:szCs w:val="32"/>
        </w:rPr>
        <w:t>，评价绩效目标实现程度。</w:t>
      </w:r>
    </w:p>
    <w:p w:rsidR="00EC7A50" w:rsidRDefault="00497641">
      <w:pPr>
        <w:pStyle w:val="ab"/>
        <w:widowControl/>
        <w:shd w:val="clear" w:color="auto" w:fill="FFFFFF"/>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rPr>
        <w:t>最低成本法—对效益确定却不易计量的多个同类对象的实施成本进行比较，评价绩效目标实现程度。</w:t>
      </w:r>
    </w:p>
    <w:p w:rsidR="00EC7A50" w:rsidRDefault="00497641">
      <w:pPr>
        <w:pStyle w:val="ab"/>
        <w:widowControl/>
        <w:shd w:val="clear" w:color="auto" w:fill="FFFFFF"/>
        <w:spacing w:before="0" w:beforeAutospacing="0" w:after="0" w:afterAutospacing="0" w:line="560" w:lineRule="exact"/>
        <w:ind w:firstLineChars="200" w:firstLine="640"/>
        <w:jc w:val="both"/>
        <w:rPr>
          <w:rFonts w:eastAsia="仿宋_GB2312"/>
          <w:color w:val="000000"/>
          <w:spacing w:val="17"/>
          <w:sz w:val="32"/>
          <w:szCs w:val="32"/>
        </w:rPr>
      </w:pPr>
      <w:r>
        <w:rPr>
          <w:rFonts w:ascii="仿宋_GB2312" w:eastAsia="仿宋_GB2312" w:hAnsi="仿宋_GB2312" w:cs="仿宋_GB2312" w:hint="eastAsia"/>
          <w:kern w:val="2"/>
          <w:sz w:val="32"/>
          <w:szCs w:val="32"/>
        </w:rPr>
        <w:lastRenderedPageBreak/>
        <w:t>5.</w:t>
      </w:r>
      <w:r>
        <w:rPr>
          <w:rFonts w:ascii="仿宋_GB2312" w:eastAsia="仿宋_GB2312" w:hAnsi="仿宋_GB2312" w:cs="仿宋_GB2312" w:hint="eastAsia"/>
          <w:kern w:val="2"/>
          <w:sz w:val="32"/>
          <w:szCs w:val="32"/>
        </w:rPr>
        <w:t>公众评判法—通过专家评估、公众问卷及抽样调查等对专项资金效果、服务对象满意度、环境效益及可持续性等方面进行评判，评价绩效目标实现程度。</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EC7A50" w:rsidRDefault="00497641">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rsidR="00EC7A50" w:rsidRDefault="00497641">
      <w:pPr>
        <w:pStyle w:val="a0"/>
        <w:numPr>
          <w:ilvl w:val="0"/>
          <w:numId w:val="3"/>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EC7A50" w:rsidRDefault="00497641">
      <w:pPr>
        <w:spacing w:line="560" w:lineRule="exact"/>
        <w:ind w:firstLineChars="200" w:firstLine="640"/>
        <w:rPr>
          <w:rFonts w:ascii="仿宋_GB2312" w:eastAsia="仿宋_GB2312"/>
          <w:sz w:val="32"/>
          <w:szCs w:val="32"/>
        </w:rPr>
      </w:pPr>
      <w:r>
        <w:rPr>
          <w:rFonts w:ascii="仿宋_GB2312" w:eastAsia="仿宋_GB2312" w:hint="eastAsia"/>
          <w:sz w:val="32"/>
          <w:szCs w:val="32"/>
        </w:rPr>
        <w:t>评价工作分三阶段进行</w:t>
      </w:r>
      <w:r>
        <w:rPr>
          <w:rFonts w:ascii="仿宋_GB2312" w:eastAsia="仿宋_GB2312" w:hint="eastAsia"/>
          <w:sz w:val="32"/>
          <w:szCs w:val="32"/>
        </w:rPr>
        <w:t>:</w:t>
      </w:r>
    </w:p>
    <w:p w:rsidR="00EC7A50" w:rsidRDefault="00497641">
      <w:pPr>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1.</w:t>
      </w:r>
      <w:r>
        <w:rPr>
          <w:rFonts w:ascii="楷体" w:eastAsia="楷体" w:hAnsi="楷体" w:cs="楷体" w:hint="eastAsia"/>
          <w:b/>
          <w:bCs/>
          <w:sz w:val="32"/>
          <w:szCs w:val="32"/>
        </w:rPr>
        <w:t>前期准备</w:t>
      </w:r>
    </w:p>
    <w:p w:rsidR="00EC7A50" w:rsidRDefault="00497641">
      <w:pPr>
        <w:spacing w:line="560" w:lineRule="exact"/>
        <w:ind w:firstLineChars="200" w:firstLine="640"/>
        <w:rPr>
          <w:rFonts w:ascii="仿宋_GB2312" w:eastAsia="仿宋_GB2312"/>
          <w:sz w:val="32"/>
          <w:szCs w:val="32"/>
        </w:rPr>
      </w:pPr>
      <w:r>
        <w:rPr>
          <w:rFonts w:ascii="仿宋_GB2312" w:eastAsia="仿宋_GB2312" w:hint="eastAsia"/>
          <w:sz w:val="32"/>
          <w:szCs w:val="32"/>
        </w:rPr>
        <w:t>明确评价对象、评价工作目标及评价要求；了解项目总体情况、绩效评价政策、评价标准，收集相关资料，拟定评价工作方案，设计评价指标，并对评价方案不断修订和完善。</w:t>
      </w:r>
    </w:p>
    <w:p w:rsidR="00EC7A50" w:rsidRDefault="00497641">
      <w:pPr>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2.</w:t>
      </w:r>
      <w:r>
        <w:rPr>
          <w:rFonts w:ascii="楷体" w:eastAsia="楷体" w:hAnsi="楷体" w:cs="楷体" w:hint="eastAsia"/>
          <w:b/>
          <w:bCs/>
          <w:sz w:val="32"/>
          <w:szCs w:val="32"/>
        </w:rPr>
        <w:t>组织实施</w:t>
      </w:r>
    </w:p>
    <w:p w:rsidR="00EC7A50" w:rsidRDefault="00497641">
      <w:pPr>
        <w:spacing w:line="560" w:lineRule="exact"/>
        <w:ind w:firstLineChars="200" w:firstLine="640"/>
        <w:rPr>
          <w:rFonts w:ascii="仿宋_GB2312" w:eastAsia="仿宋_GB2312"/>
          <w:sz w:val="32"/>
          <w:szCs w:val="32"/>
        </w:rPr>
      </w:pPr>
      <w:r>
        <w:rPr>
          <w:rFonts w:ascii="仿宋_GB2312" w:eastAsia="仿宋_GB2312" w:hint="eastAsia"/>
          <w:sz w:val="32"/>
          <w:szCs w:val="32"/>
        </w:rPr>
        <w:t>了解项目完成进度、组织管理等总体情况；查阅、收集有关文件、规章制度、工作台帐等评价资料；审查项目资金的透明度，调查相关管理制度是否建立健全并落实到位，根据审查结果分析项目资金到位、资金管理使用情况及组织管理水平；查看与项目相关的财务会计报表、账簿、会计凭证，了解各项收支情况、审核专款专用情况、财政资金到位情况、实际支出情况和财务管理状况；核</w:t>
      </w:r>
      <w:r>
        <w:rPr>
          <w:rFonts w:ascii="仿宋_GB2312" w:eastAsia="仿宋_GB2312" w:hint="eastAsia"/>
          <w:sz w:val="32"/>
          <w:szCs w:val="32"/>
        </w:rPr>
        <w:t>实和统计相关数据资料，评价“</w:t>
      </w:r>
      <w:r>
        <w:rPr>
          <w:rFonts w:ascii="仿宋_GB2312" w:eastAsia="仿宋_GB2312" w:hint="eastAsia"/>
          <w:sz w:val="32"/>
          <w:szCs w:val="32"/>
        </w:rPr>
        <w:t>其他环境监测与监察支出项目</w:t>
      </w:r>
      <w:r>
        <w:rPr>
          <w:rFonts w:ascii="仿宋_GB2312" w:eastAsia="仿宋_GB2312" w:hint="eastAsia"/>
          <w:sz w:val="32"/>
          <w:szCs w:val="32"/>
        </w:rPr>
        <w:t>”是否达到项目预期目标。</w:t>
      </w:r>
    </w:p>
    <w:p w:rsidR="00EC7A50" w:rsidRDefault="00497641">
      <w:pPr>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3.</w:t>
      </w:r>
      <w:r>
        <w:rPr>
          <w:rFonts w:ascii="楷体" w:eastAsia="楷体" w:hAnsi="楷体" w:cs="楷体" w:hint="eastAsia"/>
          <w:b/>
          <w:bCs/>
          <w:sz w:val="32"/>
          <w:szCs w:val="32"/>
        </w:rPr>
        <w:t>分析评价</w:t>
      </w:r>
    </w:p>
    <w:p w:rsidR="00EC7A50" w:rsidRDefault="00497641">
      <w:pPr>
        <w:numPr>
          <w:ilvl w:val="255"/>
          <w:numId w:val="0"/>
        </w:numPr>
        <w:spacing w:line="560" w:lineRule="exact"/>
        <w:ind w:firstLineChars="200" w:firstLine="640"/>
        <w:rPr>
          <w:sz w:val="32"/>
          <w:szCs w:val="32"/>
        </w:rPr>
      </w:pPr>
      <w:r>
        <w:rPr>
          <w:rFonts w:ascii="仿宋_GB2312" w:eastAsia="仿宋_GB2312" w:hint="eastAsia"/>
          <w:sz w:val="32"/>
          <w:szCs w:val="32"/>
        </w:rPr>
        <w:t>对收集的资料进行整理、分类和分析，进一步计算统计定</w:t>
      </w:r>
      <w:r>
        <w:rPr>
          <w:rFonts w:ascii="仿宋_GB2312" w:eastAsia="仿宋_GB2312" w:hint="eastAsia"/>
          <w:sz w:val="32"/>
          <w:szCs w:val="32"/>
        </w:rPr>
        <w:lastRenderedPageBreak/>
        <w:t>量指标，对定性指标做出经验判断，并运用相应的评价方法对绩效情况进行综合性评价。向领导汇报评价内容，进行评价打分，形成评价结论，提出存在问题、建议和意见，撰写初步评价报告。</w:t>
      </w:r>
    </w:p>
    <w:p w:rsidR="00EC7A50" w:rsidRDefault="00497641">
      <w:pPr>
        <w:numPr>
          <w:ilvl w:val="0"/>
          <w:numId w:val="4"/>
        </w:numPr>
        <w:spacing w:line="600" w:lineRule="exact"/>
        <w:ind w:firstLineChars="200" w:firstLine="640"/>
        <w:rPr>
          <w:rFonts w:eastAsia="黑体"/>
          <w:sz w:val="32"/>
          <w:szCs w:val="32"/>
        </w:rPr>
      </w:pPr>
      <w:r>
        <w:rPr>
          <w:rFonts w:eastAsia="黑体"/>
          <w:sz w:val="32"/>
          <w:szCs w:val="32"/>
        </w:rPr>
        <w:t>综合评价情况及评价结论（附相关评分表）</w:t>
      </w:r>
    </w:p>
    <w:p w:rsidR="00EC7A50" w:rsidRDefault="00497641">
      <w:pPr>
        <w:pStyle w:val="a0"/>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b w:val="0"/>
          <w:bCs w:val="0"/>
        </w:rPr>
        <w:t>对</w:t>
      </w:r>
      <w:r>
        <w:rPr>
          <w:rFonts w:ascii="Times New Roman" w:eastAsia="仿宋_GB2312" w:hAnsi="Times New Roman" w:hint="eastAsia"/>
          <w:b w:val="0"/>
          <w:bCs w:val="0"/>
        </w:rPr>
        <w:t>生</w:t>
      </w:r>
      <w:r>
        <w:rPr>
          <w:rFonts w:eastAsia="仿宋_GB2312" w:hint="eastAsia"/>
          <w:b w:val="0"/>
          <w:bCs w:val="0"/>
        </w:rPr>
        <w:t>态环境厅环境监察专员办环境监察专项</w:t>
      </w:r>
      <w:r>
        <w:rPr>
          <w:rFonts w:ascii="Times New Roman" w:eastAsia="仿宋_GB2312" w:hAnsi="Times New Roman"/>
          <w:b w:val="0"/>
          <w:bCs w:val="0"/>
        </w:rPr>
        <w:t>项目进行客观评价，最终评分结果：总得分</w:t>
      </w:r>
      <w:r>
        <w:rPr>
          <w:rFonts w:ascii="Times New Roman" w:eastAsia="仿宋_GB2312" w:hAnsi="Times New Roman"/>
          <w:b w:val="0"/>
          <w:bCs w:val="0"/>
        </w:rPr>
        <w:t>为</w:t>
      </w:r>
      <w:r>
        <w:rPr>
          <w:rFonts w:ascii="Times New Roman" w:eastAsia="仿宋_GB2312" w:hAnsi="Times New Roman" w:hint="eastAsia"/>
          <w:b w:val="0"/>
          <w:bCs w:val="0"/>
        </w:rPr>
        <w:t>99.98</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19.98</w:t>
      </w:r>
      <w:r>
        <w:rPr>
          <w:rFonts w:ascii="Times New Roman" w:eastAsia="仿宋_GB2312" w:hAnsi="Times New Roman"/>
          <w:b w:val="0"/>
          <w:bCs w:val="0"/>
        </w:rPr>
        <w:t>分，得分率为</w:t>
      </w:r>
      <w:r>
        <w:rPr>
          <w:rFonts w:ascii="Times New Roman" w:eastAsia="仿宋_GB2312" w:hAnsi="Times New Roman" w:hint="eastAsia"/>
          <w:b w:val="0"/>
          <w:bCs w:val="0"/>
        </w:rPr>
        <w:t>99.9</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rsidR="00EC7A50" w:rsidRDefault="00497641">
      <w:pPr>
        <w:pStyle w:val="a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rsidR="00EC7A50" w:rsidRDefault="00EC7A50"/>
    <w:p w:rsidR="00EC7A50" w:rsidRDefault="00EC7A50"/>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EC7A50">
        <w:trPr>
          <w:trHeight w:val="380"/>
          <w:tblHeader/>
        </w:trPr>
        <w:tc>
          <w:tcPr>
            <w:tcW w:w="1104" w:type="dxa"/>
            <w:shd w:val="clear" w:color="auto" w:fill="BFBFBF"/>
            <w:vAlign w:val="center"/>
          </w:tcPr>
          <w:p w:rsidR="00EC7A50" w:rsidRDefault="00497641">
            <w:pPr>
              <w:widowControl/>
              <w:spacing w:line="0" w:lineRule="atLeast"/>
              <w:rPr>
                <w:b/>
                <w:bCs/>
                <w:color w:val="000000"/>
                <w:kern w:val="0"/>
                <w:sz w:val="22"/>
                <w:szCs w:val="22"/>
              </w:rPr>
            </w:pPr>
            <w:r>
              <w:rPr>
                <w:b/>
                <w:bCs/>
                <w:color w:val="000000"/>
                <w:kern w:val="0"/>
                <w:sz w:val="22"/>
                <w:szCs w:val="22"/>
              </w:rPr>
              <w:lastRenderedPageBreak/>
              <w:t>一级指标</w:t>
            </w:r>
          </w:p>
        </w:tc>
        <w:tc>
          <w:tcPr>
            <w:tcW w:w="990" w:type="dxa"/>
            <w:shd w:val="clear" w:color="auto" w:fill="BFBFB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rsidR="00EC7A50" w:rsidRDefault="00497641">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rsidR="00EC7A50" w:rsidRDefault="00497641">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rsidR="00EC7A50" w:rsidRDefault="00497641">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rsidR="00EC7A50" w:rsidRDefault="00497641">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EC7A50">
        <w:trPr>
          <w:trHeight w:val="567"/>
        </w:trPr>
        <w:tc>
          <w:tcPr>
            <w:tcW w:w="1104"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决策　</w:t>
            </w:r>
          </w:p>
          <w:p w:rsidR="00EC7A50" w:rsidRDefault="00497641">
            <w:pPr>
              <w:widowControl/>
              <w:spacing w:line="0" w:lineRule="atLeast"/>
              <w:jc w:val="center"/>
              <w:rPr>
                <w:color w:val="000000"/>
                <w:kern w:val="0"/>
                <w:sz w:val="22"/>
                <w:szCs w:val="22"/>
              </w:rPr>
            </w:pPr>
            <w:r>
              <w:rPr>
                <w:color w:val="000000"/>
                <w:kern w:val="0"/>
                <w:sz w:val="22"/>
                <w:szCs w:val="22"/>
              </w:rPr>
              <w:t xml:space="preserve">　</w:t>
            </w:r>
          </w:p>
          <w:p w:rsidR="00EC7A50" w:rsidRDefault="00497641">
            <w:pPr>
              <w:spacing w:line="0" w:lineRule="atLeast"/>
              <w:jc w:val="center"/>
              <w:rPr>
                <w:color w:val="000000"/>
                <w:kern w:val="0"/>
                <w:sz w:val="22"/>
                <w:szCs w:val="22"/>
              </w:rPr>
            </w:pPr>
            <w:r>
              <w:rPr>
                <w:color w:val="000000"/>
                <w:kern w:val="0"/>
                <w:sz w:val="22"/>
                <w:szCs w:val="22"/>
              </w:rPr>
              <w:t xml:space="preserve">　</w:t>
            </w:r>
          </w:p>
          <w:p w:rsidR="00EC7A50" w:rsidRDefault="00497641">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EC7A50" w:rsidRDefault="00497641">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立项依据</w:t>
            </w:r>
          </w:p>
          <w:p w:rsidR="00EC7A50" w:rsidRDefault="00497641">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60" w:type="dxa"/>
            <w:shd w:val="clear" w:color="auto"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3</w:t>
            </w:r>
          </w:p>
        </w:tc>
      </w:tr>
      <w:tr w:rsidR="00EC7A50">
        <w:trPr>
          <w:trHeight w:val="567"/>
        </w:trPr>
        <w:tc>
          <w:tcPr>
            <w:tcW w:w="1104" w:type="dxa"/>
            <w:vMerge/>
            <w:shd w:val="clear" w:color="auto" w:fill="FFFFFF"/>
            <w:vAlign w:val="center"/>
          </w:tcPr>
          <w:p w:rsidR="00EC7A50" w:rsidRDefault="00EC7A50">
            <w:pPr>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立项程序</w:t>
            </w:r>
          </w:p>
          <w:p w:rsidR="00EC7A50" w:rsidRDefault="00497641">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w:t>
            </w:r>
          </w:p>
        </w:tc>
      </w:tr>
      <w:tr w:rsidR="00EC7A50">
        <w:trPr>
          <w:trHeight w:val="567"/>
        </w:trPr>
        <w:tc>
          <w:tcPr>
            <w:tcW w:w="1104" w:type="dxa"/>
            <w:vMerge/>
            <w:shd w:val="clear" w:color="auto" w:fill="FFFFFF"/>
            <w:vAlign w:val="center"/>
          </w:tcPr>
          <w:p w:rsidR="00EC7A50" w:rsidRDefault="00EC7A50">
            <w:pPr>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绩效目标</w:t>
            </w:r>
          </w:p>
          <w:p w:rsidR="00EC7A50" w:rsidRDefault="00497641">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r>
      <w:tr w:rsidR="00EC7A50">
        <w:trPr>
          <w:trHeight w:val="567"/>
        </w:trPr>
        <w:tc>
          <w:tcPr>
            <w:tcW w:w="1104"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绩效指标</w:t>
            </w:r>
          </w:p>
          <w:p w:rsidR="00EC7A50" w:rsidRDefault="00497641">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w:t>
            </w:r>
          </w:p>
        </w:tc>
      </w:tr>
      <w:tr w:rsidR="00EC7A50">
        <w:trPr>
          <w:trHeight w:val="567"/>
        </w:trPr>
        <w:tc>
          <w:tcPr>
            <w:tcW w:w="1104" w:type="dxa"/>
            <w:vMerge/>
            <w:shd w:val="clear" w:color="auto" w:fill="FFFFFF"/>
            <w:vAlign w:val="center"/>
          </w:tcPr>
          <w:p w:rsidR="00EC7A50" w:rsidRDefault="00EC7A50">
            <w:pPr>
              <w:spacing w:line="0" w:lineRule="atLeast"/>
              <w:jc w:val="center"/>
              <w:rPr>
                <w:color w:val="000000"/>
                <w:kern w:val="0"/>
                <w:sz w:val="22"/>
                <w:szCs w:val="22"/>
              </w:rPr>
            </w:pPr>
          </w:p>
        </w:tc>
        <w:tc>
          <w:tcPr>
            <w:tcW w:w="990" w:type="dxa"/>
            <w:vMerge/>
            <w:shd w:val="clear" w:color="auto" w:fill="FFFFFF"/>
            <w:vAlign w:val="center"/>
          </w:tcPr>
          <w:p w:rsidR="00EC7A50" w:rsidRDefault="00EC7A50">
            <w:pPr>
              <w:spacing w:line="0" w:lineRule="atLeast"/>
              <w:jc w:val="center"/>
              <w:rPr>
                <w:color w:val="000000"/>
                <w:kern w:val="0"/>
                <w:sz w:val="22"/>
                <w:szCs w:val="22"/>
              </w:rPr>
            </w:pPr>
          </w:p>
        </w:tc>
        <w:tc>
          <w:tcPr>
            <w:tcW w:w="1283"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预算编制</w:t>
            </w:r>
          </w:p>
          <w:p w:rsidR="00EC7A50" w:rsidRDefault="00497641">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r>
      <w:tr w:rsidR="00EC7A50">
        <w:trPr>
          <w:trHeight w:val="567"/>
        </w:trPr>
        <w:tc>
          <w:tcPr>
            <w:tcW w:w="1104"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资金分配</w:t>
            </w:r>
          </w:p>
          <w:p w:rsidR="00EC7A50" w:rsidRDefault="00497641">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w:t>
            </w:r>
          </w:p>
        </w:tc>
      </w:tr>
      <w:tr w:rsidR="00EC7A50">
        <w:trPr>
          <w:trHeight w:val="567"/>
        </w:trPr>
        <w:tc>
          <w:tcPr>
            <w:tcW w:w="1104" w:type="dxa"/>
            <w:vMerge w:val="restart"/>
            <w:shd w:val="clear" w:color="auto" w:fill="FFFFFF"/>
            <w:vAlign w:val="center"/>
          </w:tcPr>
          <w:p w:rsidR="00EC7A50" w:rsidRDefault="00497641">
            <w:pPr>
              <w:spacing w:line="0" w:lineRule="atLeast"/>
              <w:jc w:val="center"/>
              <w:rPr>
                <w:color w:val="000000"/>
                <w:kern w:val="0"/>
                <w:sz w:val="22"/>
                <w:szCs w:val="22"/>
              </w:rPr>
            </w:pPr>
            <w:r>
              <w:rPr>
                <w:color w:val="000000"/>
                <w:kern w:val="0"/>
                <w:sz w:val="22"/>
                <w:szCs w:val="22"/>
              </w:rPr>
              <w:t>过程</w:t>
            </w:r>
          </w:p>
          <w:p w:rsidR="00EC7A50" w:rsidRDefault="00497641">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EC7A50" w:rsidRDefault="00497641">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r>
      <w:tr w:rsidR="00EC7A50">
        <w:trPr>
          <w:trHeight w:val="567"/>
        </w:trPr>
        <w:tc>
          <w:tcPr>
            <w:tcW w:w="1104" w:type="dxa"/>
            <w:vMerge/>
            <w:shd w:val="clear" w:color="auto" w:fill="FFFFFF"/>
            <w:vAlign w:val="center"/>
          </w:tcPr>
          <w:p w:rsidR="00EC7A50" w:rsidRDefault="00EC7A50">
            <w:pPr>
              <w:spacing w:line="0" w:lineRule="atLeast"/>
              <w:jc w:val="center"/>
              <w:rPr>
                <w:color w:val="000000"/>
                <w:kern w:val="0"/>
                <w:sz w:val="22"/>
                <w:szCs w:val="22"/>
              </w:rPr>
            </w:pPr>
          </w:p>
        </w:tc>
        <w:tc>
          <w:tcPr>
            <w:tcW w:w="990" w:type="dxa"/>
            <w:vMerge/>
            <w:shd w:val="clear" w:color="auto" w:fill="FFFFFF"/>
            <w:vAlign w:val="center"/>
          </w:tcPr>
          <w:p w:rsidR="00EC7A50" w:rsidRDefault="00EC7A50">
            <w:pPr>
              <w:spacing w:line="0" w:lineRule="atLeast"/>
              <w:jc w:val="center"/>
              <w:rPr>
                <w:color w:val="000000"/>
                <w:kern w:val="0"/>
                <w:sz w:val="22"/>
                <w:szCs w:val="22"/>
              </w:rPr>
            </w:pPr>
          </w:p>
        </w:tc>
        <w:tc>
          <w:tcPr>
            <w:tcW w:w="1283" w:type="dxa"/>
            <w:vMerge/>
            <w:shd w:val="clear" w:color="auto" w:fill="FFFFFF"/>
            <w:vAlign w:val="center"/>
          </w:tcPr>
          <w:p w:rsidR="00EC7A50" w:rsidRDefault="00EC7A50">
            <w:pPr>
              <w:spacing w:line="0" w:lineRule="atLeast"/>
              <w:jc w:val="center"/>
              <w:rPr>
                <w:color w:val="000000"/>
                <w:kern w:val="0"/>
                <w:sz w:val="22"/>
                <w:szCs w:val="22"/>
              </w:rPr>
            </w:pP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99.51</w:t>
            </w:r>
            <w:r>
              <w:rPr>
                <w:color w:val="000000"/>
                <w:kern w:val="0"/>
                <w:sz w:val="22"/>
                <w:szCs w:val="22"/>
              </w:rPr>
              <w:t>%</w:t>
            </w:r>
          </w:p>
        </w:tc>
        <w:tc>
          <w:tcPr>
            <w:tcW w:w="1215"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99.51%</w:t>
            </w:r>
          </w:p>
        </w:tc>
        <w:tc>
          <w:tcPr>
            <w:tcW w:w="960"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3.98</w:t>
            </w:r>
          </w:p>
        </w:tc>
      </w:tr>
      <w:tr w:rsidR="00EC7A50">
        <w:trPr>
          <w:trHeight w:val="567"/>
        </w:trPr>
        <w:tc>
          <w:tcPr>
            <w:tcW w:w="1104" w:type="dxa"/>
            <w:vMerge/>
            <w:shd w:val="clear" w:color="auto" w:fill="FFFFFF"/>
            <w:vAlign w:val="center"/>
          </w:tcPr>
          <w:p w:rsidR="00EC7A50" w:rsidRDefault="00EC7A50">
            <w:pPr>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资金使用</w:t>
            </w:r>
          </w:p>
          <w:p w:rsidR="00EC7A50" w:rsidRDefault="00497641">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r>
      <w:tr w:rsidR="00EC7A50">
        <w:trPr>
          <w:trHeight w:val="567"/>
        </w:trPr>
        <w:tc>
          <w:tcPr>
            <w:tcW w:w="1104" w:type="dxa"/>
            <w:vMerge/>
            <w:shd w:val="clear" w:color="auto" w:fill="FFFFFF"/>
            <w:vAlign w:val="center"/>
          </w:tcPr>
          <w:p w:rsidR="00EC7A50" w:rsidRDefault="00EC7A50">
            <w:pPr>
              <w:spacing w:line="0" w:lineRule="atLeast"/>
              <w:jc w:val="center"/>
              <w:rPr>
                <w:color w:val="000000"/>
                <w:kern w:val="0"/>
                <w:sz w:val="22"/>
                <w:szCs w:val="22"/>
              </w:rPr>
            </w:pPr>
          </w:p>
        </w:tc>
        <w:tc>
          <w:tcPr>
            <w:tcW w:w="990" w:type="dxa"/>
            <w:vMerge/>
            <w:shd w:val="clear" w:color="auto" w:fill="FFFFFF"/>
            <w:vAlign w:val="center"/>
          </w:tcPr>
          <w:p w:rsidR="00EC7A50" w:rsidRDefault="00EC7A50">
            <w:pPr>
              <w:spacing w:line="0" w:lineRule="atLeast"/>
              <w:jc w:val="center"/>
              <w:rPr>
                <w:color w:val="000000"/>
                <w:kern w:val="0"/>
                <w:sz w:val="22"/>
                <w:szCs w:val="22"/>
              </w:rPr>
            </w:pPr>
          </w:p>
        </w:tc>
        <w:tc>
          <w:tcPr>
            <w:tcW w:w="1283"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管理制度</w:t>
            </w:r>
          </w:p>
          <w:p w:rsidR="00EC7A50" w:rsidRDefault="00497641">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r>
      <w:tr w:rsidR="00EC7A50">
        <w:trPr>
          <w:trHeight w:val="567"/>
        </w:trPr>
        <w:tc>
          <w:tcPr>
            <w:tcW w:w="1104"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制度执行</w:t>
            </w:r>
          </w:p>
          <w:p w:rsidR="00EC7A50" w:rsidRDefault="00497641">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4</w:t>
            </w:r>
          </w:p>
        </w:tc>
      </w:tr>
      <w:tr w:rsidR="00EC7A50">
        <w:trPr>
          <w:trHeight w:val="567"/>
        </w:trPr>
        <w:tc>
          <w:tcPr>
            <w:tcW w:w="1104"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rsidR="00EC7A50" w:rsidRDefault="00497641">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w:t>
            </w:r>
          </w:p>
        </w:tc>
      </w:tr>
      <w:tr w:rsidR="00EC7A50">
        <w:trPr>
          <w:trHeight w:val="567"/>
        </w:trPr>
        <w:tc>
          <w:tcPr>
            <w:tcW w:w="1104"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w:t>
            </w:r>
          </w:p>
        </w:tc>
      </w:tr>
      <w:tr w:rsidR="00EC7A50">
        <w:trPr>
          <w:trHeight w:val="567"/>
        </w:trPr>
        <w:tc>
          <w:tcPr>
            <w:tcW w:w="1104" w:type="dxa"/>
            <w:vMerge/>
            <w:shd w:val="clear" w:color="auto" w:fill="FFFFFF"/>
            <w:vAlign w:val="center"/>
          </w:tcPr>
          <w:p w:rsidR="00EC7A50" w:rsidRDefault="00EC7A50">
            <w:pPr>
              <w:spacing w:line="0" w:lineRule="atLeast"/>
              <w:jc w:val="center"/>
              <w:rPr>
                <w:color w:val="000000"/>
                <w:kern w:val="0"/>
                <w:sz w:val="22"/>
                <w:szCs w:val="22"/>
              </w:rPr>
            </w:pPr>
          </w:p>
        </w:tc>
        <w:tc>
          <w:tcPr>
            <w:tcW w:w="990" w:type="dxa"/>
            <w:vMerge/>
            <w:shd w:val="clear" w:color="auto" w:fill="FFFFFF"/>
            <w:vAlign w:val="center"/>
          </w:tcPr>
          <w:p w:rsidR="00EC7A50" w:rsidRDefault="00EC7A50">
            <w:pPr>
              <w:spacing w:line="0" w:lineRule="atLeast"/>
              <w:jc w:val="center"/>
              <w:rPr>
                <w:color w:val="000000"/>
                <w:kern w:val="0"/>
                <w:sz w:val="22"/>
                <w:szCs w:val="22"/>
              </w:rPr>
            </w:pPr>
          </w:p>
        </w:tc>
        <w:tc>
          <w:tcPr>
            <w:tcW w:w="1283" w:type="dxa"/>
            <w:shd w:val="clear" w:color="auto" w:fill="FFFFFF"/>
            <w:vAlign w:val="center"/>
          </w:tcPr>
          <w:p w:rsidR="00EC7A50" w:rsidRDefault="00497641">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rsidR="00EC7A50">
        <w:trPr>
          <w:trHeight w:val="567"/>
        </w:trPr>
        <w:tc>
          <w:tcPr>
            <w:tcW w:w="1104"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10</w:t>
            </w:r>
          </w:p>
        </w:tc>
      </w:tr>
      <w:tr w:rsidR="00EC7A50">
        <w:trPr>
          <w:trHeight w:val="90"/>
        </w:trPr>
        <w:tc>
          <w:tcPr>
            <w:tcW w:w="1104"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社会效益</w:t>
            </w:r>
          </w:p>
        </w:tc>
        <w:tc>
          <w:tcPr>
            <w:tcW w:w="727"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15</w:t>
            </w:r>
          </w:p>
        </w:tc>
      </w:tr>
      <w:tr w:rsidR="00EC7A50">
        <w:trPr>
          <w:trHeight w:val="567"/>
        </w:trPr>
        <w:tc>
          <w:tcPr>
            <w:tcW w:w="1104"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990"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283"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170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&lt;=2</w:t>
            </w:r>
            <w:r>
              <w:rPr>
                <w:rFonts w:hint="eastAsia"/>
                <w:color w:val="000000"/>
                <w:kern w:val="0"/>
                <w:sz w:val="22"/>
                <w:szCs w:val="22"/>
              </w:rPr>
              <w:t>次</w:t>
            </w:r>
          </w:p>
        </w:tc>
        <w:tc>
          <w:tcPr>
            <w:tcW w:w="924" w:type="dxa"/>
            <w:shd w:val="clear" w:color="000000" w:fill="FFFFFF"/>
            <w:vAlign w:val="center"/>
          </w:tcPr>
          <w:p w:rsidR="00EC7A50" w:rsidRDefault="00497641">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EC7A50" w:rsidRDefault="00497641">
            <w:pPr>
              <w:widowControl/>
              <w:spacing w:line="0" w:lineRule="atLeast"/>
              <w:jc w:val="center"/>
              <w:rPr>
                <w:color w:val="000000"/>
                <w:kern w:val="0"/>
                <w:sz w:val="22"/>
                <w:szCs w:val="22"/>
              </w:rPr>
            </w:pPr>
            <w:r>
              <w:rPr>
                <w:rFonts w:hint="eastAsia"/>
                <w:color w:val="000000"/>
                <w:kern w:val="0"/>
                <w:sz w:val="22"/>
                <w:szCs w:val="22"/>
              </w:rPr>
              <w:t>5</w:t>
            </w:r>
          </w:p>
        </w:tc>
      </w:tr>
    </w:tbl>
    <w:p w:rsidR="00EC7A50" w:rsidRDefault="00497641">
      <w:pPr>
        <w:numPr>
          <w:ilvl w:val="0"/>
          <w:numId w:val="4"/>
        </w:numPr>
        <w:spacing w:line="600" w:lineRule="exact"/>
        <w:ind w:firstLineChars="200" w:firstLine="640"/>
        <w:rPr>
          <w:rFonts w:eastAsia="黑体"/>
          <w:sz w:val="32"/>
          <w:szCs w:val="32"/>
        </w:rPr>
      </w:pPr>
      <w:r>
        <w:rPr>
          <w:rFonts w:eastAsia="黑体"/>
          <w:sz w:val="32"/>
          <w:szCs w:val="32"/>
        </w:rPr>
        <w:t>绩效评价指标分析</w:t>
      </w:r>
    </w:p>
    <w:p w:rsidR="00EC7A50" w:rsidRDefault="00497641">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EC7A50" w:rsidRDefault="00497641">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项目决策类指标包括项目立项、绩效目标和资金投入三方面的内容，由</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个三级指标构成，权重分值为</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分，实际得分</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分，得分率为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w:t>
      </w:r>
    </w:p>
    <w:p w:rsidR="00EC7A50" w:rsidRDefault="0049764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根据决算依据编制工作计划和经费预算，经过与部门项目分管领导沟通、筛选确定经费预算计划，确定最终预算方案。保障了程序的规范性。</w:t>
      </w:r>
    </w:p>
    <w:p w:rsidR="00EC7A50" w:rsidRDefault="0049764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EC7A50" w:rsidRDefault="0049764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3.</w:t>
      </w:r>
      <w:r>
        <w:rPr>
          <w:rFonts w:ascii="仿宋_GB2312" w:eastAsia="仿宋_GB2312" w:hAnsi="仿宋_GB2312" w:cs="仿宋_GB2312" w:hint="eastAsia"/>
          <w:b/>
          <w:bCs/>
          <w:sz w:val="32"/>
          <w:szCs w:val="32"/>
        </w:rPr>
        <w:t>资金投入</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EC7A50" w:rsidRDefault="00497641">
      <w:pPr>
        <w:pStyle w:val="a0"/>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，实际得分</w:t>
      </w:r>
      <w:r>
        <w:rPr>
          <w:rFonts w:ascii="仿宋_GB2312" w:eastAsia="仿宋_GB2312" w:hAnsi="仿宋_GB2312" w:cs="仿宋_GB2312" w:hint="eastAsia"/>
          <w:sz w:val="32"/>
          <w:szCs w:val="32"/>
        </w:rPr>
        <w:t>19.98</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99.90%</w:t>
      </w:r>
      <w:r>
        <w:rPr>
          <w:rFonts w:ascii="仿宋_GB2312" w:eastAsia="仿宋_GB2312" w:hAnsi="仿宋_GB2312" w:cs="仿宋_GB2312" w:hint="eastAsia"/>
          <w:sz w:val="32"/>
          <w:szCs w:val="32"/>
        </w:rPr>
        <w:t>。</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w:t>
      </w:r>
      <w:r>
        <w:rPr>
          <w:rFonts w:ascii="仿宋_GB2312" w:eastAsia="仿宋_GB2312" w:hAnsi="仿宋_GB2312" w:cs="仿宋_GB2312" w:hint="eastAsia"/>
          <w:sz w:val="32"/>
          <w:szCs w:val="32"/>
        </w:rPr>
        <w:t>能够反映和考核项目资金的规范运行情况；项目实施单位的财务和业务管理制度健全，能够反映和考核财务和业务管理制度对项目顺利实施的保障情况。</w:t>
      </w:r>
    </w:p>
    <w:p w:rsidR="00EC7A50" w:rsidRDefault="0049764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w:t>
      </w:r>
      <w:r>
        <w:rPr>
          <w:rFonts w:ascii="仿宋_GB2312" w:eastAsia="仿宋_GB2312" w:hAnsi="仿宋_GB2312" w:cs="仿宋_GB2312" w:hint="eastAsia"/>
          <w:sz w:val="32"/>
          <w:szCs w:val="32"/>
        </w:rPr>
        <w:t>用合规性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EC7A50" w:rsidRDefault="0049764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w:t>
      </w:r>
      <w:r>
        <w:rPr>
          <w:rFonts w:ascii="仿宋_GB2312" w:eastAsia="仿宋_GB2312" w:hAnsi="仿宋_GB2312" w:cs="仿宋_GB2312" w:hint="eastAsia"/>
          <w:sz w:val="32"/>
          <w:szCs w:val="32"/>
        </w:rPr>
        <w:t>使用符合相关的财务管理制度规定，能够反映和考核项目资金的规范运行情况；项目实施单位的财务和业务管理制度健全，能够反映和考核财务和业务管理制度对项目顺利实施的保障情况。</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EC7A50" w:rsidRDefault="00497641">
      <w:pPr>
        <w:pStyle w:val="a0"/>
        <w:ind w:firstLineChars="100" w:firstLine="321"/>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p>
    <w:p w:rsidR="00EC7A50" w:rsidRDefault="00497641">
      <w:pPr>
        <w:ind w:firstLineChars="200" w:firstLine="640"/>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lastRenderedPageBreak/>
        <w:t>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w:t>
      </w:r>
      <w:r>
        <w:rPr>
          <w:rFonts w:ascii="仿宋_GB2312" w:eastAsia="仿宋_GB2312" w:hAnsi="仿宋_GB2312" w:cs="仿宋_GB2312" w:hint="eastAsia"/>
          <w:sz w:val="32"/>
          <w:szCs w:val="32"/>
        </w:rPr>
        <w:t>体产</w:t>
      </w:r>
      <w:r>
        <w:rPr>
          <w:rFonts w:ascii="仿宋_GB2312" w:eastAsia="仿宋_GB2312" w:hAnsi="仿宋_GB2312" w:cs="仿宋_GB2312" w:hint="eastAsia"/>
          <w:sz w:val="32"/>
          <w:szCs w:val="32"/>
        </w:rPr>
        <w:t>出指标完成情况如下：</w:t>
      </w:r>
    </w:p>
    <w:p w:rsidR="00EC7A50" w:rsidRDefault="00497641">
      <w:pPr>
        <w:spacing w:line="600" w:lineRule="exact"/>
        <w:ind w:firstLineChars="200" w:firstLine="624"/>
        <w:rPr>
          <w:rStyle w:val="ae"/>
          <w:rFonts w:eastAsia="仿宋"/>
          <w:b w:val="0"/>
          <w:spacing w:val="-4"/>
          <w:sz w:val="32"/>
          <w:szCs w:val="32"/>
        </w:rPr>
      </w:pPr>
      <w:r>
        <w:rPr>
          <w:rStyle w:val="ae"/>
          <w:rFonts w:eastAsia="仿宋"/>
          <w:b w:val="0"/>
          <w:spacing w:val="-4"/>
          <w:sz w:val="32"/>
          <w:szCs w:val="32"/>
        </w:rPr>
        <w:t>数量指标方面：</w:t>
      </w:r>
    </w:p>
    <w:p w:rsidR="00EC7A50" w:rsidRDefault="00497641">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w:t>
      </w:r>
      <w:r>
        <w:rPr>
          <w:rFonts w:ascii="仿宋_GB2312" w:eastAsia="仿宋_GB2312" w:hAnsi="仿宋_GB2312" w:cs="仿宋_GB2312" w:hint="eastAsia"/>
          <w:b w:val="0"/>
          <w:bCs w:val="0"/>
          <w:kern w:val="2"/>
        </w:rPr>
        <w:t>覆盖生态环境监察区域指标，指标值为</w:t>
      </w:r>
      <w:r>
        <w:rPr>
          <w:rFonts w:ascii="仿宋_GB2312" w:eastAsia="仿宋_GB2312" w:hAnsi="仿宋_GB2312" w:cs="仿宋_GB2312" w:hint="eastAsia"/>
          <w:b w:val="0"/>
          <w:bCs w:val="0"/>
          <w:kern w:val="2"/>
        </w:rPr>
        <w:t>4</w:t>
      </w:r>
      <w:r>
        <w:rPr>
          <w:rFonts w:ascii="仿宋_GB2312" w:eastAsia="仿宋_GB2312" w:hAnsi="仿宋_GB2312" w:cs="仿宋_GB2312" w:hint="eastAsia"/>
          <w:b w:val="0"/>
          <w:bCs w:val="0"/>
          <w:kern w:val="2"/>
        </w:rPr>
        <w:t>个，实际完成</w:t>
      </w:r>
      <w:r>
        <w:rPr>
          <w:rFonts w:ascii="仿宋_GB2312" w:eastAsia="仿宋_GB2312" w:hAnsi="仿宋_GB2312" w:cs="仿宋_GB2312" w:hint="eastAsia"/>
          <w:b w:val="0"/>
          <w:bCs w:val="0"/>
          <w:kern w:val="2"/>
        </w:rPr>
        <w:t>4</w:t>
      </w:r>
      <w:r>
        <w:rPr>
          <w:rFonts w:ascii="仿宋_GB2312" w:eastAsia="仿宋_GB2312" w:hAnsi="仿宋_GB2312" w:cs="仿宋_GB2312" w:hint="eastAsia"/>
          <w:b w:val="0"/>
          <w:bCs w:val="0"/>
          <w:kern w:val="2"/>
        </w:rPr>
        <w:t>个，完成率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EC7A50" w:rsidRDefault="00497641">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w:t>
      </w:r>
      <w:r>
        <w:rPr>
          <w:rFonts w:ascii="仿宋_GB2312" w:eastAsia="仿宋_GB2312" w:hAnsi="仿宋_GB2312" w:cs="仿宋_GB2312" w:hint="eastAsia"/>
          <w:b w:val="0"/>
          <w:bCs w:val="0"/>
          <w:kern w:val="2"/>
        </w:rPr>
        <w:t>形成督察检查专项报告指标，指标值为</w:t>
      </w:r>
      <w:r>
        <w:rPr>
          <w:rFonts w:ascii="仿宋_GB2312" w:eastAsia="仿宋_GB2312" w:hAnsi="仿宋_GB2312" w:cs="仿宋_GB2312" w:hint="eastAsia"/>
          <w:b w:val="0"/>
          <w:bCs w:val="0"/>
          <w:kern w:val="2"/>
        </w:rPr>
        <w:t>7</w:t>
      </w:r>
      <w:r>
        <w:rPr>
          <w:rFonts w:ascii="仿宋_GB2312" w:eastAsia="仿宋_GB2312" w:hAnsi="仿宋_GB2312" w:cs="仿宋_GB2312" w:hint="eastAsia"/>
          <w:b w:val="0"/>
          <w:bCs w:val="0"/>
          <w:kern w:val="2"/>
        </w:rPr>
        <w:t>个，实际完成</w:t>
      </w:r>
      <w:r>
        <w:rPr>
          <w:rFonts w:ascii="仿宋_GB2312" w:eastAsia="仿宋_GB2312" w:hAnsi="仿宋_GB2312" w:cs="仿宋_GB2312" w:hint="eastAsia"/>
          <w:b w:val="0"/>
          <w:bCs w:val="0"/>
          <w:kern w:val="2"/>
        </w:rPr>
        <w:t>7</w:t>
      </w:r>
      <w:r>
        <w:rPr>
          <w:rFonts w:ascii="仿宋_GB2312" w:eastAsia="仿宋_GB2312" w:hAnsi="仿宋_GB2312" w:cs="仿宋_GB2312" w:hint="eastAsia"/>
          <w:b w:val="0"/>
          <w:bCs w:val="0"/>
          <w:kern w:val="2"/>
        </w:rPr>
        <w:t>个，完成率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EC7A50" w:rsidRDefault="00497641">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c.</w:t>
      </w:r>
      <w:r>
        <w:rPr>
          <w:rFonts w:ascii="仿宋_GB2312" w:eastAsia="仿宋_GB2312" w:hAnsi="仿宋_GB2312" w:cs="仿宋_GB2312" w:hint="eastAsia"/>
          <w:b w:val="0"/>
          <w:bCs w:val="0"/>
          <w:kern w:val="2"/>
        </w:rPr>
        <w:t>形成环保督察整改情况报告报告指标，指标值为</w:t>
      </w:r>
      <w:r>
        <w:rPr>
          <w:rFonts w:ascii="仿宋_GB2312" w:eastAsia="仿宋_GB2312" w:hAnsi="仿宋_GB2312" w:cs="仿宋_GB2312" w:hint="eastAsia"/>
          <w:b w:val="0"/>
          <w:bCs w:val="0"/>
          <w:kern w:val="2"/>
        </w:rPr>
        <w:t>7</w:t>
      </w:r>
      <w:r>
        <w:rPr>
          <w:rFonts w:ascii="仿宋_GB2312" w:eastAsia="仿宋_GB2312" w:hAnsi="仿宋_GB2312" w:cs="仿宋_GB2312" w:hint="eastAsia"/>
          <w:b w:val="0"/>
          <w:bCs w:val="0"/>
          <w:kern w:val="2"/>
        </w:rPr>
        <w:t>个，实际完成</w:t>
      </w:r>
      <w:r>
        <w:rPr>
          <w:rFonts w:ascii="仿宋_GB2312" w:eastAsia="仿宋_GB2312" w:hAnsi="仿宋_GB2312" w:cs="仿宋_GB2312" w:hint="eastAsia"/>
          <w:b w:val="0"/>
          <w:bCs w:val="0"/>
          <w:kern w:val="2"/>
        </w:rPr>
        <w:t>7</w:t>
      </w:r>
      <w:r>
        <w:rPr>
          <w:rFonts w:ascii="仿宋_GB2312" w:eastAsia="仿宋_GB2312" w:hAnsi="仿宋_GB2312" w:cs="仿宋_GB2312" w:hint="eastAsia"/>
          <w:b w:val="0"/>
          <w:bCs w:val="0"/>
          <w:kern w:val="2"/>
        </w:rPr>
        <w:t>个，完成率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EC7A50" w:rsidRDefault="00497641">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d.</w:t>
      </w:r>
      <w:r>
        <w:rPr>
          <w:rFonts w:ascii="仿宋_GB2312" w:eastAsia="仿宋_GB2312" w:hAnsi="仿宋_GB2312" w:cs="仿宋_GB2312" w:hint="eastAsia"/>
          <w:b w:val="0"/>
          <w:bCs w:val="0"/>
          <w:kern w:val="2"/>
        </w:rPr>
        <w:t>监督（监察）频次（次）指标，指标值为</w:t>
      </w:r>
      <w:r>
        <w:rPr>
          <w:rFonts w:ascii="仿宋_GB2312" w:eastAsia="仿宋_GB2312" w:hAnsi="仿宋_GB2312" w:cs="仿宋_GB2312" w:hint="eastAsia"/>
          <w:b w:val="0"/>
          <w:bCs w:val="0"/>
          <w:kern w:val="2"/>
        </w:rPr>
        <w:t>8</w:t>
      </w:r>
      <w:r>
        <w:rPr>
          <w:rFonts w:ascii="仿宋_GB2312" w:eastAsia="仿宋_GB2312" w:hAnsi="仿宋_GB2312" w:cs="仿宋_GB2312" w:hint="eastAsia"/>
          <w:b w:val="0"/>
          <w:bCs w:val="0"/>
          <w:kern w:val="2"/>
        </w:rPr>
        <w:t>次，实际完成</w:t>
      </w:r>
      <w:r>
        <w:rPr>
          <w:rFonts w:ascii="仿宋_GB2312" w:eastAsia="仿宋_GB2312" w:hAnsi="仿宋_GB2312" w:cs="仿宋_GB2312" w:hint="eastAsia"/>
          <w:b w:val="0"/>
          <w:bCs w:val="0"/>
          <w:kern w:val="2"/>
        </w:rPr>
        <w:t>8</w:t>
      </w:r>
      <w:r>
        <w:rPr>
          <w:rFonts w:ascii="仿宋_GB2312" w:eastAsia="仿宋_GB2312" w:hAnsi="仿宋_GB2312" w:cs="仿宋_GB2312" w:hint="eastAsia"/>
          <w:b w:val="0"/>
          <w:bCs w:val="0"/>
          <w:kern w:val="2"/>
        </w:rPr>
        <w:t>次，完成率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EC7A50" w:rsidRDefault="00497641">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质量指标方面：</w:t>
      </w:r>
    </w:p>
    <w:p w:rsidR="00EC7A50" w:rsidRDefault="00497641">
      <w:pPr>
        <w:spacing w:line="600" w:lineRule="exact"/>
        <w:ind w:firstLineChars="200" w:firstLine="640"/>
      </w:pP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报告质量通过率指标，指标值为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EC7A50" w:rsidRDefault="00497641">
      <w:pPr>
        <w:spacing w:line="600" w:lineRule="exact"/>
        <w:ind w:firstLineChars="200" w:firstLine="640"/>
      </w:pP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区域覆盖率指标，指标值为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EC7A50" w:rsidRDefault="00497641">
      <w:pPr>
        <w:pStyle w:val="a0"/>
        <w:spacing w:before="0" w:after="0" w:line="600" w:lineRule="exact"/>
        <w:ind w:firstLineChars="200" w:firstLine="640"/>
        <w:jc w:val="both"/>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rsidR="00EC7A50" w:rsidRDefault="00497641">
      <w:pPr>
        <w:pStyle w:val="a0"/>
        <w:spacing w:before="0" w:after="0" w:line="600" w:lineRule="exact"/>
        <w:ind w:firstLineChars="200" w:firstLine="64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w:t>
      </w:r>
      <w:r>
        <w:rPr>
          <w:rFonts w:ascii="仿宋_GB2312" w:eastAsia="仿宋_GB2312" w:hAnsi="仿宋_GB2312" w:cs="仿宋_GB2312" w:hint="eastAsia"/>
          <w:b w:val="0"/>
          <w:bCs w:val="0"/>
          <w:kern w:val="2"/>
        </w:rPr>
        <w:t>监督检查工作标准指标，指标值为小于等于</w:t>
      </w:r>
      <w:r>
        <w:rPr>
          <w:rFonts w:ascii="仿宋_GB2312" w:eastAsia="仿宋_GB2312" w:hAnsi="仿宋_GB2312" w:cs="仿宋_GB2312" w:hint="eastAsia"/>
          <w:b w:val="0"/>
          <w:bCs w:val="0"/>
          <w:kern w:val="2"/>
        </w:rPr>
        <w:t>55</w:t>
      </w:r>
      <w:r>
        <w:rPr>
          <w:rFonts w:ascii="仿宋_GB2312" w:eastAsia="仿宋_GB2312" w:hAnsi="仿宋_GB2312" w:cs="仿宋_GB2312" w:hint="eastAsia"/>
          <w:b w:val="0"/>
          <w:bCs w:val="0"/>
          <w:kern w:val="2"/>
        </w:rPr>
        <w:t>万元，实际完成</w:t>
      </w:r>
      <w:r>
        <w:rPr>
          <w:rFonts w:ascii="仿宋_GB2312" w:eastAsia="仿宋_GB2312" w:hAnsi="仿宋_GB2312" w:cs="仿宋_GB2312" w:hint="eastAsia"/>
          <w:b w:val="0"/>
          <w:bCs w:val="0"/>
          <w:kern w:val="2"/>
        </w:rPr>
        <w:t>55</w:t>
      </w:r>
      <w:r>
        <w:rPr>
          <w:rFonts w:ascii="仿宋_GB2312" w:eastAsia="仿宋_GB2312" w:hAnsi="仿宋_GB2312" w:cs="仿宋_GB2312" w:hint="eastAsia"/>
          <w:b w:val="0"/>
          <w:bCs w:val="0"/>
          <w:kern w:val="2"/>
        </w:rPr>
        <w:t>万元，完成率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EC7A50" w:rsidRDefault="004976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聘用人员人均标准指标，派驻监察期间费用</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万元，实际完成</w:t>
      </w:r>
      <w:r>
        <w:rPr>
          <w:rFonts w:ascii="仿宋_GB2312" w:eastAsia="仿宋_GB2312" w:hAnsi="仿宋_GB2312" w:cs="仿宋_GB2312" w:hint="eastAsia"/>
          <w:sz w:val="32"/>
          <w:szCs w:val="32"/>
        </w:rPr>
        <w:t>44.51</w:t>
      </w:r>
      <w:r>
        <w:rPr>
          <w:rFonts w:ascii="仿宋_GB2312" w:eastAsia="仿宋_GB2312" w:hAnsi="仿宋_GB2312" w:cs="仿宋_GB2312" w:hint="eastAsia"/>
          <w:sz w:val="32"/>
          <w:szCs w:val="32"/>
        </w:rPr>
        <w:t>万元，完成率</w:t>
      </w:r>
      <w:r>
        <w:rPr>
          <w:rFonts w:ascii="仿宋_GB2312" w:eastAsia="仿宋_GB2312" w:hAnsi="仿宋_GB2312" w:cs="仿宋_GB2312" w:hint="eastAsia"/>
          <w:sz w:val="32"/>
          <w:szCs w:val="32"/>
        </w:rPr>
        <w:t>98.91%</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1.09%</w:t>
      </w:r>
      <w:r>
        <w:rPr>
          <w:rFonts w:ascii="仿宋_GB2312" w:eastAsia="仿宋_GB2312" w:hAnsi="仿宋_GB2312" w:cs="仿宋_GB2312" w:hint="eastAsia"/>
          <w:sz w:val="32"/>
          <w:szCs w:val="32"/>
        </w:rPr>
        <w:t>。主要原因是办公设备购置金额预算不够精确，导致产生结余。</w:t>
      </w:r>
    </w:p>
    <w:p w:rsidR="00EC7A50" w:rsidRDefault="00497641">
      <w:pPr>
        <w:ind w:firstLineChars="200" w:firstLine="640"/>
      </w:pPr>
      <w:r>
        <w:rPr>
          <w:rStyle w:val="fontstyle01"/>
          <w:rFonts w:ascii="Times New Roman" w:hAnsi="Times New Roman" w:cs="Times New Roman"/>
          <w:color w:val="auto"/>
        </w:rPr>
        <w:lastRenderedPageBreak/>
        <w:t>时效指标方面</w:t>
      </w:r>
      <w:r>
        <w:rPr>
          <w:rStyle w:val="fontstyle01"/>
          <w:rFonts w:ascii="Times New Roman" w:hAnsi="Times New Roman" w:cs="Times New Roman"/>
          <w:color w:val="auto"/>
        </w:rPr>
        <w:t>：</w:t>
      </w:r>
      <w:r>
        <w:rPr>
          <w:rFonts w:ascii="仿宋_GB2312" w:eastAsia="仿宋_GB2312" w:hAnsi="仿宋_GB2312" w:cs="仿宋_GB2312" w:hint="eastAsia"/>
          <w:sz w:val="32"/>
          <w:szCs w:val="32"/>
        </w:rPr>
        <w:t>年度督察任务按时完成率指标，指标值为等于</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EC7A50" w:rsidRDefault="00497641">
      <w:pPr>
        <w:pStyle w:val="a0"/>
        <w:ind w:firstLineChars="100" w:firstLine="321"/>
        <w:jc w:val="both"/>
        <w:rPr>
          <w:rFonts w:ascii="Times New Roman" w:eastAsia="楷体_GB2312" w:hAnsi="Times New Roman"/>
        </w:rPr>
      </w:pPr>
      <w:r>
        <w:rPr>
          <w:rFonts w:ascii="Times New Roman" w:eastAsia="楷体_GB2312" w:hAnsi="Times New Roman" w:hint="eastAsia"/>
        </w:rPr>
        <w:t>（四）</w:t>
      </w:r>
      <w:r>
        <w:rPr>
          <w:rFonts w:ascii="Times New Roman" w:eastAsia="楷体_GB2312" w:hAnsi="Times New Roman"/>
        </w:rPr>
        <w:t>效益情况</w:t>
      </w:r>
    </w:p>
    <w:p w:rsidR="00EC7A50" w:rsidRDefault="0049764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w:t>
      </w:r>
      <w:r>
        <w:rPr>
          <w:rFonts w:ascii="仿宋_GB2312" w:eastAsia="仿宋_GB2312" w:hAnsi="仿宋_GB2312" w:cs="仿宋_GB2312" w:hint="eastAsia"/>
          <w:sz w:val="32"/>
          <w:szCs w:val="32"/>
        </w:rPr>
        <w:t>标包括项目实施效益和满意度两方面的内容，</w:t>
      </w:r>
      <w:r>
        <w:rPr>
          <w:rFonts w:ascii="仿宋_GB2312" w:eastAsia="仿宋_GB2312" w:hAnsi="仿宋_GB2312" w:cs="仿宋_GB2312" w:hint="eastAsia"/>
          <w:sz w:val="32"/>
          <w:szCs w:val="32"/>
        </w:rPr>
        <w:t>由</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rsidR="00EC7A50" w:rsidRDefault="00497641">
      <w:pPr>
        <w:spacing w:line="600" w:lineRule="exact"/>
        <w:ind w:firstLineChars="200" w:firstLine="640"/>
      </w:pPr>
      <w:r>
        <w:rPr>
          <w:rStyle w:val="fontstyle01"/>
          <w:rFonts w:ascii="Times New Roman" w:hAnsi="Times New Roman" w:cs="Times New Roman"/>
          <w:color w:val="auto"/>
        </w:rPr>
        <w:t>社会效益指标方面：</w:t>
      </w:r>
      <w:r>
        <w:rPr>
          <w:rFonts w:ascii="仿宋_GB2312" w:eastAsia="仿宋_GB2312" w:hAnsi="仿宋_GB2312" w:cs="仿宋_GB2312" w:hint="eastAsia"/>
          <w:sz w:val="32"/>
          <w:szCs w:val="32"/>
        </w:rPr>
        <w:t>构建新型生态环境保护监察体系指标，指标值为不断完善，实际完成不断完善，完成率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EC7A50" w:rsidRDefault="0049764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满意度指标方面：检查人员被投诉次数指标，指标值为小于等于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次，实际完成</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EC7A50" w:rsidRDefault="00497641">
      <w:pPr>
        <w:spacing w:line="600" w:lineRule="exact"/>
        <w:ind w:firstLineChars="200" w:firstLine="640"/>
        <w:rPr>
          <w:rStyle w:val="fontstyle01"/>
          <w:rFonts w:ascii="Times New Roman" w:hAnsi="Times New Roman" w:cs="Times New Roman"/>
          <w:color w:val="auto"/>
        </w:rPr>
      </w:pPr>
      <w:r>
        <w:rPr>
          <w:rFonts w:eastAsia="黑体"/>
          <w:sz w:val="32"/>
          <w:szCs w:val="32"/>
        </w:rPr>
        <w:t>五、主要经验及做法、存在的问题及原因分析</w:t>
      </w:r>
    </w:p>
    <w:p w:rsidR="00EC7A50" w:rsidRDefault="00497641">
      <w:pPr>
        <w:spacing w:line="7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生态环境厅环境监察专员办环境监察专项项目年初预算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万元，全年预算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万元，实际支出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，项目绩效指标总体完成率为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总体</w:t>
      </w:r>
      <w:r>
        <w:rPr>
          <w:rFonts w:ascii="仿宋_GB2312" w:eastAsia="仿宋_GB2312" w:hAnsi="仿宋_GB2312" w:cs="仿宋_GB2312" w:hint="eastAsia"/>
          <w:sz w:val="32"/>
          <w:szCs w:val="32"/>
        </w:rPr>
        <w:t>偏差率为</w:t>
      </w:r>
      <w:r>
        <w:rPr>
          <w:rFonts w:ascii="仿宋_GB2312" w:eastAsia="仿宋_GB2312" w:hAnsi="仿宋_GB2312" w:cs="仿宋_GB2312" w:hint="eastAsia"/>
          <w:sz w:val="32"/>
          <w:szCs w:val="32"/>
        </w:rPr>
        <w:t>0.49%,</w:t>
      </w:r>
      <w:r>
        <w:rPr>
          <w:rFonts w:ascii="仿宋_GB2312" w:eastAsia="仿宋_GB2312" w:hAnsi="仿宋_GB2312" w:cs="仿宋_GB2312" w:hint="eastAsia"/>
          <w:sz w:val="32"/>
          <w:szCs w:val="32"/>
          <w:lang w:eastAsia="zh-Hans"/>
        </w:rPr>
        <w:t>偏差</w:t>
      </w:r>
      <w:r>
        <w:rPr>
          <w:rFonts w:ascii="仿宋_GB2312" w:eastAsia="仿宋_GB2312" w:hAnsi="仿宋_GB2312" w:cs="仿宋_GB2312" w:hint="eastAsia"/>
          <w:sz w:val="32"/>
          <w:szCs w:val="32"/>
        </w:rPr>
        <w:t>原因办公设备购置金额预算不够精确，导致产生结余，</w:t>
      </w:r>
      <w:r>
        <w:rPr>
          <w:rFonts w:ascii="仿宋_GB2312" w:eastAsia="仿宋_GB2312" w:hAnsi="仿宋_GB2312" w:cs="仿宋_GB2312" w:hint="eastAsia"/>
          <w:sz w:val="32"/>
          <w:szCs w:val="32"/>
          <w:lang w:eastAsia="zh-Hans"/>
        </w:rPr>
        <w:t>改进</w:t>
      </w:r>
      <w:r>
        <w:rPr>
          <w:rFonts w:ascii="仿宋_GB2312" w:eastAsia="仿宋_GB2312" w:hAnsi="仿宋_GB2312" w:cs="仿宋_GB2312" w:hint="eastAsia"/>
          <w:sz w:val="32"/>
          <w:szCs w:val="32"/>
        </w:rPr>
        <w:t>措施合理设置预算资金。</w:t>
      </w:r>
    </w:p>
    <w:p w:rsidR="00EC7A50" w:rsidRDefault="00497641">
      <w:pPr>
        <w:numPr>
          <w:ilvl w:val="255"/>
          <w:numId w:val="0"/>
        </w:numPr>
        <w:spacing w:line="700" w:lineRule="exact"/>
        <w:ind w:firstLineChars="200" w:firstLine="640"/>
        <w:jc w:val="left"/>
        <w:rPr>
          <w:rFonts w:eastAsia="黑体"/>
          <w:sz w:val="32"/>
          <w:szCs w:val="32"/>
        </w:rPr>
      </w:pPr>
      <w:r>
        <w:rPr>
          <w:rFonts w:eastAsia="黑体" w:hint="eastAsia"/>
          <w:sz w:val="32"/>
          <w:szCs w:val="32"/>
        </w:rPr>
        <w:t>六、</w:t>
      </w:r>
      <w:r>
        <w:rPr>
          <w:rFonts w:eastAsia="黑体"/>
          <w:sz w:val="32"/>
          <w:szCs w:val="32"/>
        </w:rPr>
        <w:t>主要经验及做法、存在的问题及原因分析</w:t>
      </w:r>
    </w:p>
    <w:p w:rsidR="00EC7A50" w:rsidRDefault="00497641">
      <w:pPr>
        <w:numPr>
          <w:ilvl w:val="255"/>
          <w:numId w:val="0"/>
        </w:numPr>
        <w:spacing w:line="700" w:lineRule="exact"/>
        <w:ind w:firstLineChars="200" w:firstLine="627"/>
        <w:jc w:val="left"/>
        <w:rPr>
          <w:rFonts w:eastAsia="楷体"/>
          <w:b/>
          <w:spacing w:val="-4"/>
          <w:sz w:val="32"/>
          <w:szCs w:val="32"/>
        </w:rPr>
      </w:pPr>
      <w:r>
        <w:rPr>
          <w:rFonts w:eastAsia="楷体"/>
          <w:b/>
          <w:spacing w:val="-4"/>
          <w:sz w:val="32"/>
          <w:szCs w:val="32"/>
        </w:rPr>
        <w:t>（一）主要经验及做法</w:t>
      </w:r>
    </w:p>
    <w:p w:rsidR="00EC7A50" w:rsidRDefault="00497641">
      <w:pPr>
        <w:spacing w:line="60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w:t>
      </w:r>
      <w:r>
        <w:rPr>
          <w:rFonts w:eastAsia="仿宋_GB2312"/>
          <w:sz w:val="32"/>
          <w:szCs w:val="32"/>
        </w:rPr>
        <w:lastRenderedPageBreak/>
        <w:t>管理规范进行，在项目资金使用过程中，严格落实把关，按照项目资金使用范围做</w:t>
      </w:r>
      <w:r>
        <w:rPr>
          <w:rFonts w:eastAsia="仿宋_GB2312"/>
          <w:sz w:val="32"/>
          <w:szCs w:val="32"/>
        </w:rPr>
        <w:t>好审核工作，让项目资金落于实处。在项目完成后，做好受益群众民意调查及项目防范工作。</w:t>
      </w:r>
    </w:p>
    <w:p w:rsidR="00EC7A50" w:rsidRDefault="00497641">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rsidR="00EC7A50" w:rsidRDefault="00497641">
      <w:pPr>
        <w:keepNext/>
        <w:keepLines/>
        <w:numPr>
          <w:ilvl w:val="0"/>
          <w:numId w:val="6"/>
        </w:numPr>
        <w:spacing w:line="600" w:lineRule="exact"/>
        <w:ind w:firstLineChars="200" w:firstLine="643"/>
        <w:rPr>
          <w:rFonts w:eastAsia="楷体_GB2312"/>
          <w:b/>
          <w:bCs/>
          <w:sz w:val="32"/>
          <w:szCs w:val="32"/>
        </w:rPr>
      </w:pPr>
      <w:r>
        <w:rPr>
          <w:rFonts w:eastAsia="楷体_GB2312"/>
          <w:b/>
          <w:bCs/>
          <w:sz w:val="32"/>
          <w:szCs w:val="32"/>
        </w:rPr>
        <w:t>存在的问题及原因分析</w:t>
      </w:r>
    </w:p>
    <w:p w:rsidR="00EC7A50" w:rsidRDefault="00497641">
      <w:pPr>
        <w:spacing w:line="560" w:lineRule="exact"/>
        <w:ind w:firstLineChars="200" w:firstLine="640"/>
        <w:rPr>
          <w:rFonts w:ascii="仿宋_GB2312" w:eastAsia="仿宋_GB2312"/>
          <w:sz w:val="32"/>
          <w:szCs w:val="32"/>
        </w:rPr>
      </w:pPr>
      <w:r>
        <w:rPr>
          <w:rFonts w:ascii="仿宋_GB2312" w:eastAsia="仿宋_GB2312" w:hint="eastAsia"/>
          <w:sz w:val="32"/>
          <w:szCs w:val="32"/>
        </w:rPr>
        <w:t>我办存在的问题是预算使用率未达到</w:t>
      </w:r>
      <w:r>
        <w:rPr>
          <w:rFonts w:ascii="仿宋_GB2312" w:eastAsia="仿宋_GB2312" w:hint="eastAsia"/>
          <w:sz w:val="32"/>
          <w:szCs w:val="32"/>
        </w:rPr>
        <w:t>100%</w:t>
      </w:r>
      <w:r>
        <w:rPr>
          <w:rFonts w:ascii="仿宋_GB2312" w:eastAsia="仿宋_GB2312" w:hint="eastAsia"/>
          <w:sz w:val="32"/>
          <w:szCs w:val="32"/>
        </w:rPr>
        <w:t>，具体是资本性支出结余</w:t>
      </w:r>
      <w:r>
        <w:rPr>
          <w:rFonts w:ascii="仿宋_GB2312" w:eastAsia="仿宋_GB2312" w:hint="eastAsia"/>
          <w:sz w:val="32"/>
          <w:szCs w:val="32"/>
        </w:rPr>
        <w:t>0.49</w:t>
      </w:r>
      <w:r>
        <w:rPr>
          <w:rFonts w:ascii="仿宋_GB2312" w:eastAsia="仿宋_GB2312" w:hint="eastAsia"/>
          <w:sz w:val="32"/>
          <w:szCs w:val="32"/>
        </w:rPr>
        <w:t>万元；究其原因是购置办公设备不够精确，导致在资本性支出科目上仍有剩余。</w:t>
      </w:r>
    </w:p>
    <w:p w:rsidR="00EC7A50" w:rsidRDefault="00497641">
      <w:pPr>
        <w:numPr>
          <w:ilvl w:val="255"/>
          <w:numId w:val="0"/>
        </w:numPr>
        <w:spacing w:line="600" w:lineRule="exact"/>
        <w:ind w:firstLineChars="200" w:firstLine="640"/>
        <w:rPr>
          <w:rFonts w:eastAsia="黑体"/>
          <w:sz w:val="32"/>
          <w:szCs w:val="32"/>
        </w:rPr>
      </w:pPr>
      <w:r>
        <w:rPr>
          <w:rFonts w:eastAsia="黑体" w:hint="eastAsia"/>
          <w:sz w:val="32"/>
          <w:szCs w:val="32"/>
        </w:rPr>
        <w:t>七、</w:t>
      </w:r>
      <w:r>
        <w:rPr>
          <w:rFonts w:eastAsia="黑体"/>
          <w:sz w:val="32"/>
          <w:szCs w:val="32"/>
        </w:rPr>
        <w:t>有关建议</w:t>
      </w:r>
    </w:p>
    <w:p w:rsidR="00EC7A50" w:rsidRDefault="00497641">
      <w:pPr>
        <w:numPr>
          <w:ilvl w:val="0"/>
          <w:numId w:val="7"/>
        </w:numPr>
        <w:spacing w:line="560" w:lineRule="exact"/>
        <w:ind w:firstLine="641"/>
        <w:rPr>
          <w:rFonts w:ascii="仿宋_GB2312" w:eastAsia="仿宋_GB2312" w:hAnsi="仿宋_GB2312" w:cs="仿宋_GB2312"/>
          <w:sz w:val="32"/>
          <w:szCs w:val="32"/>
        </w:rPr>
      </w:pPr>
      <w:r>
        <w:rPr>
          <w:rFonts w:ascii="仿宋_GB2312" w:eastAsia="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rsidR="00EC7A50" w:rsidRDefault="00497641">
      <w:pPr>
        <w:numPr>
          <w:ilvl w:val="0"/>
          <w:numId w:val="7"/>
        </w:numPr>
        <w:spacing w:line="560" w:lineRule="exact"/>
        <w:ind w:firstLine="641"/>
        <w:rPr>
          <w:rFonts w:ascii="仿宋_GB2312" w:eastAsia="仿宋_GB2312" w:hAnsi="仿宋_GB2312" w:cs="仿宋_GB2312"/>
          <w:sz w:val="32"/>
          <w:szCs w:val="32"/>
        </w:rPr>
      </w:pPr>
      <w:r>
        <w:rPr>
          <w:rFonts w:ascii="仿宋_GB2312" w:eastAsia="仿宋_GB2312" w:hAnsi="仿宋_GB2312" w:cs="仿宋_GB2312" w:hint="eastAsia"/>
          <w:sz w:val="32"/>
          <w:szCs w:val="32"/>
        </w:rPr>
        <w:t>加大项目绩效管理培训力度，贯彻落实相关办法及制度。采取集中学习、讲座、专题</w:t>
      </w:r>
      <w:r>
        <w:rPr>
          <w:rFonts w:ascii="仿宋_GB2312" w:eastAsia="仿宋_GB2312" w:hAnsi="仿宋_GB2312" w:cs="仿宋_GB2312" w:hint="eastAsia"/>
          <w:sz w:val="32"/>
          <w:szCs w:val="32"/>
        </w:rPr>
        <w:t>会议等方式，加大对参与绩效管理工作的人员培训力度，进一步统一认识，充实业务知识。以提高工作人员素质，以达到预算绩效管理标准化、常态化的</w:t>
      </w:r>
      <w:r>
        <w:rPr>
          <w:rFonts w:ascii="仿宋_GB2312" w:eastAsia="仿宋_GB2312" w:hAnsi="仿宋_GB2312" w:cs="仿宋_GB2312" w:hint="eastAsia"/>
          <w:sz w:val="32"/>
          <w:szCs w:val="32"/>
        </w:rPr>
        <w:lastRenderedPageBreak/>
        <w:t>要求，最终实现提高绩效管理工作效率及质量的目标。</w:t>
      </w:r>
      <w:r>
        <w:rPr>
          <w:rFonts w:ascii="仿宋_GB2312" w:eastAsia="仿宋_GB2312" w:hAnsi="仿宋_GB2312" w:cs="仿宋_GB2312" w:hint="eastAsia"/>
          <w:sz w:val="32"/>
          <w:szCs w:val="32"/>
        </w:rPr>
        <w:t xml:space="preserve"> </w:t>
      </w:r>
    </w:p>
    <w:p w:rsidR="00EC7A50" w:rsidRDefault="00497641">
      <w:pPr>
        <w:numPr>
          <w:ilvl w:val="0"/>
          <w:numId w:val="7"/>
        </w:numPr>
        <w:spacing w:line="560" w:lineRule="exact"/>
        <w:ind w:firstLine="641"/>
        <w:rPr>
          <w:rFonts w:ascii="仿宋_GB2312" w:eastAsia="仿宋_GB2312" w:hAnsi="仿宋_GB2312" w:cs="仿宋_GB2312"/>
          <w:sz w:val="32"/>
          <w:szCs w:val="32"/>
        </w:rPr>
      </w:pPr>
      <w:r>
        <w:rPr>
          <w:rFonts w:ascii="仿宋_GB2312" w:eastAsia="仿宋_GB2312" w:hAnsi="仿宋_GB2312" w:cs="仿宋_GB2312" w:hint="eastAsia"/>
          <w:sz w:val="32"/>
          <w:szCs w:val="32"/>
        </w:rPr>
        <w:t>财政和项目实施单位严格实行“三专”管理，即设专户、建专帐、定专人。同时，资金拨付除坚持按项目计划、工程进度和质量分阶段验收拨款外，还坚持部门联审制，项目单位先做事、后报帐，从而确保专项资金专款专用，有效地防止了截留、挤占和挪用。</w:t>
      </w:r>
    </w:p>
    <w:p w:rsidR="00EC7A50" w:rsidRDefault="00497641">
      <w:pPr>
        <w:numPr>
          <w:ilvl w:val="255"/>
          <w:numId w:val="0"/>
        </w:numPr>
        <w:spacing w:line="600" w:lineRule="exact"/>
        <w:ind w:firstLineChars="200" w:firstLine="640"/>
        <w:rPr>
          <w:rFonts w:eastAsia="黑体"/>
          <w:sz w:val="32"/>
          <w:szCs w:val="32"/>
        </w:rPr>
      </w:pPr>
      <w:r>
        <w:rPr>
          <w:rFonts w:eastAsia="黑体" w:hint="eastAsia"/>
          <w:sz w:val="32"/>
          <w:szCs w:val="32"/>
        </w:rPr>
        <w:t>八、</w:t>
      </w:r>
      <w:r>
        <w:rPr>
          <w:rFonts w:eastAsia="黑体"/>
          <w:sz w:val="32"/>
          <w:szCs w:val="32"/>
        </w:rPr>
        <w:t>其他需要说</w:t>
      </w:r>
      <w:bookmarkStart w:id="2" w:name="page8"/>
      <w:bookmarkEnd w:id="2"/>
      <w:r>
        <w:rPr>
          <w:rFonts w:eastAsia="黑体"/>
          <w:sz w:val="32"/>
          <w:szCs w:val="32"/>
        </w:rPr>
        <w:t>明的问题</w:t>
      </w:r>
    </w:p>
    <w:p w:rsidR="00EC7A50" w:rsidRDefault="00497641">
      <w:pPr>
        <w:pStyle w:val="20"/>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EC7A50" w:rsidRDefault="00EC7A50">
      <w:pPr>
        <w:pStyle w:val="20"/>
        <w:ind w:firstLineChars="100" w:firstLine="320"/>
        <w:rPr>
          <w:rFonts w:ascii="仿宋_GB2312" w:eastAsia="仿宋_GB2312" w:hAnsi="仿宋_GB2312" w:cs="仿宋_GB2312"/>
          <w:sz w:val="32"/>
          <w:szCs w:val="32"/>
        </w:rPr>
      </w:pPr>
    </w:p>
    <w:p w:rsidR="00EC7A50" w:rsidRDefault="00EC7A50">
      <w:pPr>
        <w:pStyle w:val="20"/>
        <w:ind w:firstLineChars="100" w:firstLine="320"/>
        <w:rPr>
          <w:rFonts w:ascii="仿宋_GB2312" w:eastAsia="仿宋_GB2312" w:hAnsi="仿宋_GB2312" w:cs="仿宋_GB2312"/>
          <w:sz w:val="32"/>
          <w:szCs w:val="32"/>
        </w:rPr>
        <w:sectPr w:rsidR="00EC7A50">
          <w:footerReference w:type="default" r:id="rId8"/>
          <w:pgSz w:w="11906" w:h="16838"/>
          <w:pgMar w:top="1440" w:right="1558" w:bottom="1440" w:left="1800" w:header="851" w:footer="992" w:gutter="0"/>
          <w:cols w:space="425"/>
          <w:docGrid w:type="lines" w:linePitch="312"/>
        </w:sectPr>
      </w:pPr>
    </w:p>
    <w:tbl>
      <w:tblPr>
        <w:tblW w:w="12470" w:type="dxa"/>
        <w:tblInd w:w="98" w:type="dxa"/>
        <w:tblLook w:val="04A0" w:firstRow="1" w:lastRow="0" w:firstColumn="1" w:lastColumn="0" w:noHBand="0" w:noVBand="1"/>
      </w:tblPr>
      <w:tblGrid>
        <w:gridCol w:w="448"/>
        <w:gridCol w:w="533"/>
        <w:gridCol w:w="836"/>
        <w:gridCol w:w="1927"/>
        <w:gridCol w:w="756"/>
        <w:gridCol w:w="736"/>
        <w:gridCol w:w="1016"/>
        <w:gridCol w:w="679"/>
        <w:gridCol w:w="666"/>
        <w:gridCol w:w="988"/>
        <w:gridCol w:w="845"/>
        <w:gridCol w:w="1111"/>
        <w:gridCol w:w="846"/>
        <w:gridCol w:w="1083"/>
      </w:tblGrid>
      <w:tr w:rsidR="00EC7A50">
        <w:trPr>
          <w:trHeight w:val="420"/>
        </w:trPr>
        <w:tc>
          <w:tcPr>
            <w:tcW w:w="12470" w:type="dxa"/>
            <w:gridSpan w:val="14"/>
            <w:tcBorders>
              <w:top w:val="nil"/>
              <w:left w:val="nil"/>
              <w:bottom w:val="nil"/>
              <w:right w:val="nil"/>
            </w:tcBorders>
            <w:shd w:val="clear" w:color="auto" w:fill="auto"/>
            <w:vAlign w:val="center"/>
          </w:tcPr>
          <w:p w:rsidR="00EC7A50" w:rsidRDefault="00497641">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项目支出绩效自评表</w:t>
            </w:r>
          </w:p>
        </w:tc>
      </w:tr>
      <w:tr w:rsidR="00EC7A50">
        <w:trPr>
          <w:trHeight w:val="280"/>
        </w:trPr>
        <w:tc>
          <w:tcPr>
            <w:tcW w:w="1247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EC7A50">
        <w:trPr>
          <w:trHeight w:val="280"/>
        </w:trPr>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项目名称</w:t>
            </w:r>
          </w:p>
        </w:tc>
        <w:tc>
          <w:tcPr>
            <w:tcW w:w="1148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生态环境厅环境监察专员办环境监察专项</w:t>
            </w:r>
          </w:p>
        </w:tc>
      </w:tr>
      <w:tr w:rsidR="00EC7A50">
        <w:trPr>
          <w:trHeight w:val="280"/>
        </w:trPr>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主管部门</w:t>
            </w:r>
          </w:p>
        </w:tc>
        <w:tc>
          <w:tcPr>
            <w:tcW w:w="52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新疆维吾尔自治区生态环境厅第一生态环境监察专员办公室</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实施单位</w:t>
            </w:r>
          </w:p>
        </w:tc>
        <w:tc>
          <w:tcPr>
            <w:tcW w:w="50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新疆维吾尔自治区生态环境厅第一生态环境监察专员办公室</w:t>
            </w:r>
          </w:p>
        </w:tc>
      </w:tr>
      <w:tr w:rsidR="00EC7A50">
        <w:trPr>
          <w:trHeight w:val="480"/>
        </w:trPr>
        <w:tc>
          <w:tcPr>
            <w:tcW w:w="9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项目资金</w:t>
            </w:r>
            <w:r>
              <w:rPr>
                <w:rFonts w:ascii="宋体" w:hAnsi="宋体" w:cs="宋体" w:hint="eastAsia"/>
                <w:b/>
                <w:bCs/>
                <w:color w:val="000000"/>
                <w:kern w:val="0"/>
                <w:sz w:val="18"/>
                <w:szCs w:val="18"/>
                <w:lang w:bidi="ar"/>
              </w:rPr>
              <w:br/>
            </w:r>
            <w:r>
              <w:rPr>
                <w:rFonts w:ascii="宋体" w:hAnsi="宋体" w:cs="宋体" w:hint="eastAsia"/>
                <w:b/>
                <w:bCs/>
                <w:color w:val="000000"/>
                <w:kern w:val="0"/>
                <w:sz w:val="18"/>
                <w:szCs w:val="18"/>
                <w:lang w:bidi="ar"/>
              </w:rPr>
              <w:t>（万元）</w:t>
            </w: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全年预算数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全年执行数</w:t>
            </w:r>
          </w:p>
        </w:tc>
        <w:tc>
          <w:tcPr>
            <w:tcW w:w="1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分值</w:t>
            </w:r>
          </w:p>
        </w:tc>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执行率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得分</w:t>
            </w:r>
          </w:p>
        </w:tc>
      </w:tr>
      <w:tr w:rsidR="00EC7A50">
        <w:trPr>
          <w:trHeight w:val="280"/>
        </w:trPr>
        <w:tc>
          <w:tcPr>
            <w:tcW w:w="9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年度资金总额</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99.51</w:t>
            </w:r>
          </w:p>
        </w:tc>
        <w:tc>
          <w:tcPr>
            <w:tcW w:w="1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99.51%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9.88</w:t>
            </w:r>
            <w:r>
              <w:rPr>
                <w:rFonts w:ascii="宋体" w:hAnsi="宋体" w:cs="宋体" w:hint="eastAsia"/>
                <w:color w:val="000000"/>
                <w:kern w:val="0"/>
                <w:sz w:val="18"/>
                <w:szCs w:val="18"/>
                <w:lang w:bidi="ar"/>
              </w:rPr>
              <w:t>分</w:t>
            </w:r>
          </w:p>
        </w:tc>
      </w:tr>
      <w:tr w:rsidR="00EC7A50">
        <w:trPr>
          <w:trHeight w:val="280"/>
        </w:trPr>
        <w:tc>
          <w:tcPr>
            <w:tcW w:w="9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其中：当年财政拨款</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99.51</w:t>
            </w:r>
          </w:p>
        </w:tc>
        <w:tc>
          <w:tcPr>
            <w:tcW w:w="1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EC7A50">
        <w:trPr>
          <w:trHeight w:val="280"/>
        </w:trPr>
        <w:tc>
          <w:tcPr>
            <w:tcW w:w="9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 xml:space="preserve">  </w:t>
            </w:r>
            <w:r>
              <w:rPr>
                <w:rFonts w:ascii="宋体" w:hAnsi="宋体" w:cs="宋体" w:hint="eastAsia"/>
                <w:b/>
                <w:bCs/>
                <w:color w:val="000000"/>
                <w:kern w:val="0"/>
                <w:sz w:val="18"/>
                <w:szCs w:val="18"/>
                <w:lang w:bidi="ar"/>
              </w:rPr>
              <w:t>其他资金</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1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EC7A50">
        <w:trPr>
          <w:trHeight w:val="280"/>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年度总体目标</w:t>
            </w:r>
          </w:p>
        </w:tc>
        <w:tc>
          <w:tcPr>
            <w:tcW w:w="57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实际完成情况</w:t>
            </w:r>
          </w:p>
        </w:tc>
      </w:tr>
      <w:tr w:rsidR="00EC7A50">
        <w:trPr>
          <w:trHeight w:val="234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7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第一生态环境监察专员办公室开展伊犁州、克拉玛依市、博州、塔城地区生态环境保护监察工作，聚焦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个，形成督察检查专项报告及整改情况报告</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8</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。持续开展生态环境保护监察、督察工作，不断构建新型生态环境保</w:t>
            </w:r>
            <w:r>
              <w:rPr>
                <w:rFonts w:ascii="宋体" w:hAnsi="宋体" w:cs="宋体" w:hint="eastAsia"/>
                <w:color w:val="000000"/>
                <w:kern w:val="0"/>
                <w:sz w:val="18"/>
                <w:szCs w:val="18"/>
                <w:lang w:bidi="ar"/>
              </w:rPr>
              <w:t>护监察体系。</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个，形成督察检查专项报告及整改情况报告</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8</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。持续开展生态环境保护监察、督察工作，不断构建新型</w:t>
            </w:r>
            <w:r>
              <w:rPr>
                <w:rFonts w:ascii="宋体" w:hAnsi="宋体" w:cs="宋体" w:hint="eastAsia"/>
                <w:color w:val="000000"/>
                <w:kern w:val="0"/>
                <w:sz w:val="18"/>
                <w:szCs w:val="18"/>
                <w:lang w:bidi="ar"/>
              </w:rPr>
              <w:t>生态环境保护监察体系。</w:t>
            </w:r>
          </w:p>
        </w:tc>
      </w:tr>
      <w:tr w:rsidR="00EC7A50">
        <w:trPr>
          <w:trHeight w:val="312"/>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一级指标</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二级指标</w:t>
            </w:r>
          </w:p>
        </w:tc>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三级指标</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权重</w:t>
            </w: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目标值</w:t>
            </w:r>
          </w:p>
        </w:tc>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业绩值</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完成率</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指标得分</w:t>
            </w: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指标值设定依据</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上年完成情况</w:t>
            </w:r>
          </w:p>
        </w:tc>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赋分规则</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佐证资料</w:t>
            </w:r>
          </w:p>
        </w:tc>
        <w:tc>
          <w:tcPr>
            <w:tcW w:w="1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偏差原因分析及改进措施</w:t>
            </w:r>
          </w:p>
        </w:tc>
      </w:tr>
      <w:tr w:rsidR="00EC7A50">
        <w:trPr>
          <w:trHeight w:val="50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8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20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7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10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8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r>
      <w:tr w:rsidR="00EC7A50">
        <w:trPr>
          <w:trHeight w:val="480"/>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年度绩效指标完成情况</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覆盖生态环境监察区域</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&gt;=4</w:t>
            </w:r>
            <w:r>
              <w:rPr>
                <w:rFonts w:ascii="宋体" w:hAnsi="宋体" w:cs="宋体" w:hint="eastAsia"/>
                <w:color w:val="000000"/>
                <w:kern w:val="0"/>
                <w:sz w:val="18"/>
                <w:szCs w:val="18"/>
                <w:lang w:bidi="ar"/>
              </w:rPr>
              <w:t>个</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个</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个</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形成督察检查专项报告</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&gt;=7</w:t>
            </w:r>
            <w:r>
              <w:rPr>
                <w:rFonts w:ascii="宋体" w:hAnsi="宋体" w:cs="宋体" w:hint="eastAsia"/>
                <w:color w:val="000000"/>
                <w:kern w:val="0"/>
                <w:sz w:val="18"/>
                <w:szCs w:val="18"/>
                <w:lang w:bidi="ar"/>
              </w:rPr>
              <w:t>个</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个</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个</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形成督察检查环保督察整改情况报告</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&gt;=7</w:t>
            </w:r>
            <w:r>
              <w:rPr>
                <w:rFonts w:ascii="宋体" w:hAnsi="宋体" w:cs="宋体" w:hint="eastAsia"/>
                <w:color w:val="000000"/>
                <w:kern w:val="0"/>
                <w:sz w:val="18"/>
                <w:szCs w:val="18"/>
                <w:lang w:bidi="ar"/>
              </w:rPr>
              <w:t>个</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个</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个</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督察（监察）频次</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&gt;=8</w:t>
            </w:r>
            <w:r>
              <w:rPr>
                <w:rFonts w:ascii="宋体" w:hAnsi="宋体" w:cs="宋体" w:hint="eastAsia"/>
                <w:color w:val="000000"/>
                <w:kern w:val="0"/>
                <w:sz w:val="18"/>
                <w:szCs w:val="18"/>
                <w:lang w:bidi="ar"/>
              </w:rPr>
              <w:t>次</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r>
              <w:rPr>
                <w:rFonts w:ascii="宋体" w:hAnsi="宋体" w:cs="宋体" w:hint="eastAsia"/>
                <w:color w:val="000000"/>
                <w:kern w:val="0"/>
                <w:sz w:val="18"/>
                <w:szCs w:val="18"/>
                <w:lang w:bidi="ar"/>
              </w:rPr>
              <w:t>次</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r>
              <w:rPr>
                <w:rFonts w:ascii="宋体" w:hAnsi="宋体" w:cs="宋体" w:hint="eastAsia"/>
                <w:color w:val="000000"/>
                <w:kern w:val="0"/>
                <w:sz w:val="18"/>
                <w:szCs w:val="18"/>
                <w:lang w:bidi="ar"/>
              </w:rPr>
              <w:t>次</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报告质量通过率</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区域覆盖率</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年度督察任务按时完成率</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监督检查工作</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&lt;=55</w:t>
            </w:r>
            <w:r>
              <w:rPr>
                <w:rFonts w:ascii="宋体" w:hAnsi="宋体" w:cs="宋体" w:hint="eastAsia"/>
                <w:color w:val="000000"/>
                <w:kern w:val="0"/>
                <w:sz w:val="18"/>
                <w:szCs w:val="18"/>
                <w:lang w:bidi="ar"/>
              </w:rPr>
              <w:t>万元</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=55</w:t>
            </w:r>
            <w:r>
              <w:rPr>
                <w:rFonts w:ascii="宋体" w:hAnsi="宋体" w:cs="宋体" w:hint="eastAsia"/>
                <w:color w:val="000000"/>
                <w:kern w:val="0"/>
                <w:sz w:val="18"/>
                <w:szCs w:val="18"/>
                <w:lang w:bidi="ar"/>
              </w:rPr>
              <w:t>万元</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55</w:t>
            </w:r>
            <w:r>
              <w:rPr>
                <w:rFonts w:ascii="宋体" w:hAnsi="宋体" w:cs="宋体" w:hint="eastAsia"/>
                <w:color w:val="000000"/>
                <w:kern w:val="0"/>
                <w:sz w:val="18"/>
                <w:szCs w:val="18"/>
                <w:lang w:bidi="ar"/>
              </w:rPr>
              <w:t>万元</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96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派驻监察期间费用</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&lt;=45</w:t>
            </w:r>
            <w:r>
              <w:rPr>
                <w:rFonts w:ascii="宋体" w:hAnsi="宋体" w:cs="宋体" w:hint="eastAsia"/>
                <w:color w:val="000000"/>
                <w:kern w:val="0"/>
                <w:sz w:val="18"/>
                <w:szCs w:val="18"/>
                <w:lang w:bidi="ar"/>
              </w:rPr>
              <w:t>万元</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=44.51</w:t>
            </w:r>
            <w:r>
              <w:rPr>
                <w:rFonts w:ascii="宋体" w:hAnsi="宋体" w:cs="宋体" w:hint="eastAsia"/>
                <w:color w:val="000000"/>
                <w:kern w:val="0"/>
                <w:sz w:val="18"/>
                <w:szCs w:val="18"/>
                <w:lang w:bidi="ar"/>
              </w:rPr>
              <w:t>万元</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98.91</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7.78</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r>
              <w:rPr>
                <w:rFonts w:ascii="宋体" w:hAnsi="宋体" w:cs="宋体" w:hint="eastAsia"/>
                <w:color w:val="000000"/>
                <w:kern w:val="0"/>
                <w:sz w:val="18"/>
                <w:szCs w:val="18"/>
                <w:lang w:bidi="ar"/>
              </w:rPr>
              <w:t>万元</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办公设备购置预算不够精确导致剩余</w:t>
            </w:r>
          </w:p>
        </w:tc>
      </w:tr>
      <w:tr w:rsidR="00EC7A50">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构建新型生态环境保护监察体系</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按评判等级赋分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72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b/>
                <w:bCs/>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w:t>
            </w:r>
            <w:r>
              <w:rPr>
                <w:rFonts w:ascii="宋体" w:hAnsi="宋体" w:cs="宋体" w:hint="eastAsia"/>
                <w:color w:val="000000"/>
                <w:kern w:val="0"/>
                <w:sz w:val="18"/>
                <w:szCs w:val="18"/>
                <w:lang w:bidi="ar"/>
              </w:rPr>
              <w:lastRenderedPageBreak/>
              <w:t>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满意度指标</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监察人员被投诉次数</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w:t>
            </w:r>
            <w:r>
              <w:rPr>
                <w:rFonts w:ascii="宋体" w:hAnsi="宋体" w:cs="宋体" w:hint="eastAsia"/>
                <w:color w:val="000000"/>
                <w:kern w:val="0"/>
                <w:sz w:val="18"/>
                <w:szCs w:val="18"/>
                <w:lang w:bidi="ar"/>
              </w:rPr>
              <w:t>次</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满意度赋分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r>
      <w:tr w:rsidR="00EC7A50">
        <w:trPr>
          <w:trHeight w:val="480"/>
        </w:trPr>
        <w:tc>
          <w:tcPr>
            <w:tcW w:w="3850" w:type="dxa"/>
            <w:gridSpan w:val="4"/>
            <w:tcBorders>
              <w:top w:val="single" w:sz="4" w:space="0" w:color="000000"/>
              <w:left w:val="single" w:sz="4" w:space="0" w:color="000000"/>
              <w:bottom w:val="single" w:sz="4" w:space="0" w:color="000000"/>
              <w:right w:val="nil"/>
            </w:tcBorders>
            <w:shd w:val="clear" w:color="auto" w:fill="auto"/>
            <w:vAlign w:val="center"/>
          </w:tcPr>
          <w:p w:rsidR="00EC7A50" w:rsidRDefault="00497641">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总分</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40" w:type="dxa"/>
            <w:tcBorders>
              <w:top w:val="single" w:sz="4" w:space="0" w:color="000000"/>
              <w:left w:val="nil"/>
              <w:bottom w:val="single" w:sz="4" w:space="0" w:color="000000"/>
              <w:right w:val="single" w:sz="4" w:space="0" w:color="000000"/>
            </w:tcBorders>
            <w:shd w:val="clear" w:color="auto" w:fill="auto"/>
            <w:vAlign w:val="center"/>
          </w:tcPr>
          <w:p w:rsidR="00EC7A50" w:rsidRDefault="00EC7A50">
            <w:pPr>
              <w:rPr>
                <w:rFonts w:ascii="宋体" w:hAnsi="宋体" w:cs="宋体"/>
                <w:b/>
                <w:bCs/>
                <w:color w:val="000000"/>
                <w:sz w:val="18"/>
                <w:szCs w:val="18"/>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jc w:val="center"/>
              <w:rPr>
                <w:rFonts w:ascii="宋体" w:hAnsi="宋体" w:cs="宋体"/>
                <w:color w:val="000000"/>
                <w:sz w:val="18"/>
                <w:szCs w:val="18"/>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4976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99.66</w:t>
            </w:r>
            <w:r>
              <w:rPr>
                <w:rFonts w:ascii="宋体" w:hAnsi="宋体" w:cs="宋体" w:hint="eastAsia"/>
                <w:color w:val="000000"/>
                <w:kern w:val="0"/>
                <w:sz w:val="18"/>
                <w:szCs w:val="18"/>
                <w:lang w:bidi="ar"/>
              </w:rPr>
              <w:t>分</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rPr>
                <w:rFonts w:ascii="宋体" w:hAnsi="宋体" w:cs="宋体"/>
                <w:color w:val="000000"/>
                <w:sz w:val="18"/>
                <w:szCs w:val="18"/>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rPr>
                <w:rFonts w:ascii="宋体" w:hAnsi="宋体" w:cs="宋体"/>
                <w:color w:val="000000"/>
                <w:sz w:val="18"/>
                <w:szCs w:val="18"/>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rPr>
                <w:rFonts w:ascii="宋体" w:hAnsi="宋体" w:cs="宋体"/>
                <w:color w:val="000000"/>
                <w:sz w:val="18"/>
                <w:szCs w:val="18"/>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7A50" w:rsidRDefault="00EC7A50">
            <w:pPr>
              <w:rPr>
                <w:rFonts w:ascii="宋体" w:hAnsi="宋体" w:cs="宋体"/>
                <w:color w:val="000000"/>
                <w:sz w:val="18"/>
                <w:szCs w:val="18"/>
              </w:rPr>
            </w:pPr>
          </w:p>
        </w:tc>
      </w:tr>
    </w:tbl>
    <w:p w:rsidR="00EC7A50" w:rsidRDefault="00EC7A50">
      <w:pPr>
        <w:spacing w:line="600" w:lineRule="exact"/>
        <w:rPr>
          <w:bCs/>
          <w:sz w:val="32"/>
          <w:szCs w:val="32"/>
        </w:rPr>
        <w:sectPr w:rsidR="00EC7A50">
          <w:pgSz w:w="16838" w:h="11906" w:orient="landscape"/>
          <w:pgMar w:top="1800" w:right="1440" w:bottom="1558" w:left="1440" w:header="851" w:footer="992" w:gutter="0"/>
          <w:cols w:space="425"/>
          <w:docGrid w:type="lines" w:linePitch="312"/>
        </w:sectPr>
      </w:pPr>
    </w:p>
    <w:p w:rsidR="00EC7A50" w:rsidRDefault="00497641">
      <w:pPr>
        <w:spacing w:line="600" w:lineRule="exact"/>
        <w:rPr>
          <w:bCs/>
          <w:sz w:val="32"/>
          <w:szCs w:val="32"/>
        </w:rPr>
      </w:pPr>
      <w:r>
        <w:rPr>
          <w:bCs/>
          <w:sz w:val="32"/>
          <w:szCs w:val="32"/>
        </w:rPr>
        <w:lastRenderedPageBreak/>
        <w:t>附件</w:t>
      </w:r>
      <w:r>
        <w:rPr>
          <w:bCs/>
          <w:sz w:val="32"/>
          <w:szCs w:val="32"/>
        </w:rPr>
        <w:t>1</w:t>
      </w:r>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7"/>
        <w:gridCol w:w="766"/>
        <w:gridCol w:w="873"/>
        <w:gridCol w:w="2353"/>
        <w:gridCol w:w="5191"/>
        <w:gridCol w:w="1300"/>
        <w:gridCol w:w="1363"/>
      </w:tblGrid>
      <w:tr w:rsidR="00EC7A50">
        <w:trPr>
          <w:trHeight w:val="692"/>
          <w:tblHeader/>
          <w:jc w:val="center"/>
        </w:trPr>
        <w:tc>
          <w:tcPr>
            <w:tcW w:w="837" w:type="dxa"/>
            <w:shd w:val="clear" w:color="auto"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一级指标</w:t>
            </w:r>
          </w:p>
        </w:tc>
        <w:tc>
          <w:tcPr>
            <w:tcW w:w="766" w:type="dxa"/>
            <w:shd w:val="clear" w:color="auto"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指标解释</w:t>
            </w:r>
          </w:p>
        </w:tc>
        <w:tc>
          <w:tcPr>
            <w:tcW w:w="5191" w:type="dxa"/>
            <w:shd w:val="clear" w:color="auto"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得分</w:t>
            </w:r>
          </w:p>
        </w:tc>
      </w:tr>
      <w:tr w:rsidR="00EC7A50">
        <w:trPr>
          <w:trHeight w:val="2318"/>
          <w:jc w:val="center"/>
        </w:trPr>
        <w:tc>
          <w:tcPr>
            <w:tcW w:w="837"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决策　</w:t>
            </w:r>
          </w:p>
          <w:p w:rsidR="00EC7A50" w:rsidRDefault="00497641">
            <w:pPr>
              <w:widowControl/>
              <w:spacing w:line="0" w:lineRule="atLeast"/>
              <w:jc w:val="center"/>
              <w:rPr>
                <w:color w:val="000000"/>
                <w:kern w:val="0"/>
                <w:sz w:val="22"/>
                <w:szCs w:val="22"/>
              </w:rPr>
            </w:pPr>
            <w:r>
              <w:rPr>
                <w:color w:val="000000"/>
                <w:kern w:val="0"/>
                <w:sz w:val="22"/>
                <w:szCs w:val="22"/>
              </w:rPr>
              <w:t xml:space="preserve">　</w:t>
            </w:r>
          </w:p>
          <w:p w:rsidR="00EC7A50" w:rsidRDefault="00497641">
            <w:pPr>
              <w:spacing w:line="0" w:lineRule="atLeast"/>
              <w:jc w:val="center"/>
              <w:rPr>
                <w:color w:val="000000"/>
                <w:kern w:val="0"/>
                <w:sz w:val="22"/>
                <w:szCs w:val="22"/>
              </w:rPr>
            </w:pPr>
            <w:r>
              <w:rPr>
                <w:color w:val="000000"/>
                <w:kern w:val="0"/>
                <w:sz w:val="22"/>
                <w:szCs w:val="22"/>
              </w:rPr>
              <w:t xml:space="preserve">　</w:t>
            </w:r>
          </w:p>
        </w:tc>
        <w:tc>
          <w:tcPr>
            <w:tcW w:w="766"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项目立项　</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立项依据</w:t>
            </w:r>
          </w:p>
          <w:p w:rsidR="00EC7A50" w:rsidRDefault="00497641">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1" w:type="dxa"/>
            <w:shd w:val="clear" w:color="auto" w:fill="FFFFFF"/>
            <w:vAlign w:val="center"/>
          </w:tcPr>
          <w:p w:rsidR="00EC7A50" w:rsidRDefault="0049764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1300"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r>
      <w:tr w:rsidR="00EC7A50">
        <w:trPr>
          <w:trHeight w:val="1640"/>
          <w:jc w:val="center"/>
        </w:trPr>
        <w:tc>
          <w:tcPr>
            <w:tcW w:w="837" w:type="dxa"/>
            <w:vMerge/>
            <w:shd w:val="clear" w:color="auto" w:fill="FFFFFF"/>
            <w:vAlign w:val="center"/>
          </w:tcPr>
          <w:p w:rsidR="00EC7A50" w:rsidRDefault="00EC7A50">
            <w:pPr>
              <w:spacing w:line="0" w:lineRule="atLeast"/>
              <w:jc w:val="center"/>
              <w:rPr>
                <w:color w:val="000000"/>
                <w:kern w:val="0"/>
                <w:sz w:val="22"/>
                <w:szCs w:val="22"/>
              </w:rPr>
            </w:pPr>
          </w:p>
        </w:tc>
        <w:tc>
          <w:tcPr>
            <w:tcW w:w="766"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立项程序</w:t>
            </w:r>
          </w:p>
          <w:p w:rsidR="00EC7A50" w:rsidRDefault="00497641">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1" w:type="dxa"/>
            <w:shd w:val="clear" w:color="auto" w:fill="FFFFFF"/>
            <w:vAlign w:val="center"/>
          </w:tcPr>
          <w:p w:rsidR="00EC7A50" w:rsidRDefault="0049764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r>
            <w:r>
              <w:rPr>
                <w:color w:val="000000"/>
                <w:kern w:val="0"/>
                <w:sz w:val="22"/>
                <w:szCs w:val="22"/>
              </w:rPr>
              <w:t>③</w:t>
            </w:r>
            <w:r>
              <w:rPr>
                <w:color w:val="000000"/>
                <w:kern w:val="0"/>
                <w:sz w:val="22"/>
                <w:szCs w:val="22"/>
              </w:rPr>
              <w:t>事前是否已经过必要的可行性研究、专家论证、风险评估、绩效评估、集体决策。</w:t>
            </w:r>
          </w:p>
        </w:tc>
        <w:tc>
          <w:tcPr>
            <w:tcW w:w="1300"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r>
      <w:tr w:rsidR="00EC7A50">
        <w:trPr>
          <w:trHeight w:val="1919"/>
          <w:jc w:val="center"/>
        </w:trPr>
        <w:tc>
          <w:tcPr>
            <w:tcW w:w="837" w:type="dxa"/>
            <w:vMerge/>
            <w:shd w:val="clear" w:color="auto" w:fill="FFFFFF"/>
            <w:vAlign w:val="center"/>
          </w:tcPr>
          <w:p w:rsidR="00EC7A50" w:rsidRDefault="00EC7A50">
            <w:pPr>
              <w:spacing w:line="0" w:lineRule="atLeast"/>
              <w:jc w:val="center"/>
              <w:rPr>
                <w:color w:val="000000"/>
                <w:kern w:val="0"/>
                <w:sz w:val="22"/>
                <w:szCs w:val="22"/>
              </w:rPr>
            </w:pPr>
          </w:p>
        </w:tc>
        <w:tc>
          <w:tcPr>
            <w:tcW w:w="766"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绩效目标　</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绩效目标</w:t>
            </w:r>
          </w:p>
          <w:p w:rsidR="00EC7A50" w:rsidRDefault="00497641">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1" w:type="dxa"/>
            <w:shd w:val="clear" w:color="000000" w:fill="FFFFFF"/>
            <w:vAlign w:val="center"/>
          </w:tcPr>
          <w:p w:rsidR="00EC7A50" w:rsidRDefault="0049764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EC7A50" w:rsidRDefault="00497641">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r>
      <w:tr w:rsidR="00EC7A50">
        <w:trPr>
          <w:trHeight w:val="1464"/>
          <w:jc w:val="center"/>
        </w:trPr>
        <w:tc>
          <w:tcPr>
            <w:tcW w:w="837"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766"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绩效指标</w:t>
            </w:r>
          </w:p>
          <w:p w:rsidR="00EC7A50" w:rsidRDefault="00497641">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r>
      <w:tr w:rsidR="00EC7A50">
        <w:trPr>
          <w:trHeight w:val="1942"/>
          <w:jc w:val="center"/>
        </w:trPr>
        <w:tc>
          <w:tcPr>
            <w:tcW w:w="837" w:type="dxa"/>
            <w:vMerge/>
            <w:shd w:val="clear" w:color="auto" w:fill="FFFFFF"/>
            <w:vAlign w:val="center"/>
          </w:tcPr>
          <w:p w:rsidR="00EC7A50" w:rsidRDefault="00EC7A50">
            <w:pPr>
              <w:spacing w:line="0" w:lineRule="atLeast"/>
              <w:jc w:val="center"/>
              <w:rPr>
                <w:color w:val="000000"/>
                <w:kern w:val="0"/>
                <w:sz w:val="22"/>
                <w:szCs w:val="22"/>
              </w:rPr>
            </w:pPr>
          </w:p>
        </w:tc>
        <w:tc>
          <w:tcPr>
            <w:tcW w:w="766"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资金投入</w:t>
            </w:r>
          </w:p>
          <w:p w:rsidR="00EC7A50" w:rsidRDefault="00497641">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预算编制</w:t>
            </w:r>
          </w:p>
          <w:p w:rsidR="00EC7A50" w:rsidRDefault="00497641">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1"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r>
            <w:r>
              <w:rPr>
                <w:color w:val="000000"/>
                <w:kern w:val="0"/>
                <w:sz w:val="22"/>
                <w:szCs w:val="22"/>
              </w:rP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1300"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r>
      <w:tr w:rsidR="00EC7A50">
        <w:trPr>
          <w:trHeight w:val="1706"/>
          <w:jc w:val="center"/>
        </w:trPr>
        <w:tc>
          <w:tcPr>
            <w:tcW w:w="837"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766"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资金分配</w:t>
            </w:r>
          </w:p>
          <w:p w:rsidR="00EC7A50" w:rsidRDefault="00497641">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1"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1300"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w:t>
            </w:r>
          </w:p>
        </w:tc>
      </w:tr>
      <w:tr w:rsidR="00EC7A50">
        <w:trPr>
          <w:trHeight w:val="1415"/>
          <w:jc w:val="center"/>
        </w:trPr>
        <w:tc>
          <w:tcPr>
            <w:tcW w:w="837" w:type="dxa"/>
            <w:vMerge w:val="restart"/>
            <w:shd w:val="clear" w:color="auto" w:fill="FFFFFF"/>
            <w:vAlign w:val="center"/>
          </w:tcPr>
          <w:p w:rsidR="00EC7A50" w:rsidRDefault="00497641">
            <w:pPr>
              <w:spacing w:line="0" w:lineRule="atLeast"/>
              <w:jc w:val="center"/>
              <w:rPr>
                <w:color w:val="000000"/>
                <w:kern w:val="0"/>
                <w:sz w:val="22"/>
                <w:szCs w:val="22"/>
              </w:rPr>
            </w:pPr>
            <w:r>
              <w:rPr>
                <w:color w:val="000000"/>
                <w:kern w:val="0"/>
                <w:sz w:val="22"/>
                <w:szCs w:val="22"/>
              </w:rPr>
              <w:t>过程</w:t>
            </w:r>
          </w:p>
        </w:tc>
        <w:tc>
          <w:tcPr>
            <w:tcW w:w="766"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EC7A50" w:rsidRDefault="00497641">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EC7A50" w:rsidRDefault="00497641">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r>
      <w:tr w:rsidR="00EC7A50">
        <w:trPr>
          <w:trHeight w:val="1320"/>
          <w:jc w:val="center"/>
        </w:trPr>
        <w:tc>
          <w:tcPr>
            <w:tcW w:w="837" w:type="dxa"/>
            <w:vMerge/>
            <w:shd w:val="clear" w:color="auto" w:fill="FFFFFF"/>
            <w:vAlign w:val="center"/>
          </w:tcPr>
          <w:p w:rsidR="00EC7A50" w:rsidRDefault="00EC7A50">
            <w:pPr>
              <w:spacing w:line="0" w:lineRule="atLeast"/>
              <w:jc w:val="center"/>
              <w:rPr>
                <w:color w:val="000000"/>
                <w:kern w:val="0"/>
                <w:sz w:val="22"/>
                <w:szCs w:val="22"/>
              </w:rPr>
            </w:pPr>
          </w:p>
        </w:tc>
        <w:tc>
          <w:tcPr>
            <w:tcW w:w="766" w:type="dxa"/>
            <w:vMerge/>
            <w:shd w:val="clear" w:color="auto" w:fill="FFFFFF"/>
            <w:vAlign w:val="center"/>
          </w:tcPr>
          <w:p w:rsidR="00EC7A50" w:rsidRDefault="00EC7A50">
            <w:pPr>
              <w:spacing w:line="0" w:lineRule="atLeast"/>
              <w:jc w:val="center"/>
              <w:rPr>
                <w:color w:val="000000"/>
                <w:kern w:val="0"/>
                <w:sz w:val="22"/>
                <w:szCs w:val="22"/>
              </w:rPr>
            </w:pP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1"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1300"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3.9</w:t>
            </w:r>
            <w:r>
              <w:rPr>
                <w:rFonts w:hint="eastAsia"/>
                <w:b/>
                <w:bCs/>
                <w:color w:val="000000"/>
                <w:kern w:val="0"/>
                <w:sz w:val="22"/>
                <w:szCs w:val="22"/>
              </w:rPr>
              <w:t>8</w:t>
            </w:r>
          </w:p>
        </w:tc>
      </w:tr>
      <w:tr w:rsidR="00EC7A50">
        <w:trPr>
          <w:trHeight w:val="2076"/>
          <w:jc w:val="center"/>
        </w:trPr>
        <w:tc>
          <w:tcPr>
            <w:tcW w:w="837"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　</w:t>
            </w:r>
          </w:p>
          <w:p w:rsidR="00EC7A50" w:rsidRDefault="00497641">
            <w:pPr>
              <w:spacing w:line="0" w:lineRule="atLeast"/>
              <w:jc w:val="center"/>
              <w:rPr>
                <w:color w:val="000000"/>
                <w:kern w:val="0"/>
                <w:sz w:val="22"/>
                <w:szCs w:val="22"/>
              </w:rPr>
            </w:pPr>
            <w:r>
              <w:rPr>
                <w:color w:val="000000"/>
                <w:kern w:val="0"/>
                <w:sz w:val="22"/>
                <w:szCs w:val="22"/>
              </w:rPr>
              <w:t xml:space="preserve">过程　</w:t>
            </w:r>
          </w:p>
        </w:tc>
        <w:tc>
          <w:tcPr>
            <w:tcW w:w="766"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资金使用</w:t>
            </w:r>
          </w:p>
          <w:p w:rsidR="00EC7A50" w:rsidRDefault="00497641">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r>
      <w:tr w:rsidR="00EC7A50">
        <w:trPr>
          <w:trHeight w:val="1797"/>
          <w:jc w:val="center"/>
        </w:trPr>
        <w:tc>
          <w:tcPr>
            <w:tcW w:w="837" w:type="dxa"/>
            <w:vMerge/>
            <w:shd w:val="clear" w:color="auto" w:fill="FFFFFF"/>
            <w:vAlign w:val="center"/>
          </w:tcPr>
          <w:p w:rsidR="00EC7A50" w:rsidRDefault="00EC7A50">
            <w:pPr>
              <w:spacing w:line="0" w:lineRule="atLeast"/>
              <w:jc w:val="center"/>
              <w:rPr>
                <w:color w:val="000000"/>
                <w:kern w:val="0"/>
                <w:sz w:val="22"/>
                <w:szCs w:val="22"/>
              </w:rPr>
            </w:pPr>
          </w:p>
        </w:tc>
        <w:tc>
          <w:tcPr>
            <w:tcW w:w="766"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组织实施</w:t>
            </w:r>
          </w:p>
          <w:p w:rsidR="00EC7A50" w:rsidRDefault="00497641">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管理制度</w:t>
            </w:r>
          </w:p>
          <w:p w:rsidR="00EC7A50" w:rsidRDefault="00497641">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r>
            <w:r>
              <w:rPr>
                <w:color w:val="000000"/>
                <w:kern w:val="0"/>
                <w:sz w:val="22"/>
                <w:szCs w:val="22"/>
              </w:rPr>
              <w:t>②</w:t>
            </w:r>
            <w:r>
              <w:rPr>
                <w:color w:val="000000"/>
                <w:kern w:val="0"/>
                <w:sz w:val="22"/>
                <w:szCs w:val="22"/>
              </w:rPr>
              <w:t>财务和业务管理制度是否合法、合规、完整。</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r>
      <w:tr w:rsidR="00EC7A50">
        <w:trPr>
          <w:trHeight w:val="1769"/>
          <w:jc w:val="center"/>
        </w:trPr>
        <w:tc>
          <w:tcPr>
            <w:tcW w:w="837"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766"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制度执行</w:t>
            </w:r>
          </w:p>
          <w:p w:rsidR="00EC7A50" w:rsidRDefault="00497641">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4</w:t>
            </w:r>
          </w:p>
        </w:tc>
      </w:tr>
      <w:tr w:rsidR="00EC7A50">
        <w:trPr>
          <w:trHeight w:val="1917"/>
          <w:jc w:val="center"/>
        </w:trPr>
        <w:tc>
          <w:tcPr>
            <w:tcW w:w="837"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lastRenderedPageBreak/>
              <w:t>产出</w:t>
            </w:r>
          </w:p>
        </w:tc>
        <w:tc>
          <w:tcPr>
            <w:tcW w:w="766"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10</w:t>
            </w:r>
          </w:p>
        </w:tc>
      </w:tr>
      <w:tr w:rsidR="00EC7A50">
        <w:trPr>
          <w:trHeight w:val="1718"/>
          <w:jc w:val="center"/>
        </w:trPr>
        <w:tc>
          <w:tcPr>
            <w:tcW w:w="837"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w:t>
            </w:r>
          </w:p>
        </w:tc>
        <w:tc>
          <w:tcPr>
            <w:tcW w:w="766"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EC7A50" w:rsidRDefault="00497641">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10</w:t>
            </w:r>
          </w:p>
        </w:tc>
      </w:tr>
      <w:tr w:rsidR="00EC7A50">
        <w:trPr>
          <w:trHeight w:val="1506"/>
          <w:jc w:val="center"/>
        </w:trPr>
        <w:tc>
          <w:tcPr>
            <w:tcW w:w="837" w:type="dxa"/>
            <w:vMerge/>
            <w:shd w:val="clear" w:color="auto" w:fill="FFFFFF"/>
            <w:vAlign w:val="center"/>
          </w:tcPr>
          <w:p w:rsidR="00EC7A50" w:rsidRDefault="00EC7A50">
            <w:pPr>
              <w:spacing w:line="0" w:lineRule="atLeast"/>
              <w:jc w:val="center"/>
              <w:rPr>
                <w:color w:val="000000"/>
                <w:kern w:val="0"/>
                <w:sz w:val="22"/>
                <w:szCs w:val="22"/>
              </w:rPr>
            </w:pPr>
          </w:p>
        </w:tc>
        <w:tc>
          <w:tcPr>
            <w:tcW w:w="766" w:type="dxa"/>
            <w:shd w:val="clear" w:color="auto" w:fill="FFFFFF"/>
            <w:vAlign w:val="center"/>
          </w:tcPr>
          <w:p w:rsidR="00EC7A50" w:rsidRDefault="00497641">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10</w:t>
            </w:r>
          </w:p>
        </w:tc>
      </w:tr>
      <w:tr w:rsidR="00EC7A50">
        <w:trPr>
          <w:trHeight w:val="2076"/>
          <w:jc w:val="center"/>
        </w:trPr>
        <w:tc>
          <w:tcPr>
            <w:tcW w:w="837"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766"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10</w:t>
            </w:r>
          </w:p>
        </w:tc>
      </w:tr>
      <w:tr w:rsidR="00EC7A50">
        <w:trPr>
          <w:trHeight w:val="889"/>
          <w:jc w:val="center"/>
        </w:trPr>
        <w:tc>
          <w:tcPr>
            <w:tcW w:w="837"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766" w:type="dxa"/>
            <w:vMerge w:val="restart"/>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 xml:space="preserve">项目效益　</w:t>
            </w: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rsidR="00EC7A50" w:rsidRDefault="00497641">
            <w:pPr>
              <w:widowControl/>
              <w:spacing w:line="0" w:lineRule="atLeast"/>
              <w:jc w:val="left"/>
              <w:rPr>
                <w:color w:val="000000"/>
                <w:kern w:val="0"/>
                <w:sz w:val="22"/>
                <w:szCs w:val="22"/>
              </w:rPr>
            </w:pPr>
            <w:r>
              <w:rPr>
                <w:color w:val="000000"/>
                <w:kern w:val="0"/>
                <w:sz w:val="22"/>
                <w:szCs w:val="22"/>
              </w:rPr>
              <w:t>项目实施所产生的效益。</w:t>
            </w:r>
          </w:p>
        </w:tc>
        <w:tc>
          <w:tcPr>
            <w:tcW w:w="5191" w:type="dxa"/>
            <w:shd w:val="clear" w:color="auto" w:fill="FFFFFF"/>
            <w:vAlign w:val="center"/>
          </w:tcPr>
          <w:p w:rsidR="00EC7A50" w:rsidRDefault="00497641">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15</w:t>
            </w:r>
          </w:p>
        </w:tc>
      </w:tr>
      <w:tr w:rsidR="00EC7A50">
        <w:trPr>
          <w:trHeight w:val="1137"/>
          <w:jc w:val="center"/>
        </w:trPr>
        <w:tc>
          <w:tcPr>
            <w:tcW w:w="837"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766" w:type="dxa"/>
            <w:vMerge/>
            <w:shd w:val="clear" w:color="auto" w:fill="FFFFFF"/>
            <w:vAlign w:val="center"/>
          </w:tcPr>
          <w:p w:rsidR="00EC7A50" w:rsidRDefault="00EC7A50">
            <w:pPr>
              <w:widowControl/>
              <w:spacing w:line="0" w:lineRule="atLeast"/>
              <w:jc w:val="center"/>
              <w:rPr>
                <w:color w:val="000000"/>
                <w:kern w:val="0"/>
                <w:sz w:val="22"/>
                <w:szCs w:val="22"/>
              </w:rPr>
            </w:pPr>
          </w:p>
        </w:tc>
        <w:tc>
          <w:tcPr>
            <w:tcW w:w="873" w:type="dxa"/>
            <w:shd w:val="clear" w:color="auto" w:fill="FFFFFF"/>
            <w:vAlign w:val="center"/>
          </w:tcPr>
          <w:p w:rsidR="00EC7A50" w:rsidRDefault="00497641">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1" w:type="dxa"/>
            <w:shd w:val="clear" w:color="000000" w:fill="FFFFFF"/>
            <w:vAlign w:val="center"/>
          </w:tcPr>
          <w:p w:rsidR="00EC7A50" w:rsidRDefault="00497641">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rsidR="00EC7A50" w:rsidRDefault="00497641">
            <w:pPr>
              <w:widowControl/>
              <w:spacing w:line="0" w:lineRule="atLeast"/>
              <w:jc w:val="center"/>
              <w:rPr>
                <w:b/>
                <w:bCs/>
                <w:color w:val="000000"/>
                <w:kern w:val="0"/>
                <w:sz w:val="22"/>
                <w:szCs w:val="22"/>
              </w:rPr>
            </w:pPr>
            <w:r>
              <w:rPr>
                <w:rFonts w:hint="eastAsia"/>
                <w:b/>
                <w:bCs/>
                <w:color w:val="000000"/>
                <w:kern w:val="0"/>
                <w:sz w:val="22"/>
                <w:szCs w:val="22"/>
              </w:rPr>
              <w:t>5</w:t>
            </w:r>
          </w:p>
        </w:tc>
      </w:tr>
    </w:tbl>
    <w:p w:rsidR="00EC7A50" w:rsidRDefault="00EC7A50">
      <w:pPr>
        <w:pStyle w:val="a0"/>
        <w:rPr>
          <w:rFonts w:ascii="Times New Roman" w:hAnsi="Times New Roman"/>
        </w:rPr>
      </w:pPr>
    </w:p>
    <w:p w:rsidR="00EC7A50" w:rsidRDefault="00EC7A50"/>
    <w:p w:rsidR="00EC7A50" w:rsidRDefault="00EC7A50">
      <w:pPr>
        <w:spacing w:line="540" w:lineRule="exact"/>
        <w:ind w:firstLine="640"/>
        <w:rPr>
          <w:rStyle w:val="ae"/>
          <w:rFonts w:eastAsia="黑体"/>
          <w:bCs w:val="0"/>
          <w:spacing w:val="-4"/>
          <w:sz w:val="32"/>
          <w:szCs w:val="32"/>
        </w:rPr>
      </w:pPr>
    </w:p>
    <w:p w:rsidR="00EC7A50" w:rsidRDefault="00EC7A50">
      <w:pPr>
        <w:spacing w:line="540" w:lineRule="exact"/>
        <w:ind w:firstLine="640"/>
        <w:rPr>
          <w:rStyle w:val="ae"/>
          <w:rFonts w:eastAsia="黑体"/>
          <w:bCs w:val="0"/>
          <w:spacing w:val="-4"/>
          <w:sz w:val="32"/>
          <w:szCs w:val="32"/>
        </w:rPr>
      </w:pPr>
    </w:p>
    <w:p w:rsidR="00EC7A50" w:rsidRDefault="00EC7A50">
      <w:pPr>
        <w:spacing w:line="540" w:lineRule="exact"/>
        <w:ind w:firstLine="640"/>
        <w:rPr>
          <w:rStyle w:val="ae"/>
          <w:rFonts w:eastAsia="黑体"/>
          <w:bCs w:val="0"/>
          <w:spacing w:val="-4"/>
          <w:sz w:val="32"/>
          <w:szCs w:val="32"/>
        </w:rPr>
      </w:pPr>
    </w:p>
    <w:p w:rsidR="00EC7A50" w:rsidRDefault="00EC7A50">
      <w:pPr>
        <w:spacing w:line="540" w:lineRule="exact"/>
        <w:ind w:firstLine="640"/>
        <w:rPr>
          <w:rStyle w:val="ae"/>
          <w:rFonts w:eastAsia="黑体"/>
          <w:bCs w:val="0"/>
          <w:spacing w:val="-4"/>
          <w:sz w:val="32"/>
          <w:szCs w:val="32"/>
        </w:rPr>
      </w:pPr>
    </w:p>
    <w:p w:rsidR="00EC7A50" w:rsidRDefault="00EC7A50">
      <w:pPr>
        <w:spacing w:line="540" w:lineRule="exact"/>
        <w:ind w:firstLine="640"/>
        <w:rPr>
          <w:rStyle w:val="ae"/>
          <w:rFonts w:eastAsia="黑体"/>
          <w:bCs w:val="0"/>
          <w:spacing w:val="-4"/>
          <w:sz w:val="32"/>
          <w:szCs w:val="32"/>
        </w:rPr>
      </w:pPr>
    </w:p>
    <w:p w:rsidR="00EC7A50" w:rsidRDefault="00EC7A50">
      <w:pPr>
        <w:spacing w:line="540" w:lineRule="exact"/>
        <w:ind w:firstLine="640"/>
        <w:rPr>
          <w:rStyle w:val="ae"/>
          <w:rFonts w:eastAsia="黑体"/>
          <w:bCs w:val="0"/>
          <w:spacing w:val="-4"/>
          <w:sz w:val="32"/>
          <w:szCs w:val="32"/>
        </w:rPr>
      </w:pPr>
    </w:p>
    <w:p w:rsidR="00EC7A50" w:rsidRDefault="00EC7A50">
      <w:pPr>
        <w:spacing w:line="540" w:lineRule="exact"/>
        <w:rPr>
          <w:rStyle w:val="ae"/>
          <w:rFonts w:eastAsia="仿宋"/>
          <w:b w:val="0"/>
          <w:spacing w:val="-4"/>
          <w:sz w:val="32"/>
          <w:szCs w:val="32"/>
        </w:rPr>
      </w:pPr>
    </w:p>
    <w:sectPr w:rsidR="00EC7A50">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641" w:rsidRDefault="00497641">
      <w:r>
        <w:separator/>
      </w:r>
    </w:p>
  </w:endnote>
  <w:endnote w:type="continuationSeparator" w:id="0">
    <w:p w:rsidR="00497641" w:rsidRDefault="00497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EC7A50" w:rsidRDefault="00497641">
        <w:pPr>
          <w:pStyle w:val="a8"/>
          <w:jc w:val="center"/>
        </w:pPr>
        <w:r>
          <w:fldChar w:fldCharType="begin"/>
        </w:r>
        <w:r>
          <w:instrText>PAGE   \* MERGEFORMAT</w:instrText>
        </w:r>
        <w:r>
          <w:fldChar w:fldCharType="separate"/>
        </w:r>
        <w:r w:rsidR="00F53752" w:rsidRPr="00F53752">
          <w:rPr>
            <w:noProof/>
            <w:lang w:val="zh-CN"/>
          </w:rPr>
          <w:t>2</w:t>
        </w:r>
        <w:r>
          <w:fldChar w:fldCharType="end"/>
        </w:r>
      </w:p>
    </w:sdtContent>
  </w:sdt>
  <w:p w:rsidR="00EC7A50" w:rsidRDefault="00EC7A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641" w:rsidRDefault="00497641">
      <w:r>
        <w:separator/>
      </w:r>
    </w:p>
  </w:footnote>
  <w:footnote w:type="continuationSeparator" w:id="0">
    <w:p w:rsidR="00497641" w:rsidRDefault="004976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4BB6DE"/>
    <w:multiLevelType w:val="singleLevel"/>
    <w:tmpl w:val="FF4BB6DE"/>
    <w:lvl w:ilvl="0">
      <w:start w:val="1"/>
      <w:numFmt w:val="decimal"/>
      <w:suff w:val="nothing"/>
      <w:lvlText w:val="%1、"/>
      <w:lvlJc w:val="left"/>
      <w:pPr>
        <w:ind w:left="-11"/>
      </w:pPr>
    </w:lvl>
  </w:abstractNum>
  <w:abstractNum w:abstractNumId="3">
    <w:nsid w:val="FF9379A8"/>
    <w:multiLevelType w:val="singleLevel"/>
    <w:tmpl w:val="FF9379A8"/>
    <w:lvl w:ilvl="0">
      <w:start w:val="2"/>
      <w:numFmt w:val="chineseCounting"/>
      <w:suff w:val="nothing"/>
      <w:lvlText w:val="（%1）"/>
      <w:lvlJc w:val="left"/>
      <w:rPr>
        <w:rFonts w:hint="eastAsia"/>
      </w:rPr>
    </w:lvl>
  </w:abstractNum>
  <w:abstractNum w:abstractNumId="4">
    <w:nsid w:val="116B29BF"/>
    <w:multiLevelType w:val="singleLevel"/>
    <w:tmpl w:val="116B29BF"/>
    <w:lvl w:ilvl="0">
      <w:start w:val="3"/>
      <w:numFmt w:val="chineseCounting"/>
      <w:suff w:val="nothing"/>
      <w:lvlText w:val="%1、"/>
      <w:lvlJc w:val="left"/>
      <w:rPr>
        <w:rFonts w:hint="eastAsia"/>
      </w:rPr>
    </w:lvl>
  </w:abstractNum>
  <w:abstractNum w:abstractNumId="5">
    <w:nsid w:val="27813159"/>
    <w:multiLevelType w:val="singleLevel"/>
    <w:tmpl w:val="27813159"/>
    <w:lvl w:ilvl="0">
      <w:start w:val="3"/>
      <w:numFmt w:val="chineseCounting"/>
      <w:suff w:val="nothing"/>
      <w:lvlText w:val="（%1）"/>
      <w:lvlJc w:val="left"/>
      <w:rPr>
        <w:rFonts w:hint="eastAsia"/>
      </w:rPr>
    </w:lvl>
  </w:abstractNum>
  <w:abstractNum w:abstractNumId="6">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5"/>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NzEzNmQwYTRmNWQ5NTdhZjI0M2Q0NjE3M2ZiNDc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497641"/>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EC7A50"/>
    <w:rsid w:val="00F20494"/>
    <w:rsid w:val="00F32FEE"/>
    <w:rsid w:val="00F53752"/>
    <w:rsid w:val="00F71278"/>
    <w:rsid w:val="00FA15E9"/>
    <w:rsid w:val="00FB10BB"/>
    <w:rsid w:val="051A56F5"/>
    <w:rsid w:val="0575419C"/>
    <w:rsid w:val="066D6EAA"/>
    <w:rsid w:val="06DC1681"/>
    <w:rsid w:val="07104E4B"/>
    <w:rsid w:val="08C662D4"/>
    <w:rsid w:val="09BD4D95"/>
    <w:rsid w:val="0B0F58D6"/>
    <w:rsid w:val="0BA31A63"/>
    <w:rsid w:val="0F8D41CB"/>
    <w:rsid w:val="0FEE2F21"/>
    <w:rsid w:val="11C75270"/>
    <w:rsid w:val="12637CC3"/>
    <w:rsid w:val="12E657C5"/>
    <w:rsid w:val="130152C1"/>
    <w:rsid w:val="133C6E2A"/>
    <w:rsid w:val="14DE58BA"/>
    <w:rsid w:val="16565924"/>
    <w:rsid w:val="167C7687"/>
    <w:rsid w:val="168B3546"/>
    <w:rsid w:val="19A725BC"/>
    <w:rsid w:val="1A2374E0"/>
    <w:rsid w:val="1C317CE2"/>
    <w:rsid w:val="1DD45808"/>
    <w:rsid w:val="1DED42AC"/>
    <w:rsid w:val="20005763"/>
    <w:rsid w:val="209B4732"/>
    <w:rsid w:val="20FB313D"/>
    <w:rsid w:val="220B4804"/>
    <w:rsid w:val="27471663"/>
    <w:rsid w:val="278B653F"/>
    <w:rsid w:val="282475E3"/>
    <w:rsid w:val="28915381"/>
    <w:rsid w:val="29E421D9"/>
    <w:rsid w:val="2C6100C1"/>
    <w:rsid w:val="2C8903AA"/>
    <w:rsid w:val="2D202ABC"/>
    <w:rsid w:val="3235157C"/>
    <w:rsid w:val="3264220D"/>
    <w:rsid w:val="32A83563"/>
    <w:rsid w:val="38872456"/>
    <w:rsid w:val="3963178C"/>
    <w:rsid w:val="3B8A2CCC"/>
    <w:rsid w:val="3BA5236D"/>
    <w:rsid w:val="3BDE097E"/>
    <w:rsid w:val="3CED0699"/>
    <w:rsid w:val="3D6C614E"/>
    <w:rsid w:val="3EB02FD6"/>
    <w:rsid w:val="41CC2676"/>
    <w:rsid w:val="46304608"/>
    <w:rsid w:val="46B21672"/>
    <w:rsid w:val="49E14F29"/>
    <w:rsid w:val="4B2154A2"/>
    <w:rsid w:val="4EFF5393"/>
    <w:rsid w:val="4F552460"/>
    <w:rsid w:val="4FCC6863"/>
    <w:rsid w:val="500A214A"/>
    <w:rsid w:val="51600E2A"/>
    <w:rsid w:val="522D604D"/>
    <w:rsid w:val="5297585E"/>
    <w:rsid w:val="52AD7D6F"/>
    <w:rsid w:val="53C74666"/>
    <w:rsid w:val="5549519D"/>
    <w:rsid w:val="5557596B"/>
    <w:rsid w:val="5B596DFC"/>
    <w:rsid w:val="5C807311"/>
    <w:rsid w:val="5DAE6D00"/>
    <w:rsid w:val="5DEB5F1F"/>
    <w:rsid w:val="5DF03945"/>
    <w:rsid w:val="5F03526B"/>
    <w:rsid w:val="62E515AF"/>
    <w:rsid w:val="637C2815"/>
    <w:rsid w:val="666B4FDC"/>
    <w:rsid w:val="67FF13C8"/>
    <w:rsid w:val="682144B7"/>
    <w:rsid w:val="6B39651C"/>
    <w:rsid w:val="6B503F77"/>
    <w:rsid w:val="6E311968"/>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uiPriority w:val="99"/>
    <w:semiHidden/>
    <w:unhideWhenUsed/>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uiPriority w:val="99"/>
    <w:semiHidden/>
    <w:unhideWhenUsed/>
    <w:qFormat/>
    <w:rPr>
      <w:sz w:val="18"/>
      <w:szCs w:val="18"/>
    </w:rPr>
  </w:style>
  <w:style w:type="paragraph" w:styleId="a8">
    <w:name w:val="footer"/>
    <w:basedOn w:val="a"/>
    <w:link w:val="Char1"/>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3"/>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qFormat/>
    <w:pPr>
      <w:spacing w:before="100" w:beforeAutospacing="1" w:after="100" w:afterAutospacing="1"/>
      <w:jc w:val="left"/>
    </w:pPr>
    <w:rPr>
      <w:kern w:val="0"/>
      <w:sz w:val="24"/>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table" w:styleId="ad">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qFormat/>
    <w:rPr>
      <w:b/>
      <w:bCs/>
    </w:rPr>
  </w:style>
  <w:style w:type="character" w:styleId="af">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3">
    <w:name w:val="副标题 Char"/>
    <w:basedOn w:val="a1"/>
    <w:link w:val="aa"/>
    <w:uiPriority w:val="11"/>
    <w:qFormat/>
    <w:rPr>
      <w:rFonts w:asciiTheme="majorHAnsi" w:eastAsiaTheme="majorEastAsia" w:hAnsiTheme="majorHAnsi"/>
      <w:sz w:val="24"/>
      <w:szCs w:val="24"/>
    </w:rPr>
  </w:style>
  <w:style w:type="paragraph" w:styleId="af0">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2"/>
    <w:uiPriority w:val="29"/>
    <w:qFormat/>
    <w:rPr>
      <w:i/>
      <w:sz w:val="24"/>
      <w:szCs w:val="24"/>
    </w:rPr>
  </w:style>
  <w:style w:type="paragraph" w:styleId="af3">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3"/>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2">
    <w:name w:val="页眉 Char"/>
    <w:basedOn w:val="a1"/>
    <w:link w:val="a9"/>
    <w:uiPriority w:val="99"/>
    <w:qFormat/>
    <w:rPr>
      <w:rFonts w:ascii="Calibri" w:eastAsia="宋体" w:hAnsi="Calibri"/>
      <w:kern w:val="2"/>
      <w:sz w:val="18"/>
      <w:szCs w:val="18"/>
    </w:rPr>
  </w:style>
  <w:style w:type="character" w:customStyle="1" w:styleId="Char1">
    <w:name w:val="页脚 Char"/>
    <w:basedOn w:val="a1"/>
    <w:link w:val="a8"/>
    <w:uiPriority w:val="99"/>
    <w:qFormat/>
    <w:rPr>
      <w:rFonts w:ascii="Calibri" w:eastAsia="宋体" w:hAnsi="Calibri"/>
      <w:kern w:val="2"/>
      <w:sz w:val="18"/>
      <w:szCs w:val="18"/>
    </w:rPr>
  </w:style>
  <w:style w:type="character" w:customStyle="1" w:styleId="Char0">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uiPriority w:val="99"/>
    <w:semiHidden/>
    <w:unhideWhenUsed/>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uiPriority w:val="99"/>
    <w:semiHidden/>
    <w:unhideWhenUsed/>
    <w:qFormat/>
    <w:rPr>
      <w:sz w:val="18"/>
      <w:szCs w:val="18"/>
    </w:rPr>
  </w:style>
  <w:style w:type="paragraph" w:styleId="a8">
    <w:name w:val="footer"/>
    <w:basedOn w:val="a"/>
    <w:link w:val="Char1"/>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3"/>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qFormat/>
    <w:pPr>
      <w:spacing w:before="100" w:beforeAutospacing="1" w:after="100" w:afterAutospacing="1"/>
      <w:jc w:val="left"/>
    </w:pPr>
    <w:rPr>
      <w:kern w:val="0"/>
      <w:sz w:val="24"/>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table" w:styleId="ad">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qFormat/>
    <w:rPr>
      <w:b/>
      <w:bCs/>
    </w:rPr>
  </w:style>
  <w:style w:type="character" w:styleId="af">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3">
    <w:name w:val="副标题 Char"/>
    <w:basedOn w:val="a1"/>
    <w:link w:val="aa"/>
    <w:uiPriority w:val="11"/>
    <w:qFormat/>
    <w:rPr>
      <w:rFonts w:asciiTheme="majorHAnsi" w:eastAsiaTheme="majorEastAsia" w:hAnsiTheme="majorHAnsi"/>
      <w:sz w:val="24"/>
      <w:szCs w:val="24"/>
    </w:rPr>
  </w:style>
  <w:style w:type="paragraph" w:styleId="af0">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2"/>
    <w:uiPriority w:val="29"/>
    <w:qFormat/>
    <w:rPr>
      <w:i/>
      <w:sz w:val="24"/>
      <w:szCs w:val="24"/>
    </w:rPr>
  </w:style>
  <w:style w:type="paragraph" w:styleId="af3">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3"/>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2">
    <w:name w:val="页眉 Char"/>
    <w:basedOn w:val="a1"/>
    <w:link w:val="a9"/>
    <w:uiPriority w:val="99"/>
    <w:qFormat/>
    <w:rPr>
      <w:rFonts w:ascii="Calibri" w:eastAsia="宋体" w:hAnsi="Calibri"/>
      <w:kern w:val="2"/>
      <w:sz w:val="18"/>
      <w:szCs w:val="18"/>
    </w:rPr>
  </w:style>
  <w:style w:type="character" w:customStyle="1" w:styleId="Char1">
    <w:name w:val="页脚 Char"/>
    <w:basedOn w:val="a1"/>
    <w:link w:val="a8"/>
    <w:uiPriority w:val="99"/>
    <w:qFormat/>
    <w:rPr>
      <w:rFonts w:ascii="Calibri" w:eastAsia="宋体" w:hAnsi="Calibri"/>
      <w:kern w:val="2"/>
      <w:sz w:val="18"/>
      <w:szCs w:val="18"/>
    </w:rPr>
  </w:style>
  <w:style w:type="character" w:customStyle="1" w:styleId="Char0">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25</Pages>
  <Words>1759</Words>
  <Characters>10027</Characters>
  <Application>Microsoft Office Word</Application>
  <DocSecurity>0</DocSecurity>
  <Lines>83</Lines>
  <Paragraphs>23</Paragraphs>
  <ScaleCrop>false</ScaleCrop>
  <Company>Microsoft</Company>
  <LinksUpToDate>false</LinksUpToDate>
  <CharactersWithSpaces>11763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cp:revision>
  <cp:lastPrinted>2019-12-31T08:02:00Z</cp:lastPrinted>
  <dcterms:created xsi:type="dcterms:W3CDTF">2020-07-04T08:35:00Z</dcterms:created>
  <dcterms:modified xsi:type="dcterms:W3CDTF">2025-06-30T08:41:00Z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013360FACCE1418B80C968824022A9DF</vt:lpwstr>
  </property>
  <property fmtid="{D5CDD505-2E9C-101B-9397-08002B2CF9AE}" pid="4" name="KSOSaveFontToCloudKey">
    <vt:lpwstr>0_btnclosed</vt:lpwstr>
  </property>
</Properties>
</file>