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817" w:rsidRDefault="00EA5AE9">
      <w:pPr>
        <w:spacing w:line="540" w:lineRule="exact"/>
        <w:jc w:val="left"/>
        <w:rPr>
          <w:rFonts w:ascii="黑体" w:eastAsia="黑体" w:hAnsi="黑体" w:cs="黑体"/>
          <w:bCs/>
          <w:kern w:val="0"/>
          <w:sz w:val="32"/>
          <w:szCs w:val="32"/>
        </w:rPr>
      </w:pPr>
      <w:bookmarkStart w:id="0" w:name="_GoBack"/>
      <w:bookmarkEnd w:id="0"/>
      <w:r>
        <w:rPr>
          <w:rFonts w:ascii="黑体" w:eastAsia="黑体" w:hAnsi="黑体" w:cs="黑体" w:hint="eastAsia"/>
          <w:bCs/>
          <w:kern w:val="0"/>
          <w:sz w:val="32"/>
          <w:szCs w:val="32"/>
        </w:rPr>
        <w:t>附件</w:t>
      </w:r>
      <w:r>
        <w:rPr>
          <w:rFonts w:ascii="黑体" w:eastAsia="黑体" w:hAnsi="黑体" w:cs="黑体" w:hint="eastAsia"/>
          <w:bCs/>
          <w:kern w:val="0"/>
          <w:sz w:val="32"/>
          <w:szCs w:val="32"/>
        </w:rPr>
        <w:t>3</w:t>
      </w:r>
      <w:r>
        <w:rPr>
          <w:rFonts w:ascii="黑体" w:eastAsia="黑体" w:hAnsi="黑体" w:cs="黑体" w:hint="eastAsia"/>
          <w:bCs/>
          <w:kern w:val="0"/>
          <w:sz w:val="32"/>
          <w:szCs w:val="32"/>
        </w:rPr>
        <w:t>：</w:t>
      </w:r>
    </w:p>
    <w:p w:rsidR="001F1817" w:rsidRDefault="001F1817">
      <w:pPr>
        <w:spacing w:line="540" w:lineRule="exact"/>
        <w:rPr>
          <w:rFonts w:eastAsia="华文中宋"/>
          <w:b/>
          <w:kern w:val="0"/>
          <w:sz w:val="72"/>
          <w:szCs w:val="72"/>
        </w:rPr>
      </w:pPr>
    </w:p>
    <w:p w:rsidR="001F1817" w:rsidRDefault="001F1817">
      <w:pPr>
        <w:spacing w:line="540" w:lineRule="exact"/>
        <w:jc w:val="center"/>
        <w:rPr>
          <w:rFonts w:eastAsia="华文中宋"/>
          <w:b/>
          <w:kern w:val="0"/>
          <w:sz w:val="52"/>
          <w:szCs w:val="52"/>
        </w:rPr>
      </w:pPr>
    </w:p>
    <w:p w:rsidR="001F1817" w:rsidRDefault="001F1817">
      <w:pPr>
        <w:spacing w:line="540" w:lineRule="exact"/>
        <w:jc w:val="center"/>
        <w:rPr>
          <w:rFonts w:eastAsia="华文中宋"/>
          <w:b/>
          <w:kern w:val="0"/>
          <w:sz w:val="52"/>
          <w:szCs w:val="52"/>
        </w:rPr>
      </w:pPr>
    </w:p>
    <w:p w:rsidR="001F1817" w:rsidRDefault="00EA5AE9">
      <w:pPr>
        <w:spacing w:line="540" w:lineRule="exact"/>
        <w:jc w:val="center"/>
        <w:rPr>
          <w:rFonts w:eastAsia="方正小标宋_GBK"/>
          <w:kern w:val="0"/>
          <w:sz w:val="48"/>
          <w:szCs w:val="48"/>
        </w:rPr>
      </w:pPr>
      <w:r>
        <w:rPr>
          <w:rFonts w:eastAsia="方正小标宋_GBK" w:hint="eastAsia"/>
          <w:kern w:val="0"/>
          <w:sz w:val="48"/>
          <w:szCs w:val="48"/>
        </w:rPr>
        <w:t>自治区农村生态环保专项</w:t>
      </w:r>
      <w:r>
        <w:rPr>
          <w:rFonts w:eastAsia="方正小标宋_GBK"/>
          <w:kern w:val="0"/>
          <w:sz w:val="48"/>
          <w:szCs w:val="48"/>
        </w:rPr>
        <w:t>资金项目支出绩效评价报告</w:t>
      </w:r>
    </w:p>
    <w:p w:rsidR="001F1817" w:rsidRDefault="001F1817">
      <w:pPr>
        <w:spacing w:line="540" w:lineRule="exact"/>
        <w:jc w:val="center"/>
        <w:rPr>
          <w:rFonts w:eastAsia="华文中宋"/>
          <w:b/>
          <w:kern w:val="0"/>
          <w:sz w:val="52"/>
          <w:szCs w:val="52"/>
        </w:rPr>
      </w:pPr>
    </w:p>
    <w:p w:rsidR="001F1817" w:rsidRDefault="00EA5AE9">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w:t>
      </w:r>
      <w:r>
        <w:rPr>
          <w:rFonts w:eastAsia="仿宋_GB2312" w:hint="eastAsia"/>
          <w:kern w:val="0"/>
          <w:sz w:val="36"/>
          <w:szCs w:val="36"/>
        </w:rPr>
        <w:t>2023</w:t>
      </w:r>
      <w:r>
        <w:rPr>
          <w:rFonts w:eastAsia="仿宋_GB2312"/>
          <w:kern w:val="0"/>
          <w:sz w:val="36"/>
          <w:szCs w:val="36"/>
        </w:rPr>
        <w:t>年度）</w:t>
      </w:r>
    </w:p>
    <w:p w:rsidR="001F1817" w:rsidRDefault="001F1817">
      <w:pPr>
        <w:spacing w:line="540" w:lineRule="exact"/>
        <w:jc w:val="center"/>
        <w:rPr>
          <w:rFonts w:eastAsia="仿宋_GB2312"/>
          <w:kern w:val="0"/>
          <w:sz w:val="30"/>
          <w:szCs w:val="30"/>
        </w:rPr>
      </w:pPr>
    </w:p>
    <w:p w:rsidR="001F1817" w:rsidRDefault="001F1817">
      <w:pPr>
        <w:spacing w:line="540" w:lineRule="exact"/>
        <w:jc w:val="center"/>
        <w:rPr>
          <w:rFonts w:eastAsia="仿宋_GB2312"/>
          <w:kern w:val="0"/>
          <w:sz w:val="30"/>
          <w:szCs w:val="30"/>
        </w:rPr>
      </w:pPr>
    </w:p>
    <w:p w:rsidR="001F1817" w:rsidRDefault="001F1817">
      <w:pPr>
        <w:spacing w:line="540" w:lineRule="exact"/>
        <w:jc w:val="center"/>
        <w:rPr>
          <w:rFonts w:eastAsia="仿宋_GB2312"/>
          <w:kern w:val="0"/>
          <w:sz w:val="30"/>
          <w:szCs w:val="30"/>
        </w:rPr>
      </w:pPr>
    </w:p>
    <w:p w:rsidR="001F1817" w:rsidRDefault="001F1817">
      <w:pPr>
        <w:spacing w:line="540" w:lineRule="exact"/>
        <w:jc w:val="center"/>
        <w:rPr>
          <w:rFonts w:eastAsia="仿宋_GB2312"/>
          <w:kern w:val="0"/>
          <w:sz w:val="30"/>
          <w:szCs w:val="30"/>
        </w:rPr>
      </w:pPr>
    </w:p>
    <w:p w:rsidR="001F1817" w:rsidRDefault="001F1817">
      <w:pPr>
        <w:spacing w:line="540" w:lineRule="exact"/>
        <w:rPr>
          <w:rFonts w:eastAsia="仿宋_GB2312"/>
          <w:kern w:val="0"/>
          <w:sz w:val="30"/>
          <w:szCs w:val="30"/>
        </w:rPr>
      </w:pPr>
    </w:p>
    <w:p w:rsidR="001F1817" w:rsidRDefault="00EA5AE9">
      <w:pPr>
        <w:ind w:firstLineChars="500" w:firstLine="1500"/>
        <w:rPr>
          <w:rFonts w:eastAsia="仿宋_GB2312"/>
          <w:kern w:val="0"/>
          <w:sz w:val="30"/>
          <w:szCs w:val="30"/>
        </w:rPr>
      </w:pPr>
      <w:r>
        <w:rPr>
          <w:rFonts w:eastAsia="仿宋_GB2312" w:hint="eastAsia"/>
          <w:kern w:val="0"/>
          <w:sz w:val="30"/>
          <w:szCs w:val="30"/>
        </w:rPr>
        <w:t>项</w:t>
      </w:r>
      <w:r>
        <w:rPr>
          <w:rFonts w:eastAsia="仿宋_GB2312" w:hint="eastAsia"/>
          <w:kern w:val="0"/>
          <w:sz w:val="30"/>
          <w:szCs w:val="30"/>
        </w:rPr>
        <w:t xml:space="preserve"> </w:t>
      </w:r>
      <w:r>
        <w:rPr>
          <w:rFonts w:eastAsia="仿宋_GB2312" w:hint="eastAsia"/>
          <w:kern w:val="0"/>
          <w:sz w:val="30"/>
          <w:szCs w:val="30"/>
        </w:rPr>
        <w:t>目</w:t>
      </w:r>
      <w:r>
        <w:rPr>
          <w:rFonts w:eastAsia="仿宋_GB2312" w:hint="eastAsia"/>
          <w:kern w:val="0"/>
          <w:sz w:val="30"/>
          <w:szCs w:val="30"/>
        </w:rPr>
        <w:t xml:space="preserve"> </w:t>
      </w:r>
      <w:r>
        <w:rPr>
          <w:rFonts w:eastAsia="仿宋_GB2312" w:hint="eastAsia"/>
          <w:kern w:val="0"/>
          <w:sz w:val="30"/>
          <w:szCs w:val="30"/>
        </w:rPr>
        <w:t>名</w:t>
      </w:r>
      <w:r>
        <w:rPr>
          <w:rFonts w:eastAsia="仿宋_GB2312" w:hint="eastAsia"/>
          <w:kern w:val="0"/>
          <w:sz w:val="30"/>
          <w:szCs w:val="30"/>
        </w:rPr>
        <w:t xml:space="preserve"> </w:t>
      </w:r>
      <w:r>
        <w:rPr>
          <w:rFonts w:eastAsia="仿宋_GB2312" w:hint="eastAsia"/>
          <w:kern w:val="0"/>
          <w:sz w:val="30"/>
          <w:szCs w:val="30"/>
        </w:rPr>
        <w:t>称：自治区农村生态环保专项</w:t>
      </w:r>
    </w:p>
    <w:p w:rsidR="001F1817" w:rsidRDefault="00EA5AE9">
      <w:pPr>
        <w:spacing w:line="700" w:lineRule="exact"/>
        <w:ind w:leftChars="684" w:left="4286" w:hangingChars="950" w:hanging="2850"/>
        <w:jc w:val="left"/>
        <w:rPr>
          <w:rFonts w:eastAsia="仿宋_GB2312" w:hAnsi="宋体"/>
          <w:kern w:val="0"/>
          <w:sz w:val="36"/>
          <w:szCs w:val="36"/>
        </w:rPr>
      </w:pPr>
      <w:r>
        <w:rPr>
          <w:rFonts w:eastAsia="仿宋_GB2312" w:hint="eastAsia"/>
          <w:kern w:val="0"/>
          <w:sz w:val="30"/>
          <w:szCs w:val="30"/>
        </w:rPr>
        <w:t>实施单位（公章）：新疆维吾尔自治区生态环境政策与规划研究中心</w:t>
      </w:r>
      <w:r>
        <w:rPr>
          <w:rFonts w:eastAsia="仿宋_GB2312" w:hAnsi="宋体" w:hint="eastAsia"/>
          <w:kern w:val="0"/>
          <w:sz w:val="36"/>
          <w:szCs w:val="36"/>
        </w:rPr>
        <w:t xml:space="preserve"> </w:t>
      </w:r>
    </w:p>
    <w:p w:rsidR="001F1817" w:rsidRDefault="00EA5AE9">
      <w:pPr>
        <w:spacing w:line="700" w:lineRule="exact"/>
        <w:ind w:leftChars="684" w:left="4436" w:hangingChars="1000" w:hanging="3000"/>
        <w:jc w:val="left"/>
        <w:rPr>
          <w:rFonts w:eastAsia="仿宋_GB2312"/>
          <w:kern w:val="0"/>
          <w:sz w:val="30"/>
          <w:szCs w:val="30"/>
        </w:rPr>
      </w:pPr>
      <w:r>
        <w:rPr>
          <w:rFonts w:eastAsia="仿宋_GB2312" w:hint="eastAsia"/>
          <w:kern w:val="0"/>
          <w:sz w:val="30"/>
          <w:szCs w:val="30"/>
        </w:rPr>
        <w:t>主管部门（公章）：新疆维吾尔自治区生态环境厅</w:t>
      </w:r>
    </w:p>
    <w:p w:rsidR="001F1817" w:rsidRDefault="00EA5AE9">
      <w:pPr>
        <w:spacing w:line="700" w:lineRule="exact"/>
        <w:ind w:leftChars="684" w:left="1436"/>
        <w:jc w:val="left"/>
        <w:rPr>
          <w:rFonts w:eastAsia="仿宋_GB2312"/>
          <w:kern w:val="0"/>
          <w:sz w:val="30"/>
          <w:szCs w:val="30"/>
        </w:rPr>
      </w:pPr>
      <w:r>
        <w:rPr>
          <w:rFonts w:eastAsia="仿宋_GB2312" w:hint="eastAsia"/>
          <w:kern w:val="0"/>
          <w:sz w:val="30"/>
          <w:szCs w:val="30"/>
        </w:rPr>
        <w:t>项目负责人（签章）：赵明军</w:t>
      </w:r>
    </w:p>
    <w:p w:rsidR="001F1817" w:rsidRDefault="00EA5AE9">
      <w:pPr>
        <w:spacing w:line="700" w:lineRule="exact"/>
        <w:ind w:leftChars="684" w:left="1436"/>
        <w:jc w:val="left"/>
        <w:rPr>
          <w:rFonts w:eastAsia="仿宋_GB2312"/>
          <w:kern w:val="0"/>
          <w:sz w:val="30"/>
          <w:szCs w:val="30"/>
        </w:rPr>
      </w:pPr>
      <w:r>
        <w:rPr>
          <w:rFonts w:eastAsia="仿宋_GB2312" w:hint="eastAsia"/>
          <w:kern w:val="0"/>
          <w:sz w:val="30"/>
          <w:szCs w:val="30"/>
        </w:rPr>
        <w:t>填报时间：</w:t>
      </w:r>
      <w:r>
        <w:rPr>
          <w:rFonts w:eastAsia="仿宋_GB2312" w:hint="eastAsia"/>
          <w:kern w:val="0"/>
          <w:sz w:val="30"/>
          <w:szCs w:val="30"/>
        </w:rPr>
        <w:t>2024</w:t>
      </w:r>
      <w:r>
        <w:rPr>
          <w:rFonts w:eastAsia="仿宋_GB2312" w:hint="eastAsia"/>
          <w:kern w:val="0"/>
          <w:sz w:val="30"/>
          <w:szCs w:val="30"/>
        </w:rPr>
        <w:t>年</w:t>
      </w:r>
      <w:r>
        <w:rPr>
          <w:rFonts w:eastAsia="仿宋_GB2312" w:hint="eastAsia"/>
          <w:kern w:val="0"/>
          <w:sz w:val="30"/>
          <w:szCs w:val="30"/>
        </w:rPr>
        <w:t>2</w:t>
      </w:r>
      <w:r>
        <w:rPr>
          <w:rFonts w:eastAsia="仿宋_GB2312" w:hint="eastAsia"/>
          <w:kern w:val="0"/>
          <w:sz w:val="30"/>
          <w:szCs w:val="30"/>
        </w:rPr>
        <w:t>月</w:t>
      </w:r>
      <w:r>
        <w:rPr>
          <w:rFonts w:eastAsia="仿宋_GB2312" w:hint="eastAsia"/>
          <w:kern w:val="0"/>
          <w:sz w:val="30"/>
          <w:szCs w:val="30"/>
        </w:rPr>
        <w:t>27</w:t>
      </w:r>
      <w:r>
        <w:rPr>
          <w:rFonts w:eastAsia="仿宋_GB2312" w:hint="eastAsia"/>
          <w:kern w:val="0"/>
          <w:sz w:val="30"/>
          <w:szCs w:val="30"/>
        </w:rPr>
        <w:t>日</w:t>
      </w:r>
    </w:p>
    <w:p w:rsidR="001F1817" w:rsidRDefault="001F1817">
      <w:pPr>
        <w:spacing w:line="540" w:lineRule="exact"/>
        <w:jc w:val="center"/>
        <w:rPr>
          <w:rFonts w:eastAsia="仿宋_GB2312"/>
          <w:kern w:val="0"/>
          <w:sz w:val="30"/>
          <w:szCs w:val="30"/>
        </w:rPr>
      </w:pPr>
    </w:p>
    <w:p w:rsidR="001F1817" w:rsidRDefault="001F1817">
      <w:pPr>
        <w:spacing w:line="540" w:lineRule="exact"/>
        <w:rPr>
          <w:rStyle w:val="ac"/>
          <w:rFonts w:eastAsia="黑体"/>
          <w:b w:val="0"/>
          <w:spacing w:val="-4"/>
          <w:sz w:val="32"/>
          <w:szCs w:val="32"/>
        </w:rPr>
      </w:pPr>
    </w:p>
    <w:p w:rsidR="001F1817" w:rsidRDefault="001F1817">
      <w:pPr>
        <w:spacing w:line="540" w:lineRule="exact"/>
        <w:ind w:firstLine="640"/>
        <w:rPr>
          <w:rStyle w:val="ac"/>
          <w:rFonts w:eastAsia="黑体"/>
          <w:b w:val="0"/>
          <w:spacing w:val="-4"/>
          <w:sz w:val="32"/>
          <w:szCs w:val="32"/>
        </w:rPr>
      </w:pPr>
    </w:p>
    <w:p w:rsidR="001F1817" w:rsidRDefault="001F1817">
      <w:pPr>
        <w:spacing w:line="540" w:lineRule="exact"/>
        <w:rPr>
          <w:rStyle w:val="ac"/>
          <w:rFonts w:eastAsia="黑体"/>
          <w:b w:val="0"/>
          <w:spacing w:val="-4"/>
          <w:sz w:val="32"/>
          <w:szCs w:val="32"/>
        </w:rPr>
      </w:pPr>
    </w:p>
    <w:p w:rsidR="001F1817" w:rsidRDefault="001F1817">
      <w:pPr>
        <w:spacing w:line="600" w:lineRule="exact"/>
        <w:jc w:val="center"/>
        <w:rPr>
          <w:rFonts w:eastAsia="黑体"/>
          <w:bCs/>
          <w:sz w:val="32"/>
          <w:szCs w:val="32"/>
        </w:rPr>
      </w:pPr>
    </w:p>
    <w:p w:rsidR="001F1817" w:rsidRDefault="001F1817">
      <w:pPr>
        <w:spacing w:line="600" w:lineRule="exact"/>
        <w:rPr>
          <w:rFonts w:eastAsia="黑体"/>
          <w:bCs/>
          <w:sz w:val="32"/>
          <w:szCs w:val="32"/>
        </w:rPr>
      </w:pPr>
    </w:p>
    <w:p w:rsidR="001F1817" w:rsidRDefault="00EA5AE9">
      <w:pPr>
        <w:spacing w:line="600" w:lineRule="exact"/>
        <w:rPr>
          <w:rFonts w:eastAsia="黑体"/>
          <w:bCs/>
          <w:sz w:val="32"/>
          <w:szCs w:val="32"/>
        </w:rPr>
      </w:pPr>
      <w:r>
        <w:rPr>
          <w:rFonts w:eastAsia="黑体"/>
          <w:bCs/>
          <w:sz w:val="32"/>
          <w:szCs w:val="32"/>
        </w:rPr>
        <w:t>一、基本情况</w:t>
      </w:r>
    </w:p>
    <w:p w:rsidR="001F1817" w:rsidRDefault="00EA5AE9">
      <w:pPr>
        <w:spacing w:line="600" w:lineRule="exact"/>
        <w:ind w:firstLine="641"/>
        <w:rPr>
          <w:rFonts w:eastAsia="楷体_GB2312"/>
          <w:b/>
          <w:bCs/>
          <w:sz w:val="32"/>
          <w:szCs w:val="32"/>
        </w:rPr>
      </w:pPr>
      <w:r>
        <w:rPr>
          <w:rFonts w:eastAsia="楷体_GB2312"/>
          <w:b/>
          <w:bCs/>
          <w:sz w:val="32"/>
          <w:szCs w:val="32"/>
        </w:rPr>
        <w:t>（一）项目概况</w:t>
      </w:r>
    </w:p>
    <w:p w:rsidR="001F1817" w:rsidRDefault="00EA5AE9">
      <w:pPr>
        <w:spacing w:line="600" w:lineRule="exact"/>
        <w:ind w:firstLine="641"/>
        <w:rPr>
          <w:rFonts w:eastAsia="仿宋_GB2312"/>
          <w:b/>
          <w:bCs/>
          <w:sz w:val="32"/>
          <w:szCs w:val="32"/>
        </w:rPr>
      </w:pPr>
      <w:r>
        <w:rPr>
          <w:rFonts w:eastAsia="仿宋_GB2312"/>
          <w:b/>
          <w:bCs/>
          <w:sz w:val="32"/>
          <w:szCs w:val="32"/>
        </w:rPr>
        <w:t>1</w:t>
      </w:r>
      <w:r>
        <w:rPr>
          <w:rFonts w:eastAsia="仿宋_GB2312"/>
          <w:b/>
          <w:bCs/>
          <w:sz w:val="32"/>
          <w:szCs w:val="32"/>
        </w:rPr>
        <w:t>、项目背景</w:t>
      </w:r>
    </w:p>
    <w:p w:rsidR="001F1817" w:rsidRDefault="00EA5AE9">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根据《关于自治区生态环境厅所属事业单位机构编制调整的通知》（新党编委〔</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号），原自治区生态与农村环境保护中心更名为自治区生态环境政策与规划研究中心，其他事宜维持现状。根据生态环境厅重点工作，中心</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主要承担六项任务：一是承担生态环境厅作为自治区农村工作领导小组成员单位开展的职能工作，主要是《新疆维吾尔自治区乡村振兴战略规划（</w:t>
      </w:r>
      <w:r>
        <w:rPr>
          <w:rFonts w:ascii="仿宋_GB2312" w:eastAsia="仿宋_GB2312" w:hAnsi="仿宋_GB2312" w:cs="仿宋_GB2312" w:hint="eastAsia"/>
          <w:sz w:val="32"/>
          <w:szCs w:val="32"/>
        </w:rPr>
        <w:t>2018-2022</w:t>
      </w:r>
      <w:r>
        <w:rPr>
          <w:rFonts w:ascii="仿宋_GB2312" w:eastAsia="仿宋_GB2312" w:hAnsi="仿宋_GB2312" w:cs="仿宋_GB2312" w:hint="eastAsia"/>
          <w:sz w:val="32"/>
          <w:szCs w:val="32"/>
        </w:rPr>
        <w:t>年）》《自治区农村人居环境整治三年行动实施方案》涉及生态环境厅的职责任务，以及自治区党委、人民政府安排生态环境厅的其他涉及农村环保方面的工作；二是履行</w:t>
      </w:r>
      <w:r>
        <w:rPr>
          <w:rFonts w:ascii="仿宋_GB2312" w:eastAsia="仿宋_GB2312" w:hAnsi="仿宋_GB2312" w:cs="仿宋_GB2312" w:hint="eastAsia"/>
          <w:sz w:val="32"/>
          <w:szCs w:val="32"/>
        </w:rPr>
        <w:t>自治区生态环境厅全面深化改革工作领导小组办公室职责，负责厅全面深化改革日常工作，同时承担自治区生态文明体制改革专项小组联络员单位职责；三是承担自治区生态文明建设和农村环境保护相关技术管理支撑工作；四是开展自治区生态环境政策规划、法律法规等调查研究与技术支持工作；五是开展自治区生态环境重大决策部署、重大问题以及热点难点问题研究工作；六是参与自治区生态环境领域重大调研督导督察活动等。</w:t>
      </w:r>
    </w:p>
    <w:p w:rsidR="001F1817" w:rsidRDefault="00EA5AE9">
      <w:pPr>
        <w:pStyle w:val="ab"/>
        <w:numPr>
          <w:ilvl w:val="0"/>
          <w:numId w:val="1"/>
        </w:numPr>
        <w:spacing w:before="0" w:after="0" w:line="60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1F1817" w:rsidRDefault="00EA5AE9">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（一）认真履行专项小组办公室和联络员单位职责，落实生态文明体制改革各项任务</w:t>
      </w:r>
    </w:p>
    <w:p w:rsidR="001F1817" w:rsidRDefault="00EA5AE9">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自治区党委全面深化改革委员会专项小组工作细则》，认真履行专项小组办公室和联络员单位职责。进一步规范自治区生态文明体制改革工作，落实定期调度、定期会议推进、定期报告工作、检查督办、考核等</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工作机制，促进改革工作的落实。做好调度工作，落实自治区党委全面深化改革工作每月调度一次工作进展的要求，及时掌握并向自治区党委改革办上报各项改革任务进展情况。落实会议推进机制，专项小组办公室每季度召开一次工作推进会议，通报责任单位工作进展情况。对自治区有关部门进展缓慢、进度滞后或存在逾期风险的改革任务，及时进行督察督办</w:t>
      </w:r>
      <w:r>
        <w:rPr>
          <w:rFonts w:ascii="仿宋_GB2312" w:eastAsia="仿宋_GB2312" w:hAnsi="仿宋_GB2312" w:cs="仿宋_GB2312" w:hint="eastAsia"/>
          <w:sz w:val="32"/>
          <w:szCs w:val="32"/>
        </w:rPr>
        <w:t>。按照“自治区党委全面深化改革工作年度（绩效）考核评价指标”对各责任单位改革推进情况进行核查赋分，及时将赋分情况报自治区党委改革办。</w:t>
      </w:r>
    </w:p>
    <w:p w:rsidR="001F1817" w:rsidRDefault="00EA5AE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（二）紧贴生态环境保护重点难点问题研究，做好政策规划研究工作</w:t>
      </w:r>
    </w:p>
    <w:p w:rsidR="001F1817" w:rsidRDefault="00EA5AE9">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根据《关于自治区生态环境厅所属事业单位机构编制调整的通知》（新党编委〔</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号）要求，及时转变职责，积极开展自治区生态环境政策与规划研究工作。结合实际开展好自治区生态环境政策规划、法律法规等调查研究与技术支持工作；开展自治区生态环境重大决策部署、重大问题以及热点</w:t>
      </w:r>
      <w:r>
        <w:rPr>
          <w:rFonts w:ascii="仿宋_GB2312" w:eastAsia="仿宋_GB2312" w:hAnsi="仿宋_GB2312" w:cs="仿宋_GB2312" w:hint="eastAsia"/>
          <w:sz w:val="32"/>
          <w:szCs w:val="32"/>
        </w:rPr>
        <w:lastRenderedPageBreak/>
        <w:t>难点问题研究工作；参与自治区生态环境领域重大调</w:t>
      </w:r>
      <w:r>
        <w:rPr>
          <w:rFonts w:ascii="仿宋_GB2312" w:eastAsia="仿宋_GB2312" w:hAnsi="仿宋_GB2312" w:cs="仿宋_GB2312" w:hint="eastAsia"/>
          <w:sz w:val="32"/>
          <w:szCs w:val="32"/>
        </w:rPr>
        <w:t>研督导督察活动；积极参与生态环境厅重要文件和材料、年度工作报告和工作要点、重要讲话文稿的起草及全面深化改革等工作。</w:t>
      </w:r>
    </w:p>
    <w:p w:rsidR="001F1817" w:rsidRDefault="00EA5AE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（三）以生态振兴巩固脱贫攻坚成果，进一步推进乡村振兴相关工作</w:t>
      </w:r>
    </w:p>
    <w:p w:rsidR="001F1817" w:rsidRDefault="00EA5AE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640" w:lineRule="exact"/>
        <w:ind w:firstLineChars="200" w:firstLine="640"/>
        <w:rPr>
          <w:rFonts w:eastAsia="仿宋_GB2312"/>
          <w:sz w:val="32"/>
          <w:szCs w:val="32"/>
        </w:rPr>
      </w:pPr>
      <w:r>
        <w:rPr>
          <w:rFonts w:ascii="仿宋_GB2312" w:eastAsia="仿宋_GB2312" w:hAnsi="仿宋_GB2312" w:cs="仿宋_GB2312" w:hint="eastAsia"/>
          <w:sz w:val="32"/>
          <w:szCs w:val="32"/>
        </w:rPr>
        <w:t>根据《新疆维吾尔自治区乡村振兴战略规划（</w:t>
      </w:r>
      <w:r>
        <w:rPr>
          <w:rFonts w:ascii="仿宋_GB2312" w:eastAsia="仿宋_GB2312" w:hAnsi="仿宋_GB2312" w:cs="仿宋_GB2312" w:hint="eastAsia"/>
          <w:sz w:val="32"/>
          <w:szCs w:val="32"/>
        </w:rPr>
        <w:t>2018-2022</w:t>
      </w:r>
      <w:r>
        <w:rPr>
          <w:rFonts w:ascii="仿宋_GB2312" w:eastAsia="仿宋_GB2312" w:hAnsi="仿宋_GB2312" w:cs="仿宋_GB2312" w:hint="eastAsia"/>
          <w:sz w:val="32"/>
          <w:szCs w:val="32"/>
        </w:rPr>
        <w:t>年）》《关于以生态振兴巩固脱贫攻坚成果</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进一步推进乡村振兴的指导意见（</w:t>
      </w:r>
      <w:r>
        <w:rPr>
          <w:rFonts w:ascii="仿宋_GB2312" w:eastAsia="仿宋_GB2312" w:hAnsi="仿宋_GB2312" w:cs="仿宋_GB2312" w:hint="eastAsia"/>
          <w:sz w:val="32"/>
          <w:szCs w:val="32"/>
        </w:rPr>
        <w:t>2020-2022</w:t>
      </w:r>
      <w:r>
        <w:rPr>
          <w:rFonts w:ascii="仿宋_GB2312" w:eastAsia="仿宋_GB2312" w:hAnsi="仿宋_GB2312" w:cs="仿宋_GB2312" w:hint="eastAsia"/>
          <w:sz w:val="32"/>
          <w:szCs w:val="32"/>
        </w:rPr>
        <w:t>年）》（环办科财〔</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号）要求，积极配合厅相关业务处室做好乡村生态振兴与巩固脱贫攻坚成果的有效衔接，根据工作需要开展农村污水治理等方面的研究和实地调研等工作。根据《新疆维吾尔自治</w:t>
      </w:r>
      <w:r>
        <w:rPr>
          <w:rFonts w:ascii="仿宋_GB2312" w:eastAsia="仿宋_GB2312" w:hAnsi="仿宋_GB2312" w:cs="仿宋_GB2312" w:hint="eastAsia"/>
          <w:sz w:val="32"/>
          <w:szCs w:val="32"/>
        </w:rPr>
        <w:t>区乡村生态振兴实施方案》（新政办发〔</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52</w:t>
      </w:r>
      <w:r>
        <w:rPr>
          <w:rFonts w:ascii="仿宋_GB2312" w:eastAsia="仿宋_GB2312" w:hAnsi="仿宋_GB2312" w:cs="仿宋_GB2312" w:hint="eastAsia"/>
          <w:sz w:val="32"/>
          <w:szCs w:val="32"/>
        </w:rPr>
        <w:t>号）要求，积极配合厅相关业务处室开展乡村生态振兴课题研究和各类现场检查指导工作。</w:t>
      </w:r>
    </w:p>
    <w:p w:rsidR="001F1817" w:rsidRDefault="00EA5AE9">
      <w:pPr>
        <w:spacing w:line="600" w:lineRule="exact"/>
        <w:ind w:firstLineChars="200" w:firstLine="64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rsidR="001F1817" w:rsidRDefault="00EA5AE9">
      <w:pPr>
        <w:spacing w:line="600" w:lineRule="exact"/>
        <w:ind w:firstLineChars="200" w:firstLine="640"/>
        <w:rPr>
          <w:rFonts w:eastAsia="仿宋_GB2312"/>
          <w:sz w:val="32"/>
          <w:szCs w:val="32"/>
        </w:rPr>
      </w:pPr>
      <w:r>
        <w:rPr>
          <w:rFonts w:eastAsia="仿宋_GB2312"/>
          <w:sz w:val="32"/>
          <w:szCs w:val="32"/>
        </w:rPr>
        <w:t>本项目总投资</w:t>
      </w:r>
      <w:r>
        <w:rPr>
          <w:rFonts w:eastAsia="仿宋_GB2312" w:hint="eastAsia"/>
          <w:sz w:val="32"/>
          <w:szCs w:val="32"/>
        </w:rPr>
        <w:t>25</w:t>
      </w:r>
      <w:r>
        <w:rPr>
          <w:rFonts w:eastAsia="仿宋_GB2312"/>
          <w:sz w:val="32"/>
          <w:szCs w:val="32"/>
        </w:rPr>
        <w:t>万元，其中：财政本级资金</w:t>
      </w:r>
      <w:r>
        <w:rPr>
          <w:rFonts w:eastAsia="仿宋_GB2312" w:hint="eastAsia"/>
          <w:sz w:val="32"/>
          <w:szCs w:val="32"/>
        </w:rPr>
        <w:t>25</w:t>
      </w:r>
      <w:r>
        <w:rPr>
          <w:rFonts w:eastAsia="仿宋_GB2312"/>
          <w:sz w:val="32"/>
          <w:szCs w:val="32"/>
        </w:rPr>
        <w:t>万元。项目实际支出</w:t>
      </w:r>
      <w:r>
        <w:rPr>
          <w:rFonts w:eastAsia="仿宋_GB2312" w:hint="eastAsia"/>
          <w:sz w:val="32"/>
          <w:szCs w:val="32"/>
        </w:rPr>
        <w:t>25</w:t>
      </w:r>
      <w:r>
        <w:rPr>
          <w:rFonts w:eastAsia="仿宋_GB2312"/>
          <w:sz w:val="32"/>
          <w:szCs w:val="32"/>
        </w:rPr>
        <w:t>万元，支出率为</w:t>
      </w:r>
      <w:r>
        <w:rPr>
          <w:rFonts w:eastAsia="仿宋_GB2312"/>
          <w:sz w:val="32"/>
          <w:szCs w:val="32"/>
        </w:rPr>
        <w:t>100%</w:t>
      </w:r>
      <w:r>
        <w:rPr>
          <w:rFonts w:eastAsia="仿宋_GB2312"/>
          <w:sz w:val="32"/>
          <w:szCs w:val="32"/>
        </w:rPr>
        <w:t>。</w:t>
      </w:r>
    </w:p>
    <w:p w:rsidR="001F1817" w:rsidRDefault="00EA5AE9">
      <w:pPr>
        <w:spacing w:line="60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1F1817" w:rsidRDefault="00EA5AE9">
      <w:pPr>
        <w:spacing w:line="600" w:lineRule="exact"/>
        <w:ind w:firstLineChars="200" w:firstLine="640"/>
        <w:rPr>
          <w:rFonts w:eastAsia="仿宋_GB2312"/>
          <w:sz w:val="20"/>
          <w:szCs w:val="20"/>
        </w:rPr>
      </w:pPr>
      <w:r>
        <w:rPr>
          <w:rFonts w:eastAsia="仿宋_GB2312"/>
          <w:sz w:val="32"/>
          <w:szCs w:val="32"/>
        </w:rPr>
        <w:t>（</w:t>
      </w:r>
      <w:r>
        <w:rPr>
          <w:rFonts w:eastAsia="仿宋_GB2312"/>
          <w:sz w:val="32"/>
          <w:szCs w:val="32"/>
        </w:rPr>
        <w:t>1</w:t>
      </w:r>
      <w:r>
        <w:rPr>
          <w:rFonts w:eastAsia="仿宋_GB2312"/>
          <w:sz w:val="32"/>
          <w:szCs w:val="32"/>
        </w:rPr>
        <w:t>）资金安排</w:t>
      </w:r>
    </w:p>
    <w:p w:rsidR="001F1817" w:rsidRDefault="00EA5AE9">
      <w:pPr>
        <w:spacing w:line="600" w:lineRule="exact"/>
        <w:ind w:firstLineChars="200" w:firstLine="640"/>
        <w:rPr>
          <w:rFonts w:eastAsia="仿宋_GB2312"/>
          <w:sz w:val="32"/>
          <w:szCs w:val="32"/>
        </w:rPr>
      </w:pPr>
      <w:r>
        <w:rPr>
          <w:rFonts w:eastAsia="仿宋_GB2312"/>
          <w:sz w:val="32"/>
          <w:szCs w:val="32"/>
        </w:rPr>
        <w:lastRenderedPageBreak/>
        <w:t>项目总投资</w:t>
      </w:r>
      <w:r>
        <w:rPr>
          <w:rFonts w:eastAsia="仿宋_GB2312" w:hint="eastAsia"/>
          <w:sz w:val="32"/>
          <w:szCs w:val="32"/>
        </w:rPr>
        <w:t>25</w:t>
      </w:r>
      <w:r>
        <w:rPr>
          <w:rFonts w:eastAsia="仿宋_GB2312"/>
          <w:sz w:val="32"/>
          <w:szCs w:val="32"/>
        </w:rPr>
        <w:t>万元，按照单位财务制度等相关规定，资金支出符合</w:t>
      </w:r>
      <w:r>
        <w:rPr>
          <w:rFonts w:eastAsia="仿宋_GB2312" w:hint="eastAsia"/>
          <w:sz w:val="32"/>
          <w:szCs w:val="32"/>
        </w:rPr>
        <w:t>自治区农村生态环保</w:t>
      </w:r>
      <w:r>
        <w:rPr>
          <w:rFonts w:eastAsia="仿宋_GB2312"/>
          <w:sz w:val="32"/>
          <w:szCs w:val="32"/>
        </w:rPr>
        <w:t>专项资金费用范围，做到了专款专用。在项目资金拨付和使用过程中，为确保项目资金的安全性，提高项目资金使用效率，严格遵循</w:t>
      </w:r>
      <w:r>
        <w:rPr>
          <w:rFonts w:eastAsia="仿宋_GB2312" w:hint="eastAsia"/>
          <w:sz w:val="32"/>
          <w:szCs w:val="32"/>
        </w:rPr>
        <w:t>自治区农村生态环保</w:t>
      </w:r>
      <w:r>
        <w:rPr>
          <w:rFonts w:eastAsia="仿宋_GB2312"/>
          <w:sz w:val="32"/>
          <w:szCs w:val="32"/>
        </w:rPr>
        <w:t>资金的拨付程序，认真审核项目实施各阶段的相关材料和手续，根据项目实施进展情况拨付资金。</w:t>
      </w:r>
    </w:p>
    <w:p w:rsidR="001F1817" w:rsidRDefault="00EA5AE9">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）预算资金来源及使用情况</w:t>
      </w:r>
      <w:bookmarkStart w:id="1" w:name="page10"/>
      <w:bookmarkEnd w:id="1"/>
    </w:p>
    <w:p w:rsidR="001F1817" w:rsidRDefault="00EA5AE9">
      <w:pPr>
        <w:pStyle w:val="ab"/>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b w:val="0"/>
          <w:bCs w:val="0"/>
          <w:kern w:val="2"/>
        </w:rPr>
        <w:t>项目预算资金来源于</w:t>
      </w:r>
      <w:r>
        <w:rPr>
          <w:rFonts w:ascii="Times New Roman" w:eastAsia="仿宋_GB2312" w:hAnsi="Times New Roman" w:hint="eastAsia"/>
          <w:b w:val="0"/>
          <w:bCs w:val="0"/>
          <w:kern w:val="2"/>
        </w:rPr>
        <w:t>财政全额拨款</w:t>
      </w:r>
      <w:r>
        <w:rPr>
          <w:rFonts w:ascii="Times New Roman" w:eastAsia="仿宋_GB2312" w:hAnsi="Times New Roman"/>
          <w:b w:val="0"/>
          <w:bCs w:val="0"/>
          <w:kern w:val="2"/>
        </w:rPr>
        <w:t>，项目资金到位</w:t>
      </w:r>
      <w:r>
        <w:rPr>
          <w:rFonts w:ascii="Times New Roman" w:eastAsia="仿宋_GB2312" w:hAnsi="Times New Roman" w:hint="eastAsia"/>
          <w:b w:val="0"/>
          <w:bCs w:val="0"/>
          <w:kern w:val="2"/>
        </w:rPr>
        <w:t>25</w:t>
      </w:r>
      <w:r>
        <w:rPr>
          <w:rFonts w:ascii="Times New Roman" w:eastAsia="仿宋_GB2312" w:hAnsi="Times New Roman"/>
          <w:b w:val="0"/>
          <w:bCs w:val="0"/>
          <w:kern w:val="2"/>
        </w:rPr>
        <w:t>万元，</w:t>
      </w:r>
      <w:r>
        <w:rPr>
          <w:rFonts w:ascii="Times New Roman" w:eastAsia="仿宋_GB2312" w:hAnsi="Times New Roman" w:hint="eastAsia"/>
          <w:b w:val="0"/>
          <w:bCs w:val="0"/>
          <w:kern w:val="2"/>
        </w:rPr>
        <w:t>全年执行</w:t>
      </w:r>
      <w:r>
        <w:rPr>
          <w:rFonts w:ascii="Times New Roman" w:eastAsia="仿宋_GB2312" w:hAnsi="Times New Roman" w:hint="eastAsia"/>
          <w:b w:val="0"/>
          <w:bCs w:val="0"/>
          <w:kern w:val="2"/>
        </w:rPr>
        <w:t>25</w:t>
      </w:r>
      <w:r>
        <w:rPr>
          <w:rFonts w:ascii="Times New Roman" w:eastAsia="仿宋_GB2312" w:hAnsi="Times New Roman" w:hint="eastAsia"/>
          <w:b w:val="0"/>
          <w:bCs w:val="0"/>
          <w:kern w:val="2"/>
        </w:rPr>
        <w:t>万元，预算执行率为</w:t>
      </w:r>
      <w:r>
        <w:rPr>
          <w:rFonts w:ascii="Times New Roman" w:eastAsia="仿宋_GB2312" w:hAnsi="Times New Roman" w:hint="eastAsia"/>
          <w:b w:val="0"/>
          <w:bCs w:val="0"/>
          <w:kern w:val="2"/>
        </w:rPr>
        <w:t>100</w:t>
      </w:r>
      <w:r>
        <w:rPr>
          <w:rFonts w:ascii="Times New Roman" w:eastAsia="仿宋_GB2312" w:hAnsi="Times New Roman"/>
          <w:b w:val="0"/>
          <w:bCs w:val="0"/>
          <w:kern w:val="2"/>
        </w:rPr>
        <w:t>%,</w:t>
      </w:r>
      <w:r>
        <w:rPr>
          <w:rFonts w:ascii="Times New Roman" w:eastAsia="仿宋_GB2312" w:hAnsi="Times New Roman" w:hint="eastAsia"/>
          <w:b w:val="0"/>
          <w:bCs w:val="0"/>
          <w:kern w:val="2"/>
        </w:rPr>
        <w:t>主要</w:t>
      </w:r>
      <w:r>
        <w:rPr>
          <w:rFonts w:ascii="Times New Roman" w:eastAsia="仿宋_GB2312" w:hAnsi="Times New Roman"/>
          <w:b w:val="0"/>
          <w:bCs w:val="0"/>
          <w:kern w:val="2"/>
        </w:rPr>
        <w:t>用于支付项目实施进程中的各项费用。</w:t>
      </w:r>
    </w:p>
    <w:p w:rsidR="001F1817" w:rsidRDefault="00EA5AE9">
      <w:pPr>
        <w:spacing w:line="600" w:lineRule="exact"/>
        <w:ind w:firstLineChars="200" w:firstLine="643"/>
        <w:rPr>
          <w:rFonts w:eastAsia="楷体_GB2312"/>
          <w:b/>
          <w:bCs/>
          <w:sz w:val="32"/>
          <w:szCs w:val="32"/>
        </w:rPr>
      </w:pPr>
      <w:r>
        <w:rPr>
          <w:rFonts w:eastAsia="楷体_GB2312"/>
          <w:b/>
          <w:bCs/>
          <w:sz w:val="32"/>
          <w:szCs w:val="32"/>
        </w:rPr>
        <w:t>（二）项目绩效目标</w:t>
      </w:r>
    </w:p>
    <w:p w:rsidR="001F1817" w:rsidRDefault="00EA5AE9">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rsidR="001F1817" w:rsidRDefault="00EA5AE9">
      <w:pPr>
        <w:spacing w:line="600" w:lineRule="exact"/>
        <w:ind w:firstLineChars="200" w:firstLine="640"/>
        <w:rPr>
          <w:rFonts w:eastAsia="仿宋_GB2312"/>
          <w:sz w:val="32"/>
          <w:szCs w:val="32"/>
        </w:rPr>
      </w:pPr>
      <w:r>
        <w:rPr>
          <w:rFonts w:eastAsia="仿宋_GB2312" w:hint="eastAsia"/>
          <w:sz w:val="32"/>
          <w:szCs w:val="32"/>
        </w:rPr>
        <w:t>以自治区农村生态环保专项业务持续推进农村生态环境保护、生态文明体制改革、生态环境保护治理研究等各项工作。扎实做好农村生态环境保护工作推进我区农村人居环境整治提升和农业面源污染防治，以生态文明体制改革工作为抓手助力我区经济社会发展全面绿色低碳转型，推进生态环境保护治理研究工作为持续深入打好蓝天、碧水、净土保卫战提供支持。通过实地督导调研、抽查和评估各项工作开展情况，形成专题调研报告为生态环境厅管理决策提供依据，同时认真完成生态环境厅部署的</w:t>
      </w:r>
      <w:r>
        <w:rPr>
          <w:rFonts w:eastAsia="仿宋_GB2312" w:hint="eastAsia"/>
          <w:sz w:val="32"/>
          <w:szCs w:val="32"/>
        </w:rPr>
        <w:t>2023</w:t>
      </w:r>
      <w:r>
        <w:rPr>
          <w:rFonts w:eastAsia="仿宋_GB2312" w:hint="eastAsia"/>
          <w:sz w:val="32"/>
          <w:szCs w:val="32"/>
        </w:rPr>
        <w:t>年度目标任务，为建设天更蓝、山更绿、水更清的大美新疆做出贡献。</w:t>
      </w:r>
    </w:p>
    <w:p w:rsidR="001F1817" w:rsidRDefault="00EA5AE9">
      <w:pPr>
        <w:spacing w:line="600" w:lineRule="exact"/>
        <w:ind w:firstLineChars="200" w:firstLine="640"/>
      </w:pPr>
      <w:r>
        <w:rPr>
          <w:rFonts w:eastAsia="仿宋_GB2312"/>
          <w:sz w:val="32"/>
          <w:szCs w:val="32"/>
        </w:rPr>
        <w:t>2</w:t>
      </w:r>
      <w:r>
        <w:rPr>
          <w:rFonts w:eastAsia="仿宋_GB2312"/>
          <w:sz w:val="32"/>
          <w:szCs w:val="32"/>
        </w:rPr>
        <w:t>、阶段性目标</w:t>
      </w:r>
    </w:p>
    <w:p w:rsidR="001F1817" w:rsidRDefault="00EA5AE9">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1</w:t>
      </w:r>
      <w:r>
        <w:rPr>
          <w:rFonts w:eastAsia="仿宋_GB2312"/>
          <w:sz w:val="32"/>
          <w:szCs w:val="32"/>
        </w:rPr>
        <w:t>）前期准备：通过制定项目实施方案，经项目负责人审核通过后，有序开展后续工作。</w:t>
      </w:r>
    </w:p>
    <w:p w:rsidR="001F1817" w:rsidRDefault="00EA5AE9">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）组织实施：资金一到位，立即根据项目要求实施项目。项目责任人按照项目实施方案要求逐一进行项目部署安排，提高项目质量及效率性。</w:t>
      </w:r>
    </w:p>
    <w:p w:rsidR="001F1817" w:rsidRDefault="00EA5AE9">
      <w:pPr>
        <w:spacing w:line="600" w:lineRule="exact"/>
        <w:ind w:firstLineChars="200" w:firstLine="640"/>
        <w:rPr>
          <w:rFonts w:eastAsia="黑体"/>
          <w:sz w:val="32"/>
          <w:szCs w:val="32"/>
        </w:rPr>
      </w:pPr>
      <w:r>
        <w:rPr>
          <w:rFonts w:eastAsia="黑体"/>
          <w:sz w:val="32"/>
          <w:szCs w:val="32"/>
        </w:rPr>
        <w:t>二、绩效评价工作开展情况</w:t>
      </w:r>
    </w:p>
    <w:p w:rsidR="001F1817" w:rsidRDefault="00EA5AE9">
      <w:pPr>
        <w:spacing w:line="600" w:lineRule="exact"/>
        <w:ind w:firstLineChars="200" w:firstLine="643"/>
        <w:rPr>
          <w:rFonts w:eastAsia="楷体_GB2312"/>
          <w:b/>
          <w:bCs/>
          <w:sz w:val="32"/>
          <w:szCs w:val="32"/>
        </w:rPr>
      </w:pPr>
      <w:r>
        <w:rPr>
          <w:rFonts w:eastAsia="楷体_GB2312"/>
          <w:b/>
          <w:bCs/>
          <w:sz w:val="32"/>
          <w:szCs w:val="32"/>
        </w:rPr>
        <w:t>（一）绩效评价目的、对象和范围</w:t>
      </w:r>
    </w:p>
    <w:p w:rsidR="001F1817" w:rsidRDefault="00EA5AE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1F1817" w:rsidRDefault="00EA5AE9">
      <w:pPr>
        <w:spacing w:line="60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w:t>
      </w:r>
      <w:r>
        <w:rPr>
          <w:rFonts w:eastAsia="仿宋_GB2312"/>
          <w:sz w:val="32"/>
          <w:szCs w:val="32"/>
        </w:rPr>
        <w:t>合评价；是发挥财政调控功能、提高财政资金安排科学性、促进财政支持社会经济目标实现的重要保证。</w:t>
      </w:r>
    </w:p>
    <w:p w:rsidR="001F1817" w:rsidRDefault="00EA5AE9">
      <w:pPr>
        <w:numPr>
          <w:ilvl w:val="0"/>
          <w:numId w:val="2"/>
        </w:numPr>
        <w:spacing w:line="60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rsidR="001F1817" w:rsidRDefault="00EA5AE9">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1F1817" w:rsidRDefault="00EA5AE9">
      <w:pPr>
        <w:spacing w:line="600" w:lineRule="exact"/>
        <w:ind w:firstLineChars="200" w:firstLine="64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rsidR="001F1817" w:rsidRDefault="00EA5AE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1F1817" w:rsidRDefault="00EA5AE9">
      <w:pPr>
        <w:spacing w:line="576" w:lineRule="exact"/>
        <w:ind w:firstLineChars="200" w:firstLine="640"/>
        <w:rPr>
          <w:rFonts w:ascii="仿宋_GB2312" w:eastAsia="仿宋_GB2312" w:hAnsi="仿宋_GB2312" w:cs="仿宋_GB2312"/>
          <w:sz w:val="32"/>
          <w:szCs w:val="32"/>
          <w:highlight w:val="yellow"/>
        </w:rPr>
      </w:pPr>
      <w:r>
        <w:rPr>
          <w:rFonts w:eastAsia="仿宋_GB2312" w:hint="eastAsia"/>
          <w:sz w:val="32"/>
          <w:szCs w:val="32"/>
        </w:rPr>
        <w:t>自治区农村生态环保</w:t>
      </w:r>
      <w:r>
        <w:rPr>
          <w:rFonts w:eastAsia="仿宋_GB2312"/>
          <w:sz w:val="32"/>
          <w:szCs w:val="32"/>
        </w:rPr>
        <w:t>专项</w:t>
      </w:r>
      <w:r>
        <w:rPr>
          <w:rFonts w:ascii="仿宋_GB2312" w:eastAsia="仿宋_GB2312" w:hAnsi="仿宋_GB2312" w:cs="仿宋_GB2312" w:hint="eastAsia"/>
          <w:sz w:val="32"/>
          <w:szCs w:val="32"/>
        </w:rPr>
        <w:t>所包含的全部项目内容。</w:t>
      </w:r>
    </w:p>
    <w:p w:rsidR="001F1817" w:rsidRDefault="00EA5AE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1F1817" w:rsidRDefault="00EA5AE9">
      <w:pPr>
        <w:spacing w:line="576" w:lineRule="exact"/>
        <w:ind w:firstLineChars="200" w:firstLine="640"/>
        <w:rPr>
          <w:rFonts w:ascii="仿宋_GB2312" w:eastAsia="仿宋_GB2312" w:hAnsi="仿宋_GB2312" w:cs="仿宋_GB2312"/>
          <w:sz w:val="32"/>
          <w:szCs w:val="32"/>
          <w:highlight w:val="yellow"/>
        </w:rPr>
      </w:pPr>
      <w:r>
        <w:rPr>
          <w:rFonts w:eastAsia="仿宋_GB2312" w:hint="eastAsia"/>
          <w:sz w:val="32"/>
          <w:szCs w:val="32"/>
        </w:rPr>
        <w:t>自治区农村生态环保</w:t>
      </w:r>
      <w:r>
        <w:rPr>
          <w:rFonts w:eastAsia="仿宋_GB2312"/>
          <w:sz w:val="32"/>
          <w:szCs w:val="32"/>
        </w:rPr>
        <w:t>专项</w:t>
      </w:r>
      <w:r>
        <w:rPr>
          <w:rFonts w:ascii="仿宋_GB2312" w:eastAsia="仿宋_GB2312" w:hAnsi="仿宋_GB2312" w:cs="仿宋_GB2312" w:hint="eastAsia"/>
          <w:sz w:val="32"/>
          <w:szCs w:val="32"/>
        </w:rPr>
        <w:t>项目的决策、过程、产出、效益</w:t>
      </w:r>
      <w:r>
        <w:rPr>
          <w:rFonts w:ascii="仿宋_GB2312" w:eastAsia="仿宋_GB2312" w:hAnsi="仿宋_GB2312" w:cs="仿宋_GB2312" w:hint="eastAsia"/>
          <w:sz w:val="32"/>
          <w:szCs w:val="32"/>
        </w:rPr>
        <w:lastRenderedPageBreak/>
        <w:t>等。为了全面了解项目资金的使用情况、项目实施情况以及取得的综合绩效，以便总结项目实施经验，发现项目管理中存在的问题，进一步加强和规范项目资金管理，完善项目和资金管理办法，指导预算编制和申报绩效目标、优化财政支出结构提供决策参考和依据，以保证项目资金使用管理的规范性、安全性和有效性，对项目进行绩效评价是必不可少的。</w:t>
      </w:r>
    </w:p>
    <w:p w:rsidR="001F1817" w:rsidRDefault="00EA5AE9">
      <w:pPr>
        <w:spacing w:line="60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1F1817" w:rsidRDefault="00EA5AE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1F1817" w:rsidRDefault="00EA5AE9">
      <w:pPr>
        <w:spacing w:line="60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rsidR="001F1817" w:rsidRDefault="00EA5AE9">
      <w:pPr>
        <w:pStyle w:val="ab"/>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w:t>
      </w:r>
      <w:r>
        <w:rPr>
          <w:rFonts w:ascii="Times New Roman" w:eastAsia="仿宋_GB2312" w:hAnsi="Times New Roman"/>
          <w:b w:val="0"/>
          <w:bCs w:val="0"/>
        </w:rPr>
        <w:t>法，按照规范的程序，对项目绩效进行客观、公正的反映。</w:t>
      </w:r>
    </w:p>
    <w:p w:rsidR="001F1817" w:rsidRDefault="00EA5AE9">
      <w:pPr>
        <w:pStyle w:val="ab"/>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1F1817" w:rsidRDefault="00EA5AE9">
      <w:pPr>
        <w:pStyle w:val="ab"/>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rsidR="001F1817" w:rsidRDefault="00EA5AE9">
      <w:pPr>
        <w:pStyle w:val="ab"/>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1F1817" w:rsidRDefault="00EA5AE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1F1817" w:rsidRDefault="00EA5AE9">
      <w:pPr>
        <w:spacing w:line="60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w:t>
      </w:r>
      <w:r>
        <w:rPr>
          <w:rFonts w:eastAsia="仿宋_GB2312"/>
          <w:color w:val="000000"/>
          <w:spacing w:val="17"/>
          <w:sz w:val="32"/>
          <w:szCs w:val="32"/>
        </w:rPr>
        <w:lastRenderedPageBreak/>
        <w:t>架包括评价准则、关</w:t>
      </w:r>
      <w:r>
        <w:rPr>
          <w:rFonts w:eastAsia="仿宋_GB2312"/>
          <w:color w:val="000000"/>
          <w:spacing w:val="17"/>
          <w:sz w:val="32"/>
          <w:szCs w:val="32"/>
        </w:rPr>
        <w:t>键评价问题、评价指标、数据来源、数据收集方法等。指标体系建立过程如下：</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hint="eastAsia"/>
          <w:color w:val="000000"/>
          <w:spacing w:val="17"/>
          <w:sz w:val="32"/>
          <w:szCs w:val="32"/>
        </w:rPr>
        <w:t>20</w:t>
      </w:r>
      <w:r>
        <w:rPr>
          <w:rFonts w:eastAsia="仿宋_GB2312"/>
          <w:color w:val="000000"/>
          <w:spacing w:val="17"/>
          <w:sz w:val="32"/>
          <w:szCs w:val="32"/>
        </w:rPr>
        <w:t>分，项目过程权重为</w:t>
      </w:r>
      <w:r>
        <w:rPr>
          <w:rFonts w:eastAsia="仿宋_GB2312" w:hint="eastAsia"/>
          <w:color w:val="000000"/>
          <w:spacing w:val="17"/>
          <w:sz w:val="32"/>
          <w:szCs w:val="32"/>
        </w:rPr>
        <w:t>20</w:t>
      </w:r>
      <w:r>
        <w:rPr>
          <w:rFonts w:eastAsia="仿宋_GB2312"/>
          <w:color w:val="000000"/>
          <w:spacing w:val="17"/>
          <w:sz w:val="32"/>
          <w:szCs w:val="32"/>
        </w:rPr>
        <w:t>分，项目产出权重为</w:t>
      </w:r>
      <w:r>
        <w:rPr>
          <w:rFonts w:eastAsia="仿宋_GB2312" w:hint="eastAsia"/>
          <w:color w:val="000000"/>
          <w:spacing w:val="17"/>
          <w:sz w:val="32"/>
          <w:szCs w:val="32"/>
        </w:rPr>
        <w:t>40</w:t>
      </w:r>
      <w:r>
        <w:rPr>
          <w:rFonts w:eastAsia="仿宋_GB2312"/>
          <w:color w:val="000000"/>
          <w:spacing w:val="17"/>
          <w:sz w:val="32"/>
          <w:szCs w:val="32"/>
        </w:rPr>
        <w:t>分，项目效益权重为</w:t>
      </w:r>
      <w:r>
        <w:rPr>
          <w:rFonts w:eastAsia="仿宋_GB2312" w:hint="eastAsia"/>
          <w:color w:val="000000"/>
          <w:spacing w:val="17"/>
          <w:sz w:val="32"/>
          <w:szCs w:val="32"/>
        </w:rPr>
        <w:t>20</w:t>
      </w:r>
      <w:r>
        <w:rPr>
          <w:rFonts w:eastAsia="仿宋_GB2312"/>
          <w:color w:val="000000"/>
          <w:spacing w:val="17"/>
          <w:sz w:val="32"/>
          <w:szCs w:val="32"/>
        </w:rPr>
        <w:t>分。</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rsidR="001F1817" w:rsidRDefault="00EA5AE9">
      <w:pPr>
        <w:pStyle w:val="ab"/>
        <w:spacing w:before="0" w:after="0" w:line="60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1F1817" w:rsidRDefault="00EA5AE9">
      <w:pPr>
        <w:pStyle w:val="ab"/>
        <w:widowControl w:val="0"/>
        <w:spacing w:before="0" w:after="0" w:line="60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1F1817" w:rsidRDefault="00EA5AE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rsidR="001F1817" w:rsidRDefault="00EA5AE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1F1817" w:rsidRDefault="00EA5AE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rsidR="001F1817" w:rsidRDefault="00EA5AE9">
      <w:pPr>
        <w:pStyle w:val="ab"/>
        <w:numPr>
          <w:ilvl w:val="0"/>
          <w:numId w:val="3"/>
        </w:numPr>
        <w:spacing w:before="0" w:after="0" w:line="60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1F1817" w:rsidRDefault="00EA5AE9">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前期准备。首先成立评价工作组，开展前期调研；其</w:t>
      </w:r>
      <w:r>
        <w:rPr>
          <w:rFonts w:eastAsia="仿宋_GB2312" w:hint="eastAsia"/>
          <w:bCs/>
          <w:sz w:val="32"/>
          <w:szCs w:val="32"/>
        </w:rPr>
        <w:lastRenderedPageBreak/>
        <w:t>次明确项目绩效目标，设计绩效评价指标体系并确定绩效评价方法；接着确定现场和非现场评价范围，设计资料清单；最后制定评价实施方案并进行论证。</w:t>
      </w:r>
    </w:p>
    <w:p w:rsidR="001F1817" w:rsidRDefault="00EA5AE9">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组织实施。制定绩效评价工作方案，具体包括项目概况、评</w:t>
      </w:r>
      <w:r>
        <w:rPr>
          <w:rFonts w:eastAsia="仿宋_GB2312" w:hint="eastAsia"/>
          <w:bCs/>
          <w:sz w:val="32"/>
          <w:szCs w:val="32"/>
        </w:rPr>
        <w:t>价思路、方法手段、组织实施、进度安排等。收集项目立项依据、相关会议纪要、实施方案、财政资金分配方案、支付管理情况等相关评价资料并进行梳理。</w:t>
      </w:r>
    </w:p>
    <w:p w:rsidR="001F1817" w:rsidRDefault="00EA5AE9">
      <w:pPr>
        <w:numPr>
          <w:ilvl w:val="0"/>
          <w:numId w:val="4"/>
        </w:numPr>
        <w:spacing w:line="600" w:lineRule="exact"/>
        <w:ind w:firstLineChars="200" w:firstLine="640"/>
        <w:rPr>
          <w:sz w:val="32"/>
          <w:szCs w:val="32"/>
        </w:rPr>
      </w:pP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1F1817" w:rsidRDefault="00EA5AE9">
      <w:pPr>
        <w:numPr>
          <w:ilvl w:val="0"/>
          <w:numId w:val="5"/>
        </w:numPr>
        <w:spacing w:line="600" w:lineRule="exact"/>
        <w:ind w:firstLineChars="200" w:firstLine="640"/>
        <w:rPr>
          <w:rFonts w:eastAsia="黑体"/>
          <w:sz w:val="32"/>
          <w:szCs w:val="32"/>
        </w:rPr>
      </w:pPr>
      <w:r>
        <w:rPr>
          <w:rFonts w:eastAsia="黑体"/>
          <w:sz w:val="32"/>
          <w:szCs w:val="32"/>
        </w:rPr>
        <w:t>综合评价情况及评价结论（附相关评分表）</w:t>
      </w:r>
    </w:p>
    <w:p w:rsidR="001F1817" w:rsidRDefault="00EA5AE9">
      <w:pPr>
        <w:pStyle w:val="ab"/>
        <w:widowControl w:val="0"/>
        <w:spacing w:before="0" w:after="0" w:line="600" w:lineRule="exact"/>
        <w:ind w:firstLineChars="200" w:firstLine="640"/>
        <w:jc w:val="both"/>
        <w:outlineLvl w:val="9"/>
        <w:rPr>
          <w:rFonts w:ascii="Times New Roman" w:eastAsia="仿宋_GB2312" w:hAnsi="Times New Roman"/>
          <w:sz w:val="30"/>
          <w:szCs w:val="30"/>
        </w:rPr>
      </w:pPr>
      <w:r>
        <w:rPr>
          <w:rFonts w:ascii="Times New Roman" w:eastAsia="仿宋_GB2312" w:hAnsi="Times New Roman"/>
          <w:b w:val="0"/>
          <w:bCs w:val="0"/>
        </w:rPr>
        <w:t>对</w:t>
      </w:r>
      <w:r>
        <w:rPr>
          <w:rFonts w:ascii="Times New Roman" w:eastAsia="仿宋_GB2312" w:hAnsi="Times New Roman" w:hint="eastAsia"/>
          <w:b w:val="0"/>
          <w:bCs w:val="0"/>
        </w:rPr>
        <w:t>自治区农村生态环保专项</w:t>
      </w:r>
      <w:r>
        <w:rPr>
          <w:rFonts w:ascii="Times New Roman" w:eastAsia="仿宋_GB2312" w:hAnsi="Times New Roman"/>
          <w:b w:val="0"/>
          <w:bCs w:val="0"/>
        </w:rPr>
        <w:t>项目进行客观评价，最终评分结果：总得分为</w:t>
      </w:r>
      <w:r>
        <w:rPr>
          <w:rFonts w:ascii="Times New Roman" w:eastAsia="仿宋_GB2312" w:hAnsi="Times New Roman" w:hint="eastAsia"/>
          <w:b w:val="0"/>
          <w:bCs w:val="0"/>
        </w:rPr>
        <w:t>100</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w:t>
      </w:r>
      <w:r>
        <w:rPr>
          <w:rFonts w:ascii="Times New Roman" w:eastAsia="仿宋_GB2312" w:hAnsi="Times New Roman"/>
          <w:b w:val="0"/>
          <w:bCs w:val="0"/>
        </w:rPr>
        <w:t>为</w:t>
      </w:r>
      <w:r>
        <w:rPr>
          <w:rFonts w:ascii="Times New Roman" w:eastAsia="仿宋_GB2312" w:hAnsi="Times New Roman"/>
          <w:b w:val="0"/>
          <w:bCs w:val="0"/>
        </w:rPr>
        <w:t xml:space="preserve"> </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40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p>
    <w:p w:rsidR="001F1817" w:rsidRDefault="00EA5AE9">
      <w:pPr>
        <w:pStyle w:val="ab"/>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p w:rsidR="001F1817" w:rsidRDefault="001F1817"/>
    <w:p w:rsidR="001F1817" w:rsidRDefault="001F1817"/>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1F1817">
        <w:trPr>
          <w:trHeight w:val="380"/>
          <w:tblHeader/>
        </w:trPr>
        <w:tc>
          <w:tcPr>
            <w:tcW w:w="1104" w:type="dxa"/>
            <w:shd w:val="clear" w:color="auto" w:fill="BFBFBF"/>
            <w:vAlign w:val="center"/>
          </w:tcPr>
          <w:p w:rsidR="001F1817" w:rsidRDefault="00EA5AE9">
            <w:pPr>
              <w:widowControl/>
              <w:spacing w:line="0" w:lineRule="atLeast"/>
              <w:rPr>
                <w:b/>
                <w:bCs/>
                <w:color w:val="000000"/>
                <w:kern w:val="0"/>
                <w:sz w:val="22"/>
                <w:szCs w:val="22"/>
              </w:rPr>
            </w:pPr>
            <w:r>
              <w:rPr>
                <w:b/>
                <w:bCs/>
                <w:color w:val="000000"/>
                <w:kern w:val="0"/>
                <w:sz w:val="22"/>
                <w:szCs w:val="22"/>
              </w:rPr>
              <w:lastRenderedPageBreak/>
              <w:t>一级指标</w:t>
            </w:r>
          </w:p>
        </w:tc>
        <w:tc>
          <w:tcPr>
            <w:tcW w:w="990" w:type="dxa"/>
            <w:shd w:val="clear" w:color="auto" w:fill="BFBFB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rsidR="001F1817" w:rsidRDefault="00EA5AE9">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rsidR="001F1817" w:rsidRDefault="00EA5AE9">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rsidR="001F1817" w:rsidRDefault="00EA5AE9">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rsidR="001F1817" w:rsidRDefault="00EA5AE9">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rsidR="001F1817">
        <w:trPr>
          <w:trHeight w:val="567"/>
        </w:trPr>
        <w:tc>
          <w:tcPr>
            <w:tcW w:w="1104" w:type="dxa"/>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 xml:space="preserve">决策　</w:t>
            </w:r>
          </w:p>
          <w:p w:rsidR="001F1817" w:rsidRDefault="00EA5AE9">
            <w:pPr>
              <w:widowControl/>
              <w:spacing w:line="0" w:lineRule="atLeast"/>
              <w:jc w:val="center"/>
              <w:rPr>
                <w:color w:val="000000"/>
                <w:kern w:val="0"/>
                <w:sz w:val="22"/>
                <w:szCs w:val="22"/>
              </w:rPr>
            </w:pPr>
            <w:r>
              <w:rPr>
                <w:color w:val="000000"/>
                <w:kern w:val="0"/>
                <w:sz w:val="22"/>
                <w:szCs w:val="22"/>
              </w:rPr>
              <w:t xml:space="preserve">　</w:t>
            </w:r>
          </w:p>
          <w:p w:rsidR="001F1817" w:rsidRDefault="00EA5AE9">
            <w:pPr>
              <w:spacing w:line="0" w:lineRule="atLeast"/>
              <w:jc w:val="center"/>
              <w:rPr>
                <w:color w:val="000000"/>
                <w:kern w:val="0"/>
                <w:sz w:val="22"/>
                <w:szCs w:val="22"/>
              </w:rPr>
            </w:pPr>
            <w:r>
              <w:rPr>
                <w:color w:val="000000"/>
                <w:kern w:val="0"/>
                <w:sz w:val="22"/>
                <w:szCs w:val="22"/>
              </w:rPr>
              <w:t xml:space="preserve">　</w:t>
            </w:r>
          </w:p>
          <w:p w:rsidR="001F1817" w:rsidRDefault="00EA5AE9">
            <w:pPr>
              <w:widowControl/>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rsidR="001F1817" w:rsidRDefault="00EA5AE9">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 xml:space="preserve">项目立项　</w:t>
            </w: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立项依据</w:t>
            </w:r>
          </w:p>
          <w:p w:rsidR="001F1817" w:rsidRDefault="00EA5AE9">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rsidR="001F1817" w:rsidRDefault="00EA5AE9">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960" w:type="dxa"/>
            <w:shd w:val="clear" w:color="auto" w:fill="FFFFFF"/>
            <w:vAlign w:val="center"/>
          </w:tcPr>
          <w:p w:rsidR="001F1817" w:rsidRDefault="00EA5AE9">
            <w:pPr>
              <w:widowControl/>
              <w:spacing w:line="0" w:lineRule="atLeast"/>
              <w:jc w:val="center"/>
              <w:rPr>
                <w:color w:val="000000"/>
                <w:kern w:val="0"/>
                <w:sz w:val="22"/>
                <w:szCs w:val="22"/>
                <w:highlight w:val="yellow"/>
              </w:rPr>
            </w:pPr>
            <w:r>
              <w:rPr>
                <w:rFonts w:hint="eastAsia"/>
                <w:color w:val="000000"/>
                <w:kern w:val="0"/>
                <w:sz w:val="22"/>
                <w:szCs w:val="22"/>
              </w:rPr>
              <w:t>3</w:t>
            </w:r>
          </w:p>
        </w:tc>
      </w:tr>
      <w:tr w:rsidR="001F1817">
        <w:trPr>
          <w:trHeight w:val="567"/>
        </w:trPr>
        <w:tc>
          <w:tcPr>
            <w:tcW w:w="1104" w:type="dxa"/>
            <w:vMerge/>
            <w:shd w:val="clear" w:color="auto" w:fill="FFFFFF"/>
            <w:vAlign w:val="center"/>
          </w:tcPr>
          <w:p w:rsidR="001F1817" w:rsidRDefault="001F1817">
            <w:pPr>
              <w:spacing w:line="0" w:lineRule="atLeast"/>
              <w:jc w:val="center"/>
              <w:rPr>
                <w:color w:val="000000"/>
                <w:kern w:val="0"/>
                <w:sz w:val="22"/>
                <w:szCs w:val="22"/>
              </w:rPr>
            </w:pPr>
          </w:p>
        </w:tc>
        <w:tc>
          <w:tcPr>
            <w:tcW w:w="990"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283"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立项程序</w:t>
            </w:r>
          </w:p>
          <w:p w:rsidR="001F1817" w:rsidRDefault="00EA5AE9">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3</w:t>
            </w:r>
          </w:p>
        </w:tc>
      </w:tr>
      <w:tr w:rsidR="001F1817">
        <w:trPr>
          <w:trHeight w:val="567"/>
        </w:trPr>
        <w:tc>
          <w:tcPr>
            <w:tcW w:w="1104" w:type="dxa"/>
            <w:vMerge/>
            <w:shd w:val="clear" w:color="auto" w:fill="FFFFFF"/>
            <w:vAlign w:val="center"/>
          </w:tcPr>
          <w:p w:rsidR="001F1817" w:rsidRDefault="001F1817">
            <w:pPr>
              <w:spacing w:line="0" w:lineRule="atLeast"/>
              <w:jc w:val="center"/>
              <w:rPr>
                <w:color w:val="000000"/>
                <w:kern w:val="0"/>
                <w:sz w:val="22"/>
                <w:szCs w:val="22"/>
              </w:rPr>
            </w:pPr>
          </w:p>
        </w:tc>
        <w:tc>
          <w:tcPr>
            <w:tcW w:w="990"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283" w:type="dxa"/>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 xml:space="preserve">绩效目标　</w:t>
            </w: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绩效目标</w:t>
            </w:r>
          </w:p>
          <w:p w:rsidR="001F1817" w:rsidRDefault="00EA5AE9">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r>
      <w:tr w:rsidR="001F1817">
        <w:trPr>
          <w:trHeight w:val="567"/>
        </w:trPr>
        <w:tc>
          <w:tcPr>
            <w:tcW w:w="1104"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990"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283"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绩效指标</w:t>
            </w:r>
          </w:p>
          <w:p w:rsidR="001F1817" w:rsidRDefault="00EA5AE9">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3</w:t>
            </w:r>
          </w:p>
        </w:tc>
      </w:tr>
      <w:tr w:rsidR="001F1817">
        <w:trPr>
          <w:trHeight w:val="567"/>
        </w:trPr>
        <w:tc>
          <w:tcPr>
            <w:tcW w:w="1104" w:type="dxa"/>
            <w:vMerge/>
            <w:shd w:val="clear" w:color="auto" w:fill="FFFFFF"/>
            <w:vAlign w:val="center"/>
          </w:tcPr>
          <w:p w:rsidR="001F1817" w:rsidRDefault="001F1817">
            <w:pPr>
              <w:spacing w:line="0" w:lineRule="atLeast"/>
              <w:jc w:val="center"/>
              <w:rPr>
                <w:color w:val="000000"/>
                <w:kern w:val="0"/>
                <w:sz w:val="22"/>
                <w:szCs w:val="22"/>
              </w:rPr>
            </w:pPr>
          </w:p>
        </w:tc>
        <w:tc>
          <w:tcPr>
            <w:tcW w:w="990" w:type="dxa"/>
            <w:vMerge/>
            <w:shd w:val="clear" w:color="auto" w:fill="FFFFFF"/>
            <w:vAlign w:val="center"/>
          </w:tcPr>
          <w:p w:rsidR="001F1817" w:rsidRDefault="001F1817">
            <w:pPr>
              <w:spacing w:line="0" w:lineRule="atLeast"/>
              <w:jc w:val="center"/>
              <w:rPr>
                <w:color w:val="000000"/>
                <w:kern w:val="0"/>
                <w:sz w:val="22"/>
                <w:szCs w:val="22"/>
              </w:rPr>
            </w:pPr>
          </w:p>
        </w:tc>
        <w:tc>
          <w:tcPr>
            <w:tcW w:w="1283" w:type="dxa"/>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预算编制</w:t>
            </w:r>
          </w:p>
          <w:p w:rsidR="001F1817" w:rsidRDefault="00EA5AE9">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r>
      <w:tr w:rsidR="001F1817">
        <w:trPr>
          <w:trHeight w:val="567"/>
        </w:trPr>
        <w:tc>
          <w:tcPr>
            <w:tcW w:w="1104"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990"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283"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资金分配</w:t>
            </w:r>
          </w:p>
          <w:p w:rsidR="001F1817" w:rsidRDefault="00EA5AE9">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3</w:t>
            </w:r>
          </w:p>
        </w:tc>
      </w:tr>
      <w:tr w:rsidR="001F1817">
        <w:trPr>
          <w:trHeight w:val="567"/>
        </w:trPr>
        <w:tc>
          <w:tcPr>
            <w:tcW w:w="1104" w:type="dxa"/>
            <w:vMerge w:val="restart"/>
            <w:shd w:val="clear" w:color="auto" w:fill="FFFFFF"/>
            <w:vAlign w:val="center"/>
          </w:tcPr>
          <w:p w:rsidR="001F1817" w:rsidRDefault="00EA5AE9">
            <w:pPr>
              <w:spacing w:line="0" w:lineRule="atLeast"/>
              <w:jc w:val="center"/>
              <w:rPr>
                <w:color w:val="000000"/>
                <w:kern w:val="0"/>
                <w:sz w:val="22"/>
                <w:szCs w:val="22"/>
              </w:rPr>
            </w:pPr>
            <w:r>
              <w:rPr>
                <w:color w:val="000000"/>
                <w:kern w:val="0"/>
                <w:sz w:val="22"/>
                <w:szCs w:val="22"/>
              </w:rPr>
              <w:t>过程</w:t>
            </w:r>
          </w:p>
          <w:p w:rsidR="001F1817" w:rsidRDefault="00EA5AE9">
            <w:pPr>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rsidR="001F1817" w:rsidRDefault="00EA5AE9">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1F1817" w:rsidRDefault="00EA5AE9">
            <w:pPr>
              <w:widowControl/>
              <w:spacing w:line="0" w:lineRule="atLeast"/>
              <w:jc w:val="center"/>
              <w:rPr>
                <w:color w:val="000000"/>
                <w:kern w:val="0"/>
                <w:sz w:val="22"/>
                <w:szCs w:val="22"/>
                <w:highlight w:val="yellow"/>
              </w:rPr>
            </w:pPr>
            <w:r>
              <w:rPr>
                <w:color w:val="000000"/>
                <w:kern w:val="0"/>
                <w:sz w:val="22"/>
                <w:szCs w:val="22"/>
              </w:rPr>
              <w:t>100%</w:t>
            </w:r>
          </w:p>
        </w:tc>
        <w:tc>
          <w:tcPr>
            <w:tcW w:w="1215"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r>
      <w:tr w:rsidR="001F1817">
        <w:trPr>
          <w:trHeight w:val="567"/>
        </w:trPr>
        <w:tc>
          <w:tcPr>
            <w:tcW w:w="1104" w:type="dxa"/>
            <w:vMerge/>
            <w:shd w:val="clear" w:color="auto" w:fill="FFFFFF"/>
            <w:vAlign w:val="center"/>
          </w:tcPr>
          <w:p w:rsidR="001F1817" w:rsidRDefault="001F1817">
            <w:pPr>
              <w:spacing w:line="0" w:lineRule="atLeast"/>
              <w:jc w:val="center"/>
              <w:rPr>
                <w:color w:val="000000"/>
                <w:kern w:val="0"/>
                <w:sz w:val="22"/>
                <w:szCs w:val="22"/>
              </w:rPr>
            </w:pPr>
          </w:p>
        </w:tc>
        <w:tc>
          <w:tcPr>
            <w:tcW w:w="990" w:type="dxa"/>
            <w:vMerge/>
            <w:shd w:val="clear" w:color="auto" w:fill="FFFFFF"/>
            <w:vAlign w:val="center"/>
          </w:tcPr>
          <w:p w:rsidR="001F1817" w:rsidRDefault="001F1817">
            <w:pPr>
              <w:spacing w:line="0" w:lineRule="atLeast"/>
              <w:jc w:val="center"/>
              <w:rPr>
                <w:color w:val="000000"/>
                <w:kern w:val="0"/>
                <w:sz w:val="22"/>
                <w:szCs w:val="22"/>
              </w:rPr>
            </w:pPr>
          </w:p>
        </w:tc>
        <w:tc>
          <w:tcPr>
            <w:tcW w:w="1283" w:type="dxa"/>
            <w:vMerge/>
            <w:shd w:val="clear" w:color="auto" w:fill="FFFFFF"/>
            <w:vAlign w:val="center"/>
          </w:tcPr>
          <w:p w:rsidR="001F1817" w:rsidRDefault="001F1817">
            <w:pPr>
              <w:spacing w:line="0" w:lineRule="atLeast"/>
              <w:jc w:val="center"/>
              <w:rPr>
                <w:color w:val="000000"/>
                <w:kern w:val="0"/>
                <w:sz w:val="22"/>
                <w:szCs w:val="22"/>
              </w:rPr>
            </w:pP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rsidR="001F1817" w:rsidRDefault="00EA5AE9">
            <w:pPr>
              <w:widowControl/>
              <w:spacing w:line="0" w:lineRule="atLeast"/>
              <w:jc w:val="center"/>
              <w:rPr>
                <w:color w:val="000000"/>
                <w:kern w:val="0"/>
                <w:sz w:val="22"/>
                <w:szCs w:val="22"/>
                <w:highlight w:val="yellow"/>
              </w:rPr>
            </w:pPr>
            <w:r>
              <w:rPr>
                <w:color w:val="000000"/>
                <w:kern w:val="0"/>
                <w:sz w:val="22"/>
                <w:szCs w:val="22"/>
              </w:rPr>
              <w:t>100%</w:t>
            </w:r>
          </w:p>
        </w:tc>
        <w:tc>
          <w:tcPr>
            <w:tcW w:w="1215"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100%</w:t>
            </w:r>
          </w:p>
        </w:tc>
        <w:tc>
          <w:tcPr>
            <w:tcW w:w="960"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r>
      <w:tr w:rsidR="001F1817">
        <w:trPr>
          <w:trHeight w:val="567"/>
        </w:trPr>
        <w:tc>
          <w:tcPr>
            <w:tcW w:w="1104" w:type="dxa"/>
            <w:vMerge/>
            <w:shd w:val="clear" w:color="auto" w:fill="FFFFFF"/>
            <w:vAlign w:val="center"/>
          </w:tcPr>
          <w:p w:rsidR="001F1817" w:rsidRDefault="001F1817">
            <w:pPr>
              <w:spacing w:line="0" w:lineRule="atLeast"/>
              <w:jc w:val="center"/>
              <w:rPr>
                <w:color w:val="000000"/>
                <w:kern w:val="0"/>
                <w:sz w:val="22"/>
                <w:szCs w:val="22"/>
              </w:rPr>
            </w:pPr>
          </w:p>
        </w:tc>
        <w:tc>
          <w:tcPr>
            <w:tcW w:w="990"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283"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资金使用</w:t>
            </w:r>
          </w:p>
          <w:p w:rsidR="001F1817" w:rsidRDefault="00EA5AE9">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r>
      <w:tr w:rsidR="001F1817">
        <w:trPr>
          <w:trHeight w:val="567"/>
        </w:trPr>
        <w:tc>
          <w:tcPr>
            <w:tcW w:w="1104" w:type="dxa"/>
            <w:vMerge/>
            <w:shd w:val="clear" w:color="auto" w:fill="FFFFFF"/>
            <w:vAlign w:val="center"/>
          </w:tcPr>
          <w:p w:rsidR="001F1817" w:rsidRDefault="001F1817">
            <w:pPr>
              <w:spacing w:line="0" w:lineRule="atLeast"/>
              <w:jc w:val="center"/>
              <w:rPr>
                <w:color w:val="000000"/>
                <w:kern w:val="0"/>
                <w:sz w:val="22"/>
                <w:szCs w:val="22"/>
              </w:rPr>
            </w:pPr>
          </w:p>
        </w:tc>
        <w:tc>
          <w:tcPr>
            <w:tcW w:w="990" w:type="dxa"/>
            <w:vMerge/>
            <w:shd w:val="clear" w:color="auto" w:fill="FFFFFF"/>
            <w:vAlign w:val="center"/>
          </w:tcPr>
          <w:p w:rsidR="001F1817" w:rsidRDefault="001F1817">
            <w:pPr>
              <w:spacing w:line="0" w:lineRule="atLeast"/>
              <w:jc w:val="center"/>
              <w:rPr>
                <w:color w:val="000000"/>
                <w:kern w:val="0"/>
                <w:sz w:val="22"/>
                <w:szCs w:val="22"/>
              </w:rPr>
            </w:pPr>
          </w:p>
        </w:tc>
        <w:tc>
          <w:tcPr>
            <w:tcW w:w="1283" w:type="dxa"/>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管理制度</w:t>
            </w:r>
          </w:p>
          <w:p w:rsidR="001F1817" w:rsidRDefault="00EA5AE9">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r>
      <w:tr w:rsidR="001F1817">
        <w:trPr>
          <w:trHeight w:val="567"/>
        </w:trPr>
        <w:tc>
          <w:tcPr>
            <w:tcW w:w="1104"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990"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283"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制度执行</w:t>
            </w:r>
          </w:p>
          <w:p w:rsidR="001F1817" w:rsidRDefault="00EA5AE9">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4</w:t>
            </w:r>
          </w:p>
        </w:tc>
      </w:tr>
      <w:tr w:rsidR="001F1817">
        <w:trPr>
          <w:trHeight w:val="567"/>
        </w:trPr>
        <w:tc>
          <w:tcPr>
            <w:tcW w:w="1104" w:type="dxa"/>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rsidR="001F1817" w:rsidRDefault="00EA5AE9">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1F1817" w:rsidRDefault="00EA5AE9">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w:t>
            </w:r>
          </w:p>
        </w:tc>
      </w:tr>
      <w:tr w:rsidR="001F1817">
        <w:trPr>
          <w:trHeight w:val="567"/>
        </w:trPr>
        <w:tc>
          <w:tcPr>
            <w:tcW w:w="1104"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990"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283"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1F1817" w:rsidRDefault="00EA5AE9">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w:t>
            </w:r>
          </w:p>
        </w:tc>
      </w:tr>
      <w:tr w:rsidR="001F1817">
        <w:trPr>
          <w:trHeight w:val="567"/>
        </w:trPr>
        <w:tc>
          <w:tcPr>
            <w:tcW w:w="1104" w:type="dxa"/>
            <w:vMerge/>
            <w:shd w:val="clear" w:color="auto" w:fill="FFFFFF"/>
            <w:vAlign w:val="center"/>
          </w:tcPr>
          <w:p w:rsidR="001F1817" w:rsidRDefault="001F1817">
            <w:pPr>
              <w:spacing w:line="0" w:lineRule="atLeast"/>
              <w:jc w:val="center"/>
              <w:rPr>
                <w:color w:val="000000"/>
                <w:kern w:val="0"/>
                <w:sz w:val="22"/>
                <w:szCs w:val="22"/>
              </w:rPr>
            </w:pPr>
          </w:p>
        </w:tc>
        <w:tc>
          <w:tcPr>
            <w:tcW w:w="990" w:type="dxa"/>
            <w:vMerge/>
            <w:shd w:val="clear" w:color="auto" w:fill="FFFFFF"/>
            <w:vAlign w:val="center"/>
          </w:tcPr>
          <w:p w:rsidR="001F1817" w:rsidRDefault="001F1817">
            <w:pPr>
              <w:spacing w:line="0" w:lineRule="atLeast"/>
              <w:jc w:val="center"/>
              <w:rPr>
                <w:color w:val="000000"/>
                <w:kern w:val="0"/>
                <w:sz w:val="22"/>
                <w:szCs w:val="22"/>
              </w:rPr>
            </w:pPr>
          </w:p>
        </w:tc>
        <w:tc>
          <w:tcPr>
            <w:tcW w:w="1283" w:type="dxa"/>
            <w:shd w:val="clear" w:color="auto" w:fill="FFFFFF"/>
            <w:vAlign w:val="center"/>
          </w:tcPr>
          <w:p w:rsidR="001F1817" w:rsidRDefault="00EA5AE9">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1215"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w:t>
            </w:r>
          </w:p>
        </w:tc>
      </w:tr>
      <w:tr w:rsidR="001F1817">
        <w:trPr>
          <w:trHeight w:val="567"/>
        </w:trPr>
        <w:tc>
          <w:tcPr>
            <w:tcW w:w="1104"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990"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283"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1215"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w:t>
            </w:r>
          </w:p>
        </w:tc>
      </w:tr>
      <w:tr w:rsidR="001F1817">
        <w:trPr>
          <w:trHeight w:val="567"/>
        </w:trPr>
        <w:tc>
          <w:tcPr>
            <w:tcW w:w="1104" w:type="dxa"/>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 xml:space="preserve">效益　</w:t>
            </w:r>
          </w:p>
        </w:tc>
        <w:tc>
          <w:tcPr>
            <w:tcW w:w="990" w:type="dxa"/>
            <w:vMerge w:val="restart"/>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 xml:space="preserve">项目效益　</w:t>
            </w: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实施效益</w:t>
            </w:r>
          </w:p>
          <w:p w:rsidR="001F1817" w:rsidRDefault="00EA5AE9">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15</w:t>
            </w:r>
          </w:p>
        </w:tc>
      </w:tr>
      <w:tr w:rsidR="001F1817">
        <w:trPr>
          <w:trHeight w:val="567"/>
        </w:trPr>
        <w:tc>
          <w:tcPr>
            <w:tcW w:w="1104"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990"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283" w:type="dxa"/>
            <w:vMerge/>
            <w:shd w:val="clear" w:color="auto" w:fill="FFFFFF"/>
            <w:vAlign w:val="center"/>
          </w:tcPr>
          <w:p w:rsidR="001F1817" w:rsidRDefault="001F1817">
            <w:pPr>
              <w:widowControl/>
              <w:spacing w:line="0" w:lineRule="atLeast"/>
              <w:jc w:val="center"/>
              <w:rPr>
                <w:color w:val="000000"/>
                <w:kern w:val="0"/>
                <w:sz w:val="22"/>
                <w:szCs w:val="22"/>
              </w:rPr>
            </w:pPr>
          </w:p>
        </w:tc>
        <w:tc>
          <w:tcPr>
            <w:tcW w:w="1707" w:type="dxa"/>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rsidR="001F1817" w:rsidRDefault="00EA5AE9">
            <w:pPr>
              <w:widowControl/>
              <w:spacing w:line="0" w:lineRule="atLeast"/>
              <w:jc w:val="center"/>
              <w:rPr>
                <w:color w:val="000000"/>
                <w:kern w:val="0"/>
                <w:sz w:val="22"/>
                <w:szCs w:val="22"/>
                <w:highlight w:val="yellow"/>
              </w:rPr>
            </w:pPr>
            <w:r>
              <w:rPr>
                <w:color w:val="000000"/>
                <w:kern w:val="0"/>
                <w:sz w:val="22"/>
                <w:szCs w:val="22"/>
              </w:rPr>
              <w:t>≥</w:t>
            </w:r>
            <w:r>
              <w:rPr>
                <w:rFonts w:hint="eastAsia"/>
                <w:color w:val="000000"/>
                <w:kern w:val="0"/>
                <w:sz w:val="22"/>
                <w:szCs w:val="22"/>
              </w:rPr>
              <w:t>90</w:t>
            </w:r>
            <w:r>
              <w:rPr>
                <w:color w:val="000000"/>
                <w:kern w:val="0"/>
                <w:sz w:val="22"/>
                <w:szCs w:val="22"/>
              </w:rPr>
              <w:t>%</w:t>
            </w:r>
          </w:p>
        </w:tc>
        <w:tc>
          <w:tcPr>
            <w:tcW w:w="924" w:type="dxa"/>
            <w:shd w:val="clear" w:color="000000" w:fill="FFFFFF"/>
            <w:vAlign w:val="center"/>
          </w:tcPr>
          <w:p w:rsidR="001F1817" w:rsidRDefault="00EA5AE9">
            <w:pPr>
              <w:widowControl/>
              <w:spacing w:line="0" w:lineRule="atLeast"/>
              <w:jc w:val="center"/>
              <w:rPr>
                <w:color w:val="000000"/>
                <w:kern w:val="0"/>
                <w:sz w:val="22"/>
                <w:szCs w:val="22"/>
                <w:highlight w:val="yellow"/>
              </w:rPr>
            </w:pPr>
            <w:r>
              <w:rPr>
                <w:rFonts w:hint="eastAsia"/>
                <w:color w:val="000000"/>
                <w:kern w:val="0"/>
                <w:sz w:val="22"/>
                <w:szCs w:val="22"/>
              </w:rPr>
              <w:t>90</w:t>
            </w:r>
            <w:r>
              <w:rPr>
                <w:color w:val="000000"/>
                <w:kern w:val="0"/>
                <w:sz w:val="22"/>
                <w:szCs w:val="22"/>
              </w:rPr>
              <w:t>%</w:t>
            </w:r>
          </w:p>
        </w:tc>
        <w:tc>
          <w:tcPr>
            <w:tcW w:w="1215"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1F1817" w:rsidRDefault="00EA5AE9">
            <w:pPr>
              <w:widowControl/>
              <w:spacing w:line="0" w:lineRule="atLeast"/>
              <w:jc w:val="center"/>
              <w:rPr>
                <w:color w:val="000000"/>
                <w:kern w:val="0"/>
                <w:sz w:val="22"/>
                <w:szCs w:val="22"/>
              </w:rPr>
            </w:pPr>
            <w:r>
              <w:rPr>
                <w:rFonts w:hint="eastAsia"/>
                <w:color w:val="000000"/>
                <w:kern w:val="0"/>
                <w:sz w:val="22"/>
                <w:szCs w:val="22"/>
              </w:rPr>
              <w:t>5</w:t>
            </w:r>
          </w:p>
        </w:tc>
      </w:tr>
    </w:tbl>
    <w:p w:rsidR="001F1817" w:rsidRDefault="00EA5AE9">
      <w:pPr>
        <w:spacing w:line="600" w:lineRule="exact"/>
        <w:ind w:firstLineChars="100" w:firstLine="320"/>
        <w:rPr>
          <w:rFonts w:eastAsia="黑体"/>
          <w:sz w:val="32"/>
          <w:szCs w:val="32"/>
        </w:rPr>
      </w:pPr>
      <w:r>
        <w:rPr>
          <w:rFonts w:eastAsia="黑体"/>
          <w:sz w:val="32"/>
          <w:szCs w:val="32"/>
        </w:rPr>
        <w:t>四、绩效评价指标分析</w:t>
      </w:r>
    </w:p>
    <w:p w:rsidR="001F1817" w:rsidRDefault="00EA5AE9">
      <w:pPr>
        <w:pStyle w:val="ab"/>
        <w:ind w:firstLineChars="100" w:firstLine="321"/>
        <w:jc w:val="both"/>
        <w:rPr>
          <w:rFonts w:ascii="Times New Roman" w:eastAsia="楷体_GB2312" w:hAnsi="Times New Roman"/>
        </w:rPr>
      </w:pPr>
      <w:r>
        <w:rPr>
          <w:rFonts w:ascii="Times New Roman" w:eastAsia="楷体_GB2312" w:hAnsi="Times New Roman"/>
        </w:rPr>
        <w:t>（一）项目决策情况</w:t>
      </w:r>
    </w:p>
    <w:p w:rsidR="001F1817" w:rsidRDefault="00EA5AE9">
      <w:pPr>
        <w:pStyle w:val="ab"/>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项目决策类指标包括项目立项、绩效目标和资金投入三方</w:t>
      </w:r>
      <w:r>
        <w:rPr>
          <w:rFonts w:ascii="仿宋_GB2312" w:eastAsia="仿宋_GB2312" w:hAnsi="仿宋_GB2312" w:cs="仿宋_GB2312" w:hint="eastAsia"/>
          <w:sz w:val="32"/>
          <w:szCs w:val="32"/>
        </w:rPr>
        <w:lastRenderedPageBreak/>
        <w:t>面的内容，由</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1F1817" w:rsidRDefault="00EA5AE9">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rsidR="001F1817" w:rsidRDefault="00EA5AE9">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w:t>
      </w:r>
      <w:r>
        <w:rPr>
          <w:rFonts w:ascii="仿宋_GB2312" w:eastAsia="仿宋_GB2312" w:hAnsi="仿宋_GB2312" w:cs="仿宋_GB2312" w:hint="eastAsia"/>
          <w:sz w:val="32"/>
          <w:szCs w:val="32"/>
        </w:rPr>
        <w:t>务进行了详细分解。项目预期产出效益及效果符合正常的业绩水平。</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rsidR="001F1817" w:rsidRDefault="00EA5AE9">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1F1817" w:rsidRDefault="00EA5AE9">
      <w:pPr>
        <w:pStyle w:val="ab"/>
        <w:numPr>
          <w:ilvl w:val="0"/>
          <w:numId w:val="6"/>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1F1817" w:rsidRDefault="00EA5AE9">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w:t>
      </w:r>
      <w:r>
        <w:rPr>
          <w:rFonts w:ascii="仿宋_GB2312" w:eastAsia="仿宋_GB2312" w:hAnsi="仿宋_GB2312" w:cs="仿宋_GB2312" w:hint="eastAsia"/>
          <w:sz w:val="32"/>
          <w:szCs w:val="32"/>
        </w:rPr>
        <w:t>总投资</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预算资金按计划进度执行。</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w:t>
      </w:r>
      <w:r>
        <w:rPr>
          <w:rFonts w:ascii="仿宋_GB2312" w:eastAsia="仿宋_GB2312" w:hAnsi="仿宋_GB2312" w:cs="仿宋_GB2312" w:hint="eastAsia"/>
          <w:sz w:val="32"/>
          <w:szCs w:val="32"/>
        </w:rPr>
        <w:t>预算资金支出</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万元，预</w:t>
      </w:r>
      <w:r>
        <w:rPr>
          <w:rFonts w:ascii="仿宋_GB2312" w:eastAsia="仿宋_GB2312" w:hAnsi="仿宋_GB2312" w:cs="仿宋_GB2312" w:hint="eastAsia"/>
          <w:sz w:val="32"/>
          <w:szCs w:val="32"/>
        </w:rPr>
        <w:t>算执行率为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）资金使用合规性</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1F1817" w:rsidRDefault="00EA5AE9">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w:t>
      </w:r>
      <w:r>
        <w:rPr>
          <w:rFonts w:ascii="仿宋_GB2312" w:eastAsia="仿宋_GB2312" w:hAnsi="仿宋_GB2312" w:cs="仿宋_GB2312" w:hint="eastAsia"/>
          <w:sz w:val="32"/>
          <w:szCs w:val="32"/>
        </w:rPr>
        <w:t>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1F1817" w:rsidRDefault="00EA5AE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rsidR="001F1817" w:rsidRDefault="00EA5AE9">
      <w:pPr>
        <w:pStyle w:val="ab"/>
        <w:numPr>
          <w:ilvl w:val="0"/>
          <w:numId w:val="6"/>
        </w:numPr>
        <w:ind w:firstLineChars="200" w:firstLine="643"/>
        <w:jc w:val="both"/>
        <w:rPr>
          <w:rFonts w:ascii="Times New Roman" w:eastAsia="楷体_GB2312" w:hAnsi="Times New Roman"/>
        </w:rPr>
      </w:pPr>
      <w:r>
        <w:rPr>
          <w:rFonts w:ascii="Times New Roman" w:eastAsia="楷体_GB2312" w:hAnsi="Times New Roman"/>
        </w:rPr>
        <w:lastRenderedPageBreak/>
        <w:t>项目产出</w:t>
      </w:r>
    </w:p>
    <w:p w:rsidR="001F1817" w:rsidRDefault="00EA5AE9">
      <w:pPr>
        <w:spacing w:line="600" w:lineRule="exact"/>
        <w:ind w:firstLineChars="200" w:firstLine="640"/>
        <w:outlineLvl w:val="0"/>
      </w:pPr>
      <w:r>
        <w:rPr>
          <w:rFonts w:ascii="仿宋_GB2312" w:eastAsia="仿宋_GB2312" w:hAnsi="仿宋_GB2312" w:cs="仿宋_GB2312" w:hint="eastAsia"/>
          <w:sz w:val="32"/>
          <w:szCs w:val="32"/>
        </w:rPr>
        <w:t>项目产出类指标包括产出数量、产出质量、产出时效、产出成本四方面的内容</w:t>
      </w:r>
      <w:r>
        <w:rPr>
          <w:rFonts w:ascii="仿宋_GB2312" w:eastAsia="仿宋_GB2312" w:hAnsi="仿宋_GB2312" w:cs="仿宋_GB2312" w:hint="eastAsia"/>
          <w:sz w:val="32"/>
          <w:szCs w:val="32"/>
        </w:rPr>
        <w:t>，由</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w:t>
      </w:r>
      <w:r>
        <w:rPr>
          <w:rFonts w:ascii="仿宋_GB2312" w:eastAsia="仿宋_GB2312" w:hAnsi="仿宋_GB2312" w:cs="仿宋_GB2312" w:hint="eastAsia"/>
          <w:sz w:val="32"/>
          <w:szCs w:val="32"/>
        </w:rPr>
        <w:t>产出指标完成情况如下：</w:t>
      </w:r>
    </w:p>
    <w:p w:rsidR="001F1817" w:rsidRDefault="00EA5AE9">
      <w:pPr>
        <w:spacing w:line="600" w:lineRule="exact"/>
        <w:ind w:firstLineChars="200" w:firstLine="624"/>
        <w:rPr>
          <w:rStyle w:val="ac"/>
          <w:rFonts w:eastAsia="仿宋"/>
          <w:b w:val="0"/>
          <w:spacing w:val="-4"/>
          <w:sz w:val="32"/>
          <w:szCs w:val="32"/>
        </w:rPr>
      </w:pPr>
      <w:r>
        <w:rPr>
          <w:rStyle w:val="ac"/>
          <w:rFonts w:eastAsia="仿宋"/>
          <w:b w:val="0"/>
          <w:spacing w:val="-4"/>
          <w:sz w:val="32"/>
          <w:szCs w:val="32"/>
        </w:rPr>
        <w:t>数量指标方面：</w:t>
      </w:r>
    </w:p>
    <w:p w:rsidR="001F1817" w:rsidRDefault="00EA5AE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1.</w:t>
      </w:r>
      <w:r>
        <w:rPr>
          <w:rFonts w:ascii="仿宋_GB2312" w:eastAsia="仿宋_GB2312" w:hAnsi="仿宋_GB2312" w:cs="仿宋_GB2312" w:hint="eastAsia"/>
          <w:b w:val="0"/>
          <w:bCs w:val="0"/>
          <w:kern w:val="2"/>
        </w:rPr>
        <w:t>开展全区生态环境保护政策研究调研</w:t>
      </w:r>
      <w:r>
        <w:rPr>
          <w:rFonts w:ascii="仿宋_GB2312" w:eastAsia="仿宋_GB2312" w:hAnsi="仿宋_GB2312" w:cs="仿宋_GB2312" w:hint="eastAsia"/>
          <w:b w:val="0"/>
          <w:bCs w:val="0"/>
          <w:kern w:val="2"/>
        </w:rPr>
        <w:t>次数指标，指标值为≥</w:t>
      </w:r>
      <w:r>
        <w:rPr>
          <w:rFonts w:ascii="仿宋_GB2312" w:eastAsia="仿宋_GB2312" w:hAnsi="仿宋_GB2312" w:cs="仿宋_GB2312" w:hint="eastAsia"/>
          <w:b w:val="0"/>
          <w:bCs w:val="0"/>
          <w:kern w:val="2"/>
        </w:rPr>
        <w:t>4</w:t>
      </w:r>
      <w:r>
        <w:rPr>
          <w:rFonts w:ascii="仿宋_GB2312" w:eastAsia="仿宋_GB2312" w:hAnsi="仿宋_GB2312" w:cs="仿宋_GB2312" w:hint="eastAsia"/>
          <w:b w:val="0"/>
          <w:bCs w:val="0"/>
          <w:kern w:val="2"/>
        </w:rPr>
        <w:t>次，实际完成</w:t>
      </w:r>
      <w:r>
        <w:rPr>
          <w:rFonts w:ascii="仿宋_GB2312" w:eastAsia="仿宋_GB2312" w:hAnsi="仿宋_GB2312" w:cs="仿宋_GB2312" w:hint="eastAsia"/>
          <w:b w:val="0"/>
          <w:bCs w:val="0"/>
          <w:kern w:val="2"/>
        </w:rPr>
        <w:t>4</w:t>
      </w:r>
      <w:r>
        <w:rPr>
          <w:rFonts w:ascii="仿宋_GB2312" w:eastAsia="仿宋_GB2312" w:hAnsi="仿宋_GB2312" w:cs="仿宋_GB2312" w:hint="eastAsia"/>
          <w:b w:val="0"/>
          <w:bCs w:val="0"/>
          <w:kern w:val="2"/>
        </w:rPr>
        <w:t>次，完成率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1F1817" w:rsidRDefault="00EA5AE9">
      <w:pPr>
        <w:pStyle w:val="ab"/>
        <w:numPr>
          <w:ilvl w:val="255"/>
          <w:numId w:val="0"/>
        </w:numPr>
        <w:ind w:firstLineChars="200" w:firstLine="640"/>
        <w:jc w:val="left"/>
      </w:pP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完成生态环境保护政策研究调研报告数指标，指标值为≥</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篇，实际完成</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1F1817" w:rsidRDefault="00EA5AE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3.</w:t>
      </w:r>
      <w:r>
        <w:rPr>
          <w:rFonts w:ascii="仿宋_GB2312" w:eastAsia="仿宋_GB2312" w:hAnsi="仿宋_GB2312" w:cs="仿宋_GB2312" w:hint="eastAsia"/>
          <w:b w:val="0"/>
          <w:bCs w:val="0"/>
          <w:kern w:val="2"/>
        </w:rPr>
        <w:t>形成生态文明体制改革工作进展情况报告指标，指标值为≥</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篇，实际完成</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1F1817" w:rsidRDefault="00EA5AE9">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质量指标方面：</w:t>
      </w:r>
    </w:p>
    <w:p w:rsidR="001F1817" w:rsidRDefault="00EA5AE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1.</w:t>
      </w:r>
      <w:r>
        <w:rPr>
          <w:rFonts w:ascii="仿宋_GB2312" w:eastAsia="仿宋_GB2312" w:hAnsi="仿宋_GB2312" w:cs="仿宋_GB2312" w:hint="eastAsia"/>
          <w:b w:val="0"/>
          <w:bCs w:val="0"/>
          <w:kern w:val="2"/>
        </w:rPr>
        <w:t>生态环境保护政策研究调研报告采纳率指标，指标值为≥</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篇，实际完成</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1F1817" w:rsidRDefault="00EA5AE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生态文明体制改革任务进展情况报告通过率指标，指标值为≥</w:t>
      </w:r>
      <w:r>
        <w:rPr>
          <w:rFonts w:ascii="仿宋_GB2312" w:eastAsia="仿宋_GB2312" w:hAnsi="仿宋_GB2312" w:cs="仿宋_GB2312" w:hint="eastAsia"/>
          <w:b w:val="0"/>
          <w:bCs w:val="0"/>
          <w:kern w:val="2"/>
        </w:rPr>
        <w:t>90%</w:t>
      </w:r>
      <w:r>
        <w:rPr>
          <w:rFonts w:ascii="仿宋_GB2312" w:eastAsia="仿宋_GB2312" w:hAnsi="仿宋_GB2312" w:cs="仿宋_GB2312" w:hint="eastAsia"/>
          <w:b w:val="0"/>
          <w:bCs w:val="0"/>
          <w:kern w:val="2"/>
        </w:rPr>
        <w:t>，实际完成</w:t>
      </w:r>
      <w:r>
        <w:rPr>
          <w:rFonts w:ascii="仿宋_GB2312" w:eastAsia="仿宋_GB2312" w:hAnsi="仿宋_GB2312" w:cs="仿宋_GB2312" w:hint="eastAsia"/>
          <w:b w:val="0"/>
          <w:bCs w:val="0"/>
          <w:kern w:val="2"/>
        </w:rPr>
        <w:t>90%</w:t>
      </w:r>
      <w:r>
        <w:rPr>
          <w:rFonts w:ascii="仿宋_GB2312" w:eastAsia="仿宋_GB2312" w:hAnsi="仿宋_GB2312" w:cs="仿宋_GB2312" w:hint="eastAsia"/>
          <w:b w:val="0"/>
          <w:bCs w:val="0"/>
          <w:kern w:val="2"/>
        </w:rPr>
        <w:t>，完成率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1F1817" w:rsidRDefault="00EA5AE9">
      <w:pPr>
        <w:pStyle w:val="ab"/>
        <w:spacing w:before="0" w:after="0" w:line="600" w:lineRule="exact"/>
        <w:ind w:firstLineChars="200" w:firstLine="640"/>
        <w:jc w:val="both"/>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成本指标方面：</w:t>
      </w:r>
    </w:p>
    <w:p w:rsidR="001F1817" w:rsidRDefault="00EA5AE9">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现场调研费用指标，指标值为</w:t>
      </w:r>
      <w:r>
        <w:rPr>
          <w:rFonts w:ascii="仿宋_GB2312" w:eastAsia="仿宋_GB2312" w:hAnsi="仿宋_GB2312" w:cs="仿宋_GB2312" w:hint="eastAsia"/>
          <w:sz w:val="32"/>
          <w:szCs w:val="32"/>
        </w:rPr>
        <w:t>15.98</w:t>
      </w:r>
      <w:r>
        <w:rPr>
          <w:rFonts w:ascii="仿宋_GB2312" w:eastAsia="仿宋_GB2312" w:hAnsi="仿宋_GB2312" w:cs="仿宋_GB2312" w:hint="eastAsia"/>
          <w:sz w:val="32"/>
          <w:szCs w:val="32"/>
        </w:rPr>
        <w:t>万元，实际完成</w:t>
      </w:r>
    </w:p>
    <w:p w:rsidR="001F1817" w:rsidRDefault="00EA5AE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15.98</w:t>
      </w:r>
      <w:r>
        <w:rPr>
          <w:rFonts w:ascii="仿宋_GB2312" w:eastAsia="仿宋_GB2312" w:hAnsi="仿宋_GB2312" w:cs="仿宋_GB2312" w:hint="eastAsia"/>
          <w:b w:val="0"/>
          <w:bCs w:val="0"/>
          <w:kern w:val="2"/>
        </w:rPr>
        <w:t>万元，完成率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1F1817" w:rsidRDefault="00EA5AE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lastRenderedPageBreak/>
        <w:t>2.</w:t>
      </w:r>
      <w:r>
        <w:rPr>
          <w:rFonts w:ascii="仿宋_GB2312" w:eastAsia="仿宋_GB2312" w:hAnsi="仿宋_GB2312" w:cs="仿宋_GB2312" w:hint="eastAsia"/>
          <w:b w:val="0"/>
          <w:bCs w:val="0"/>
          <w:kern w:val="2"/>
        </w:rPr>
        <w:t>专家评估指导费用支出指标，指标值为</w:t>
      </w:r>
      <w:r>
        <w:rPr>
          <w:rFonts w:ascii="仿宋_GB2312" w:eastAsia="仿宋_GB2312" w:hAnsi="仿宋_GB2312" w:cs="仿宋_GB2312" w:hint="eastAsia"/>
          <w:b w:val="0"/>
          <w:bCs w:val="0"/>
          <w:kern w:val="2"/>
        </w:rPr>
        <w:t>7.4</w:t>
      </w:r>
      <w:r>
        <w:rPr>
          <w:rFonts w:ascii="仿宋_GB2312" w:eastAsia="仿宋_GB2312" w:hAnsi="仿宋_GB2312" w:cs="仿宋_GB2312" w:hint="eastAsia"/>
          <w:b w:val="0"/>
          <w:bCs w:val="0"/>
          <w:kern w:val="2"/>
        </w:rPr>
        <w:t>万元，实际完成</w:t>
      </w:r>
      <w:r>
        <w:rPr>
          <w:rFonts w:ascii="仿宋_GB2312" w:eastAsia="仿宋_GB2312" w:hAnsi="仿宋_GB2312" w:cs="仿宋_GB2312" w:hint="eastAsia"/>
          <w:b w:val="0"/>
          <w:bCs w:val="0"/>
          <w:kern w:val="2"/>
        </w:rPr>
        <w:t>7.4</w:t>
      </w:r>
      <w:r>
        <w:rPr>
          <w:rFonts w:ascii="仿宋_GB2312" w:eastAsia="仿宋_GB2312" w:hAnsi="仿宋_GB2312" w:cs="仿宋_GB2312" w:hint="eastAsia"/>
          <w:b w:val="0"/>
          <w:bCs w:val="0"/>
          <w:kern w:val="2"/>
        </w:rPr>
        <w:t>万元，完成率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1F1817" w:rsidRDefault="00EA5AE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3.</w:t>
      </w:r>
      <w:r>
        <w:rPr>
          <w:rFonts w:ascii="仿宋_GB2312" w:eastAsia="仿宋_GB2312" w:hAnsi="仿宋_GB2312" w:cs="仿宋_GB2312" w:hint="eastAsia"/>
          <w:b w:val="0"/>
          <w:bCs w:val="0"/>
          <w:kern w:val="2"/>
        </w:rPr>
        <w:t>场地租赁费支出指标，指标值为</w:t>
      </w:r>
      <w:r>
        <w:rPr>
          <w:rFonts w:ascii="仿宋_GB2312" w:eastAsia="仿宋_GB2312" w:hAnsi="仿宋_GB2312" w:cs="仿宋_GB2312" w:hint="eastAsia"/>
          <w:b w:val="0"/>
          <w:bCs w:val="0"/>
          <w:kern w:val="2"/>
        </w:rPr>
        <w:t>1.62</w:t>
      </w:r>
      <w:r>
        <w:rPr>
          <w:rFonts w:ascii="仿宋_GB2312" w:eastAsia="仿宋_GB2312" w:hAnsi="仿宋_GB2312" w:cs="仿宋_GB2312" w:hint="eastAsia"/>
          <w:b w:val="0"/>
          <w:bCs w:val="0"/>
          <w:kern w:val="2"/>
        </w:rPr>
        <w:t>万元，实际完成</w:t>
      </w:r>
      <w:r>
        <w:rPr>
          <w:rFonts w:ascii="仿宋_GB2312" w:eastAsia="仿宋_GB2312" w:hAnsi="仿宋_GB2312" w:cs="仿宋_GB2312" w:hint="eastAsia"/>
          <w:b w:val="0"/>
          <w:bCs w:val="0"/>
          <w:kern w:val="2"/>
        </w:rPr>
        <w:t>1.62</w:t>
      </w:r>
      <w:r>
        <w:rPr>
          <w:rFonts w:ascii="仿宋_GB2312" w:eastAsia="仿宋_GB2312" w:hAnsi="仿宋_GB2312" w:cs="仿宋_GB2312" w:hint="eastAsia"/>
          <w:b w:val="0"/>
          <w:bCs w:val="0"/>
          <w:kern w:val="2"/>
        </w:rPr>
        <w:t>万元，完成率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1F1817" w:rsidRDefault="00EA5AE9">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时效指标方面：</w:t>
      </w:r>
    </w:p>
    <w:p w:rsidR="001F1817" w:rsidRDefault="00EA5AE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1.</w:t>
      </w:r>
      <w:r>
        <w:rPr>
          <w:rFonts w:ascii="仿宋_GB2312" w:eastAsia="仿宋_GB2312" w:hAnsi="仿宋_GB2312" w:cs="仿宋_GB2312" w:hint="eastAsia"/>
          <w:b w:val="0"/>
          <w:bCs w:val="0"/>
          <w:kern w:val="2"/>
        </w:rPr>
        <w:t>政策研究课题调研报告按时完成率指标，指标值为≥</w:t>
      </w:r>
      <w:r>
        <w:rPr>
          <w:rFonts w:ascii="仿宋_GB2312" w:eastAsia="仿宋_GB2312" w:hAnsi="仿宋_GB2312" w:cs="仿宋_GB2312" w:hint="eastAsia"/>
          <w:b w:val="0"/>
          <w:bCs w:val="0"/>
          <w:kern w:val="2"/>
        </w:rPr>
        <w:t>90%</w:t>
      </w:r>
      <w:r>
        <w:rPr>
          <w:rFonts w:ascii="仿宋_GB2312" w:eastAsia="仿宋_GB2312" w:hAnsi="仿宋_GB2312" w:cs="仿宋_GB2312" w:hint="eastAsia"/>
          <w:b w:val="0"/>
          <w:bCs w:val="0"/>
          <w:kern w:val="2"/>
        </w:rPr>
        <w:t>，实际完成</w:t>
      </w:r>
      <w:r>
        <w:rPr>
          <w:rFonts w:ascii="仿宋_GB2312" w:eastAsia="仿宋_GB2312" w:hAnsi="仿宋_GB2312" w:cs="仿宋_GB2312" w:hint="eastAsia"/>
          <w:b w:val="0"/>
          <w:bCs w:val="0"/>
          <w:kern w:val="2"/>
        </w:rPr>
        <w:t>9</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1F1817" w:rsidRDefault="00EA5AE9">
      <w:pPr>
        <w:pStyle w:val="ab"/>
        <w:numPr>
          <w:ilvl w:val="255"/>
          <w:numId w:val="0"/>
        </w:numPr>
        <w:ind w:firstLineChars="200" w:firstLine="640"/>
        <w:jc w:val="left"/>
        <w:rPr>
          <w:rFonts w:ascii="Times New Roman" w:hAnsi="Times New Roman"/>
        </w:rPr>
      </w:pP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生态文明体制改革工作进展情况报告按时完成率指标，指标值为≥</w:t>
      </w:r>
      <w:r>
        <w:rPr>
          <w:rFonts w:ascii="仿宋_GB2312" w:eastAsia="仿宋_GB2312" w:hAnsi="仿宋_GB2312" w:cs="仿宋_GB2312" w:hint="eastAsia"/>
          <w:b w:val="0"/>
          <w:bCs w:val="0"/>
          <w:kern w:val="2"/>
        </w:rPr>
        <w:t>95%</w:t>
      </w:r>
      <w:r>
        <w:rPr>
          <w:rFonts w:ascii="仿宋_GB2312" w:eastAsia="仿宋_GB2312" w:hAnsi="仿宋_GB2312" w:cs="仿宋_GB2312" w:hint="eastAsia"/>
          <w:b w:val="0"/>
          <w:bCs w:val="0"/>
          <w:kern w:val="2"/>
        </w:rPr>
        <w:t>，实际完成</w:t>
      </w:r>
      <w:r>
        <w:rPr>
          <w:rFonts w:ascii="仿宋_GB2312" w:eastAsia="仿宋_GB2312" w:hAnsi="仿宋_GB2312" w:cs="仿宋_GB2312" w:hint="eastAsia"/>
          <w:b w:val="0"/>
          <w:bCs w:val="0"/>
          <w:kern w:val="2"/>
        </w:rPr>
        <w:t>95%</w:t>
      </w:r>
      <w:r>
        <w:rPr>
          <w:rFonts w:ascii="仿宋_GB2312" w:eastAsia="仿宋_GB2312" w:hAnsi="仿宋_GB2312" w:cs="仿宋_GB2312" w:hint="eastAsia"/>
          <w:b w:val="0"/>
          <w:bCs w:val="0"/>
          <w:kern w:val="2"/>
        </w:rPr>
        <w:t>，完成率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1F1817" w:rsidRDefault="00EA5AE9">
      <w:pPr>
        <w:pStyle w:val="ab"/>
        <w:ind w:firstLineChars="100" w:firstLine="321"/>
        <w:jc w:val="both"/>
        <w:rPr>
          <w:rFonts w:ascii="Times New Roman" w:eastAsia="楷体_GB2312" w:hAnsi="Times New Roman"/>
        </w:rPr>
      </w:pPr>
      <w:r>
        <w:rPr>
          <w:rFonts w:ascii="Times New Roman" w:eastAsia="楷体_GB2312" w:hAnsi="Times New Roman" w:hint="eastAsia"/>
        </w:rPr>
        <w:t>（四）</w:t>
      </w:r>
      <w:r>
        <w:rPr>
          <w:rFonts w:ascii="Times New Roman" w:eastAsia="楷体_GB2312" w:hAnsi="Times New Roman"/>
        </w:rPr>
        <w:t>效益情况</w:t>
      </w:r>
    </w:p>
    <w:p w:rsidR="001F1817" w:rsidRDefault="00EA5AE9">
      <w:pPr>
        <w:ind w:firstLineChars="200" w:firstLine="640"/>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具体效益指标及满意度指标完成情况如下：</w:t>
      </w:r>
    </w:p>
    <w:p w:rsidR="001F1817" w:rsidRDefault="00EA5AE9">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社会效益指标方面：</w:t>
      </w:r>
    </w:p>
    <w:p w:rsidR="001F1817" w:rsidRDefault="00EA5AE9">
      <w:pPr>
        <w:pStyle w:val="ab"/>
        <w:ind w:firstLineChars="200" w:firstLine="640"/>
        <w:jc w:val="left"/>
        <w:rPr>
          <w:rFonts w:ascii="Times New Roman" w:hAnsi="Times New Roman"/>
        </w:rPr>
      </w:pPr>
      <w:r>
        <w:rPr>
          <w:rFonts w:ascii="仿宋_GB2312" w:eastAsia="仿宋_GB2312" w:hAnsi="仿宋_GB2312" w:cs="仿宋_GB2312" w:hint="eastAsia"/>
          <w:b w:val="0"/>
          <w:bCs w:val="0"/>
          <w:kern w:val="2"/>
        </w:rPr>
        <w:t>为环境管理提供政策支持指标，</w:t>
      </w:r>
      <w:r>
        <w:rPr>
          <w:rFonts w:ascii="仿宋_GB2312" w:eastAsia="仿宋_GB2312" w:hAnsi="仿宋_GB2312" w:cs="仿宋_GB2312" w:hint="eastAsia"/>
          <w:b w:val="0"/>
          <w:bCs w:val="0"/>
          <w:kern w:val="2"/>
        </w:rPr>
        <w:t xml:space="preserve"> </w:t>
      </w:r>
      <w:r>
        <w:rPr>
          <w:rFonts w:ascii="仿宋_GB2312" w:eastAsia="仿宋_GB2312" w:hAnsi="仿宋_GB2312" w:cs="仿宋_GB2312" w:hint="eastAsia"/>
          <w:b w:val="0"/>
          <w:bCs w:val="0"/>
          <w:kern w:val="2"/>
        </w:rPr>
        <w:t>指标值为提高</w:t>
      </w:r>
      <w:r>
        <w:rPr>
          <w:rFonts w:ascii="仿宋_GB2312" w:eastAsia="仿宋_GB2312" w:hAnsi="仿宋_GB2312" w:cs="仿宋_GB2312" w:hint="eastAsia"/>
          <w:b w:val="0"/>
          <w:bCs w:val="0"/>
          <w:kern w:val="2"/>
        </w:rPr>
        <w:t xml:space="preserve"> </w:t>
      </w:r>
      <w:r>
        <w:rPr>
          <w:rFonts w:ascii="仿宋_GB2312" w:eastAsia="仿宋_GB2312" w:hAnsi="仿宋_GB2312" w:cs="仿宋_GB2312" w:hint="eastAsia"/>
          <w:b w:val="0"/>
          <w:bCs w:val="0"/>
          <w:kern w:val="2"/>
        </w:rPr>
        <w:t>，实际完成有所提高，完成率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w:t>
      </w:r>
    </w:p>
    <w:p w:rsidR="001F1817" w:rsidRDefault="00EA5AE9">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hint="eastAsia"/>
          <w:color w:val="auto"/>
        </w:rPr>
        <w:t>生态效益指标方面：</w:t>
      </w:r>
    </w:p>
    <w:p w:rsidR="001F1817" w:rsidRDefault="00EA5AE9">
      <w:pPr>
        <w:pStyle w:val="ab"/>
        <w:ind w:firstLineChars="200" w:firstLine="640"/>
        <w:jc w:val="left"/>
        <w:rPr>
          <w:rFonts w:ascii="Times New Roman" w:hAnsi="Times New Roman"/>
        </w:rPr>
      </w:pPr>
      <w:r>
        <w:rPr>
          <w:rFonts w:ascii="仿宋_GB2312" w:eastAsia="仿宋_GB2312" w:hAnsi="仿宋_GB2312" w:cs="仿宋_GB2312" w:hint="eastAsia"/>
          <w:b w:val="0"/>
          <w:bCs w:val="0"/>
          <w:kern w:val="2"/>
        </w:rPr>
        <w:t>持续改善全区生态环境质量，提升服务质量指标，</w:t>
      </w:r>
      <w:r>
        <w:rPr>
          <w:rFonts w:ascii="仿宋_GB2312" w:eastAsia="仿宋_GB2312" w:hAnsi="仿宋_GB2312" w:cs="仿宋_GB2312" w:hint="eastAsia"/>
          <w:b w:val="0"/>
          <w:bCs w:val="0"/>
          <w:kern w:val="2"/>
        </w:rPr>
        <w:t xml:space="preserve"> </w:t>
      </w:r>
      <w:r>
        <w:rPr>
          <w:rFonts w:ascii="仿宋_GB2312" w:eastAsia="仿宋_GB2312" w:hAnsi="仿宋_GB2312" w:cs="仿宋_GB2312" w:hint="eastAsia"/>
          <w:b w:val="0"/>
          <w:bCs w:val="0"/>
          <w:kern w:val="2"/>
        </w:rPr>
        <w:t>指标值为提高</w:t>
      </w:r>
      <w:r>
        <w:rPr>
          <w:rFonts w:ascii="仿宋_GB2312" w:eastAsia="仿宋_GB2312" w:hAnsi="仿宋_GB2312" w:cs="仿宋_GB2312" w:hint="eastAsia"/>
          <w:b w:val="0"/>
          <w:bCs w:val="0"/>
          <w:kern w:val="2"/>
        </w:rPr>
        <w:t xml:space="preserve"> </w:t>
      </w:r>
      <w:r>
        <w:rPr>
          <w:rFonts w:ascii="仿宋_GB2312" w:eastAsia="仿宋_GB2312" w:hAnsi="仿宋_GB2312" w:cs="仿宋_GB2312" w:hint="eastAsia"/>
          <w:b w:val="0"/>
          <w:bCs w:val="0"/>
          <w:kern w:val="2"/>
        </w:rPr>
        <w:t>，实际完成有所提高，完成率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w:t>
      </w:r>
    </w:p>
    <w:p w:rsidR="001F1817" w:rsidRDefault="00EA5AE9">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lastRenderedPageBreak/>
        <w:t>满意度指标方面：</w:t>
      </w:r>
    </w:p>
    <w:p w:rsidR="001F1817" w:rsidRDefault="00EA5AE9">
      <w:pPr>
        <w:pStyle w:val="ab"/>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服务对象满意度指标，指标值为≥</w:t>
      </w:r>
      <w:r>
        <w:rPr>
          <w:rFonts w:ascii="仿宋_GB2312" w:eastAsia="仿宋_GB2312" w:hAnsi="仿宋_GB2312" w:cs="仿宋_GB2312" w:hint="eastAsia"/>
          <w:b w:val="0"/>
          <w:bCs w:val="0"/>
          <w:kern w:val="2"/>
        </w:rPr>
        <w:t>90%</w:t>
      </w:r>
      <w:r>
        <w:rPr>
          <w:rFonts w:ascii="仿宋_GB2312" w:eastAsia="仿宋_GB2312" w:hAnsi="仿宋_GB2312" w:cs="仿宋_GB2312" w:hint="eastAsia"/>
          <w:b w:val="0"/>
          <w:bCs w:val="0"/>
          <w:kern w:val="2"/>
        </w:rPr>
        <w:t>，实际</w:t>
      </w:r>
      <w:r>
        <w:rPr>
          <w:rFonts w:ascii="仿宋_GB2312" w:eastAsia="仿宋_GB2312" w:hAnsi="仿宋_GB2312" w:cs="仿宋_GB2312" w:hint="eastAsia"/>
          <w:b w:val="0"/>
          <w:bCs w:val="0"/>
          <w:kern w:val="2"/>
        </w:rPr>
        <w:t>90%</w:t>
      </w:r>
      <w:r>
        <w:rPr>
          <w:rFonts w:ascii="仿宋_GB2312" w:eastAsia="仿宋_GB2312" w:hAnsi="仿宋_GB2312" w:cs="仿宋_GB2312" w:hint="eastAsia"/>
          <w:b w:val="0"/>
          <w:bCs w:val="0"/>
          <w:kern w:val="2"/>
        </w:rPr>
        <w:t>，完成率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w:t>
      </w:r>
    </w:p>
    <w:p w:rsidR="001F1817" w:rsidRDefault="00EA5AE9">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rsidR="001F1817" w:rsidRDefault="00EA5AE9">
      <w:pPr>
        <w:spacing w:line="560" w:lineRule="exact"/>
        <w:ind w:firstLineChars="200" w:firstLine="640"/>
        <w:rPr>
          <w:rFonts w:eastAsia="仿宋_GB2312"/>
          <w:sz w:val="32"/>
          <w:szCs w:val="32"/>
        </w:rPr>
      </w:pPr>
      <w:r>
        <w:rPr>
          <w:rFonts w:eastAsia="仿宋_GB2312" w:hint="eastAsia"/>
          <w:sz w:val="32"/>
          <w:szCs w:val="32"/>
        </w:rPr>
        <w:t>自治区农村生态环保专项年初预算</w:t>
      </w:r>
      <w:r>
        <w:rPr>
          <w:rFonts w:eastAsia="仿宋_GB2312" w:hint="eastAsia"/>
          <w:sz w:val="32"/>
          <w:szCs w:val="32"/>
        </w:rPr>
        <w:t>25</w:t>
      </w:r>
      <w:r>
        <w:rPr>
          <w:rFonts w:eastAsia="仿宋_GB2312" w:hint="eastAsia"/>
          <w:sz w:val="32"/>
          <w:szCs w:val="32"/>
        </w:rPr>
        <w:t>万元，全年预算</w:t>
      </w:r>
      <w:r>
        <w:rPr>
          <w:rFonts w:eastAsia="仿宋_GB2312" w:hint="eastAsia"/>
          <w:sz w:val="32"/>
          <w:szCs w:val="32"/>
        </w:rPr>
        <w:t>25</w:t>
      </w:r>
      <w:r>
        <w:rPr>
          <w:rFonts w:eastAsia="仿宋_GB2312" w:hint="eastAsia"/>
          <w:sz w:val="32"/>
          <w:szCs w:val="32"/>
        </w:rPr>
        <w:t>万元，</w:t>
      </w:r>
      <w:r>
        <w:rPr>
          <w:rFonts w:eastAsia="仿宋_GB2312" w:hint="eastAsia"/>
          <w:sz w:val="32"/>
          <w:szCs w:val="32"/>
          <w:lang w:eastAsia="zh-Hans"/>
        </w:rPr>
        <w:t>实际</w:t>
      </w:r>
      <w:r>
        <w:rPr>
          <w:rFonts w:eastAsia="仿宋_GB2312" w:hint="eastAsia"/>
          <w:sz w:val="32"/>
          <w:szCs w:val="32"/>
        </w:rPr>
        <w:t>支出</w:t>
      </w:r>
      <w:r>
        <w:rPr>
          <w:rFonts w:eastAsia="仿宋_GB2312" w:hint="eastAsia"/>
          <w:sz w:val="32"/>
          <w:szCs w:val="32"/>
        </w:rPr>
        <w:t>25</w:t>
      </w:r>
      <w:r>
        <w:rPr>
          <w:rFonts w:eastAsia="仿宋_GB2312" w:hint="eastAsia"/>
          <w:sz w:val="32"/>
          <w:szCs w:val="32"/>
        </w:rPr>
        <w:t>万元，预算执行率为</w:t>
      </w:r>
      <w:r>
        <w:rPr>
          <w:rFonts w:eastAsia="仿宋_GB2312" w:hint="eastAsia"/>
          <w:sz w:val="32"/>
          <w:szCs w:val="32"/>
        </w:rPr>
        <w:t>100%</w:t>
      </w:r>
      <w:r>
        <w:rPr>
          <w:rFonts w:eastAsia="仿宋_GB2312" w:hint="eastAsia"/>
          <w:sz w:val="32"/>
          <w:szCs w:val="32"/>
        </w:rPr>
        <w:t>，项目绩效指标总体完成率为</w:t>
      </w:r>
      <w:r>
        <w:rPr>
          <w:rFonts w:eastAsia="仿宋_GB2312" w:hint="eastAsia"/>
          <w:sz w:val="32"/>
          <w:szCs w:val="32"/>
        </w:rPr>
        <w:t>100%</w:t>
      </w:r>
      <w:r>
        <w:rPr>
          <w:rFonts w:eastAsia="仿宋_GB2312" w:hint="eastAsia"/>
          <w:sz w:val="32"/>
          <w:szCs w:val="32"/>
        </w:rPr>
        <w:t>，</w:t>
      </w:r>
      <w:r>
        <w:rPr>
          <w:rFonts w:eastAsia="仿宋_GB2312" w:hint="eastAsia"/>
          <w:sz w:val="32"/>
          <w:szCs w:val="32"/>
          <w:lang w:eastAsia="zh-Hans"/>
        </w:rPr>
        <w:t>总体</w:t>
      </w:r>
      <w:r>
        <w:rPr>
          <w:rFonts w:eastAsia="仿宋_GB2312" w:hint="eastAsia"/>
          <w:sz w:val="32"/>
          <w:szCs w:val="32"/>
        </w:rPr>
        <w:t>偏差率为</w:t>
      </w:r>
      <w:r>
        <w:rPr>
          <w:rFonts w:eastAsia="仿宋_GB2312" w:hint="eastAsia"/>
          <w:sz w:val="32"/>
          <w:szCs w:val="32"/>
        </w:rPr>
        <w:t>0%</w:t>
      </w:r>
      <w:r>
        <w:rPr>
          <w:rFonts w:eastAsia="仿宋_GB2312" w:hint="eastAsia"/>
          <w:sz w:val="32"/>
          <w:szCs w:val="32"/>
        </w:rPr>
        <w:t>。</w:t>
      </w:r>
    </w:p>
    <w:p w:rsidR="001F1817" w:rsidRDefault="00EA5AE9">
      <w:pPr>
        <w:spacing w:line="600" w:lineRule="exact"/>
        <w:ind w:firstLineChars="200" w:firstLine="640"/>
        <w:rPr>
          <w:rStyle w:val="fontstyle01"/>
          <w:rFonts w:ascii="Times New Roman" w:hAnsi="Times New Roman" w:cs="Times New Roman"/>
          <w:color w:val="auto"/>
        </w:rPr>
      </w:pPr>
      <w:r>
        <w:rPr>
          <w:rFonts w:eastAsia="黑体" w:hint="eastAsia"/>
          <w:sz w:val="32"/>
          <w:szCs w:val="32"/>
        </w:rPr>
        <w:t>六</w:t>
      </w:r>
      <w:r>
        <w:rPr>
          <w:rFonts w:eastAsia="黑体"/>
          <w:sz w:val="32"/>
          <w:szCs w:val="32"/>
        </w:rPr>
        <w:t>、主要经验及做法、存在的问题及原因分析</w:t>
      </w:r>
    </w:p>
    <w:p w:rsidR="001F1817" w:rsidRDefault="00EA5AE9">
      <w:pPr>
        <w:spacing w:line="600" w:lineRule="exact"/>
        <w:ind w:firstLineChars="200" w:firstLine="627"/>
        <w:rPr>
          <w:rFonts w:eastAsia="楷体"/>
          <w:b/>
          <w:spacing w:val="-4"/>
          <w:sz w:val="32"/>
          <w:szCs w:val="32"/>
        </w:rPr>
      </w:pPr>
      <w:r>
        <w:rPr>
          <w:rFonts w:eastAsia="楷体"/>
          <w:b/>
          <w:spacing w:val="-4"/>
          <w:sz w:val="32"/>
          <w:szCs w:val="32"/>
        </w:rPr>
        <w:t>（一）主要经验及做法</w:t>
      </w:r>
    </w:p>
    <w:p w:rsidR="001F1817" w:rsidRDefault="00EA5AE9">
      <w:pPr>
        <w:spacing w:line="600" w:lineRule="exact"/>
        <w:ind w:firstLineChars="200" w:firstLine="640"/>
        <w:rPr>
          <w:rFonts w:eastAsia="仿宋_GB2312"/>
          <w:sz w:val="32"/>
          <w:szCs w:val="32"/>
        </w:rPr>
      </w:pPr>
      <w:r>
        <w:rPr>
          <w:rFonts w:eastAsia="仿宋_GB2312"/>
          <w:sz w:val="32"/>
          <w:szCs w:val="32"/>
        </w:rPr>
        <w:t>为确保</w:t>
      </w:r>
      <w:r>
        <w:rPr>
          <w:rFonts w:eastAsia="仿宋_GB2312" w:hint="eastAsia"/>
          <w:sz w:val="32"/>
          <w:szCs w:val="32"/>
        </w:rPr>
        <w:t>自治区农村生态环保专项</w:t>
      </w:r>
      <w:r>
        <w:rPr>
          <w:rFonts w:eastAsia="仿宋_GB2312" w:hint="eastAsia"/>
          <w:sz w:val="32"/>
          <w:szCs w:val="32"/>
        </w:rPr>
        <w:t>顺利实施</w:t>
      </w:r>
      <w:r>
        <w:rPr>
          <w:rFonts w:eastAsia="仿宋_GB2312"/>
          <w:sz w:val="32"/>
          <w:szCs w:val="32"/>
        </w:rPr>
        <w:t>，</w:t>
      </w:r>
      <w:r>
        <w:rPr>
          <w:rFonts w:eastAsia="仿宋_GB2312" w:hint="eastAsia"/>
          <w:sz w:val="32"/>
          <w:szCs w:val="32"/>
        </w:rPr>
        <w:t>业务科</w:t>
      </w:r>
      <w:r>
        <w:rPr>
          <w:rFonts w:eastAsia="仿宋_GB2312"/>
          <w:sz w:val="32"/>
          <w:szCs w:val="32"/>
        </w:rPr>
        <w:t>提前做好项目</w:t>
      </w:r>
      <w:r>
        <w:rPr>
          <w:rFonts w:eastAsia="仿宋_GB2312" w:hint="eastAsia"/>
          <w:sz w:val="32"/>
          <w:szCs w:val="32"/>
        </w:rPr>
        <w:t>计</w:t>
      </w:r>
      <w:r>
        <w:rPr>
          <w:rFonts w:eastAsia="仿宋_GB2312"/>
          <w:sz w:val="32"/>
          <w:szCs w:val="32"/>
        </w:rPr>
        <w:t>划，</w:t>
      </w:r>
      <w:r>
        <w:rPr>
          <w:rFonts w:eastAsia="仿宋_GB2312" w:hint="eastAsia"/>
          <w:sz w:val="32"/>
          <w:szCs w:val="32"/>
        </w:rPr>
        <w:t>职工大会对项目</w:t>
      </w:r>
      <w:r>
        <w:rPr>
          <w:rFonts w:eastAsia="仿宋_GB2312"/>
          <w:sz w:val="32"/>
          <w:szCs w:val="32"/>
        </w:rPr>
        <w:t>计划</w:t>
      </w:r>
      <w:r>
        <w:rPr>
          <w:rFonts w:eastAsia="仿宋_GB2312" w:hint="eastAsia"/>
          <w:sz w:val="32"/>
          <w:szCs w:val="32"/>
        </w:rPr>
        <w:t>开展</w:t>
      </w:r>
      <w:r>
        <w:rPr>
          <w:rFonts w:eastAsia="仿宋_GB2312"/>
          <w:sz w:val="32"/>
          <w:szCs w:val="32"/>
        </w:rPr>
        <w:t>审核。在项目实施过程中做好定期监督检查，严格按照项目管理规范进行，在项目资金使用过程中，严格落实把关，按照项目资金使用范围做好审核工作，让项目资金落</w:t>
      </w:r>
      <w:r>
        <w:rPr>
          <w:rFonts w:eastAsia="仿宋_GB2312" w:hint="eastAsia"/>
          <w:sz w:val="32"/>
          <w:szCs w:val="32"/>
        </w:rPr>
        <w:t>到</w:t>
      </w:r>
      <w:r>
        <w:rPr>
          <w:rFonts w:eastAsia="仿宋_GB2312"/>
          <w:sz w:val="32"/>
          <w:szCs w:val="32"/>
        </w:rPr>
        <w:t>实处。</w:t>
      </w:r>
    </w:p>
    <w:p w:rsidR="001F1817" w:rsidRDefault="00EA5AE9">
      <w:pPr>
        <w:pStyle w:val="ab"/>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严格按照急需、必需</w:t>
      </w:r>
      <w:r>
        <w:rPr>
          <w:rFonts w:ascii="Times New Roman" w:eastAsia="仿宋_GB2312" w:hAnsi="Times New Roman"/>
          <w:b w:val="0"/>
          <w:bCs w:val="0"/>
          <w:kern w:val="2"/>
        </w:rPr>
        <w:t>的原则</w:t>
      </w:r>
      <w:r>
        <w:rPr>
          <w:rFonts w:ascii="Times New Roman" w:eastAsia="仿宋_GB2312" w:hAnsi="Times New Roman"/>
          <w:b w:val="0"/>
          <w:bCs w:val="0"/>
          <w:kern w:val="2"/>
        </w:rPr>
        <w:t>,</w:t>
      </w:r>
      <w:r>
        <w:rPr>
          <w:rFonts w:ascii="Times New Roman" w:eastAsia="仿宋_GB2312" w:hAnsi="Times New Roman"/>
          <w:b w:val="0"/>
          <w:bCs w:val="0"/>
          <w:kern w:val="2"/>
        </w:rPr>
        <w:t>加快</w:t>
      </w:r>
      <w:r>
        <w:rPr>
          <w:rFonts w:ascii="Times New Roman" w:eastAsia="仿宋_GB2312" w:hAnsi="Times New Roman" w:hint="eastAsia"/>
          <w:b w:val="0"/>
          <w:bCs w:val="0"/>
          <w:kern w:val="2"/>
        </w:rPr>
        <w:t>项目</w:t>
      </w:r>
      <w:r>
        <w:rPr>
          <w:rFonts w:ascii="Times New Roman" w:eastAsia="仿宋_GB2312" w:hAnsi="Times New Roman"/>
          <w:b w:val="0"/>
          <w:bCs w:val="0"/>
          <w:kern w:val="2"/>
        </w:rPr>
        <w:t>资金拨付进度</w:t>
      </w:r>
      <w:r>
        <w:rPr>
          <w:rFonts w:ascii="Times New Roman" w:eastAsia="仿宋_GB2312" w:hAnsi="Times New Roman" w:hint="eastAsia"/>
          <w:b w:val="0"/>
          <w:bCs w:val="0"/>
          <w:kern w:val="2"/>
        </w:rPr>
        <w:t>，</w:t>
      </w:r>
      <w:r>
        <w:rPr>
          <w:rFonts w:ascii="Times New Roman" w:eastAsia="仿宋_GB2312" w:hAnsi="Times New Roman"/>
          <w:b w:val="0"/>
          <w:bCs w:val="0"/>
          <w:kern w:val="2"/>
        </w:rPr>
        <w:t>保障监管经费足额拨付</w:t>
      </w:r>
      <w:r>
        <w:rPr>
          <w:rFonts w:ascii="Times New Roman" w:eastAsia="仿宋_GB2312" w:hAnsi="Times New Roman" w:hint="eastAsia"/>
          <w:b w:val="0"/>
          <w:bCs w:val="0"/>
          <w:kern w:val="2"/>
        </w:rPr>
        <w:t>，</w:t>
      </w:r>
      <w:r>
        <w:rPr>
          <w:rFonts w:ascii="Times New Roman" w:eastAsia="仿宋_GB2312" w:hAnsi="Times New Roman"/>
          <w:b w:val="0"/>
          <w:bCs w:val="0"/>
          <w:kern w:val="2"/>
        </w:rPr>
        <w:t>避免资金沉淀</w:t>
      </w:r>
      <w:r>
        <w:rPr>
          <w:rFonts w:ascii="Times New Roman" w:eastAsia="仿宋_GB2312" w:hAnsi="Times New Roman" w:hint="eastAsia"/>
          <w:b w:val="0"/>
          <w:bCs w:val="0"/>
          <w:kern w:val="2"/>
        </w:rPr>
        <w:t>，防止</w:t>
      </w:r>
      <w:r>
        <w:rPr>
          <w:rFonts w:ascii="Times New Roman" w:eastAsia="仿宋_GB2312" w:hAnsi="Times New Roman"/>
          <w:b w:val="0"/>
          <w:bCs w:val="0"/>
          <w:kern w:val="2"/>
        </w:rPr>
        <w:t>资金被挤占、挪用和截留现象发生</w:t>
      </w:r>
      <w:r>
        <w:rPr>
          <w:rFonts w:ascii="Times New Roman" w:eastAsia="仿宋_GB2312" w:hAnsi="Times New Roman" w:hint="eastAsia"/>
          <w:b w:val="0"/>
          <w:bCs w:val="0"/>
          <w:kern w:val="2"/>
        </w:rPr>
        <w:t>，跟踪检查到位。单位负责人、办公室、业务科、财务</w:t>
      </w:r>
      <w:r>
        <w:rPr>
          <w:rFonts w:ascii="Times New Roman" w:eastAsia="仿宋_GB2312" w:hAnsi="Times New Roman"/>
          <w:b w:val="0"/>
          <w:bCs w:val="0"/>
          <w:kern w:val="2"/>
        </w:rPr>
        <w:t>等</w:t>
      </w:r>
      <w:r>
        <w:rPr>
          <w:rFonts w:ascii="Times New Roman" w:eastAsia="仿宋_GB2312" w:hAnsi="Times New Roman" w:hint="eastAsia"/>
          <w:b w:val="0"/>
          <w:bCs w:val="0"/>
          <w:kern w:val="2"/>
        </w:rPr>
        <w:t>人员</w:t>
      </w:r>
      <w:r>
        <w:rPr>
          <w:rFonts w:ascii="Times New Roman" w:eastAsia="仿宋_GB2312" w:hAnsi="Times New Roman"/>
          <w:b w:val="0"/>
          <w:bCs w:val="0"/>
          <w:kern w:val="2"/>
        </w:rPr>
        <w:t>全面参与专项资金事前、事中和事后全过程的监管。在监督环节上，实行关口前移，从事后监督管理转向事前审核，事中监督和事后检查相结合的监督制度上来，形成多环节全过程的监督管理，尽量早发现问题，早解决问题。</w:t>
      </w:r>
    </w:p>
    <w:p w:rsidR="001F1817" w:rsidRDefault="00EA5AE9">
      <w:pPr>
        <w:keepNext/>
        <w:keepLines/>
        <w:numPr>
          <w:ilvl w:val="0"/>
          <w:numId w:val="7"/>
        </w:numPr>
        <w:spacing w:line="600" w:lineRule="exact"/>
        <w:ind w:firstLineChars="200" w:firstLine="643"/>
        <w:rPr>
          <w:rFonts w:eastAsia="楷体_GB2312"/>
          <w:b/>
          <w:bCs/>
          <w:sz w:val="32"/>
          <w:szCs w:val="32"/>
        </w:rPr>
      </w:pPr>
      <w:r>
        <w:rPr>
          <w:rFonts w:eastAsia="楷体_GB2312"/>
          <w:b/>
          <w:bCs/>
          <w:sz w:val="32"/>
          <w:szCs w:val="32"/>
        </w:rPr>
        <w:lastRenderedPageBreak/>
        <w:t>存在的问题及原因分析</w:t>
      </w:r>
    </w:p>
    <w:p w:rsidR="001F1817" w:rsidRDefault="00EA5AE9">
      <w:pPr>
        <w:pStyle w:val="ab"/>
        <w:spacing w:before="0" w:after="0" w:line="600" w:lineRule="exact"/>
        <w:ind w:firstLineChars="200" w:firstLine="640"/>
        <w:jc w:val="both"/>
      </w:pPr>
      <w:r>
        <w:rPr>
          <w:rFonts w:ascii="Times New Roman" w:eastAsia="仿宋_GB2312" w:hAnsi="Times New Roman"/>
          <w:b w:val="0"/>
          <w:bCs w:val="0"/>
          <w:kern w:val="2"/>
        </w:rPr>
        <w:t>存在的问题</w:t>
      </w:r>
      <w:r>
        <w:rPr>
          <w:rFonts w:ascii="Times New Roman" w:eastAsia="仿宋_GB2312" w:hAnsi="Times New Roman" w:hint="eastAsia"/>
          <w:b w:val="0"/>
          <w:bCs w:val="0"/>
          <w:kern w:val="2"/>
        </w:rPr>
        <w:t>及</w:t>
      </w:r>
      <w:r>
        <w:rPr>
          <w:rFonts w:ascii="Times New Roman" w:eastAsia="仿宋_GB2312" w:hAnsi="Times New Roman"/>
          <w:b w:val="0"/>
          <w:bCs w:val="0"/>
          <w:kern w:val="2"/>
        </w:rPr>
        <w:t>原因分析</w:t>
      </w:r>
      <w:r>
        <w:rPr>
          <w:rFonts w:ascii="Times New Roman" w:eastAsia="仿宋_GB2312" w:hAnsi="Times New Roman" w:hint="eastAsia"/>
          <w:b w:val="0"/>
          <w:bCs w:val="0"/>
          <w:kern w:val="2"/>
        </w:rPr>
        <w:t>：一是预算编制不够明确和细化，预算编制的合理性需要提高；</w:t>
      </w:r>
      <w:r>
        <w:rPr>
          <w:rFonts w:ascii="Times New Roman" w:eastAsia="仿宋_GB2312" w:hAnsi="Times New Roman" w:hint="eastAsia"/>
          <w:b w:val="0"/>
          <w:bCs w:val="0"/>
          <w:kern w:val="2"/>
        </w:rPr>
        <w:t>二</w:t>
      </w:r>
      <w:r>
        <w:rPr>
          <w:rFonts w:ascii="Times New Roman" w:eastAsia="仿宋_GB2312" w:hAnsi="Times New Roman" w:hint="eastAsia"/>
          <w:b w:val="0"/>
          <w:bCs w:val="0"/>
          <w:kern w:val="2"/>
        </w:rPr>
        <w:t>是绩效指标体系还有待完善，绩效管理工作机制还有待进一步健全。</w:t>
      </w:r>
    </w:p>
    <w:p w:rsidR="001F1817" w:rsidRDefault="00EA5AE9">
      <w:pPr>
        <w:spacing w:line="600" w:lineRule="exact"/>
        <w:ind w:firstLineChars="200" w:firstLine="640"/>
        <w:rPr>
          <w:rFonts w:eastAsia="黑体"/>
          <w:sz w:val="32"/>
          <w:szCs w:val="32"/>
        </w:rPr>
      </w:pPr>
      <w:r>
        <w:rPr>
          <w:rFonts w:eastAsia="黑体" w:hint="eastAsia"/>
          <w:sz w:val="32"/>
          <w:szCs w:val="32"/>
        </w:rPr>
        <w:t>七</w:t>
      </w:r>
      <w:r>
        <w:rPr>
          <w:rFonts w:eastAsia="黑体" w:hint="eastAsia"/>
          <w:sz w:val="32"/>
          <w:szCs w:val="32"/>
        </w:rPr>
        <w:t>、</w:t>
      </w:r>
      <w:r>
        <w:rPr>
          <w:rFonts w:eastAsia="黑体"/>
          <w:sz w:val="32"/>
          <w:szCs w:val="32"/>
        </w:rPr>
        <w:t>有关建议</w:t>
      </w:r>
    </w:p>
    <w:p w:rsidR="001F1817" w:rsidRDefault="00EA5AE9">
      <w:pPr>
        <w:spacing w:line="600" w:lineRule="exact"/>
        <w:ind w:firstLineChars="200" w:firstLine="640"/>
      </w:pPr>
      <w:r>
        <w:rPr>
          <w:rFonts w:ascii="仿宋_GB2312" w:eastAsia="仿宋_GB2312" w:hAnsi="仿宋_GB2312" w:cs="仿宋_GB2312" w:hint="eastAsia"/>
          <w:sz w:val="32"/>
          <w:szCs w:val="28"/>
        </w:rPr>
        <w:t>一是</w:t>
      </w:r>
      <w:r>
        <w:rPr>
          <w:rFonts w:ascii="仿宋_GB2312" w:eastAsia="仿宋_GB2312" w:hAnsi="仿宋_GB2312" w:cs="仿宋_GB2312" w:hint="eastAsia"/>
          <w:sz w:val="32"/>
          <w:szCs w:val="28"/>
        </w:rPr>
        <w:t>加强</w:t>
      </w:r>
      <w:r>
        <w:rPr>
          <w:rFonts w:ascii="仿宋_GB2312" w:eastAsia="仿宋_GB2312" w:hAnsi="仿宋_GB2312" w:cs="仿宋_GB2312" w:hint="eastAsia"/>
          <w:sz w:val="32"/>
          <w:szCs w:val="28"/>
        </w:rPr>
        <w:t>组织保障。</w:t>
      </w:r>
      <w:r>
        <w:rPr>
          <w:rFonts w:ascii="仿宋_GB2312" w:eastAsia="仿宋_GB2312" w:hAnsi="仿宋_GB2312" w:cs="仿宋_GB2312" w:hint="eastAsia"/>
          <w:sz w:val="32"/>
          <w:szCs w:val="28"/>
        </w:rPr>
        <w:t>对绩效管理工作的组织领导，提高对预算绩效管理工作重要性的认识，总结经验查找问题</w:t>
      </w:r>
      <w:r>
        <w:rPr>
          <w:rFonts w:ascii="仿宋_GB2312" w:eastAsia="仿宋_GB2312" w:hAnsi="仿宋_GB2312" w:cs="仿宋_GB2312" w:hint="eastAsia"/>
          <w:sz w:val="32"/>
          <w:szCs w:val="28"/>
        </w:rPr>
        <w:t>；二是加强培训学习。</w:t>
      </w:r>
      <w:r>
        <w:rPr>
          <w:rFonts w:ascii="仿宋_GB2312" w:eastAsia="仿宋_GB2312" w:hAnsi="仿宋_GB2312" w:cs="仿宋_GB2312" w:hint="eastAsia"/>
          <w:sz w:val="32"/>
          <w:szCs w:val="28"/>
        </w:rPr>
        <w:t>加大全局对全面实施预算绩效管理和绩效管理工作的学习力度</w:t>
      </w:r>
      <w:r>
        <w:rPr>
          <w:rFonts w:ascii="仿宋_GB2312" w:eastAsia="仿宋_GB2312" w:hAnsi="仿宋_GB2312" w:cs="仿宋_GB2312" w:hint="eastAsia"/>
          <w:sz w:val="32"/>
          <w:szCs w:val="28"/>
        </w:rPr>
        <w:t>，提升绩效管理认识和能力水平。</w:t>
      </w:r>
    </w:p>
    <w:p w:rsidR="001F1817" w:rsidRDefault="00EA5AE9">
      <w:pPr>
        <w:spacing w:line="600" w:lineRule="exact"/>
        <w:ind w:firstLineChars="200" w:firstLine="640"/>
        <w:rPr>
          <w:rFonts w:eastAsia="黑体"/>
          <w:sz w:val="32"/>
          <w:szCs w:val="32"/>
        </w:rPr>
      </w:pPr>
      <w:r>
        <w:rPr>
          <w:rFonts w:eastAsia="黑体" w:hint="eastAsia"/>
          <w:sz w:val="32"/>
          <w:szCs w:val="32"/>
        </w:rPr>
        <w:t>八</w:t>
      </w:r>
      <w:r>
        <w:rPr>
          <w:rFonts w:eastAsia="黑体" w:hint="eastAsia"/>
          <w:sz w:val="32"/>
          <w:szCs w:val="32"/>
        </w:rPr>
        <w:t>、</w:t>
      </w:r>
      <w:r>
        <w:rPr>
          <w:rFonts w:eastAsia="黑体"/>
          <w:sz w:val="32"/>
          <w:szCs w:val="32"/>
        </w:rPr>
        <w:t>其他需要说</w:t>
      </w:r>
      <w:bookmarkStart w:id="2" w:name="page8"/>
      <w:bookmarkEnd w:id="2"/>
      <w:r>
        <w:rPr>
          <w:rFonts w:eastAsia="黑体"/>
          <w:sz w:val="32"/>
          <w:szCs w:val="32"/>
        </w:rPr>
        <w:t>明的问题</w:t>
      </w:r>
    </w:p>
    <w:p w:rsidR="001F1817" w:rsidRDefault="00EA5AE9">
      <w:pPr>
        <w:pStyle w:val="20"/>
        <w:ind w:firstLineChars="100" w:firstLine="320"/>
        <w:rPr>
          <w:rFonts w:ascii="Times New Roman" w:eastAsia="方正小标宋简体" w:hAnsi="Times New Roman"/>
          <w:b/>
          <w:kern w:val="0"/>
          <w:sz w:val="32"/>
          <w:szCs w:val="32"/>
          <w:lang w:bidi="ar"/>
        </w:rPr>
        <w:sectPr w:rsidR="001F1817">
          <w:footerReference w:type="default" r:id="rId8"/>
          <w:pgSz w:w="11906" w:h="16838"/>
          <w:pgMar w:top="1440" w:right="1558" w:bottom="1440" w:left="1800" w:header="851" w:footer="992" w:gutter="0"/>
          <w:cols w:space="425"/>
          <w:docGrid w:type="lines" w:linePitch="312"/>
        </w:sectPr>
      </w:pPr>
      <w:r>
        <w:rPr>
          <w:rFonts w:ascii="仿宋_GB2312" w:eastAsia="仿宋_GB2312" w:hAnsi="仿宋_GB2312" w:cs="仿宋_GB2312" w:hint="eastAsia"/>
          <w:sz w:val="32"/>
          <w:szCs w:val="32"/>
        </w:rPr>
        <w:t>无。</w:t>
      </w:r>
    </w:p>
    <w:tbl>
      <w:tblPr>
        <w:tblW w:w="9080" w:type="dxa"/>
        <w:jc w:val="center"/>
        <w:tblLayout w:type="fixed"/>
        <w:tblLook w:val="04A0" w:firstRow="1" w:lastRow="0" w:firstColumn="1" w:lastColumn="0" w:noHBand="0" w:noVBand="1"/>
      </w:tblPr>
      <w:tblGrid>
        <w:gridCol w:w="467"/>
        <w:gridCol w:w="468"/>
        <w:gridCol w:w="467"/>
        <w:gridCol w:w="1048"/>
        <w:gridCol w:w="597"/>
        <w:gridCol w:w="825"/>
        <w:gridCol w:w="735"/>
        <w:gridCol w:w="675"/>
        <w:gridCol w:w="630"/>
        <w:gridCol w:w="675"/>
        <w:gridCol w:w="630"/>
        <w:gridCol w:w="735"/>
        <w:gridCol w:w="600"/>
        <w:gridCol w:w="528"/>
      </w:tblGrid>
      <w:tr w:rsidR="001F1817">
        <w:trPr>
          <w:trHeight w:hRule="exact" w:val="454"/>
          <w:jc w:val="center"/>
        </w:trPr>
        <w:tc>
          <w:tcPr>
            <w:tcW w:w="9080" w:type="dxa"/>
            <w:gridSpan w:val="14"/>
            <w:tcBorders>
              <w:top w:val="nil"/>
              <w:left w:val="nil"/>
              <w:bottom w:val="nil"/>
              <w:right w:val="nil"/>
            </w:tcBorders>
            <w:vAlign w:val="center"/>
          </w:tcPr>
          <w:p w:rsidR="001F1817" w:rsidRDefault="00EA5AE9">
            <w:pPr>
              <w:widowControl/>
              <w:jc w:val="center"/>
              <w:textAlignment w:val="center"/>
              <w:rPr>
                <w:rFonts w:ascii="宋体" w:hAnsi="宋体" w:cs="宋体"/>
                <w:b/>
                <w:bCs/>
                <w:kern w:val="0"/>
                <w:sz w:val="32"/>
                <w:szCs w:val="32"/>
              </w:rPr>
            </w:pPr>
            <w:r>
              <w:rPr>
                <w:rFonts w:ascii="宋体" w:hAnsi="宋体" w:cs="宋体" w:hint="eastAsia"/>
                <w:b/>
                <w:bCs/>
                <w:color w:val="000000"/>
                <w:kern w:val="0"/>
                <w:sz w:val="32"/>
                <w:szCs w:val="32"/>
                <w:lang w:bidi="ar"/>
              </w:rPr>
              <w:lastRenderedPageBreak/>
              <w:t>项目支出绩效自评表</w:t>
            </w:r>
          </w:p>
        </w:tc>
      </w:tr>
      <w:tr w:rsidR="001F1817">
        <w:trPr>
          <w:trHeight w:val="201"/>
          <w:jc w:val="center"/>
        </w:trPr>
        <w:tc>
          <w:tcPr>
            <w:tcW w:w="9080" w:type="dxa"/>
            <w:gridSpan w:val="14"/>
            <w:tcBorders>
              <w:top w:val="nil"/>
              <w:left w:val="nil"/>
              <w:bottom w:val="nil"/>
              <w:right w:val="nil"/>
            </w:tcBorders>
            <w:vAlign w:val="center"/>
          </w:tcPr>
          <w:p w:rsidR="001F1817" w:rsidRDefault="00EA5AE9">
            <w:pPr>
              <w:widowControl/>
              <w:jc w:val="center"/>
              <w:textAlignment w:val="center"/>
              <w:rPr>
                <w:rFonts w:ascii="宋体" w:hAnsi="宋体" w:cs="宋体"/>
                <w:kern w:val="0"/>
                <w:sz w:val="22"/>
                <w:szCs w:val="22"/>
              </w:rPr>
            </w:pP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r>
              <w:rPr>
                <w:rFonts w:ascii="宋体" w:hAnsi="宋体" w:cs="宋体" w:hint="eastAsia"/>
                <w:color w:val="000000"/>
                <w:kern w:val="0"/>
                <w:sz w:val="22"/>
                <w:szCs w:val="22"/>
                <w:lang w:bidi="ar"/>
              </w:rPr>
              <w:t>)</w:t>
            </w:r>
          </w:p>
        </w:tc>
      </w:tr>
      <w:tr w:rsidR="001F1817">
        <w:trPr>
          <w:trHeight w:hRule="exact" w:val="300"/>
          <w:jc w:val="center"/>
        </w:trPr>
        <w:tc>
          <w:tcPr>
            <w:tcW w:w="935" w:type="dxa"/>
            <w:gridSpan w:val="2"/>
            <w:tcBorders>
              <w:top w:val="single" w:sz="4" w:space="0" w:color="auto"/>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项目名称</w:t>
            </w:r>
          </w:p>
        </w:tc>
        <w:tc>
          <w:tcPr>
            <w:tcW w:w="8145" w:type="dxa"/>
            <w:gridSpan w:val="12"/>
            <w:tcBorders>
              <w:top w:val="single" w:sz="4" w:space="0" w:color="auto"/>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自治区农村生态环保专项</w:t>
            </w:r>
          </w:p>
        </w:tc>
      </w:tr>
      <w:tr w:rsidR="001F1817">
        <w:trPr>
          <w:trHeight w:hRule="exact" w:val="495"/>
          <w:jc w:val="center"/>
        </w:trPr>
        <w:tc>
          <w:tcPr>
            <w:tcW w:w="935" w:type="dxa"/>
            <w:gridSpan w:val="2"/>
            <w:tcBorders>
              <w:top w:val="single" w:sz="4" w:space="0" w:color="auto"/>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主管部门</w:t>
            </w:r>
          </w:p>
        </w:tc>
        <w:tc>
          <w:tcPr>
            <w:tcW w:w="3672" w:type="dxa"/>
            <w:gridSpan w:val="5"/>
            <w:tcBorders>
              <w:top w:val="single" w:sz="4" w:space="0" w:color="auto"/>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新疆维吾尔自治区生态环境厅</w:t>
            </w:r>
          </w:p>
        </w:tc>
        <w:tc>
          <w:tcPr>
            <w:tcW w:w="1305" w:type="dxa"/>
            <w:gridSpan w:val="2"/>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实施单位</w:t>
            </w:r>
          </w:p>
        </w:tc>
        <w:tc>
          <w:tcPr>
            <w:tcW w:w="3168" w:type="dxa"/>
            <w:gridSpan w:val="5"/>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新疆维吾尔自治区生态环境政策与规划研究中心</w:t>
            </w:r>
          </w:p>
        </w:tc>
      </w:tr>
      <w:tr w:rsidR="001F1817">
        <w:trPr>
          <w:trHeight w:hRule="exact" w:val="300"/>
          <w:jc w:val="center"/>
        </w:trPr>
        <w:tc>
          <w:tcPr>
            <w:tcW w:w="935" w:type="dxa"/>
            <w:gridSpan w:val="2"/>
            <w:vMerge w:val="restart"/>
            <w:tcBorders>
              <w:top w:val="single" w:sz="4" w:space="0" w:color="auto"/>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项目资金</w:t>
            </w:r>
            <w:r>
              <w:rPr>
                <w:rFonts w:ascii="宋体" w:hAnsi="宋体" w:cs="宋体" w:hint="eastAsia"/>
                <w:b/>
                <w:bCs/>
                <w:color w:val="000000"/>
                <w:kern w:val="0"/>
                <w:sz w:val="22"/>
                <w:szCs w:val="22"/>
                <w:lang w:bidi="ar"/>
              </w:rPr>
              <w:br/>
            </w:r>
            <w:r>
              <w:rPr>
                <w:rFonts w:ascii="宋体" w:hAnsi="宋体" w:cs="宋体" w:hint="eastAsia"/>
                <w:b/>
                <w:bCs/>
                <w:color w:val="000000"/>
                <w:kern w:val="0"/>
                <w:sz w:val="22"/>
                <w:szCs w:val="22"/>
                <w:lang w:bidi="ar"/>
              </w:rPr>
              <w:t>（万元）</w:t>
            </w: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1F1817" w:rsidRDefault="001F1817">
            <w:pPr>
              <w:jc w:val="center"/>
            </w:pP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年初预算数</w:t>
            </w:r>
          </w:p>
        </w:tc>
        <w:tc>
          <w:tcPr>
            <w:tcW w:w="1560"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全年预算数</w:t>
            </w:r>
          </w:p>
        </w:tc>
        <w:tc>
          <w:tcPr>
            <w:tcW w:w="1305"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全年执行数</w:t>
            </w:r>
          </w:p>
        </w:tc>
        <w:tc>
          <w:tcPr>
            <w:tcW w:w="1305"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分值</w:t>
            </w:r>
          </w:p>
        </w:tc>
        <w:tc>
          <w:tcPr>
            <w:tcW w:w="1335"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执行率</w:t>
            </w:r>
          </w:p>
        </w:tc>
        <w:tc>
          <w:tcPr>
            <w:tcW w:w="528"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得分</w:t>
            </w:r>
          </w:p>
        </w:tc>
      </w:tr>
      <w:tr w:rsidR="001F1817">
        <w:trPr>
          <w:trHeight w:hRule="exact" w:val="300"/>
          <w:jc w:val="center"/>
        </w:trPr>
        <w:tc>
          <w:tcPr>
            <w:tcW w:w="935" w:type="dxa"/>
            <w:gridSpan w:val="2"/>
            <w:vMerge/>
            <w:tcBorders>
              <w:top w:val="single" w:sz="4" w:space="0" w:color="auto"/>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年度资金总额</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25</w:t>
            </w:r>
          </w:p>
        </w:tc>
        <w:tc>
          <w:tcPr>
            <w:tcW w:w="1560"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25</w:t>
            </w:r>
          </w:p>
        </w:tc>
        <w:tc>
          <w:tcPr>
            <w:tcW w:w="1305"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25</w:t>
            </w:r>
          </w:p>
        </w:tc>
        <w:tc>
          <w:tcPr>
            <w:tcW w:w="1305"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1335"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100.0%</w:t>
            </w:r>
          </w:p>
        </w:tc>
        <w:tc>
          <w:tcPr>
            <w:tcW w:w="528"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r>
      <w:tr w:rsidR="001F1817">
        <w:trPr>
          <w:trHeight w:hRule="exact" w:val="300"/>
          <w:jc w:val="center"/>
        </w:trPr>
        <w:tc>
          <w:tcPr>
            <w:tcW w:w="935" w:type="dxa"/>
            <w:gridSpan w:val="2"/>
            <w:vMerge/>
            <w:tcBorders>
              <w:top w:val="single" w:sz="4" w:space="0" w:color="auto"/>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其中：当年财政拨款</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 xml:space="preserve">25.00 </w:t>
            </w:r>
          </w:p>
        </w:tc>
        <w:tc>
          <w:tcPr>
            <w:tcW w:w="1560"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 xml:space="preserve">25.00 </w:t>
            </w:r>
          </w:p>
        </w:tc>
        <w:tc>
          <w:tcPr>
            <w:tcW w:w="1305"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 xml:space="preserve">25.00 </w:t>
            </w:r>
          </w:p>
        </w:tc>
        <w:tc>
          <w:tcPr>
            <w:tcW w:w="1305"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1335" w:type="dxa"/>
            <w:gridSpan w:val="2"/>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528"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w:t>
            </w:r>
          </w:p>
        </w:tc>
      </w:tr>
      <w:tr w:rsidR="001F1817">
        <w:trPr>
          <w:trHeight w:hRule="exact" w:val="300"/>
          <w:jc w:val="center"/>
        </w:trPr>
        <w:tc>
          <w:tcPr>
            <w:tcW w:w="935" w:type="dxa"/>
            <w:gridSpan w:val="2"/>
            <w:vMerge/>
            <w:tcBorders>
              <w:top w:val="single" w:sz="4" w:space="0" w:color="auto"/>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 xml:space="preserve">  </w:t>
            </w:r>
            <w:r>
              <w:rPr>
                <w:rFonts w:ascii="宋体" w:hAnsi="宋体" w:cs="宋体" w:hint="eastAsia"/>
                <w:b/>
                <w:bCs/>
                <w:color w:val="000000"/>
                <w:kern w:val="0"/>
                <w:sz w:val="22"/>
                <w:szCs w:val="22"/>
                <w:lang w:bidi="ar"/>
              </w:rPr>
              <w:t>其他资金</w:t>
            </w:r>
          </w:p>
        </w:tc>
        <w:tc>
          <w:tcPr>
            <w:tcW w:w="597" w:type="dxa"/>
            <w:tcBorders>
              <w:top w:val="single" w:sz="4" w:space="0" w:color="auto"/>
              <w:left w:val="nil"/>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1560" w:type="dxa"/>
            <w:gridSpan w:val="2"/>
            <w:tcBorders>
              <w:top w:val="nil"/>
              <w:left w:val="nil"/>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1305" w:type="dxa"/>
            <w:gridSpan w:val="2"/>
            <w:tcBorders>
              <w:top w:val="nil"/>
              <w:left w:val="nil"/>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1305" w:type="dxa"/>
            <w:gridSpan w:val="2"/>
            <w:tcBorders>
              <w:top w:val="nil"/>
              <w:left w:val="nil"/>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1335" w:type="dxa"/>
            <w:gridSpan w:val="2"/>
            <w:tcBorders>
              <w:top w:val="nil"/>
              <w:left w:val="nil"/>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528"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w:t>
            </w:r>
          </w:p>
        </w:tc>
      </w:tr>
      <w:tr w:rsidR="001F1817">
        <w:trPr>
          <w:trHeight w:hRule="exact" w:val="300"/>
          <w:jc w:val="center"/>
        </w:trPr>
        <w:tc>
          <w:tcPr>
            <w:tcW w:w="467" w:type="dxa"/>
            <w:vMerge w:val="restart"/>
            <w:tcBorders>
              <w:top w:val="single" w:sz="4" w:space="0" w:color="auto"/>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年度总体目标</w:t>
            </w:r>
          </w:p>
        </w:tc>
        <w:tc>
          <w:tcPr>
            <w:tcW w:w="4140" w:type="dxa"/>
            <w:gridSpan w:val="6"/>
            <w:tcBorders>
              <w:top w:val="single" w:sz="4" w:space="0" w:color="auto"/>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预期目标</w:t>
            </w:r>
          </w:p>
        </w:tc>
        <w:tc>
          <w:tcPr>
            <w:tcW w:w="4473" w:type="dxa"/>
            <w:gridSpan w:val="7"/>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实际完成情况</w:t>
            </w:r>
          </w:p>
        </w:tc>
      </w:tr>
      <w:tr w:rsidR="001F1817">
        <w:trPr>
          <w:trHeight w:hRule="exact" w:val="7465"/>
          <w:jc w:val="center"/>
        </w:trPr>
        <w:tc>
          <w:tcPr>
            <w:tcW w:w="467" w:type="dxa"/>
            <w:vMerge/>
            <w:tcBorders>
              <w:top w:val="nil"/>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140" w:type="dxa"/>
            <w:gridSpan w:val="6"/>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在习近平生态文明思想科学指引下，坚持绿水青山就是金山银山的理念，坚持山水林田湖草沙一体化保护和系统治理，按照深入打好污染防治攻坚战总要求，推进生态优先、绿色发展，坚持精准治污、科学治污、依法治污。以自治区农村生态环保专项业务持续推进农村生态环境保护、生态文明体制改革、生态环境保护治理研究等各项工作。扎实做好农村生态环境保护工作推进我区农村人居环境整治提升和农业面源污染防治，以生态文明体制改革工作为抓手助力我区经济社会发展全面绿色低碳转型，推进生态环境保护治理研究工作为持续深入打好蓝天、碧水、净土保卫战提供支</w:t>
            </w:r>
            <w:r>
              <w:rPr>
                <w:rFonts w:ascii="宋体" w:hAnsi="宋体" w:cs="宋体" w:hint="eastAsia"/>
                <w:color w:val="000000"/>
                <w:kern w:val="0"/>
                <w:sz w:val="22"/>
                <w:szCs w:val="22"/>
                <w:lang w:bidi="ar"/>
              </w:rPr>
              <w:t>持。通过实地督导调研、抽查和评估各项工作开展情况，形成专题调研报告为生态环境厅管理决策提供依据，同时认真完成生态环境厅部署的</w:t>
            </w: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年度目标任务，为建设天更蓝、山更绿、水更清的大美新疆做出贡献。</w:t>
            </w:r>
          </w:p>
        </w:tc>
        <w:tc>
          <w:tcPr>
            <w:tcW w:w="4473" w:type="dxa"/>
            <w:gridSpan w:val="7"/>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一是根据自治区党委改革办等工作要求，各专项小组需对自治区有关单位承接的中央深改委会议通过改革方案落实情况每月开展调度，并形成进展情况报告报自治区党委改革办。</w:t>
            </w:r>
            <w:r w:rsidR="00F8437C">
              <w:rPr>
                <w:rFonts w:ascii="宋体" w:hAnsi="宋体" w:cs="宋体" w:hint="eastAsia"/>
                <w:color w:val="000000"/>
                <w:kern w:val="0"/>
                <w:sz w:val="22"/>
                <w:szCs w:val="22"/>
                <w:lang w:bidi="ar"/>
              </w:rPr>
              <w:t>截至目前</w:t>
            </w:r>
            <w:r>
              <w:rPr>
                <w:rFonts w:ascii="宋体" w:hAnsi="宋体" w:cs="宋体" w:hint="eastAsia"/>
                <w:color w:val="000000"/>
                <w:kern w:val="0"/>
                <w:sz w:val="22"/>
                <w:szCs w:val="22"/>
                <w:lang w:bidi="ar"/>
              </w:rPr>
              <w:t>，我中心完成自治区生态文明体制改革工作调度</w:t>
            </w:r>
            <w:r>
              <w:rPr>
                <w:rFonts w:ascii="宋体" w:hAnsi="宋体" w:cs="宋体" w:hint="eastAsia"/>
                <w:color w:val="000000"/>
                <w:kern w:val="0"/>
                <w:sz w:val="22"/>
                <w:szCs w:val="22"/>
                <w:lang w:bidi="ar"/>
              </w:rPr>
              <w:t>12</w:t>
            </w:r>
            <w:r>
              <w:rPr>
                <w:rFonts w:ascii="宋体" w:hAnsi="宋体" w:cs="宋体" w:hint="eastAsia"/>
                <w:color w:val="000000"/>
                <w:kern w:val="0"/>
                <w:sz w:val="22"/>
                <w:szCs w:val="22"/>
                <w:lang w:bidi="ar"/>
              </w:rPr>
              <w:t>次，进展情况报告</w:t>
            </w:r>
            <w:r>
              <w:rPr>
                <w:rFonts w:ascii="宋体" w:hAnsi="宋体" w:cs="宋体" w:hint="eastAsia"/>
                <w:color w:val="000000"/>
                <w:kern w:val="0"/>
                <w:sz w:val="22"/>
                <w:szCs w:val="22"/>
                <w:lang w:bidi="ar"/>
              </w:rPr>
              <w:t>12</w:t>
            </w:r>
            <w:r>
              <w:rPr>
                <w:rFonts w:ascii="宋体" w:hAnsi="宋体" w:cs="宋体" w:hint="eastAsia"/>
                <w:color w:val="000000"/>
                <w:kern w:val="0"/>
                <w:sz w:val="22"/>
                <w:szCs w:val="22"/>
                <w:lang w:bidi="ar"/>
              </w:rPr>
              <w:t>份，通过厅领导审核，并报送自治区党委改革办。二是对塔城地区开展</w:t>
            </w:r>
            <w:r>
              <w:rPr>
                <w:rFonts w:ascii="宋体" w:hAnsi="宋体" w:cs="宋体" w:hint="eastAsia"/>
                <w:color w:val="000000"/>
                <w:kern w:val="0"/>
                <w:sz w:val="22"/>
                <w:szCs w:val="22"/>
                <w:lang w:bidi="ar"/>
              </w:rPr>
              <w:t>2022</w:t>
            </w:r>
            <w:r>
              <w:rPr>
                <w:rFonts w:ascii="宋体" w:hAnsi="宋体" w:cs="宋体" w:hint="eastAsia"/>
                <w:color w:val="000000"/>
                <w:kern w:val="0"/>
                <w:sz w:val="22"/>
                <w:szCs w:val="22"/>
                <w:lang w:bidi="ar"/>
              </w:rPr>
              <w:t>年农村环境整治成</w:t>
            </w:r>
            <w:r>
              <w:rPr>
                <w:rFonts w:ascii="宋体" w:hAnsi="宋体" w:cs="宋体" w:hint="eastAsia"/>
                <w:color w:val="000000"/>
                <w:kern w:val="0"/>
                <w:sz w:val="22"/>
                <w:szCs w:val="22"/>
                <w:lang w:bidi="ar"/>
              </w:rPr>
              <w:t>效评估现场核查工作，形成核查报告提交自治区生态环境厅；三是承担自治区社科联与自治区生态环境厅共同开展的“以生态文明建设促进新疆经济社会全面绿色转型专项调研”中的“自治区环保机构改革成效调查研究”这一子课题，调研报告已提交课题组。四是完成《着力提升基层党组织建设水平</w:t>
            </w:r>
            <w:r>
              <w:rPr>
                <w:rFonts w:ascii="宋体" w:hAnsi="宋体" w:cs="宋体" w:hint="eastAsia"/>
                <w:color w:val="000000"/>
                <w:kern w:val="0"/>
                <w:sz w:val="22"/>
                <w:szCs w:val="22"/>
                <w:lang w:bidi="ar"/>
              </w:rPr>
              <w:t xml:space="preserve"> </w:t>
            </w:r>
            <w:r>
              <w:rPr>
                <w:rFonts w:ascii="宋体" w:hAnsi="宋体" w:cs="宋体" w:hint="eastAsia"/>
                <w:color w:val="000000"/>
                <w:kern w:val="0"/>
                <w:sz w:val="22"/>
                <w:szCs w:val="22"/>
                <w:lang w:bidi="ar"/>
              </w:rPr>
              <w:t>赋能美丽新疆》调研报告，提交厅机关党委。</w:t>
            </w:r>
          </w:p>
        </w:tc>
      </w:tr>
      <w:tr w:rsidR="001F1817">
        <w:trPr>
          <w:trHeight w:hRule="exact" w:val="1197"/>
          <w:jc w:val="center"/>
        </w:trPr>
        <w:tc>
          <w:tcPr>
            <w:tcW w:w="467" w:type="dxa"/>
            <w:tcBorders>
              <w:top w:val="nil"/>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一级指标</w:t>
            </w:r>
          </w:p>
        </w:tc>
        <w:tc>
          <w:tcPr>
            <w:tcW w:w="46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二级指标</w:t>
            </w:r>
          </w:p>
        </w:tc>
        <w:tc>
          <w:tcPr>
            <w:tcW w:w="1048"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三级指标</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权重</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目标值</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业绩值</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完成率</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指标得分</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指标值设定依据</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上年完成情况</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赋分规则</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佐证资料</w:t>
            </w:r>
          </w:p>
        </w:tc>
        <w:tc>
          <w:tcPr>
            <w:tcW w:w="528"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b/>
                <w:bCs/>
                <w:color w:val="000000"/>
                <w:kern w:val="0"/>
                <w:sz w:val="22"/>
                <w:szCs w:val="22"/>
                <w:lang w:bidi="ar"/>
              </w:rPr>
              <w:t>偏差原因分析及改进措施</w:t>
            </w:r>
          </w:p>
        </w:tc>
      </w:tr>
      <w:tr w:rsidR="001F1817">
        <w:trPr>
          <w:trHeight w:hRule="exact" w:val="1860"/>
          <w:jc w:val="center"/>
        </w:trPr>
        <w:tc>
          <w:tcPr>
            <w:tcW w:w="467" w:type="dxa"/>
            <w:vMerge w:val="restart"/>
            <w:tcBorders>
              <w:top w:val="nil"/>
              <w:left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年度绩效指</w:t>
            </w:r>
            <w:r>
              <w:rPr>
                <w:rFonts w:ascii="宋体" w:hAnsi="宋体" w:cs="宋体" w:hint="eastAsia"/>
                <w:b/>
                <w:bCs/>
                <w:color w:val="000000"/>
                <w:kern w:val="0"/>
                <w:sz w:val="22"/>
                <w:szCs w:val="22"/>
                <w:lang w:bidi="ar"/>
              </w:rPr>
              <w:lastRenderedPageBreak/>
              <w:t>标完成情况</w:t>
            </w:r>
          </w:p>
        </w:tc>
        <w:tc>
          <w:tcPr>
            <w:tcW w:w="468" w:type="dxa"/>
            <w:vMerge w:val="restart"/>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lastRenderedPageBreak/>
              <w:t>产出指标</w:t>
            </w:r>
          </w:p>
        </w:tc>
        <w:tc>
          <w:tcPr>
            <w:tcW w:w="467" w:type="dxa"/>
            <w:tcBorders>
              <w:top w:val="nil"/>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数量指标</w:t>
            </w:r>
          </w:p>
        </w:tc>
        <w:tc>
          <w:tcPr>
            <w:tcW w:w="1048"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开展全区生态环境保护政策研究调研</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次</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次</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次</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1890"/>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数量指标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生态环境保护政策研究调研报告</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1890"/>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数量指标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形成生态文明体制改革工作进展情况报告</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计划标准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1890"/>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质量指标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生态环境保护政策研究调研报告采纳率</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1875"/>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质量指标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生态文明体制改革任务进展情况报告通过率</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90%</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90%</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计划标准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1755"/>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时效指标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政策研究课题调研报告按时完成率</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90%</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90%</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2310"/>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时效指标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生态文明体制改革工作进展情况报告按时完成率</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8</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95%</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95%</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8</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计划标准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2130"/>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vMerge w:val="restart"/>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成本指标</w:t>
            </w: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经济成本指标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现场调研费用</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15.98</w:t>
            </w:r>
            <w:r>
              <w:rPr>
                <w:rFonts w:ascii="宋体" w:hAnsi="宋体" w:cs="宋体" w:hint="eastAsia"/>
                <w:color w:val="000000"/>
                <w:kern w:val="0"/>
                <w:sz w:val="22"/>
                <w:szCs w:val="22"/>
                <w:lang w:bidi="ar"/>
              </w:rPr>
              <w:t>万元</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15.98</w:t>
            </w:r>
            <w:r>
              <w:rPr>
                <w:rFonts w:ascii="宋体" w:hAnsi="宋体" w:cs="宋体" w:hint="eastAsia"/>
                <w:color w:val="000000"/>
                <w:kern w:val="0"/>
                <w:sz w:val="22"/>
                <w:szCs w:val="22"/>
                <w:lang w:bidi="ar"/>
              </w:rPr>
              <w:t>万元</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预算支出标准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无</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原始凭证</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1830"/>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经济成本指标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专家评估指导费用</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7.4</w:t>
            </w:r>
            <w:r>
              <w:rPr>
                <w:rFonts w:ascii="宋体" w:hAnsi="宋体" w:cs="宋体" w:hint="eastAsia"/>
                <w:color w:val="000000"/>
                <w:kern w:val="0"/>
                <w:sz w:val="22"/>
                <w:szCs w:val="22"/>
                <w:lang w:bidi="ar"/>
              </w:rPr>
              <w:t>万元</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7.4</w:t>
            </w:r>
            <w:r>
              <w:rPr>
                <w:rFonts w:ascii="宋体" w:hAnsi="宋体" w:cs="宋体" w:hint="eastAsia"/>
                <w:color w:val="000000"/>
                <w:kern w:val="0"/>
                <w:sz w:val="22"/>
                <w:szCs w:val="22"/>
                <w:lang w:bidi="ar"/>
              </w:rPr>
              <w:t>万元</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预算支出标准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无</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原始凭证</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2115"/>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经济成本指标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场地租赁费</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6</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1.62</w:t>
            </w:r>
            <w:r>
              <w:rPr>
                <w:rFonts w:ascii="宋体" w:hAnsi="宋体" w:cs="宋体" w:hint="eastAsia"/>
                <w:color w:val="000000"/>
                <w:kern w:val="0"/>
                <w:sz w:val="22"/>
                <w:szCs w:val="22"/>
                <w:lang w:bidi="ar"/>
              </w:rPr>
              <w:t>万元</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1.62</w:t>
            </w:r>
            <w:r>
              <w:rPr>
                <w:rFonts w:ascii="宋体" w:hAnsi="宋体" w:cs="宋体" w:hint="eastAsia"/>
                <w:color w:val="000000"/>
                <w:kern w:val="0"/>
                <w:sz w:val="22"/>
                <w:szCs w:val="22"/>
                <w:lang w:bidi="ar"/>
              </w:rPr>
              <w:t>万元</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6</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预算支出标准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无</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原始凭证</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2055"/>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vMerge w:val="restart"/>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效益指标</w:t>
            </w: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社会效益指标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为环境管理提供政策支持</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提高</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有所提高</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有所提高</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直接赋分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2085"/>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生态效益指标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持续改善全区生态环境质量，提升服务质量</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提高</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有所提高</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有所提高</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直接赋分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1620"/>
          <w:jc w:val="center"/>
        </w:trPr>
        <w:tc>
          <w:tcPr>
            <w:tcW w:w="467" w:type="dxa"/>
            <w:vMerge/>
            <w:tcBorders>
              <w:left w:val="single" w:sz="4" w:space="0" w:color="auto"/>
              <w:right w:val="single" w:sz="4" w:space="0" w:color="auto"/>
            </w:tcBorders>
            <w:vAlign w:val="center"/>
          </w:tcPr>
          <w:p w:rsidR="001F1817" w:rsidRDefault="001F1817">
            <w:pPr>
              <w:jc w:val="center"/>
              <w:rPr>
                <w:rFonts w:ascii="宋体" w:hAnsi="宋体" w:cs="宋体"/>
                <w:kern w:val="0"/>
                <w:sz w:val="18"/>
                <w:szCs w:val="18"/>
              </w:rPr>
            </w:pPr>
          </w:p>
        </w:tc>
        <w:tc>
          <w:tcPr>
            <w:tcW w:w="468"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满意度指标</w:t>
            </w:r>
          </w:p>
        </w:tc>
        <w:tc>
          <w:tcPr>
            <w:tcW w:w="46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满意度指标</w:t>
            </w:r>
          </w:p>
        </w:tc>
        <w:tc>
          <w:tcPr>
            <w:tcW w:w="1048" w:type="dxa"/>
            <w:tcBorders>
              <w:top w:val="nil"/>
              <w:left w:val="single" w:sz="4" w:space="0" w:color="auto"/>
              <w:bottom w:val="single" w:sz="4" w:space="0" w:color="auto"/>
              <w:right w:val="single" w:sz="4" w:space="0" w:color="auto"/>
            </w:tcBorders>
            <w:vAlign w:val="center"/>
          </w:tcPr>
          <w:p w:rsidR="001F1817" w:rsidRDefault="00EA5AE9">
            <w:pPr>
              <w:widowControl/>
              <w:textAlignment w:val="center"/>
              <w:rPr>
                <w:rFonts w:ascii="宋体" w:hAnsi="宋体" w:cs="宋体"/>
                <w:kern w:val="0"/>
                <w:sz w:val="18"/>
                <w:szCs w:val="18"/>
              </w:rPr>
            </w:pPr>
            <w:r>
              <w:rPr>
                <w:rFonts w:ascii="宋体" w:hAnsi="宋体" w:cs="宋体" w:hint="eastAsia"/>
                <w:color w:val="000000"/>
                <w:kern w:val="0"/>
                <w:sz w:val="22"/>
                <w:szCs w:val="22"/>
                <w:lang w:bidi="ar"/>
              </w:rPr>
              <w:t>服务对象满意度</w:t>
            </w:r>
          </w:p>
        </w:tc>
        <w:tc>
          <w:tcPr>
            <w:tcW w:w="597"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82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90%</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90%</w:t>
            </w:r>
          </w:p>
        </w:tc>
        <w:tc>
          <w:tcPr>
            <w:tcW w:w="675" w:type="dxa"/>
            <w:tcBorders>
              <w:top w:val="single" w:sz="4" w:space="0" w:color="auto"/>
              <w:left w:val="nil"/>
              <w:bottom w:val="single" w:sz="4" w:space="0" w:color="auto"/>
              <w:right w:val="single" w:sz="4" w:space="0" w:color="auto"/>
            </w:tcBorders>
            <w:vAlign w:val="center"/>
          </w:tcPr>
          <w:p w:rsidR="001F1817" w:rsidRDefault="00EA5AE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675" w:type="dxa"/>
            <w:tcBorders>
              <w:top w:val="nil"/>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90%</w:t>
            </w:r>
          </w:p>
        </w:tc>
        <w:tc>
          <w:tcPr>
            <w:tcW w:w="735"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满意度赋分</w:t>
            </w:r>
          </w:p>
        </w:tc>
        <w:tc>
          <w:tcPr>
            <w:tcW w:w="600" w:type="dxa"/>
            <w:tcBorders>
              <w:top w:val="single" w:sz="4" w:space="0" w:color="auto"/>
              <w:left w:val="nil"/>
              <w:bottom w:val="single" w:sz="4" w:space="0" w:color="auto"/>
              <w:right w:val="single" w:sz="4" w:space="0" w:color="auto"/>
            </w:tcBorders>
            <w:vAlign w:val="center"/>
          </w:tcPr>
          <w:p w:rsidR="001F1817" w:rsidRDefault="00EA5AE9">
            <w:pPr>
              <w:widowControl/>
              <w:jc w:val="left"/>
              <w:textAlignment w:val="center"/>
            </w:pPr>
            <w:r>
              <w:rPr>
                <w:rFonts w:ascii="宋体" w:hAnsi="宋体" w:cs="宋体" w:hint="eastAsia"/>
                <w:color w:val="000000"/>
                <w:kern w:val="0"/>
                <w:sz w:val="22"/>
                <w:szCs w:val="22"/>
                <w:lang w:bidi="ar"/>
              </w:rPr>
              <w:t>说明材料</w:t>
            </w:r>
          </w:p>
        </w:tc>
        <w:tc>
          <w:tcPr>
            <w:tcW w:w="528" w:type="dxa"/>
            <w:tcBorders>
              <w:top w:val="single" w:sz="4" w:space="0" w:color="auto"/>
              <w:left w:val="nil"/>
              <w:bottom w:val="single" w:sz="4" w:space="0" w:color="auto"/>
              <w:right w:val="single" w:sz="4" w:space="0" w:color="auto"/>
            </w:tcBorders>
            <w:vAlign w:val="center"/>
          </w:tcPr>
          <w:p w:rsidR="001F1817" w:rsidRDefault="001F1817">
            <w:pPr>
              <w:jc w:val="center"/>
            </w:pPr>
          </w:p>
        </w:tc>
      </w:tr>
      <w:tr w:rsidR="001F1817">
        <w:trPr>
          <w:trHeight w:hRule="exact" w:val="985"/>
          <w:jc w:val="center"/>
        </w:trPr>
        <w:tc>
          <w:tcPr>
            <w:tcW w:w="2450" w:type="dxa"/>
            <w:gridSpan w:val="4"/>
            <w:tcBorders>
              <w:left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总分</w:t>
            </w:r>
          </w:p>
        </w:tc>
        <w:tc>
          <w:tcPr>
            <w:tcW w:w="597" w:type="dxa"/>
            <w:tcBorders>
              <w:top w:val="nil"/>
              <w:left w:val="single" w:sz="4" w:space="0" w:color="auto"/>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825" w:type="dxa"/>
            <w:tcBorders>
              <w:top w:val="single" w:sz="4" w:space="0" w:color="auto"/>
              <w:left w:val="nil"/>
              <w:bottom w:val="single" w:sz="4" w:space="0" w:color="auto"/>
              <w:right w:val="single" w:sz="4" w:space="0" w:color="auto"/>
            </w:tcBorders>
            <w:vAlign w:val="center"/>
          </w:tcPr>
          <w:p w:rsidR="001F1817" w:rsidRDefault="001F1817">
            <w:pPr>
              <w:rPr>
                <w:rFonts w:ascii="宋体" w:hAnsi="宋体" w:cs="宋体"/>
                <w:kern w:val="0"/>
                <w:sz w:val="18"/>
                <w:szCs w:val="18"/>
              </w:rPr>
            </w:pPr>
          </w:p>
        </w:tc>
        <w:tc>
          <w:tcPr>
            <w:tcW w:w="735" w:type="dxa"/>
            <w:tcBorders>
              <w:top w:val="single" w:sz="4" w:space="0" w:color="auto"/>
              <w:left w:val="nil"/>
              <w:bottom w:val="single" w:sz="4" w:space="0" w:color="auto"/>
              <w:right w:val="single" w:sz="4" w:space="0" w:color="auto"/>
            </w:tcBorders>
            <w:vAlign w:val="center"/>
          </w:tcPr>
          <w:p w:rsidR="001F1817" w:rsidRDefault="001F1817">
            <w:pPr>
              <w:jc w:val="center"/>
            </w:pPr>
          </w:p>
        </w:tc>
        <w:tc>
          <w:tcPr>
            <w:tcW w:w="675" w:type="dxa"/>
            <w:tcBorders>
              <w:top w:val="single" w:sz="4" w:space="0" w:color="auto"/>
              <w:left w:val="nil"/>
              <w:bottom w:val="single" w:sz="4" w:space="0" w:color="auto"/>
              <w:right w:val="single" w:sz="4" w:space="0" w:color="auto"/>
            </w:tcBorders>
            <w:vAlign w:val="center"/>
          </w:tcPr>
          <w:p w:rsidR="001F1817" w:rsidRDefault="001F1817">
            <w:pPr>
              <w:jc w:val="center"/>
            </w:pPr>
          </w:p>
        </w:tc>
        <w:tc>
          <w:tcPr>
            <w:tcW w:w="630" w:type="dxa"/>
            <w:tcBorders>
              <w:top w:val="nil"/>
              <w:left w:val="nil"/>
              <w:bottom w:val="single" w:sz="4" w:space="0" w:color="auto"/>
              <w:right w:val="single" w:sz="4" w:space="0" w:color="auto"/>
            </w:tcBorders>
            <w:vAlign w:val="center"/>
          </w:tcPr>
          <w:p w:rsidR="001F1817" w:rsidRDefault="00EA5AE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675" w:type="dxa"/>
            <w:tcBorders>
              <w:top w:val="nil"/>
              <w:left w:val="nil"/>
              <w:bottom w:val="single" w:sz="4" w:space="0" w:color="auto"/>
              <w:right w:val="single" w:sz="4" w:space="0" w:color="auto"/>
            </w:tcBorders>
            <w:vAlign w:val="center"/>
          </w:tcPr>
          <w:p w:rsidR="001F1817" w:rsidRDefault="001F1817">
            <w:pPr>
              <w:rPr>
                <w:rFonts w:ascii="宋体" w:hAnsi="宋体" w:cs="宋体"/>
                <w:kern w:val="0"/>
                <w:sz w:val="18"/>
                <w:szCs w:val="18"/>
              </w:rPr>
            </w:pPr>
          </w:p>
        </w:tc>
        <w:tc>
          <w:tcPr>
            <w:tcW w:w="630" w:type="dxa"/>
            <w:tcBorders>
              <w:top w:val="single" w:sz="4" w:space="0" w:color="auto"/>
              <w:left w:val="nil"/>
              <w:bottom w:val="single" w:sz="4" w:space="0" w:color="auto"/>
              <w:right w:val="single" w:sz="4" w:space="0" w:color="auto"/>
            </w:tcBorders>
            <w:vAlign w:val="center"/>
          </w:tcPr>
          <w:p w:rsidR="001F1817" w:rsidRDefault="001F1817">
            <w:pPr>
              <w:rPr>
                <w:rFonts w:ascii="宋体" w:hAnsi="宋体" w:cs="宋体"/>
                <w:kern w:val="0"/>
                <w:sz w:val="18"/>
                <w:szCs w:val="18"/>
              </w:rPr>
            </w:pPr>
          </w:p>
        </w:tc>
        <w:tc>
          <w:tcPr>
            <w:tcW w:w="735" w:type="dxa"/>
            <w:tcBorders>
              <w:top w:val="single" w:sz="4" w:space="0" w:color="auto"/>
              <w:left w:val="nil"/>
              <w:bottom w:val="single" w:sz="4" w:space="0" w:color="auto"/>
              <w:right w:val="single" w:sz="4" w:space="0" w:color="auto"/>
            </w:tcBorders>
            <w:vAlign w:val="center"/>
          </w:tcPr>
          <w:p w:rsidR="001F1817" w:rsidRDefault="001F1817"/>
        </w:tc>
        <w:tc>
          <w:tcPr>
            <w:tcW w:w="600" w:type="dxa"/>
            <w:tcBorders>
              <w:top w:val="single" w:sz="4" w:space="0" w:color="auto"/>
              <w:left w:val="nil"/>
              <w:bottom w:val="single" w:sz="4" w:space="0" w:color="auto"/>
              <w:right w:val="single" w:sz="4" w:space="0" w:color="auto"/>
            </w:tcBorders>
            <w:vAlign w:val="center"/>
          </w:tcPr>
          <w:p w:rsidR="001F1817" w:rsidRDefault="001F1817"/>
        </w:tc>
        <w:tc>
          <w:tcPr>
            <w:tcW w:w="528" w:type="dxa"/>
            <w:tcBorders>
              <w:top w:val="single" w:sz="4" w:space="0" w:color="auto"/>
              <w:left w:val="nil"/>
              <w:bottom w:val="single" w:sz="4" w:space="0" w:color="auto"/>
              <w:right w:val="single" w:sz="4" w:space="0" w:color="auto"/>
            </w:tcBorders>
            <w:vAlign w:val="center"/>
          </w:tcPr>
          <w:p w:rsidR="001F1817" w:rsidRDefault="001F1817"/>
        </w:tc>
      </w:tr>
    </w:tbl>
    <w:p w:rsidR="001F1817" w:rsidRDefault="001F1817">
      <w:pPr>
        <w:pStyle w:val="ab"/>
        <w:jc w:val="both"/>
        <w:rPr>
          <w:rFonts w:ascii="Times New Roman" w:eastAsia="黑体" w:hAnsi="Times New Roman"/>
          <w:b w:val="0"/>
          <w:bCs w:val="0"/>
        </w:rPr>
      </w:pPr>
    </w:p>
    <w:p w:rsidR="001F1817" w:rsidRDefault="001F1817">
      <w:pPr>
        <w:pStyle w:val="ab"/>
        <w:rPr>
          <w:rFonts w:ascii="Times New Roman" w:eastAsia="黑体" w:hAnsi="Times New Roman"/>
          <w:b w:val="0"/>
          <w:bCs w:val="0"/>
        </w:rPr>
      </w:pPr>
    </w:p>
    <w:p w:rsidR="001F1817" w:rsidRDefault="001F1817">
      <w:pPr>
        <w:pStyle w:val="ab"/>
        <w:jc w:val="both"/>
        <w:rPr>
          <w:rFonts w:ascii="Times New Roman" w:hAnsi="Times New Roman"/>
        </w:rPr>
        <w:sectPr w:rsidR="001F1817">
          <w:pgSz w:w="11906" w:h="16838"/>
          <w:pgMar w:top="1440" w:right="1558" w:bottom="1440" w:left="1800" w:header="851" w:footer="992" w:gutter="0"/>
          <w:cols w:space="425"/>
          <w:docGrid w:type="lines" w:linePitch="312"/>
        </w:sectPr>
      </w:pPr>
    </w:p>
    <w:p w:rsidR="001F1817" w:rsidRDefault="00EA5AE9">
      <w:pPr>
        <w:spacing w:line="600" w:lineRule="exact"/>
        <w:rPr>
          <w:bCs/>
          <w:sz w:val="32"/>
          <w:szCs w:val="32"/>
        </w:rPr>
      </w:pPr>
      <w:r>
        <w:rPr>
          <w:bCs/>
          <w:sz w:val="32"/>
          <w:szCs w:val="32"/>
        </w:rPr>
        <w:lastRenderedPageBreak/>
        <w:t>附件</w:t>
      </w:r>
      <w:r>
        <w:rPr>
          <w:bCs/>
          <w:sz w:val="32"/>
          <w:szCs w:val="32"/>
        </w:rPr>
        <w:t>1</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41"/>
        <w:gridCol w:w="767"/>
        <w:gridCol w:w="873"/>
        <w:gridCol w:w="2354"/>
        <w:gridCol w:w="5187"/>
        <w:gridCol w:w="1299"/>
        <w:gridCol w:w="1362"/>
      </w:tblGrid>
      <w:tr w:rsidR="001F1817">
        <w:trPr>
          <w:trHeight w:val="692"/>
          <w:tblHeader/>
          <w:jc w:val="center"/>
        </w:trPr>
        <w:tc>
          <w:tcPr>
            <w:tcW w:w="331" w:type="pct"/>
            <w:shd w:val="clear" w:color="auto" w:fill="FFFFF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得分</w:t>
            </w:r>
          </w:p>
        </w:tc>
      </w:tr>
      <w:tr w:rsidR="001F1817">
        <w:trPr>
          <w:trHeight w:val="2318"/>
          <w:jc w:val="center"/>
        </w:trPr>
        <w:tc>
          <w:tcPr>
            <w:tcW w:w="331" w:type="pct"/>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 xml:space="preserve">决策　</w:t>
            </w:r>
          </w:p>
          <w:p w:rsidR="001F1817" w:rsidRDefault="00EA5AE9">
            <w:pPr>
              <w:widowControl/>
              <w:spacing w:line="0" w:lineRule="atLeast"/>
              <w:jc w:val="center"/>
              <w:rPr>
                <w:color w:val="000000"/>
                <w:kern w:val="0"/>
                <w:sz w:val="22"/>
                <w:szCs w:val="22"/>
              </w:rPr>
            </w:pPr>
            <w:r>
              <w:rPr>
                <w:color w:val="000000"/>
                <w:kern w:val="0"/>
                <w:sz w:val="22"/>
                <w:szCs w:val="22"/>
              </w:rPr>
              <w:t xml:space="preserve">　</w:t>
            </w:r>
          </w:p>
          <w:p w:rsidR="001F1817" w:rsidRDefault="00EA5AE9">
            <w:pPr>
              <w:spacing w:line="0" w:lineRule="atLeast"/>
              <w:jc w:val="center"/>
              <w:rPr>
                <w:color w:val="000000"/>
                <w:kern w:val="0"/>
                <w:sz w:val="22"/>
                <w:szCs w:val="22"/>
              </w:rPr>
            </w:pPr>
            <w:r>
              <w:rPr>
                <w:color w:val="000000"/>
                <w:kern w:val="0"/>
                <w:sz w:val="22"/>
                <w:szCs w:val="22"/>
              </w:rPr>
              <w:t xml:space="preserve">　</w:t>
            </w:r>
          </w:p>
        </w:tc>
        <w:tc>
          <w:tcPr>
            <w:tcW w:w="302" w:type="pct"/>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立项依据</w:t>
            </w:r>
          </w:p>
          <w:p w:rsidR="001F1817" w:rsidRDefault="00EA5AE9">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rsidR="001F1817" w:rsidRDefault="00EA5AE9">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rsidR="001F1817" w:rsidRDefault="00EA5AE9">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3</w:t>
            </w:r>
          </w:p>
        </w:tc>
      </w:tr>
      <w:tr w:rsidR="001F1817">
        <w:trPr>
          <w:trHeight w:val="1640"/>
          <w:jc w:val="center"/>
        </w:trPr>
        <w:tc>
          <w:tcPr>
            <w:tcW w:w="331" w:type="pct"/>
            <w:vMerge/>
            <w:shd w:val="clear" w:color="auto" w:fill="FFFFFF"/>
            <w:vAlign w:val="center"/>
          </w:tcPr>
          <w:p w:rsidR="001F1817" w:rsidRDefault="001F1817">
            <w:pPr>
              <w:spacing w:line="0" w:lineRule="atLeast"/>
              <w:jc w:val="center"/>
              <w:rPr>
                <w:color w:val="000000"/>
                <w:kern w:val="0"/>
                <w:sz w:val="22"/>
                <w:szCs w:val="22"/>
              </w:rPr>
            </w:pPr>
          </w:p>
        </w:tc>
        <w:tc>
          <w:tcPr>
            <w:tcW w:w="302" w:type="pct"/>
            <w:vMerge/>
            <w:shd w:val="clear" w:color="auto" w:fill="FFFFFF"/>
            <w:vAlign w:val="center"/>
          </w:tcPr>
          <w:p w:rsidR="001F1817" w:rsidRDefault="001F1817">
            <w:pPr>
              <w:widowControl/>
              <w:spacing w:line="0" w:lineRule="atLeast"/>
              <w:jc w:val="center"/>
              <w:rPr>
                <w:color w:val="000000"/>
                <w:kern w:val="0"/>
                <w:sz w:val="22"/>
                <w:szCs w:val="22"/>
              </w:rPr>
            </w:pP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立项程序</w:t>
            </w:r>
          </w:p>
          <w:p w:rsidR="001F1817" w:rsidRDefault="00EA5AE9">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rsidR="001F1817" w:rsidRDefault="00EA5AE9">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rsidR="001F1817" w:rsidRDefault="00EA5AE9">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r>
            <w:r>
              <w:rPr>
                <w:color w:val="000000"/>
                <w:kern w:val="0"/>
                <w:sz w:val="22"/>
                <w:szCs w:val="22"/>
              </w:rP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3</w:t>
            </w:r>
          </w:p>
        </w:tc>
      </w:tr>
      <w:tr w:rsidR="001F1817">
        <w:trPr>
          <w:trHeight w:val="1919"/>
          <w:jc w:val="center"/>
        </w:trPr>
        <w:tc>
          <w:tcPr>
            <w:tcW w:w="331" w:type="pct"/>
            <w:vMerge/>
            <w:shd w:val="clear" w:color="auto" w:fill="FFFFFF"/>
            <w:vAlign w:val="center"/>
          </w:tcPr>
          <w:p w:rsidR="001F1817" w:rsidRDefault="001F1817">
            <w:pPr>
              <w:spacing w:line="0" w:lineRule="atLeast"/>
              <w:jc w:val="center"/>
              <w:rPr>
                <w:color w:val="000000"/>
                <w:kern w:val="0"/>
                <w:sz w:val="22"/>
                <w:szCs w:val="22"/>
              </w:rPr>
            </w:pPr>
          </w:p>
        </w:tc>
        <w:tc>
          <w:tcPr>
            <w:tcW w:w="302"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绩效目标</w:t>
            </w:r>
          </w:p>
          <w:p w:rsidR="001F1817" w:rsidRDefault="00EA5AE9">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rsidR="001F1817" w:rsidRDefault="00EA5AE9">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1F1817" w:rsidRDefault="00EA5AE9">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r>
      <w:tr w:rsidR="001F1817">
        <w:trPr>
          <w:trHeight w:val="1464"/>
          <w:jc w:val="center"/>
        </w:trPr>
        <w:tc>
          <w:tcPr>
            <w:tcW w:w="331" w:type="pct"/>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lastRenderedPageBreak/>
              <w:t xml:space="preserve">决策　</w:t>
            </w:r>
          </w:p>
        </w:tc>
        <w:tc>
          <w:tcPr>
            <w:tcW w:w="302"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绩效指标</w:t>
            </w:r>
          </w:p>
          <w:p w:rsidR="001F1817" w:rsidRDefault="00EA5AE9">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3</w:t>
            </w:r>
          </w:p>
        </w:tc>
      </w:tr>
      <w:tr w:rsidR="001F1817">
        <w:trPr>
          <w:trHeight w:val="1942"/>
          <w:jc w:val="center"/>
        </w:trPr>
        <w:tc>
          <w:tcPr>
            <w:tcW w:w="331" w:type="pct"/>
            <w:vMerge/>
            <w:shd w:val="clear" w:color="auto" w:fill="FFFFFF"/>
            <w:vAlign w:val="center"/>
          </w:tcPr>
          <w:p w:rsidR="001F1817" w:rsidRDefault="001F1817">
            <w:pPr>
              <w:spacing w:line="0" w:lineRule="atLeast"/>
              <w:jc w:val="center"/>
              <w:rPr>
                <w:color w:val="000000"/>
                <w:kern w:val="0"/>
                <w:sz w:val="22"/>
                <w:szCs w:val="22"/>
              </w:rPr>
            </w:pPr>
          </w:p>
        </w:tc>
        <w:tc>
          <w:tcPr>
            <w:tcW w:w="302" w:type="pct"/>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资金投入</w:t>
            </w:r>
          </w:p>
          <w:p w:rsidR="001F1817" w:rsidRDefault="00EA5AE9">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预算编制</w:t>
            </w:r>
          </w:p>
          <w:p w:rsidR="001F1817" w:rsidRDefault="00EA5AE9">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rsidR="001F1817" w:rsidRDefault="00EA5AE9">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rsidR="001F1817" w:rsidRDefault="00EA5AE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r>
            <w:r>
              <w:rPr>
                <w:color w:val="000000"/>
                <w:kern w:val="0"/>
                <w:sz w:val="22"/>
                <w:szCs w:val="22"/>
              </w:rP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r>
      <w:tr w:rsidR="001F1817">
        <w:trPr>
          <w:trHeight w:val="1706"/>
          <w:jc w:val="center"/>
        </w:trPr>
        <w:tc>
          <w:tcPr>
            <w:tcW w:w="331" w:type="pct"/>
            <w:vMerge/>
            <w:shd w:val="clear" w:color="auto" w:fill="FFFFFF"/>
            <w:vAlign w:val="center"/>
          </w:tcPr>
          <w:p w:rsidR="001F1817" w:rsidRDefault="001F1817">
            <w:pPr>
              <w:widowControl/>
              <w:spacing w:line="0" w:lineRule="atLeast"/>
              <w:jc w:val="center"/>
              <w:rPr>
                <w:color w:val="000000"/>
                <w:kern w:val="0"/>
                <w:sz w:val="22"/>
                <w:szCs w:val="22"/>
              </w:rPr>
            </w:pPr>
          </w:p>
        </w:tc>
        <w:tc>
          <w:tcPr>
            <w:tcW w:w="302" w:type="pct"/>
            <w:vMerge/>
            <w:shd w:val="clear" w:color="auto" w:fill="FFFFFF"/>
            <w:vAlign w:val="center"/>
          </w:tcPr>
          <w:p w:rsidR="001F1817" w:rsidRDefault="001F1817">
            <w:pPr>
              <w:widowControl/>
              <w:spacing w:line="0" w:lineRule="atLeast"/>
              <w:jc w:val="center"/>
              <w:rPr>
                <w:color w:val="000000"/>
                <w:kern w:val="0"/>
                <w:sz w:val="22"/>
                <w:szCs w:val="22"/>
              </w:rPr>
            </w:pP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资金分配</w:t>
            </w:r>
          </w:p>
          <w:p w:rsidR="001F1817" w:rsidRDefault="00EA5AE9">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rsidR="001F1817" w:rsidRDefault="00EA5AE9">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rsidR="001F1817" w:rsidRDefault="00EA5AE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3</w:t>
            </w:r>
          </w:p>
        </w:tc>
      </w:tr>
      <w:tr w:rsidR="001F1817">
        <w:trPr>
          <w:trHeight w:val="1415"/>
          <w:jc w:val="center"/>
        </w:trPr>
        <w:tc>
          <w:tcPr>
            <w:tcW w:w="331" w:type="pct"/>
            <w:vMerge w:val="restart"/>
            <w:shd w:val="clear" w:color="auto" w:fill="FFFFFF"/>
            <w:vAlign w:val="center"/>
          </w:tcPr>
          <w:p w:rsidR="001F1817" w:rsidRDefault="00EA5AE9">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1F1817" w:rsidRDefault="00EA5AE9">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1F1817" w:rsidRDefault="00EA5AE9">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r>
      <w:tr w:rsidR="001F1817">
        <w:trPr>
          <w:trHeight w:val="1320"/>
          <w:jc w:val="center"/>
        </w:trPr>
        <w:tc>
          <w:tcPr>
            <w:tcW w:w="331" w:type="pct"/>
            <w:vMerge/>
            <w:shd w:val="clear" w:color="auto" w:fill="FFFFFF"/>
            <w:vAlign w:val="center"/>
          </w:tcPr>
          <w:p w:rsidR="001F1817" w:rsidRDefault="001F1817">
            <w:pPr>
              <w:spacing w:line="0" w:lineRule="atLeast"/>
              <w:jc w:val="center"/>
              <w:rPr>
                <w:color w:val="000000"/>
                <w:kern w:val="0"/>
                <w:sz w:val="22"/>
                <w:szCs w:val="22"/>
              </w:rPr>
            </w:pPr>
          </w:p>
        </w:tc>
        <w:tc>
          <w:tcPr>
            <w:tcW w:w="302" w:type="pct"/>
            <w:vMerge/>
            <w:shd w:val="clear" w:color="auto" w:fill="FFFFFF"/>
            <w:vAlign w:val="center"/>
          </w:tcPr>
          <w:p w:rsidR="001F1817" w:rsidRDefault="001F1817">
            <w:pPr>
              <w:spacing w:line="0" w:lineRule="atLeast"/>
              <w:jc w:val="center"/>
              <w:rPr>
                <w:color w:val="000000"/>
                <w:kern w:val="0"/>
                <w:sz w:val="22"/>
                <w:szCs w:val="22"/>
              </w:rPr>
            </w:pP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rsidR="001F1817" w:rsidRDefault="00EA5AE9">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rsidR="001F1817" w:rsidRDefault="00EA5AE9">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r>
      <w:tr w:rsidR="001F1817">
        <w:trPr>
          <w:trHeight w:val="2076"/>
          <w:jc w:val="center"/>
        </w:trPr>
        <w:tc>
          <w:tcPr>
            <w:tcW w:w="331" w:type="pct"/>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 xml:space="preserve">　</w:t>
            </w:r>
          </w:p>
          <w:p w:rsidR="001F1817" w:rsidRDefault="00EA5AE9">
            <w:pPr>
              <w:spacing w:line="0" w:lineRule="atLeast"/>
              <w:jc w:val="center"/>
              <w:rPr>
                <w:color w:val="000000"/>
                <w:kern w:val="0"/>
                <w:sz w:val="22"/>
                <w:szCs w:val="22"/>
              </w:rPr>
            </w:pPr>
            <w:r>
              <w:rPr>
                <w:color w:val="000000"/>
                <w:kern w:val="0"/>
                <w:sz w:val="22"/>
                <w:szCs w:val="22"/>
              </w:rPr>
              <w:t xml:space="preserve">过程　</w:t>
            </w:r>
          </w:p>
        </w:tc>
        <w:tc>
          <w:tcPr>
            <w:tcW w:w="302"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资金使用</w:t>
            </w:r>
          </w:p>
          <w:p w:rsidR="001F1817" w:rsidRDefault="00EA5AE9">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r>
      <w:tr w:rsidR="001F1817">
        <w:trPr>
          <w:trHeight w:val="1797"/>
          <w:jc w:val="center"/>
        </w:trPr>
        <w:tc>
          <w:tcPr>
            <w:tcW w:w="331" w:type="pct"/>
            <w:vMerge/>
            <w:shd w:val="clear" w:color="auto" w:fill="FFFFFF"/>
            <w:vAlign w:val="center"/>
          </w:tcPr>
          <w:p w:rsidR="001F1817" w:rsidRDefault="001F1817">
            <w:pPr>
              <w:spacing w:line="0" w:lineRule="atLeast"/>
              <w:jc w:val="center"/>
              <w:rPr>
                <w:color w:val="000000"/>
                <w:kern w:val="0"/>
                <w:sz w:val="22"/>
                <w:szCs w:val="22"/>
              </w:rPr>
            </w:pPr>
          </w:p>
        </w:tc>
        <w:tc>
          <w:tcPr>
            <w:tcW w:w="302" w:type="pct"/>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组织实施</w:t>
            </w:r>
          </w:p>
          <w:p w:rsidR="001F1817" w:rsidRDefault="00EA5AE9">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管理制度</w:t>
            </w:r>
          </w:p>
          <w:p w:rsidR="001F1817" w:rsidRDefault="00EA5AE9">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r>
            <w:r>
              <w:rPr>
                <w:color w:val="000000"/>
                <w:kern w:val="0"/>
                <w:sz w:val="22"/>
                <w:szCs w:val="22"/>
              </w:rPr>
              <w:t>②</w:t>
            </w:r>
            <w:r>
              <w:rPr>
                <w:color w:val="000000"/>
                <w:kern w:val="0"/>
                <w:sz w:val="22"/>
                <w:szCs w:val="22"/>
              </w:rPr>
              <w:t>财务和业务管理制度是否合法、合规、完整。</w:t>
            </w:r>
          </w:p>
        </w:tc>
        <w:tc>
          <w:tcPr>
            <w:tcW w:w="512"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r>
      <w:tr w:rsidR="001F1817">
        <w:trPr>
          <w:trHeight w:val="1769"/>
          <w:jc w:val="center"/>
        </w:trPr>
        <w:tc>
          <w:tcPr>
            <w:tcW w:w="331" w:type="pct"/>
            <w:vMerge/>
            <w:shd w:val="clear" w:color="auto" w:fill="FFFFFF"/>
            <w:vAlign w:val="center"/>
          </w:tcPr>
          <w:p w:rsidR="001F1817" w:rsidRDefault="001F1817">
            <w:pPr>
              <w:widowControl/>
              <w:spacing w:line="0" w:lineRule="atLeast"/>
              <w:jc w:val="center"/>
              <w:rPr>
                <w:color w:val="000000"/>
                <w:kern w:val="0"/>
                <w:sz w:val="22"/>
                <w:szCs w:val="22"/>
              </w:rPr>
            </w:pPr>
          </w:p>
        </w:tc>
        <w:tc>
          <w:tcPr>
            <w:tcW w:w="302" w:type="pct"/>
            <w:vMerge/>
            <w:shd w:val="clear" w:color="auto" w:fill="FFFFFF"/>
            <w:vAlign w:val="center"/>
          </w:tcPr>
          <w:p w:rsidR="001F1817" w:rsidRDefault="001F1817">
            <w:pPr>
              <w:widowControl/>
              <w:spacing w:line="0" w:lineRule="atLeast"/>
              <w:jc w:val="center"/>
              <w:rPr>
                <w:color w:val="000000"/>
                <w:kern w:val="0"/>
                <w:sz w:val="22"/>
                <w:szCs w:val="22"/>
              </w:rPr>
            </w:pP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制度执行</w:t>
            </w:r>
          </w:p>
          <w:p w:rsidR="001F1817" w:rsidRDefault="00EA5AE9">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4</w:t>
            </w:r>
          </w:p>
        </w:tc>
      </w:tr>
      <w:tr w:rsidR="001F1817">
        <w:trPr>
          <w:trHeight w:val="1917"/>
          <w:jc w:val="center"/>
        </w:trPr>
        <w:tc>
          <w:tcPr>
            <w:tcW w:w="331"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lastRenderedPageBreak/>
              <w:t>产出</w:t>
            </w:r>
          </w:p>
        </w:tc>
        <w:tc>
          <w:tcPr>
            <w:tcW w:w="302"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10</w:t>
            </w:r>
          </w:p>
        </w:tc>
      </w:tr>
      <w:tr w:rsidR="001F1817">
        <w:trPr>
          <w:trHeight w:val="1718"/>
          <w:jc w:val="center"/>
        </w:trPr>
        <w:tc>
          <w:tcPr>
            <w:tcW w:w="331" w:type="pct"/>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1F1817" w:rsidRDefault="00EA5AE9">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10</w:t>
            </w:r>
          </w:p>
        </w:tc>
      </w:tr>
      <w:tr w:rsidR="001F1817">
        <w:trPr>
          <w:trHeight w:val="1506"/>
          <w:jc w:val="center"/>
        </w:trPr>
        <w:tc>
          <w:tcPr>
            <w:tcW w:w="331" w:type="pct"/>
            <w:vMerge/>
            <w:shd w:val="clear" w:color="auto" w:fill="FFFFFF"/>
            <w:vAlign w:val="center"/>
          </w:tcPr>
          <w:p w:rsidR="001F1817" w:rsidRDefault="001F1817">
            <w:pPr>
              <w:spacing w:line="0" w:lineRule="atLeast"/>
              <w:jc w:val="center"/>
              <w:rPr>
                <w:color w:val="000000"/>
                <w:kern w:val="0"/>
                <w:sz w:val="22"/>
                <w:szCs w:val="22"/>
              </w:rPr>
            </w:pPr>
          </w:p>
        </w:tc>
        <w:tc>
          <w:tcPr>
            <w:tcW w:w="302" w:type="pct"/>
            <w:shd w:val="clear" w:color="auto" w:fill="FFFFFF"/>
            <w:vAlign w:val="center"/>
          </w:tcPr>
          <w:p w:rsidR="001F1817" w:rsidRDefault="00EA5AE9">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10</w:t>
            </w:r>
          </w:p>
        </w:tc>
      </w:tr>
      <w:tr w:rsidR="001F1817">
        <w:trPr>
          <w:trHeight w:val="2076"/>
          <w:jc w:val="center"/>
        </w:trPr>
        <w:tc>
          <w:tcPr>
            <w:tcW w:w="331" w:type="pct"/>
            <w:vMerge/>
            <w:shd w:val="clear" w:color="auto" w:fill="FFFFFF"/>
            <w:vAlign w:val="center"/>
          </w:tcPr>
          <w:p w:rsidR="001F1817" w:rsidRDefault="001F1817">
            <w:pPr>
              <w:widowControl/>
              <w:spacing w:line="0" w:lineRule="atLeast"/>
              <w:jc w:val="center"/>
              <w:rPr>
                <w:color w:val="000000"/>
                <w:kern w:val="0"/>
                <w:sz w:val="22"/>
                <w:szCs w:val="22"/>
              </w:rPr>
            </w:pPr>
          </w:p>
        </w:tc>
        <w:tc>
          <w:tcPr>
            <w:tcW w:w="302"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1F1817" w:rsidRDefault="00EA5AE9">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10</w:t>
            </w:r>
          </w:p>
        </w:tc>
      </w:tr>
      <w:tr w:rsidR="001F1817">
        <w:trPr>
          <w:trHeight w:val="889"/>
          <w:jc w:val="center"/>
        </w:trPr>
        <w:tc>
          <w:tcPr>
            <w:tcW w:w="331" w:type="pct"/>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2" w:type="pct"/>
            <w:vMerge w:val="restar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rsidR="001F1817" w:rsidRDefault="00EA5AE9">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rsidR="001F1817" w:rsidRDefault="00EA5AE9">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15</w:t>
            </w:r>
          </w:p>
        </w:tc>
      </w:tr>
      <w:tr w:rsidR="001F1817">
        <w:trPr>
          <w:trHeight w:val="1137"/>
          <w:jc w:val="center"/>
        </w:trPr>
        <w:tc>
          <w:tcPr>
            <w:tcW w:w="331" w:type="pct"/>
            <w:vMerge/>
            <w:shd w:val="clear" w:color="auto" w:fill="FFFFFF"/>
            <w:vAlign w:val="center"/>
          </w:tcPr>
          <w:p w:rsidR="001F1817" w:rsidRDefault="001F1817">
            <w:pPr>
              <w:widowControl/>
              <w:spacing w:line="0" w:lineRule="atLeast"/>
              <w:jc w:val="center"/>
              <w:rPr>
                <w:color w:val="000000"/>
                <w:kern w:val="0"/>
                <w:sz w:val="22"/>
                <w:szCs w:val="22"/>
              </w:rPr>
            </w:pPr>
          </w:p>
        </w:tc>
        <w:tc>
          <w:tcPr>
            <w:tcW w:w="302" w:type="pct"/>
            <w:vMerge/>
            <w:shd w:val="clear" w:color="auto" w:fill="FFFFFF"/>
            <w:vAlign w:val="center"/>
          </w:tcPr>
          <w:p w:rsidR="001F1817" w:rsidRDefault="001F1817">
            <w:pPr>
              <w:widowControl/>
              <w:spacing w:line="0" w:lineRule="atLeast"/>
              <w:jc w:val="center"/>
              <w:rPr>
                <w:color w:val="000000"/>
                <w:kern w:val="0"/>
                <w:sz w:val="22"/>
                <w:szCs w:val="22"/>
              </w:rPr>
            </w:pPr>
          </w:p>
        </w:tc>
        <w:tc>
          <w:tcPr>
            <w:tcW w:w="344" w:type="pct"/>
            <w:shd w:val="clear" w:color="auto" w:fill="FFFFFF"/>
            <w:vAlign w:val="center"/>
          </w:tcPr>
          <w:p w:rsidR="001F1817" w:rsidRDefault="00EA5AE9">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rsidR="001F1817" w:rsidRDefault="00EA5AE9">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rsidR="001F1817" w:rsidRDefault="00EA5AE9">
            <w:pPr>
              <w:widowControl/>
              <w:spacing w:line="0" w:lineRule="atLeast"/>
              <w:jc w:val="center"/>
              <w:rPr>
                <w:b/>
                <w:bCs/>
                <w:color w:val="000000"/>
                <w:kern w:val="0"/>
                <w:sz w:val="22"/>
                <w:szCs w:val="22"/>
              </w:rPr>
            </w:pPr>
            <w:r>
              <w:rPr>
                <w:rFonts w:hint="eastAsia"/>
                <w:b/>
                <w:bCs/>
                <w:color w:val="000000"/>
                <w:kern w:val="0"/>
                <w:sz w:val="22"/>
                <w:szCs w:val="22"/>
              </w:rPr>
              <w:t>5</w:t>
            </w:r>
          </w:p>
        </w:tc>
      </w:tr>
    </w:tbl>
    <w:p w:rsidR="001F1817" w:rsidRDefault="001F1817">
      <w:pPr>
        <w:pStyle w:val="ab"/>
        <w:rPr>
          <w:rFonts w:ascii="Times New Roman" w:hAnsi="Times New Roman"/>
        </w:rPr>
      </w:pPr>
    </w:p>
    <w:p w:rsidR="001F1817" w:rsidRDefault="001F1817"/>
    <w:p w:rsidR="001F1817" w:rsidRDefault="001F1817">
      <w:pPr>
        <w:spacing w:line="540" w:lineRule="exact"/>
        <w:ind w:firstLine="640"/>
        <w:rPr>
          <w:rStyle w:val="ac"/>
          <w:rFonts w:eastAsia="黑体"/>
          <w:bCs w:val="0"/>
          <w:spacing w:val="-4"/>
          <w:sz w:val="32"/>
          <w:szCs w:val="32"/>
        </w:rPr>
      </w:pPr>
    </w:p>
    <w:p w:rsidR="001F1817" w:rsidRDefault="001F1817">
      <w:pPr>
        <w:spacing w:line="540" w:lineRule="exact"/>
        <w:ind w:firstLine="640"/>
        <w:rPr>
          <w:rStyle w:val="ac"/>
          <w:rFonts w:eastAsia="黑体"/>
          <w:bCs w:val="0"/>
          <w:spacing w:val="-4"/>
          <w:sz w:val="32"/>
          <w:szCs w:val="32"/>
        </w:rPr>
      </w:pPr>
    </w:p>
    <w:p w:rsidR="001F1817" w:rsidRDefault="001F1817">
      <w:pPr>
        <w:spacing w:line="540" w:lineRule="exact"/>
        <w:ind w:firstLine="640"/>
        <w:rPr>
          <w:rStyle w:val="ac"/>
          <w:rFonts w:eastAsia="黑体"/>
          <w:bCs w:val="0"/>
          <w:spacing w:val="-4"/>
          <w:sz w:val="32"/>
          <w:szCs w:val="32"/>
        </w:rPr>
      </w:pPr>
    </w:p>
    <w:p w:rsidR="001F1817" w:rsidRDefault="001F1817">
      <w:pPr>
        <w:spacing w:line="540" w:lineRule="exact"/>
        <w:ind w:firstLine="640"/>
        <w:rPr>
          <w:rStyle w:val="ac"/>
          <w:rFonts w:eastAsia="黑体"/>
          <w:bCs w:val="0"/>
          <w:spacing w:val="-4"/>
          <w:sz w:val="32"/>
          <w:szCs w:val="32"/>
        </w:rPr>
      </w:pPr>
    </w:p>
    <w:p w:rsidR="001F1817" w:rsidRDefault="001F1817">
      <w:pPr>
        <w:spacing w:line="540" w:lineRule="exact"/>
        <w:ind w:firstLine="640"/>
        <w:rPr>
          <w:rStyle w:val="ac"/>
          <w:rFonts w:eastAsia="黑体"/>
          <w:bCs w:val="0"/>
          <w:spacing w:val="-4"/>
          <w:sz w:val="32"/>
          <w:szCs w:val="32"/>
        </w:rPr>
      </w:pPr>
    </w:p>
    <w:p w:rsidR="001F1817" w:rsidRDefault="001F1817">
      <w:pPr>
        <w:spacing w:line="540" w:lineRule="exact"/>
        <w:ind w:firstLine="640"/>
        <w:rPr>
          <w:rStyle w:val="ac"/>
          <w:rFonts w:eastAsia="黑体"/>
          <w:bCs w:val="0"/>
          <w:spacing w:val="-4"/>
          <w:sz w:val="32"/>
          <w:szCs w:val="32"/>
        </w:rPr>
      </w:pPr>
    </w:p>
    <w:p w:rsidR="001F1817" w:rsidRDefault="001F1817">
      <w:pPr>
        <w:spacing w:line="540" w:lineRule="exact"/>
        <w:rPr>
          <w:rStyle w:val="ac"/>
          <w:rFonts w:eastAsia="仿宋"/>
          <w:b w:val="0"/>
          <w:spacing w:val="-4"/>
          <w:sz w:val="32"/>
          <w:szCs w:val="32"/>
        </w:rPr>
      </w:pPr>
    </w:p>
    <w:sectPr w:rsidR="001F1817">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AE9" w:rsidRDefault="00EA5AE9">
      <w:r>
        <w:separator/>
      </w:r>
    </w:p>
  </w:endnote>
  <w:endnote w:type="continuationSeparator" w:id="0">
    <w:p w:rsidR="00EA5AE9" w:rsidRDefault="00EA5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楷体_GB2312">
    <w:altName w:val="楷体"/>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1F1817" w:rsidRDefault="00EA5AE9">
        <w:pPr>
          <w:pStyle w:val="a8"/>
          <w:jc w:val="center"/>
        </w:pPr>
        <w:r>
          <w:fldChar w:fldCharType="begin"/>
        </w:r>
        <w:r>
          <w:instrText>PAGE   \* MERGEFORMAT</w:instrText>
        </w:r>
        <w:r>
          <w:fldChar w:fldCharType="separate"/>
        </w:r>
        <w:r w:rsidR="00F8437C" w:rsidRPr="00F8437C">
          <w:rPr>
            <w:noProof/>
            <w:lang w:val="zh-CN"/>
          </w:rPr>
          <w:t>1</w:t>
        </w:r>
        <w:r>
          <w:fldChar w:fldCharType="end"/>
        </w:r>
      </w:p>
    </w:sdtContent>
  </w:sdt>
  <w:p w:rsidR="001F1817" w:rsidRDefault="001F181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AE9" w:rsidRDefault="00EA5AE9">
      <w:r>
        <w:separator/>
      </w:r>
    </w:p>
  </w:footnote>
  <w:footnote w:type="continuationSeparator" w:id="0">
    <w:p w:rsidR="00EA5AE9" w:rsidRDefault="00EA5A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38F0C646"/>
    <w:multiLevelType w:val="singleLevel"/>
    <w:tmpl w:val="38F0C646"/>
    <w:lvl w:ilvl="0">
      <w:start w:val="1"/>
      <w:numFmt w:val="decimal"/>
      <w:suff w:val="nothing"/>
      <w:lvlText w:val="%1、"/>
      <w:lvlJc w:val="left"/>
    </w:lvl>
  </w:abstractNum>
  <w:abstractNum w:abstractNumId="6">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lODI0ZjI3OTFhMzcyYzM0NjJkYmZkZGMzOTY1ODAifQ=="/>
  </w:docVars>
  <w:rsids>
    <w:rsidRoot w:val="00CA6457"/>
    <w:rsid w:val="ECF02E0D"/>
    <w:rsid w:val="F7BFC9AC"/>
    <w:rsid w:val="F7ED9F5F"/>
    <w:rsid w:val="FBFF0933"/>
    <w:rsid w:val="FD754ED0"/>
    <w:rsid w:val="FFDF9593"/>
    <w:rsid w:val="FFF7C146"/>
    <w:rsid w:val="00056465"/>
    <w:rsid w:val="000E50F0"/>
    <w:rsid w:val="000E586C"/>
    <w:rsid w:val="00121AE4"/>
    <w:rsid w:val="00146AAD"/>
    <w:rsid w:val="001B3A40"/>
    <w:rsid w:val="001F1817"/>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EA5AE9"/>
    <w:rsid w:val="00F20494"/>
    <w:rsid w:val="00F32FEE"/>
    <w:rsid w:val="00F71278"/>
    <w:rsid w:val="00F8437C"/>
    <w:rsid w:val="00FA15E9"/>
    <w:rsid w:val="00FB10BB"/>
    <w:rsid w:val="03323B24"/>
    <w:rsid w:val="04E01BC8"/>
    <w:rsid w:val="051A56F5"/>
    <w:rsid w:val="066D6EAA"/>
    <w:rsid w:val="06DC1681"/>
    <w:rsid w:val="07C05BA3"/>
    <w:rsid w:val="08C662D4"/>
    <w:rsid w:val="09BD4D95"/>
    <w:rsid w:val="0B0F58D6"/>
    <w:rsid w:val="0CEC2F96"/>
    <w:rsid w:val="0E197DBB"/>
    <w:rsid w:val="0ED26F2C"/>
    <w:rsid w:val="0F8D41CB"/>
    <w:rsid w:val="0FEE2F21"/>
    <w:rsid w:val="11C75270"/>
    <w:rsid w:val="12637CC3"/>
    <w:rsid w:val="12E657C5"/>
    <w:rsid w:val="133C6E2A"/>
    <w:rsid w:val="167C7687"/>
    <w:rsid w:val="168B3546"/>
    <w:rsid w:val="18441ED8"/>
    <w:rsid w:val="1A2374E0"/>
    <w:rsid w:val="1A8B50D5"/>
    <w:rsid w:val="1C317CE2"/>
    <w:rsid w:val="1C3D736A"/>
    <w:rsid w:val="1DD45808"/>
    <w:rsid w:val="1DED42AC"/>
    <w:rsid w:val="20005763"/>
    <w:rsid w:val="20FB313D"/>
    <w:rsid w:val="211B39F2"/>
    <w:rsid w:val="220B4804"/>
    <w:rsid w:val="250308AF"/>
    <w:rsid w:val="278B653F"/>
    <w:rsid w:val="282475E3"/>
    <w:rsid w:val="283B4218"/>
    <w:rsid w:val="29E421D9"/>
    <w:rsid w:val="2B54022C"/>
    <w:rsid w:val="2C6100C1"/>
    <w:rsid w:val="319F5F79"/>
    <w:rsid w:val="3235157C"/>
    <w:rsid w:val="3264220D"/>
    <w:rsid w:val="32A83563"/>
    <w:rsid w:val="344A041F"/>
    <w:rsid w:val="355944AB"/>
    <w:rsid w:val="35EBFB10"/>
    <w:rsid w:val="38872456"/>
    <w:rsid w:val="3963178C"/>
    <w:rsid w:val="3BA5236D"/>
    <w:rsid w:val="3CED0699"/>
    <w:rsid w:val="3CEF440A"/>
    <w:rsid w:val="3EB02FD6"/>
    <w:rsid w:val="400D3523"/>
    <w:rsid w:val="41CC2676"/>
    <w:rsid w:val="46B21672"/>
    <w:rsid w:val="470F1B0B"/>
    <w:rsid w:val="4BB45D11"/>
    <w:rsid w:val="4E093ED5"/>
    <w:rsid w:val="4F552460"/>
    <w:rsid w:val="4FCC6863"/>
    <w:rsid w:val="500A214A"/>
    <w:rsid w:val="522D604D"/>
    <w:rsid w:val="5297585E"/>
    <w:rsid w:val="52AD7D6F"/>
    <w:rsid w:val="55287EB0"/>
    <w:rsid w:val="5549519D"/>
    <w:rsid w:val="5557596B"/>
    <w:rsid w:val="5B596DFC"/>
    <w:rsid w:val="5BF5B90C"/>
    <w:rsid w:val="5DAE6D00"/>
    <w:rsid w:val="5DF03945"/>
    <w:rsid w:val="5DFE79A5"/>
    <w:rsid w:val="5E987E55"/>
    <w:rsid w:val="5ED4FB21"/>
    <w:rsid w:val="5F03526B"/>
    <w:rsid w:val="5FD5BABD"/>
    <w:rsid w:val="5FF752FA"/>
    <w:rsid w:val="5FFA8811"/>
    <w:rsid w:val="60AE34EA"/>
    <w:rsid w:val="61DF8804"/>
    <w:rsid w:val="62E515AF"/>
    <w:rsid w:val="637C2815"/>
    <w:rsid w:val="64FA606F"/>
    <w:rsid w:val="65C57872"/>
    <w:rsid w:val="666B4FDC"/>
    <w:rsid w:val="67FF13C8"/>
    <w:rsid w:val="682144B7"/>
    <w:rsid w:val="6B503F77"/>
    <w:rsid w:val="6C8F371A"/>
    <w:rsid w:val="6D8C31AF"/>
    <w:rsid w:val="6E311968"/>
    <w:rsid w:val="6ED722D3"/>
    <w:rsid w:val="6F4E45D0"/>
    <w:rsid w:val="751B4EE4"/>
    <w:rsid w:val="7539CA0D"/>
    <w:rsid w:val="75F747F1"/>
    <w:rsid w:val="76795EB5"/>
    <w:rsid w:val="79FBD546"/>
    <w:rsid w:val="7A353D0B"/>
    <w:rsid w:val="7CB927D8"/>
    <w:rsid w:val="7CF1659A"/>
    <w:rsid w:val="7D3A5E2F"/>
    <w:rsid w:val="7D585220"/>
    <w:rsid w:val="7DFA17EC"/>
    <w:rsid w:val="7E0C5521"/>
    <w:rsid w:val="7F5BE9BB"/>
    <w:rsid w:val="7FEB6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pPr>
      <w:widowControl w:val="0"/>
      <w:jc w:val="both"/>
    </w:pPr>
    <w:rPr>
      <w:kern w:val="2"/>
      <w:sz w:val="21"/>
      <w:szCs w:val="24"/>
    </w:rPr>
  </w:style>
  <w:style w:type="paragraph" w:styleId="1">
    <w:name w:val="heading 1"/>
    <w:basedOn w:val="a"/>
    <w:next w:val="a"/>
    <w:link w:val="1Char"/>
    <w:autoRedefine/>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autoRedefine/>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autoRedefine/>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autoRedefine/>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autoRedefine/>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autoRedefine/>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autoRedefine/>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autoRedefine/>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semiHidden/>
    <w:unhideWhenUsed/>
    <w:qFormat/>
    <w:pPr>
      <w:ind w:firstLineChars="200" w:firstLine="420"/>
    </w:pPr>
  </w:style>
  <w:style w:type="paragraph" w:styleId="a4">
    <w:name w:val="Body Text"/>
    <w:basedOn w:val="a"/>
    <w:next w:val="a5"/>
    <w:autoRedefine/>
    <w:qFormat/>
    <w:pPr>
      <w:spacing w:after="120"/>
    </w:pPr>
  </w:style>
  <w:style w:type="paragraph" w:styleId="a5">
    <w:name w:val="Body Text First Indent"/>
    <w:basedOn w:val="a4"/>
    <w:next w:val="a"/>
    <w:autoRedefine/>
    <w:qFormat/>
    <w:pPr>
      <w:spacing w:after="0"/>
      <w:ind w:firstLineChars="200" w:firstLine="20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Char"/>
    <w:autoRedefine/>
    <w:uiPriority w:val="99"/>
    <w:semiHidden/>
    <w:unhideWhenUsed/>
    <w:qFormat/>
    <w:rPr>
      <w:sz w:val="18"/>
      <w:szCs w:val="18"/>
    </w:rPr>
  </w:style>
  <w:style w:type="paragraph" w:styleId="a8">
    <w:name w:val="footer"/>
    <w:basedOn w:val="a"/>
    <w:link w:val="Char0"/>
    <w:autoRedefine/>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autoRedefine/>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2"/>
    <w:autoRedefine/>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Char3"/>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20">
    <w:name w:val="Body Text First Indent 2"/>
    <w:basedOn w:val="a6"/>
    <w:autoRedefine/>
    <w:qFormat/>
    <w:pPr>
      <w:ind w:firstLineChars="200" w:firstLine="420"/>
    </w:pPr>
  </w:style>
  <w:style w:type="character" w:styleId="ac">
    <w:name w:val="Strong"/>
    <w:basedOn w:val="a1"/>
    <w:autoRedefine/>
    <w:qFormat/>
    <w:rPr>
      <w:b/>
      <w:bCs/>
    </w:rPr>
  </w:style>
  <w:style w:type="character" w:styleId="ad">
    <w:name w:val="Emphasis"/>
    <w:basedOn w:val="a1"/>
    <w:autoRedefine/>
    <w:uiPriority w:val="20"/>
    <w:qFormat/>
    <w:rPr>
      <w:rFonts w:asciiTheme="minorHAnsi" w:hAnsiTheme="minorHAnsi"/>
      <w:b/>
      <w:i/>
      <w:iCs/>
    </w:rPr>
  </w:style>
  <w:style w:type="character" w:customStyle="1" w:styleId="1Char">
    <w:name w:val="标题 1 Char"/>
    <w:basedOn w:val="a1"/>
    <w:link w:val="1"/>
    <w:autoRedefine/>
    <w:uiPriority w:val="9"/>
    <w:qFormat/>
    <w:rPr>
      <w:rFonts w:asciiTheme="majorHAnsi" w:eastAsiaTheme="majorEastAsia" w:hAnsiTheme="majorHAnsi"/>
      <w:b/>
      <w:bCs/>
      <w:kern w:val="32"/>
      <w:sz w:val="32"/>
      <w:szCs w:val="32"/>
    </w:rPr>
  </w:style>
  <w:style w:type="character" w:customStyle="1" w:styleId="2Char">
    <w:name w:val="标题 2 Char"/>
    <w:basedOn w:val="a1"/>
    <w:link w:val="2"/>
    <w:autoRedefine/>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autoRedefine/>
    <w:uiPriority w:val="9"/>
    <w:semiHidden/>
    <w:qFormat/>
    <w:rPr>
      <w:rFonts w:asciiTheme="majorHAnsi" w:eastAsiaTheme="majorEastAsia" w:hAnsiTheme="majorHAnsi"/>
      <w:b/>
      <w:bCs/>
      <w:sz w:val="26"/>
      <w:szCs w:val="26"/>
    </w:rPr>
  </w:style>
  <w:style w:type="character" w:customStyle="1" w:styleId="4Char">
    <w:name w:val="标题 4 Char"/>
    <w:basedOn w:val="a1"/>
    <w:link w:val="4"/>
    <w:autoRedefine/>
    <w:uiPriority w:val="9"/>
    <w:semiHidden/>
    <w:qFormat/>
    <w:rPr>
      <w:b/>
      <w:bCs/>
      <w:sz w:val="28"/>
      <w:szCs w:val="28"/>
    </w:rPr>
  </w:style>
  <w:style w:type="character" w:customStyle="1" w:styleId="5Char">
    <w:name w:val="标题 5 Char"/>
    <w:basedOn w:val="a1"/>
    <w:link w:val="5"/>
    <w:autoRedefine/>
    <w:uiPriority w:val="9"/>
    <w:semiHidden/>
    <w:qFormat/>
    <w:rPr>
      <w:b/>
      <w:bCs/>
      <w:i/>
      <w:iCs/>
      <w:sz w:val="26"/>
      <w:szCs w:val="26"/>
    </w:rPr>
  </w:style>
  <w:style w:type="character" w:customStyle="1" w:styleId="6Char">
    <w:name w:val="标题 6 Char"/>
    <w:basedOn w:val="a1"/>
    <w:link w:val="6"/>
    <w:autoRedefine/>
    <w:uiPriority w:val="9"/>
    <w:semiHidden/>
    <w:qFormat/>
    <w:rPr>
      <w:b/>
      <w:bCs/>
    </w:rPr>
  </w:style>
  <w:style w:type="character" w:customStyle="1" w:styleId="7Char">
    <w:name w:val="标题 7 Char"/>
    <w:basedOn w:val="a1"/>
    <w:link w:val="7"/>
    <w:autoRedefine/>
    <w:uiPriority w:val="9"/>
    <w:semiHidden/>
    <w:qFormat/>
    <w:rPr>
      <w:sz w:val="24"/>
      <w:szCs w:val="24"/>
    </w:rPr>
  </w:style>
  <w:style w:type="character" w:customStyle="1" w:styleId="8Char">
    <w:name w:val="标题 8 Char"/>
    <w:basedOn w:val="a1"/>
    <w:link w:val="8"/>
    <w:autoRedefine/>
    <w:uiPriority w:val="9"/>
    <w:semiHidden/>
    <w:qFormat/>
    <w:rPr>
      <w:i/>
      <w:iCs/>
      <w:sz w:val="24"/>
      <w:szCs w:val="24"/>
    </w:rPr>
  </w:style>
  <w:style w:type="character" w:customStyle="1" w:styleId="9Char">
    <w:name w:val="标题 9 Char"/>
    <w:basedOn w:val="a1"/>
    <w:link w:val="9"/>
    <w:autoRedefine/>
    <w:uiPriority w:val="9"/>
    <w:semiHidden/>
    <w:qFormat/>
    <w:rPr>
      <w:rFonts w:asciiTheme="majorHAnsi" w:eastAsiaTheme="majorEastAsia" w:hAnsiTheme="majorHAnsi"/>
    </w:rPr>
  </w:style>
  <w:style w:type="character" w:customStyle="1" w:styleId="Char3">
    <w:name w:val="标题 Char"/>
    <w:basedOn w:val="a1"/>
    <w:link w:val="ab"/>
    <w:autoRedefine/>
    <w:uiPriority w:val="10"/>
    <w:qFormat/>
    <w:rPr>
      <w:rFonts w:asciiTheme="majorHAnsi" w:eastAsiaTheme="majorEastAsia" w:hAnsiTheme="majorHAnsi"/>
      <w:b/>
      <w:bCs/>
      <w:kern w:val="28"/>
      <w:sz w:val="32"/>
      <w:szCs w:val="32"/>
    </w:rPr>
  </w:style>
  <w:style w:type="character" w:customStyle="1" w:styleId="Char2">
    <w:name w:val="副标题 Char"/>
    <w:basedOn w:val="a1"/>
    <w:link w:val="aa"/>
    <w:autoRedefine/>
    <w:uiPriority w:val="11"/>
    <w:qFormat/>
    <w:rPr>
      <w:rFonts w:asciiTheme="majorHAnsi" w:eastAsiaTheme="majorEastAsia" w:hAnsiTheme="majorHAnsi"/>
      <w:sz w:val="24"/>
      <w:szCs w:val="24"/>
    </w:rPr>
  </w:style>
  <w:style w:type="paragraph" w:styleId="ae">
    <w:name w:val="No Spacing"/>
    <w:basedOn w:val="a"/>
    <w:autoRedefine/>
    <w:uiPriority w:val="1"/>
    <w:qFormat/>
    <w:pPr>
      <w:widowControl/>
      <w:jc w:val="left"/>
    </w:pPr>
    <w:rPr>
      <w:rFonts w:asciiTheme="minorHAnsi" w:eastAsiaTheme="minorEastAsia" w:hAnsiTheme="minorHAnsi"/>
      <w:kern w:val="0"/>
      <w:sz w:val="24"/>
      <w:szCs w:val="32"/>
      <w:lang w:eastAsia="en-US" w:bidi="en-US"/>
    </w:rPr>
  </w:style>
  <w:style w:type="paragraph" w:styleId="af">
    <w:name w:val="List Paragraph"/>
    <w:basedOn w:val="a"/>
    <w:autoRedefine/>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0">
    <w:name w:val="Quote"/>
    <w:basedOn w:val="a"/>
    <w:next w:val="a"/>
    <w:link w:val="Char4"/>
    <w:autoRedefine/>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f0"/>
    <w:autoRedefine/>
    <w:uiPriority w:val="29"/>
    <w:qFormat/>
    <w:rPr>
      <w:i/>
      <w:sz w:val="24"/>
      <w:szCs w:val="24"/>
    </w:rPr>
  </w:style>
  <w:style w:type="paragraph" w:styleId="af1">
    <w:name w:val="Intense Quote"/>
    <w:basedOn w:val="a"/>
    <w:next w:val="a"/>
    <w:link w:val="Char5"/>
    <w:autoRedefine/>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f1"/>
    <w:autoRedefine/>
    <w:uiPriority w:val="30"/>
    <w:qFormat/>
    <w:rPr>
      <w:b/>
      <w:i/>
      <w:sz w:val="24"/>
    </w:rPr>
  </w:style>
  <w:style w:type="character" w:customStyle="1" w:styleId="10">
    <w:name w:val="不明显强调1"/>
    <w:autoRedefine/>
    <w:uiPriority w:val="19"/>
    <w:qFormat/>
    <w:rPr>
      <w:i/>
      <w:color w:val="595959" w:themeColor="text1" w:themeTint="A6"/>
    </w:rPr>
  </w:style>
  <w:style w:type="character" w:customStyle="1" w:styleId="11">
    <w:name w:val="明显强调1"/>
    <w:basedOn w:val="a1"/>
    <w:autoRedefine/>
    <w:uiPriority w:val="21"/>
    <w:qFormat/>
    <w:rPr>
      <w:b/>
      <w:i/>
      <w:sz w:val="24"/>
      <w:szCs w:val="24"/>
      <w:u w:val="single"/>
    </w:rPr>
  </w:style>
  <w:style w:type="character" w:customStyle="1" w:styleId="12">
    <w:name w:val="不明显参考1"/>
    <w:basedOn w:val="a1"/>
    <w:autoRedefine/>
    <w:uiPriority w:val="31"/>
    <w:qFormat/>
    <w:rPr>
      <w:sz w:val="24"/>
      <w:szCs w:val="24"/>
      <w:u w:val="single"/>
    </w:rPr>
  </w:style>
  <w:style w:type="character" w:customStyle="1" w:styleId="13">
    <w:name w:val="明显参考1"/>
    <w:basedOn w:val="a1"/>
    <w:autoRedefine/>
    <w:uiPriority w:val="32"/>
    <w:qFormat/>
    <w:rPr>
      <w:b/>
      <w:sz w:val="24"/>
      <w:u w:val="single"/>
    </w:rPr>
  </w:style>
  <w:style w:type="character" w:customStyle="1" w:styleId="14">
    <w:name w:val="书籍标题1"/>
    <w:basedOn w:val="a1"/>
    <w:autoRedefine/>
    <w:uiPriority w:val="33"/>
    <w:qFormat/>
    <w:rPr>
      <w:rFonts w:asciiTheme="majorHAnsi" w:eastAsiaTheme="majorEastAsia" w:hAnsiTheme="majorHAnsi"/>
      <w:b/>
      <w:i/>
      <w:sz w:val="24"/>
      <w:szCs w:val="24"/>
    </w:rPr>
  </w:style>
  <w:style w:type="paragraph" w:customStyle="1" w:styleId="TOC1">
    <w:name w:val="TOC 标题1"/>
    <w:basedOn w:val="1"/>
    <w:next w:val="a"/>
    <w:autoRedefine/>
    <w:uiPriority w:val="39"/>
    <w:semiHidden/>
    <w:unhideWhenUsed/>
    <w:qFormat/>
    <w:pPr>
      <w:outlineLvl w:val="9"/>
    </w:pPr>
    <w:rPr>
      <w:lang w:eastAsia="en-US" w:bidi="en-US"/>
    </w:rPr>
  </w:style>
  <w:style w:type="character" w:customStyle="1" w:styleId="Char1">
    <w:name w:val="页眉 Char"/>
    <w:basedOn w:val="a1"/>
    <w:link w:val="a9"/>
    <w:autoRedefine/>
    <w:uiPriority w:val="99"/>
    <w:qFormat/>
    <w:rPr>
      <w:rFonts w:ascii="Calibri" w:eastAsia="宋体" w:hAnsi="Calibri"/>
      <w:kern w:val="2"/>
      <w:sz w:val="18"/>
      <w:szCs w:val="18"/>
    </w:rPr>
  </w:style>
  <w:style w:type="character" w:customStyle="1" w:styleId="Char0">
    <w:name w:val="页脚 Char"/>
    <w:basedOn w:val="a1"/>
    <w:link w:val="a8"/>
    <w:autoRedefine/>
    <w:uiPriority w:val="99"/>
    <w:qFormat/>
    <w:rPr>
      <w:rFonts w:ascii="Calibri" w:eastAsia="宋体" w:hAnsi="Calibri"/>
      <w:kern w:val="2"/>
      <w:sz w:val="18"/>
      <w:szCs w:val="18"/>
    </w:rPr>
  </w:style>
  <w:style w:type="character" w:customStyle="1" w:styleId="Char">
    <w:name w:val="批注框文本 Char"/>
    <w:basedOn w:val="a1"/>
    <w:link w:val="a7"/>
    <w:autoRedefine/>
    <w:uiPriority w:val="99"/>
    <w:semiHidden/>
    <w:qFormat/>
    <w:rPr>
      <w:rFonts w:ascii="Times New Roman" w:eastAsia="宋体" w:hAnsi="Times New Roman"/>
      <w:kern w:val="2"/>
      <w:sz w:val="18"/>
      <w:szCs w:val="18"/>
    </w:rPr>
  </w:style>
  <w:style w:type="paragraph" w:customStyle="1" w:styleId="Heading2">
    <w:name w:val="Heading2"/>
    <w:next w:val="a"/>
    <w:autoRedefine/>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autoRedefine/>
    <w:qFormat/>
    <w:rPr>
      <w:rFonts w:ascii="仿宋_GB2312" w:eastAsia="仿宋_GB2312" w:hAnsi="仿宋_GB2312" w:cs="仿宋_GB2312"/>
      <w:color w:val="000000"/>
      <w:sz w:val="32"/>
      <w:szCs w:val="32"/>
    </w:rPr>
  </w:style>
  <w:style w:type="character" w:customStyle="1" w:styleId="NormalCharacter">
    <w:name w:val="NormalCharacter"/>
    <w:autoRedefine/>
    <w:qFormat/>
    <w:rPr>
      <w:rFonts w:ascii="Calibri" w:eastAsia="宋体" w:hAnsi="Calibri" w:cs="Times New Roman"/>
    </w:rPr>
  </w:style>
  <w:style w:type="paragraph" w:customStyle="1" w:styleId="-">
    <w:name w:val="闻政-正文段落文字"/>
    <w:basedOn w:val="a"/>
    <w:autoRedefine/>
    <w:uiPriority w:val="3"/>
    <w:qFormat/>
    <w:pPr>
      <w:spacing w:line="500" w:lineRule="exact"/>
      <w:ind w:firstLine="200"/>
    </w:pPr>
    <w:rPr>
      <w:kern w:val="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pPr>
      <w:widowControl w:val="0"/>
      <w:jc w:val="both"/>
    </w:pPr>
    <w:rPr>
      <w:kern w:val="2"/>
      <w:sz w:val="21"/>
      <w:szCs w:val="24"/>
    </w:rPr>
  </w:style>
  <w:style w:type="paragraph" w:styleId="1">
    <w:name w:val="heading 1"/>
    <w:basedOn w:val="a"/>
    <w:next w:val="a"/>
    <w:link w:val="1Char"/>
    <w:autoRedefine/>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autoRedefine/>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autoRedefine/>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autoRedefine/>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autoRedefine/>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autoRedefine/>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autoRedefine/>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autoRedefine/>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semiHidden/>
    <w:unhideWhenUsed/>
    <w:qFormat/>
    <w:pPr>
      <w:ind w:firstLineChars="200" w:firstLine="420"/>
    </w:pPr>
  </w:style>
  <w:style w:type="paragraph" w:styleId="a4">
    <w:name w:val="Body Text"/>
    <w:basedOn w:val="a"/>
    <w:next w:val="a5"/>
    <w:autoRedefine/>
    <w:qFormat/>
    <w:pPr>
      <w:spacing w:after="120"/>
    </w:pPr>
  </w:style>
  <w:style w:type="paragraph" w:styleId="a5">
    <w:name w:val="Body Text First Indent"/>
    <w:basedOn w:val="a4"/>
    <w:next w:val="a"/>
    <w:autoRedefine/>
    <w:qFormat/>
    <w:pPr>
      <w:spacing w:after="0"/>
      <w:ind w:firstLineChars="200" w:firstLine="20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Char"/>
    <w:autoRedefine/>
    <w:uiPriority w:val="99"/>
    <w:semiHidden/>
    <w:unhideWhenUsed/>
    <w:qFormat/>
    <w:rPr>
      <w:sz w:val="18"/>
      <w:szCs w:val="18"/>
    </w:rPr>
  </w:style>
  <w:style w:type="paragraph" w:styleId="a8">
    <w:name w:val="footer"/>
    <w:basedOn w:val="a"/>
    <w:link w:val="Char0"/>
    <w:autoRedefine/>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autoRedefine/>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2"/>
    <w:autoRedefine/>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Char3"/>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20">
    <w:name w:val="Body Text First Indent 2"/>
    <w:basedOn w:val="a6"/>
    <w:autoRedefine/>
    <w:qFormat/>
    <w:pPr>
      <w:ind w:firstLineChars="200" w:firstLine="420"/>
    </w:pPr>
  </w:style>
  <w:style w:type="character" w:styleId="ac">
    <w:name w:val="Strong"/>
    <w:basedOn w:val="a1"/>
    <w:autoRedefine/>
    <w:qFormat/>
    <w:rPr>
      <w:b/>
      <w:bCs/>
    </w:rPr>
  </w:style>
  <w:style w:type="character" w:styleId="ad">
    <w:name w:val="Emphasis"/>
    <w:basedOn w:val="a1"/>
    <w:autoRedefine/>
    <w:uiPriority w:val="20"/>
    <w:qFormat/>
    <w:rPr>
      <w:rFonts w:asciiTheme="minorHAnsi" w:hAnsiTheme="minorHAnsi"/>
      <w:b/>
      <w:i/>
      <w:iCs/>
    </w:rPr>
  </w:style>
  <w:style w:type="character" w:customStyle="1" w:styleId="1Char">
    <w:name w:val="标题 1 Char"/>
    <w:basedOn w:val="a1"/>
    <w:link w:val="1"/>
    <w:autoRedefine/>
    <w:uiPriority w:val="9"/>
    <w:qFormat/>
    <w:rPr>
      <w:rFonts w:asciiTheme="majorHAnsi" w:eastAsiaTheme="majorEastAsia" w:hAnsiTheme="majorHAnsi"/>
      <w:b/>
      <w:bCs/>
      <w:kern w:val="32"/>
      <w:sz w:val="32"/>
      <w:szCs w:val="32"/>
    </w:rPr>
  </w:style>
  <w:style w:type="character" w:customStyle="1" w:styleId="2Char">
    <w:name w:val="标题 2 Char"/>
    <w:basedOn w:val="a1"/>
    <w:link w:val="2"/>
    <w:autoRedefine/>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autoRedefine/>
    <w:uiPriority w:val="9"/>
    <w:semiHidden/>
    <w:qFormat/>
    <w:rPr>
      <w:rFonts w:asciiTheme="majorHAnsi" w:eastAsiaTheme="majorEastAsia" w:hAnsiTheme="majorHAnsi"/>
      <w:b/>
      <w:bCs/>
      <w:sz w:val="26"/>
      <w:szCs w:val="26"/>
    </w:rPr>
  </w:style>
  <w:style w:type="character" w:customStyle="1" w:styleId="4Char">
    <w:name w:val="标题 4 Char"/>
    <w:basedOn w:val="a1"/>
    <w:link w:val="4"/>
    <w:autoRedefine/>
    <w:uiPriority w:val="9"/>
    <w:semiHidden/>
    <w:qFormat/>
    <w:rPr>
      <w:b/>
      <w:bCs/>
      <w:sz w:val="28"/>
      <w:szCs w:val="28"/>
    </w:rPr>
  </w:style>
  <w:style w:type="character" w:customStyle="1" w:styleId="5Char">
    <w:name w:val="标题 5 Char"/>
    <w:basedOn w:val="a1"/>
    <w:link w:val="5"/>
    <w:autoRedefine/>
    <w:uiPriority w:val="9"/>
    <w:semiHidden/>
    <w:qFormat/>
    <w:rPr>
      <w:b/>
      <w:bCs/>
      <w:i/>
      <w:iCs/>
      <w:sz w:val="26"/>
      <w:szCs w:val="26"/>
    </w:rPr>
  </w:style>
  <w:style w:type="character" w:customStyle="1" w:styleId="6Char">
    <w:name w:val="标题 6 Char"/>
    <w:basedOn w:val="a1"/>
    <w:link w:val="6"/>
    <w:autoRedefine/>
    <w:uiPriority w:val="9"/>
    <w:semiHidden/>
    <w:qFormat/>
    <w:rPr>
      <w:b/>
      <w:bCs/>
    </w:rPr>
  </w:style>
  <w:style w:type="character" w:customStyle="1" w:styleId="7Char">
    <w:name w:val="标题 7 Char"/>
    <w:basedOn w:val="a1"/>
    <w:link w:val="7"/>
    <w:autoRedefine/>
    <w:uiPriority w:val="9"/>
    <w:semiHidden/>
    <w:qFormat/>
    <w:rPr>
      <w:sz w:val="24"/>
      <w:szCs w:val="24"/>
    </w:rPr>
  </w:style>
  <w:style w:type="character" w:customStyle="1" w:styleId="8Char">
    <w:name w:val="标题 8 Char"/>
    <w:basedOn w:val="a1"/>
    <w:link w:val="8"/>
    <w:autoRedefine/>
    <w:uiPriority w:val="9"/>
    <w:semiHidden/>
    <w:qFormat/>
    <w:rPr>
      <w:i/>
      <w:iCs/>
      <w:sz w:val="24"/>
      <w:szCs w:val="24"/>
    </w:rPr>
  </w:style>
  <w:style w:type="character" w:customStyle="1" w:styleId="9Char">
    <w:name w:val="标题 9 Char"/>
    <w:basedOn w:val="a1"/>
    <w:link w:val="9"/>
    <w:autoRedefine/>
    <w:uiPriority w:val="9"/>
    <w:semiHidden/>
    <w:qFormat/>
    <w:rPr>
      <w:rFonts w:asciiTheme="majorHAnsi" w:eastAsiaTheme="majorEastAsia" w:hAnsiTheme="majorHAnsi"/>
    </w:rPr>
  </w:style>
  <w:style w:type="character" w:customStyle="1" w:styleId="Char3">
    <w:name w:val="标题 Char"/>
    <w:basedOn w:val="a1"/>
    <w:link w:val="ab"/>
    <w:autoRedefine/>
    <w:uiPriority w:val="10"/>
    <w:qFormat/>
    <w:rPr>
      <w:rFonts w:asciiTheme="majorHAnsi" w:eastAsiaTheme="majorEastAsia" w:hAnsiTheme="majorHAnsi"/>
      <w:b/>
      <w:bCs/>
      <w:kern w:val="28"/>
      <w:sz w:val="32"/>
      <w:szCs w:val="32"/>
    </w:rPr>
  </w:style>
  <w:style w:type="character" w:customStyle="1" w:styleId="Char2">
    <w:name w:val="副标题 Char"/>
    <w:basedOn w:val="a1"/>
    <w:link w:val="aa"/>
    <w:autoRedefine/>
    <w:uiPriority w:val="11"/>
    <w:qFormat/>
    <w:rPr>
      <w:rFonts w:asciiTheme="majorHAnsi" w:eastAsiaTheme="majorEastAsia" w:hAnsiTheme="majorHAnsi"/>
      <w:sz w:val="24"/>
      <w:szCs w:val="24"/>
    </w:rPr>
  </w:style>
  <w:style w:type="paragraph" w:styleId="ae">
    <w:name w:val="No Spacing"/>
    <w:basedOn w:val="a"/>
    <w:autoRedefine/>
    <w:uiPriority w:val="1"/>
    <w:qFormat/>
    <w:pPr>
      <w:widowControl/>
      <w:jc w:val="left"/>
    </w:pPr>
    <w:rPr>
      <w:rFonts w:asciiTheme="minorHAnsi" w:eastAsiaTheme="minorEastAsia" w:hAnsiTheme="minorHAnsi"/>
      <w:kern w:val="0"/>
      <w:sz w:val="24"/>
      <w:szCs w:val="32"/>
      <w:lang w:eastAsia="en-US" w:bidi="en-US"/>
    </w:rPr>
  </w:style>
  <w:style w:type="paragraph" w:styleId="af">
    <w:name w:val="List Paragraph"/>
    <w:basedOn w:val="a"/>
    <w:autoRedefine/>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0">
    <w:name w:val="Quote"/>
    <w:basedOn w:val="a"/>
    <w:next w:val="a"/>
    <w:link w:val="Char4"/>
    <w:autoRedefine/>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f0"/>
    <w:autoRedefine/>
    <w:uiPriority w:val="29"/>
    <w:qFormat/>
    <w:rPr>
      <w:i/>
      <w:sz w:val="24"/>
      <w:szCs w:val="24"/>
    </w:rPr>
  </w:style>
  <w:style w:type="paragraph" w:styleId="af1">
    <w:name w:val="Intense Quote"/>
    <w:basedOn w:val="a"/>
    <w:next w:val="a"/>
    <w:link w:val="Char5"/>
    <w:autoRedefine/>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f1"/>
    <w:autoRedefine/>
    <w:uiPriority w:val="30"/>
    <w:qFormat/>
    <w:rPr>
      <w:b/>
      <w:i/>
      <w:sz w:val="24"/>
    </w:rPr>
  </w:style>
  <w:style w:type="character" w:customStyle="1" w:styleId="10">
    <w:name w:val="不明显强调1"/>
    <w:autoRedefine/>
    <w:uiPriority w:val="19"/>
    <w:qFormat/>
    <w:rPr>
      <w:i/>
      <w:color w:val="595959" w:themeColor="text1" w:themeTint="A6"/>
    </w:rPr>
  </w:style>
  <w:style w:type="character" w:customStyle="1" w:styleId="11">
    <w:name w:val="明显强调1"/>
    <w:basedOn w:val="a1"/>
    <w:autoRedefine/>
    <w:uiPriority w:val="21"/>
    <w:qFormat/>
    <w:rPr>
      <w:b/>
      <w:i/>
      <w:sz w:val="24"/>
      <w:szCs w:val="24"/>
      <w:u w:val="single"/>
    </w:rPr>
  </w:style>
  <w:style w:type="character" w:customStyle="1" w:styleId="12">
    <w:name w:val="不明显参考1"/>
    <w:basedOn w:val="a1"/>
    <w:autoRedefine/>
    <w:uiPriority w:val="31"/>
    <w:qFormat/>
    <w:rPr>
      <w:sz w:val="24"/>
      <w:szCs w:val="24"/>
      <w:u w:val="single"/>
    </w:rPr>
  </w:style>
  <w:style w:type="character" w:customStyle="1" w:styleId="13">
    <w:name w:val="明显参考1"/>
    <w:basedOn w:val="a1"/>
    <w:autoRedefine/>
    <w:uiPriority w:val="32"/>
    <w:qFormat/>
    <w:rPr>
      <w:b/>
      <w:sz w:val="24"/>
      <w:u w:val="single"/>
    </w:rPr>
  </w:style>
  <w:style w:type="character" w:customStyle="1" w:styleId="14">
    <w:name w:val="书籍标题1"/>
    <w:basedOn w:val="a1"/>
    <w:autoRedefine/>
    <w:uiPriority w:val="33"/>
    <w:qFormat/>
    <w:rPr>
      <w:rFonts w:asciiTheme="majorHAnsi" w:eastAsiaTheme="majorEastAsia" w:hAnsiTheme="majorHAnsi"/>
      <w:b/>
      <w:i/>
      <w:sz w:val="24"/>
      <w:szCs w:val="24"/>
    </w:rPr>
  </w:style>
  <w:style w:type="paragraph" w:customStyle="1" w:styleId="TOC1">
    <w:name w:val="TOC 标题1"/>
    <w:basedOn w:val="1"/>
    <w:next w:val="a"/>
    <w:autoRedefine/>
    <w:uiPriority w:val="39"/>
    <w:semiHidden/>
    <w:unhideWhenUsed/>
    <w:qFormat/>
    <w:pPr>
      <w:outlineLvl w:val="9"/>
    </w:pPr>
    <w:rPr>
      <w:lang w:eastAsia="en-US" w:bidi="en-US"/>
    </w:rPr>
  </w:style>
  <w:style w:type="character" w:customStyle="1" w:styleId="Char1">
    <w:name w:val="页眉 Char"/>
    <w:basedOn w:val="a1"/>
    <w:link w:val="a9"/>
    <w:autoRedefine/>
    <w:uiPriority w:val="99"/>
    <w:qFormat/>
    <w:rPr>
      <w:rFonts w:ascii="Calibri" w:eastAsia="宋体" w:hAnsi="Calibri"/>
      <w:kern w:val="2"/>
      <w:sz w:val="18"/>
      <w:szCs w:val="18"/>
    </w:rPr>
  </w:style>
  <w:style w:type="character" w:customStyle="1" w:styleId="Char0">
    <w:name w:val="页脚 Char"/>
    <w:basedOn w:val="a1"/>
    <w:link w:val="a8"/>
    <w:autoRedefine/>
    <w:uiPriority w:val="99"/>
    <w:qFormat/>
    <w:rPr>
      <w:rFonts w:ascii="Calibri" w:eastAsia="宋体" w:hAnsi="Calibri"/>
      <w:kern w:val="2"/>
      <w:sz w:val="18"/>
      <w:szCs w:val="18"/>
    </w:rPr>
  </w:style>
  <w:style w:type="character" w:customStyle="1" w:styleId="Char">
    <w:name w:val="批注框文本 Char"/>
    <w:basedOn w:val="a1"/>
    <w:link w:val="a7"/>
    <w:autoRedefine/>
    <w:uiPriority w:val="99"/>
    <w:semiHidden/>
    <w:qFormat/>
    <w:rPr>
      <w:rFonts w:ascii="Times New Roman" w:eastAsia="宋体" w:hAnsi="Times New Roman"/>
      <w:kern w:val="2"/>
      <w:sz w:val="18"/>
      <w:szCs w:val="18"/>
    </w:rPr>
  </w:style>
  <w:style w:type="paragraph" w:customStyle="1" w:styleId="Heading2">
    <w:name w:val="Heading2"/>
    <w:next w:val="a"/>
    <w:autoRedefine/>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autoRedefine/>
    <w:qFormat/>
    <w:rPr>
      <w:rFonts w:ascii="仿宋_GB2312" w:eastAsia="仿宋_GB2312" w:hAnsi="仿宋_GB2312" w:cs="仿宋_GB2312"/>
      <w:color w:val="000000"/>
      <w:sz w:val="32"/>
      <w:szCs w:val="32"/>
    </w:rPr>
  </w:style>
  <w:style w:type="character" w:customStyle="1" w:styleId="NormalCharacter">
    <w:name w:val="NormalCharacter"/>
    <w:autoRedefine/>
    <w:qFormat/>
    <w:rPr>
      <w:rFonts w:ascii="Calibri" w:eastAsia="宋体" w:hAnsi="Calibri" w:cs="Times New Roman"/>
    </w:rPr>
  </w:style>
  <w:style w:type="paragraph" w:customStyle="1" w:styleId="-">
    <w:name w:val="闻政-正文段落文字"/>
    <w:basedOn w:val="a"/>
    <w:autoRedefine/>
    <w:uiPriority w:val="3"/>
    <w:qFormat/>
    <w:pPr>
      <w:spacing w:line="500" w:lineRule="exact"/>
      <w:ind w:firstLine="200"/>
    </w:pPr>
    <w:rPr>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26</Pages>
  <Words>1872</Words>
  <Characters>10674</Characters>
  <Application>Microsoft Office Word</Application>
  <DocSecurity>0</DocSecurity>
  <Lines>88</Lines>
  <Paragraphs>25</Paragraphs>
  <ScaleCrop>false</ScaleCrop>
  <Company>Microsoft</Company>
  <LinksUpToDate>false</LinksUpToDate>
  <CharactersWithSpaces>12521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6</cp:revision>
  <cp:lastPrinted>2024-04-09T04:39:00Z</cp:lastPrinted>
  <dcterms:created xsi:type="dcterms:W3CDTF">2020-07-05T08:35:00Z</dcterms:created>
  <dcterms:modified xsi:type="dcterms:W3CDTF">2025-06-30T08:58:00Z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AE1B4EF9846A4B6B9147B3234EA70C4F_13</vt:lpwstr>
  </property>
  <property fmtid="{D5CDD505-2E9C-101B-9397-08002B2CF9AE}" pid="4" name="KSOSaveFontToCloudKey">
    <vt:lpwstr>0_btnclosed</vt:lpwstr>
  </property>
</Properties>
</file>