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495D60" w14:textId="77777777" w:rsidR="00ED11E9" w:rsidRDefault="00ED11E9">
      <w:pPr>
        <w:spacing w:line="540" w:lineRule="exact"/>
        <w:ind w:firstLine="1441"/>
        <w:jc w:val="center"/>
        <w:rPr>
          <w:rFonts w:eastAsia="华文中宋"/>
          <w:b/>
          <w:kern w:val="0"/>
          <w:sz w:val="72"/>
          <w:szCs w:val="72"/>
        </w:rPr>
      </w:pPr>
    </w:p>
    <w:p w14:paraId="7C8FF41A" w14:textId="77777777" w:rsidR="00ED11E9" w:rsidRDefault="00ED11E9">
      <w:pPr>
        <w:spacing w:line="540" w:lineRule="exact"/>
        <w:ind w:firstLine="1041"/>
        <w:jc w:val="center"/>
        <w:rPr>
          <w:rFonts w:eastAsia="华文中宋"/>
          <w:b/>
          <w:kern w:val="0"/>
          <w:sz w:val="52"/>
          <w:szCs w:val="52"/>
        </w:rPr>
      </w:pPr>
    </w:p>
    <w:p w14:paraId="39948D8B" w14:textId="77777777" w:rsidR="00ED11E9" w:rsidRDefault="00ED11E9">
      <w:pPr>
        <w:spacing w:line="540" w:lineRule="exact"/>
        <w:ind w:firstLine="1041"/>
        <w:jc w:val="center"/>
        <w:rPr>
          <w:rFonts w:eastAsia="华文中宋"/>
          <w:b/>
          <w:kern w:val="0"/>
          <w:sz w:val="52"/>
          <w:szCs w:val="52"/>
        </w:rPr>
      </w:pPr>
    </w:p>
    <w:p w14:paraId="1306F054" w14:textId="77777777" w:rsidR="00ED11E9" w:rsidRDefault="00F554A4">
      <w:pPr>
        <w:spacing w:line="540" w:lineRule="exact"/>
        <w:ind w:firstLine="960"/>
        <w:rPr>
          <w:rFonts w:eastAsia="方正小标宋_GBK"/>
          <w:kern w:val="0"/>
          <w:sz w:val="48"/>
          <w:szCs w:val="48"/>
        </w:rPr>
      </w:pPr>
      <w:r>
        <w:rPr>
          <w:rFonts w:eastAsia="方正小标宋_GBK" w:hint="eastAsia"/>
          <w:kern w:val="0"/>
          <w:sz w:val="48"/>
          <w:szCs w:val="48"/>
        </w:rPr>
        <w:t>自治区生态环境厅本级</w:t>
      </w:r>
      <w:r>
        <w:rPr>
          <w:rFonts w:eastAsia="方正小标宋_GBK"/>
          <w:kern w:val="0"/>
          <w:sz w:val="48"/>
          <w:szCs w:val="48"/>
        </w:rPr>
        <w:t>资金项目</w:t>
      </w:r>
    </w:p>
    <w:p w14:paraId="0C3E9066" w14:textId="77777777" w:rsidR="00ED11E9" w:rsidRDefault="00F554A4">
      <w:pPr>
        <w:spacing w:line="540" w:lineRule="exact"/>
        <w:jc w:val="center"/>
        <w:rPr>
          <w:rFonts w:eastAsia="方正小标宋_GBK"/>
          <w:kern w:val="0"/>
          <w:sz w:val="48"/>
          <w:szCs w:val="48"/>
        </w:rPr>
      </w:pPr>
      <w:r>
        <w:rPr>
          <w:rFonts w:eastAsia="方正小标宋_GBK"/>
          <w:kern w:val="0"/>
          <w:sz w:val="48"/>
          <w:szCs w:val="48"/>
        </w:rPr>
        <w:t>支出绩效评价报告</w:t>
      </w:r>
    </w:p>
    <w:p w14:paraId="57365047" w14:textId="77777777" w:rsidR="00ED11E9" w:rsidRDefault="00ED11E9">
      <w:pPr>
        <w:spacing w:line="540" w:lineRule="exact"/>
        <w:ind w:firstLine="1041"/>
        <w:jc w:val="center"/>
        <w:rPr>
          <w:rFonts w:eastAsia="华文中宋"/>
          <w:b/>
          <w:kern w:val="0"/>
          <w:sz w:val="52"/>
          <w:szCs w:val="52"/>
        </w:rPr>
      </w:pPr>
    </w:p>
    <w:p w14:paraId="59B2889C" w14:textId="77777777" w:rsidR="00ED11E9" w:rsidRDefault="00F554A4">
      <w:pPr>
        <w:spacing w:line="540" w:lineRule="exact"/>
        <w:ind w:firstLine="720"/>
        <w:jc w:val="center"/>
        <w:rPr>
          <w:rFonts w:eastAsia="仿宋_GB2312"/>
          <w:kern w:val="0"/>
          <w:sz w:val="36"/>
          <w:szCs w:val="36"/>
        </w:rPr>
      </w:pPr>
      <w:r>
        <w:rPr>
          <w:rFonts w:eastAsia="仿宋_GB2312"/>
          <w:kern w:val="0"/>
          <w:sz w:val="36"/>
          <w:szCs w:val="36"/>
        </w:rPr>
        <w:t>（</w:t>
      </w:r>
      <w:r>
        <w:rPr>
          <w:rFonts w:eastAsia="仿宋_GB2312"/>
          <w:kern w:val="0"/>
          <w:sz w:val="36"/>
          <w:szCs w:val="36"/>
        </w:rPr>
        <w:t xml:space="preserve"> </w:t>
      </w:r>
      <w:r>
        <w:rPr>
          <w:rFonts w:eastAsia="仿宋_GB2312" w:hint="eastAsia"/>
          <w:kern w:val="0"/>
          <w:sz w:val="36"/>
          <w:szCs w:val="36"/>
        </w:rPr>
        <w:t>2023</w:t>
      </w:r>
      <w:r>
        <w:rPr>
          <w:rFonts w:eastAsia="仿宋_GB2312"/>
          <w:kern w:val="0"/>
          <w:sz w:val="36"/>
          <w:szCs w:val="36"/>
        </w:rPr>
        <w:t>年度）</w:t>
      </w:r>
    </w:p>
    <w:p w14:paraId="312FBA31" w14:textId="77777777" w:rsidR="00ED11E9" w:rsidRDefault="00ED11E9">
      <w:pPr>
        <w:spacing w:line="540" w:lineRule="exact"/>
        <w:ind w:firstLine="600"/>
        <w:jc w:val="center"/>
        <w:rPr>
          <w:rFonts w:eastAsia="仿宋_GB2312"/>
          <w:kern w:val="0"/>
          <w:sz w:val="30"/>
          <w:szCs w:val="30"/>
        </w:rPr>
      </w:pPr>
    </w:p>
    <w:p w14:paraId="0F06A466" w14:textId="77777777" w:rsidR="00ED11E9" w:rsidRDefault="00ED11E9">
      <w:pPr>
        <w:spacing w:line="540" w:lineRule="exact"/>
        <w:ind w:firstLine="600"/>
        <w:jc w:val="center"/>
        <w:rPr>
          <w:rFonts w:eastAsia="仿宋_GB2312"/>
          <w:kern w:val="0"/>
          <w:sz w:val="30"/>
          <w:szCs w:val="30"/>
        </w:rPr>
      </w:pPr>
    </w:p>
    <w:p w14:paraId="0CDD922F" w14:textId="77777777" w:rsidR="00ED11E9" w:rsidRDefault="00ED11E9">
      <w:pPr>
        <w:spacing w:line="540" w:lineRule="exact"/>
        <w:ind w:firstLine="600"/>
        <w:jc w:val="center"/>
        <w:rPr>
          <w:rFonts w:eastAsia="仿宋_GB2312"/>
          <w:kern w:val="0"/>
          <w:sz w:val="30"/>
          <w:szCs w:val="30"/>
        </w:rPr>
      </w:pPr>
    </w:p>
    <w:p w14:paraId="2B3DC03C" w14:textId="77777777" w:rsidR="00ED11E9" w:rsidRDefault="00ED11E9">
      <w:pPr>
        <w:spacing w:line="540" w:lineRule="exact"/>
        <w:ind w:firstLine="600"/>
        <w:jc w:val="center"/>
        <w:rPr>
          <w:rFonts w:eastAsia="仿宋_GB2312"/>
          <w:kern w:val="0"/>
          <w:sz w:val="30"/>
          <w:szCs w:val="30"/>
        </w:rPr>
      </w:pPr>
    </w:p>
    <w:p w14:paraId="7B04893F" w14:textId="77777777" w:rsidR="00ED11E9" w:rsidRDefault="00ED11E9">
      <w:pPr>
        <w:spacing w:line="540" w:lineRule="exact"/>
        <w:ind w:firstLine="600"/>
        <w:jc w:val="center"/>
        <w:rPr>
          <w:rFonts w:eastAsia="仿宋_GB2312"/>
          <w:kern w:val="0"/>
          <w:sz w:val="30"/>
          <w:szCs w:val="30"/>
        </w:rPr>
      </w:pPr>
    </w:p>
    <w:p w14:paraId="781232B7" w14:textId="77777777" w:rsidR="00ED11E9" w:rsidRDefault="00ED11E9">
      <w:pPr>
        <w:spacing w:line="540" w:lineRule="exact"/>
        <w:ind w:firstLine="600"/>
        <w:jc w:val="center"/>
        <w:rPr>
          <w:rFonts w:eastAsia="仿宋_GB2312"/>
          <w:kern w:val="0"/>
          <w:sz w:val="30"/>
          <w:szCs w:val="30"/>
        </w:rPr>
      </w:pPr>
      <w:bookmarkStart w:id="0" w:name="_GoBack"/>
      <w:bookmarkEnd w:id="0"/>
    </w:p>
    <w:p w14:paraId="6D3087FF" w14:textId="77777777" w:rsidR="00ED11E9" w:rsidRDefault="00ED11E9">
      <w:pPr>
        <w:spacing w:line="540" w:lineRule="exact"/>
        <w:ind w:firstLine="600"/>
        <w:jc w:val="center"/>
        <w:rPr>
          <w:rFonts w:eastAsia="仿宋_GB2312"/>
          <w:kern w:val="0"/>
          <w:sz w:val="30"/>
          <w:szCs w:val="30"/>
        </w:rPr>
      </w:pPr>
    </w:p>
    <w:p w14:paraId="79DE22AA"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项目名称：</w:t>
      </w:r>
      <w:r>
        <w:rPr>
          <w:rFonts w:eastAsia="仿宋_GB2312" w:hint="eastAsia"/>
          <w:spacing w:val="-12"/>
          <w:w w:val="90"/>
          <w:kern w:val="0"/>
          <w:sz w:val="36"/>
          <w:szCs w:val="36"/>
        </w:rPr>
        <w:t>2023</w:t>
      </w:r>
      <w:r>
        <w:rPr>
          <w:rFonts w:eastAsia="仿宋_GB2312" w:hint="eastAsia"/>
          <w:spacing w:val="-12"/>
          <w:w w:val="90"/>
          <w:kern w:val="0"/>
          <w:sz w:val="36"/>
          <w:szCs w:val="36"/>
        </w:rPr>
        <w:t>年生态环境保护评估监测与监管（督）</w:t>
      </w:r>
    </w:p>
    <w:p w14:paraId="59E4DCA7"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实施单位（公章）：</w:t>
      </w:r>
      <w:commentRangeStart w:id="1"/>
      <w:r>
        <w:rPr>
          <w:rFonts w:eastAsia="仿宋_GB2312" w:hint="eastAsia"/>
          <w:kern w:val="0"/>
          <w:sz w:val="36"/>
          <w:szCs w:val="36"/>
        </w:rPr>
        <w:t>新疆维吾尔自治区环境</w:t>
      </w:r>
    </w:p>
    <w:p w14:paraId="3BF1C71D" w14:textId="77777777" w:rsidR="00ED11E9" w:rsidRDefault="00F554A4">
      <w:pPr>
        <w:spacing w:line="600" w:lineRule="exact"/>
        <w:ind w:firstLineChars="1100" w:firstLine="3960"/>
        <w:jc w:val="left"/>
        <w:rPr>
          <w:rFonts w:eastAsia="仿宋_GB2312"/>
          <w:kern w:val="0"/>
          <w:sz w:val="36"/>
          <w:szCs w:val="36"/>
        </w:rPr>
      </w:pPr>
      <w:r>
        <w:rPr>
          <w:rFonts w:eastAsia="仿宋_GB2312" w:hint="eastAsia"/>
          <w:kern w:val="0"/>
          <w:sz w:val="36"/>
          <w:szCs w:val="36"/>
        </w:rPr>
        <w:t>保护科学研究院</w:t>
      </w:r>
      <w:commentRangeEnd w:id="1"/>
      <w:r w:rsidR="00EF1650">
        <w:rPr>
          <w:rStyle w:val="afb"/>
        </w:rPr>
        <w:commentReference w:id="1"/>
      </w:r>
    </w:p>
    <w:p w14:paraId="45707236"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主管部门（公章）：</w:t>
      </w:r>
      <w:r>
        <w:rPr>
          <w:rFonts w:eastAsia="仿宋_GB2312" w:hint="eastAsia"/>
          <w:w w:val="90"/>
          <w:kern w:val="0"/>
          <w:sz w:val="36"/>
          <w:szCs w:val="36"/>
        </w:rPr>
        <w:t>新疆维吾尔自治区生态环境厅</w:t>
      </w:r>
    </w:p>
    <w:p w14:paraId="05DA50D2"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项目负责人（签章）：</w:t>
      </w:r>
      <w:r>
        <w:rPr>
          <w:rFonts w:eastAsia="仿宋_GB2312" w:hint="eastAsia"/>
          <w:kern w:val="0"/>
          <w:sz w:val="36"/>
          <w:szCs w:val="36"/>
        </w:rPr>
        <w:t>陈丽</w:t>
      </w:r>
    </w:p>
    <w:p w14:paraId="235B3B8B" w14:textId="77777777" w:rsidR="00ED11E9" w:rsidRDefault="00F554A4">
      <w:pPr>
        <w:spacing w:line="600" w:lineRule="exact"/>
        <w:ind w:firstLineChars="200" w:firstLine="720"/>
        <w:jc w:val="left"/>
        <w:rPr>
          <w:rFonts w:eastAsia="仿宋_GB2312"/>
          <w:kern w:val="0"/>
          <w:sz w:val="36"/>
          <w:szCs w:val="36"/>
        </w:rPr>
      </w:pPr>
      <w:r>
        <w:rPr>
          <w:rFonts w:eastAsia="仿宋_GB2312"/>
          <w:kern w:val="0"/>
          <w:sz w:val="36"/>
          <w:szCs w:val="36"/>
        </w:rPr>
        <w:t>填报时间：</w:t>
      </w:r>
      <w:r>
        <w:rPr>
          <w:rFonts w:eastAsia="仿宋_GB2312"/>
          <w:kern w:val="0"/>
          <w:sz w:val="36"/>
          <w:szCs w:val="36"/>
        </w:rPr>
        <w:t>2024</w:t>
      </w:r>
      <w:r>
        <w:rPr>
          <w:rFonts w:eastAsia="仿宋_GB2312"/>
          <w:kern w:val="0"/>
          <w:sz w:val="36"/>
          <w:szCs w:val="36"/>
        </w:rPr>
        <w:t>年</w:t>
      </w:r>
      <w:r>
        <w:rPr>
          <w:rFonts w:eastAsia="仿宋_GB2312"/>
          <w:kern w:val="0"/>
          <w:sz w:val="36"/>
          <w:szCs w:val="36"/>
        </w:rPr>
        <w:t>2</w:t>
      </w:r>
      <w:r>
        <w:rPr>
          <w:rFonts w:eastAsia="仿宋_GB2312"/>
          <w:kern w:val="0"/>
          <w:sz w:val="36"/>
          <w:szCs w:val="36"/>
        </w:rPr>
        <w:t>月</w:t>
      </w:r>
      <w:r>
        <w:rPr>
          <w:rFonts w:eastAsia="仿宋_GB2312" w:hint="eastAsia"/>
          <w:kern w:val="0"/>
          <w:sz w:val="36"/>
          <w:szCs w:val="36"/>
        </w:rPr>
        <w:t>1</w:t>
      </w:r>
      <w:r>
        <w:rPr>
          <w:rFonts w:eastAsia="仿宋_GB2312"/>
          <w:kern w:val="0"/>
          <w:sz w:val="36"/>
          <w:szCs w:val="36"/>
        </w:rPr>
        <w:t>8</w:t>
      </w:r>
      <w:r>
        <w:rPr>
          <w:rFonts w:eastAsia="仿宋_GB2312"/>
          <w:kern w:val="0"/>
          <w:sz w:val="36"/>
          <w:szCs w:val="36"/>
        </w:rPr>
        <w:t>日</w:t>
      </w:r>
    </w:p>
    <w:p w14:paraId="7E080042" w14:textId="77777777" w:rsidR="00ED11E9" w:rsidRDefault="00ED11E9">
      <w:pPr>
        <w:spacing w:line="540" w:lineRule="exact"/>
        <w:ind w:firstLine="600"/>
        <w:jc w:val="center"/>
        <w:rPr>
          <w:rFonts w:eastAsia="仿宋_GB2312"/>
          <w:kern w:val="0"/>
          <w:sz w:val="30"/>
          <w:szCs w:val="30"/>
        </w:rPr>
      </w:pPr>
    </w:p>
    <w:p w14:paraId="13FEF018" w14:textId="77777777" w:rsidR="00ED11E9" w:rsidRDefault="00ED11E9">
      <w:pPr>
        <w:spacing w:line="540" w:lineRule="exact"/>
        <w:ind w:firstLine="624"/>
        <w:jc w:val="center"/>
        <w:rPr>
          <w:rStyle w:val="af3"/>
          <w:rFonts w:eastAsia="黑体"/>
          <w:b w:val="0"/>
          <w:spacing w:val="-4"/>
          <w:sz w:val="32"/>
          <w:szCs w:val="32"/>
        </w:rPr>
      </w:pPr>
    </w:p>
    <w:p w14:paraId="364D95F9" w14:textId="77777777" w:rsidR="00ED11E9" w:rsidRDefault="00ED11E9">
      <w:pPr>
        <w:spacing w:line="540" w:lineRule="exact"/>
        <w:ind w:firstLine="624"/>
        <w:rPr>
          <w:rStyle w:val="af3"/>
          <w:rFonts w:eastAsia="黑体"/>
          <w:b w:val="0"/>
          <w:spacing w:val="-4"/>
          <w:sz w:val="32"/>
          <w:szCs w:val="32"/>
        </w:rPr>
      </w:pPr>
    </w:p>
    <w:p w14:paraId="597F2F59" w14:textId="77777777" w:rsidR="00ED11E9" w:rsidRDefault="00ED11E9">
      <w:pPr>
        <w:spacing w:line="540" w:lineRule="exact"/>
        <w:ind w:firstLine="624"/>
        <w:rPr>
          <w:rStyle w:val="af3"/>
          <w:rFonts w:eastAsia="黑体"/>
          <w:b w:val="0"/>
          <w:spacing w:val="-4"/>
          <w:sz w:val="32"/>
          <w:szCs w:val="32"/>
        </w:rPr>
      </w:pPr>
    </w:p>
    <w:p w14:paraId="7F484484" w14:textId="77777777" w:rsidR="00ED11E9" w:rsidRDefault="00F554A4">
      <w:pPr>
        <w:spacing w:line="600" w:lineRule="exact"/>
        <w:rPr>
          <w:rFonts w:eastAsia="黑体"/>
          <w:bCs/>
          <w:sz w:val="32"/>
          <w:szCs w:val="32"/>
        </w:rPr>
      </w:pPr>
      <w:r>
        <w:rPr>
          <w:rFonts w:eastAsia="黑体"/>
          <w:bCs/>
          <w:sz w:val="32"/>
          <w:szCs w:val="32"/>
        </w:rPr>
        <w:t>一、基本情况</w:t>
      </w:r>
    </w:p>
    <w:p w14:paraId="12797E55" w14:textId="77777777" w:rsidR="00ED11E9" w:rsidRDefault="00F554A4">
      <w:pPr>
        <w:spacing w:line="600" w:lineRule="exact"/>
        <w:ind w:firstLine="643"/>
        <w:rPr>
          <w:rFonts w:eastAsia="楷体_GB2312"/>
          <w:b/>
          <w:bCs/>
          <w:sz w:val="32"/>
          <w:szCs w:val="32"/>
        </w:rPr>
      </w:pPr>
      <w:r>
        <w:rPr>
          <w:rFonts w:eastAsia="楷体_GB2312"/>
          <w:b/>
          <w:bCs/>
          <w:sz w:val="32"/>
          <w:szCs w:val="32"/>
        </w:rPr>
        <w:lastRenderedPageBreak/>
        <w:t>（一）项目概况</w:t>
      </w:r>
    </w:p>
    <w:p w14:paraId="59F03874" w14:textId="77777777" w:rsidR="00ED11E9" w:rsidRDefault="00F554A4">
      <w:pPr>
        <w:adjustRightInd w:val="0"/>
        <w:snapToGrid w:val="0"/>
        <w:spacing w:line="560" w:lineRule="exact"/>
        <w:ind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项目背景</w:t>
      </w:r>
    </w:p>
    <w:p w14:paraId="6FB28F1B"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1</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2023</w:t>
      </w:r>
      <w:r>
        <w:rPr>
          <w:rStyle w:val="af3"/>
          <w:rFonts w:ascii="仿宋_GB2312" w:eastAsia="仿宋_GB2312" w:hint="eastAsia"/>
          <w:b w:val="0"/>
          <w:spacing w:val="-4"/>
          <w:sz w:val="32"/>
          <w:szCs w:val="32"/>
        </w:rPr>
        <w:t>年度新疆自然保护区监督检查专项行动支撑项目</w:t>
      </w:r>
    </w:p>
    <w:p w14:paraId="3028FE43"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自然保护区是依法划定的特别保护区域，保护有代表性的自然生态系统、珍稀濒危野生动植物和特殊意义自然遗迹。自然保护区是遗传基因库，是国家重要生物资源的战略储备库，对国家和民族的永续发展具有重大意义。同时在《关于建立以国家公园为主体的自然保护地体系的指导意见》中明确指出，建立以国家公园为主体的自然保护地体系，是贯彻习近平生态文明思想的重大举措，是党的十九大提出的重大改革任务。</w:t>
      </w:r>
    </w:p>
    <w:p w14:paraId="2FAF2922"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按照《自然保护区人类活动遥感监测技术指南</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试行</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》（环办〔</w:t>
      </w:r>
      <w:r>
        <w:rPr>
          <w:rStyle w:val="af3"/>
          <w:rFonts w:ascii="仿宋_GB2312" w:eastAsia="仿宋_GB2312" w:hint="eastAsia"/>
          <w:b w:val="0"/>
          <w:spacing w:val="-4"/>
          <w:sz w:val="32"/>
          <w:szCs w:val="32"/>
        </w:rPr>
        <w:t>2014</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12</w:t>
      </w:r>
      <w:r>
        <w:rPr>
          <w:rStyle w:val="af3"/>
          <w:rFonts w:ascii="仿宋_GB2312" w:eastAsia="仿宋_GB2312" w:hint="eastAsia"/>
          <w:b w:val="0"/>
          <w:spacing w:val="-4"/>
          <w:sz w:val="32"/>
          <w:szCs w:val="32"/>
        </w:rPr>
        <w:t>号）、《自然保护区人类活动遥感监测及核查处理办法（试行）》（国环规</w:t>
      </w:r>
      <w:r>
        <w:rPr>
          <w:rStyle w:val="af3"/>
          <w:rFonts w:ascii="仿宋_GB2312" w:eastAsia="仿宋_GB2312" w:hint="eastAsia"/>
          <w:b w:val="0"/>
          <w:spacing w:val="-4"/>
          <w:sz w:val="32"/>
          <w:szCs w:val="32"/>
        </w:rPr>
        <w:t>生态〔</w:t>
      </w:r>
      <w:r>
        <w:rPr>
          <w:rStyle w:val="af3"/>
          <w:rFonts w:ascii="仿宋_GB2312" w:eastAsia="仿宋_GB2312" w:hint="eastAsia"/>
          <w:b w:val="0"/>
          <w:spacing w:val="-4"/>
          <w:sz w:val="32"/>
          <w:szCs w:val="32"/>
        </w:rPr>
        <w:t>2017</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3</w:t>
      </w:r>
      <w:r>
        <w:rPr>
          <w:rStyle w:val="af3"/>
          <w:rFonts w:ascii="仿宋_GB2312" w:eastAsia="仿宋_GB2312" w:hint="eastAsia"/>
          <w:b w:val="0"/>
          <w:spacing w:val="-4"/>
          <w:sz w:val="32"/>
          <w:szCs w:val="32"/>
        </w:rPr>
        <w:t>号）以及《自然保护地人类活动遥感监测技术规范》（</w:t>
      </w:r>
      <w:r>
        <w:rPr>
          <w:rStyle w:val="af3"/>
          <w:rFonts w:ascii="仿宋_GB2312" w:eastAsia="仿宋_GB2312" w:hint="eastAsia"/>
          <w:b w:val="0"/>
          <w:spacing w:val="-4"/>
          <w:sz w:val="32"/>
          <w:szCs w:val="32"/>
        </w:rPr>
        <w:t>HJ1156-2021</w:t>
      </w:r>
      <w:r>
        <w:rPr>
          <w:rStyle w:val="af3"/>
          <w:rFonts w:ascii="仿宋_GB2312" w:eastAsia="仿宋_GB2312" w:hint="eastAsia"/>
          <w:b w:val="0"/>
          <w:spacing w:val="-4"/>
          <w:sz w:val="32"/>
          <w:szCs w:val="32"/>
        </w:rPr>
        <w:t>）提出的“省级环境保护主管部门组织……人类活动遥感监测结果开展实地核查，并对核查结果进行处理</w:t>
      </w:r>
      <w:r>
        <w:rPr>
          <w:rStyle w:val="af3"/>
          <w:rFonts w:ascii="仿宋_GB2312" w:eastAsia="仿宋_GB2312"/>
          <w:b w:val="0"/>
          <w:spacing w:val="-4"/>
          <w:sz w:val="32"/>
          <w:szCs w:val="32"/>
        </w:rPr>
        <w:t>”</w:t>
      </w:r>
      <w:r>
        <w:rPr>
          <w:rStyle w:val="af3"/>
          <w:rFonts w:ascii="仿宋_GB2312" w:eastAsia="仿宋_GB2312" w:hint="eastAsia"/>
          <w:b w:val="0"/>
          <w:spacing w:val="-4"/>
          <w:sz w:val="32"/>
          <w:szCs w:val="32"/>
        </w:rPr>
        <w:t>的工作要求</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“绿盾”自然保护区监督检查专项行动、《关于建立以国家公园为主体的自然保护地体系的指导意见》（国务院公报</w:t>
      </w:r>
      <w:r>
        <w:rPr>
          <w:rStyle w:val="af3"/>
          <w:rFonts w:ascii="仿宋_GB2312" w:eastAsia="仿宋_GB2312" w:hint="eastAsia"/>
          <w:b w:val="0"/>
          <w:spacing w:val="-4"/>
          <w:sz w:val="32"/>
          <w:szCs w:val="32"/>
        </w:rPr>
        <w:t>2019</w:t>
      </w:r>
      <w:r>
        <w:rPr>
          <w:rStyle w:val="af3"/>
          <w:rFonts w:ascii="仿宋_GB2312" w:eastAsia="仿宋_GB2312" w:hint="eastAsia"/>
          <w:b w:val="0"/>
          <w:spacing w:val="-4"/>
          <w:sz w:val="32"/>
          <w:szCs w:val="32"/>
        </w:rPr>
        <w:t>第</w:t>
      </w:r>
      <w:r>
        <w:rPr>
          <w:rStyle w:val="af3"/>
          <w:rFonts w:ascii="仿宋_GB2312" w:eastAsia="仿宋_GB2312" w:hint="eastAsia"/>
          <w:b w:val="0"/>
          <w:spacing w:val="-4"/>
          <w:sz w:val="32"/>
          <w:szCs w:val="32"/>
        </w:rPr>
        <w:t>19</w:t>
      </w:r>
      <w:r>
        <w:rPr>
          <w:rStyle w:val="af3"/>
          <w:rFonts w:ascii="仿宋_GB2312" w:eastAsia="仿宋_GB2312" w:hint="eastAsia"/>
          <w:b w:val="0"/>
          <w:spacing w:val="-4"/>
          <w:sz w:val="32"/>
          <w:szCs w:val="32"/>
        </w:rPr>
        <w:t>号）提出：“加强自然保护地……监督管理制度”</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《关于印发贯彻落实建立国家公园为主体的自然保护地体系指导意见具体措施的通知》（新环办〔</w:t>
      </w:r>
      <w:r>
        <w:rPr>
          <w:rStyle w:val="af3"/>
          <w:rFonts w:ascii="仿宋_GB2312" w:eastAsia="仿宋_GB2312" w:hint="eastAsia"/>
          <w:b w:val="0"/>
          <w:spacing w:val="-4"/>
          <w:sz w:val="32"/>
          <w:szCs w:val="32"/>
        </w:rPr>
        <w:t>2020</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54</w:t>
      </w:r>
      <w:r>
        <w:rPr>
          <w:rStyle w:val="af3"/>
          <w:rFonts w:ascii="仿宋_GB2312" w:eastAsia="仿宋_GB2312" w:hint="eastAsia"/>
          <w:b w:val="0"/>
          <w:spacing w:val="-4"/>
          <w:sz w:val="32"/>
          <w:szCs w:val="32"/>
        </w:rPr>
        <w:t>号）提出：“认真执行……组织开展人类活动实地核查”</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《关</w:t>
      </w:r>
      <w:r>
        <w:rPr>
          <w:rStyle w:val="af3"/>
          <w:rFonts w:ascii="仿宋_GB2312" w:eastAsia="仿宋_GB2312" w:hint="eastAsia"/>
          <w:b w:val="0"/>
          <w:spacing w:val="-4"/>
          <w:sz w:val="32"/>
          <w:szCs w:val="32"/>
        </w:rPr>
        <w:t>于加强生态保护监管工作的意见》指出：“要加快构建……以国家公园为主体的自然保护地体系，形成中国特色生态保护方式和制度”。《“十四五”生态环境保护规划》</w:t>
      </w:r>
      <w:r>
        <w:rPr>
          <w:rStyle w:val="af3"/>
          <w:rFonts w:ascii="仿宋_GB2312" w:eastAsia="仿宋_GB2312" w:hint="eastAsia"/>
          <w:b w:val="0"/>
          <w:spacing w:val="-4"/>
          <w:sz w:val="32"/>
          <w:szCs w:val="32"/>
        </w:rPr>
        <w:lastRenderedPageBreak/>
        <w:t>（征求意见稿）指出：“要构建以国家公园为主体……持续开展“绿盾”自然保护地强化监督”。同时</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新疆“十四五”生态环境保护规划》明确要求国家级自然保护区人类活动遥感监测评估半年完成一次，自治区级自然保护区人类活动遥感监测评估每年开展一次。对自然保护区这一重要生态空间加强有效管控，是贯彻落实党中央国务院关于推进生态文明建设、维护生态安全要求的重要任务。</w:t>
      </w:r>
    </w:p>
    <w:p w14:paraId="6DC9BA31"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2</w:t>
      </w:r>
      <w:r>
        <w:rPr>
          <w:rStyle w:val="af3"/>
          <w:rFonts w:ascii="仿宋_GB2312" w:eastAsia="仿宋_GB2312" w:hint="eastAsia"/>
          <w:b w:val="0"/>
          <w:spacing w:val="-4"/>
          <w:sz w:val="32"/>
          <w:szCs w:val="32"/>
        </w:rPr>
        <w:t>）生态</w:t>
      </w:r>
      <w:r>
        <w:rPr>
          <w:rStyle w:val="af3"/>
          <w:rFonts w:ascii="仿宋_GB2312" w:eastAsia="仿宋_GB2312" w:hint="eastAsia"/>
          <w:b w:val="0"/>
          <w:spacing w:val="-4"/>
          <w:sz w:val="32"/>
          <w:szCs w:val="32"/>
        </w:rPr>
        <w:t>环境遥感调查</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自然生态系统质量变化评估技术规范</w:t>
      </w:r>
    </w:p>
    <w:p w14:paraId="6EF8D685"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生态环境是人类生存和经济社会可持续发展的基础，与人类福祉密切相关。党中央、国务院历来重视生态环境保护工作，把环境保护确立为我国的一项基本国策。</w:t>
      </w:r>
      <w:r>
        <w:rPr>
          <w:rStyle w:val="af3"/>
          <w:rFonts w:ascii="仿宋_GB2312" w:eastAsia="仿宋_GB2312" w:hint="eastAsia"/>
          <w:b w:val="0"/>
          <w:spacing w:val="-4"/>
          <w:sz w:val="32"/>
          <w:szCs w:val="32"/>
        </w:rPr>
        <w:t>2020</w:t>
      </w:r>
      <w:r>
        <w:rPr>
          <w:rStyle w:val="af3"/>
          <w:rFonts w:ascii="仿宋_GB2312" w:eastAsia="仿宋_GB2312" w:hint="eastAsia"/>
          <w:b w:val="0"/>
          <w:spacing w:val="-4"/>
          <w:sz w:val="32"/>
          <w:szCs w:val="32"/>
        </w:rPr>
        <w:t>年生态环境部出台的“关于加强生态保护监管工作的意见”（环生态〔</w:t>
      </w:r>
      <w:r>
        <w:rPr>
          <w:rStyle w:val="af3"/>
          <w:rFonts w:ascii="仿宋_GB2312" w:eastAsia="仿宋_GB2312" w:hint="eastAsia"/>
          <w:b w:val="0"/>
          <w:spacing w:val="-4"/>
          <w:sz w:val="32"/>
          <w:szCs w:val="32"/>
        </w:rPr>
        <w:t>2020</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73</w:t>
      </w:r>
      <w:r>
        <w:rPr>
          <w:rStyle w:val="af3"/>
          <w:rFonts w:ascii="仿宋_GB2312" w:eastAsia="仿宋_GB2312" w:hint="eastAsia"/>
          <w:b w:val="0"/>
          <w:spacing w:val="-4"/>
          <w:sz w:val="32"/>
          <w:szCs w:val="32"/>
        </w:rPr>
        <w:t>号），明确了“加快完善生态保护修复评估技术体系，开展全国生态状况、重点区域流域、生态保护红线、自然保护地、县域重点生态功能区五大评估，建立从宏观到微观尺度的多层次评估体系，全面掌握全国和区域生态状况变化及趋势”。</w:t>
      </w:r>
    </w:p>
    <w:p w14:paraId="5B4A9BBC"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为贯彻落实中央关于生态</w:t>
      </w:r>
      <w:r>
        <w:rPr>
          <w:rStyle w:val="af3"/>
          <w:rFonts w:ascii="仿宋_GB2312" w:eastAsia="仿宋_GB2312" w:hint="eastAsia"/>
          <w:b w:val="0"/>
          <w:spacing w:val="-4"/>
          <w:sz w:val="32"/>
          <w:szCs w:val="32"/>
        </w:rPr>
        <w:t>环境保护的一系列决策部署，生态环境部发布了“关于印发《全国生态状况定期遥感调查评估方案》的通知（环办生态〔</w:t>
      </w:r>
      <w:r>
        <w:rPr>
          <w:rStyle w:val="af3"/>
          <w:rFonts w:ascii="仿宋_GB2312" w:eastAsia="仿宋_GB2312" w:hint="eastAsia"/>
          <w:b w:val="0"/>
          <w:spacing w:val="-4"/>
          <w:sz w:val="32"/>
          <w:szCs w:val="32"/>
        </w:rPr>
        <w:t>2019</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45</w:t>
      </w:r>
      <w:r>
        <w:rPr>
          <w:rStyle w:val="af3"/>
          <w:rFonts w:ascii="仿宋_GB2312" w:eastAsia="仿宋_GB2312" w:hint="eastAsia"/>
          <w:b w:val="0"/>
          <w:spacing w:val="-4"/>
          <w:sz w:val="32"/>
          <w:szCs w:val="32"/>
        </w:rPr>
        <w:t>号）”，生态系统质量及其变化是其中一项主要任务，要求“调查植被覆盖度、生物量、绿度指数等关键参数，将遥感监测结果与地面调查监测数据相结合，评估分析森林、灌丛、草地等自然生态系统质量状况”。因此，生态系统质量是生态系统调查评估中一项重要技术手段，</w:t>
      </w:r>
      <w:r>
        <w:rPr>
          <w:rStyle w:val="af3"/>
          <w:rFonts w:ascii="仿宋_GB2312" w:eastAsia="仿宋_GB2312" w:hint="eastAsia"/>
          <w:b w:val="0"/>
          <w:spacing w:val="-4"/>
          <w:sz w:val="32"/>
          <w:szCs w:val="32"/>
        </w:rPr>
        <w:lastRenderedPageBreak/>
        <w:t>能够方便准确的反应自然生态系统的健康状况和变化趋势，从中识别和预测关键生态问题，为新形势下生态环境保护及监管提供决策依据。</w:t>
      </w:r>
    </w:p>
    <w:p w14:paraId="58455908"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新疆作为我国典型的内陆干</w:t>
      </w:r>
      <w:r>
        <w:rPr>
          <w:rStyle w:val="af3"/>
          <w:rFonts w:ascii="仿宋_GB2312" w:eastAsia="仿宋_GB2312" w:hint="eastAsia"/>
          <w:b w:val="0"/>
          <w:spacing w:val="-4"/>
          <w:sz w:val="32"/>
          <w:szCs w:val="32"/>
        </w:rPr>
        <w:t>旱半干旱生态系统，其独特的地理位置和特定的地形、地貌特点决定了新疆生态环境总体呈现出干旱性、多样性、封闭性和脆弱性特征。在以往的生态环境调查评估工作中发现，生态环境部印发《生态环境状况评价技术规范》（</w:t>
      </w:r>
      <w:r>
        <w:rPr>
          <w:rStyle w:val="af3"/>
          <w:rFonts w:ascii="仿宋_GB2312" w:eastAsia="仿宋_GB2312" w:hint="eastAsia"/>
          <w:b w:val="0"/>
          <w:spacing w:val="-4"/>
          <w:sz w:val="32"/>
          <w:szCs w:val="32"/>
        </w:rPr>
        <w:t>HJ 192-2015</w:t>
      </w:r>
      <w:r>
        <w:rPr>
          <w:rStyle w:val="af3"/>
          <w:rFonts w:ascii="仿宋_GB2312" w:eastAsia="仿宋_GB2312" w:hint="eastAsia"/>
          <w:b w:val="0"/>
          <w:spacing w:val="-4"/>
          <w:sz w:val="32"/>
          <w:szCs w:val="32"/>
        </w:rPr>
        <w:t>）《全国生态状况调查评估技术规范</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生态系统格局评估》（</w:t>
      </w:r>
      <w:r>
        <w:rPr>
          <w:rStyle w:val="af3"/>
          <w:rFonts w:ascii="仿宋_GB2312" w:eastAsia="仿宋_GB2312" w:hint="eastAsia"/>
          <w:b w:val="0"/>
          <w:spacing w:val="-4"/>
          <w:sz w:val="32"/>
          <w:szCs w:val="32"/>
        </w:rPr>
        <w:t>HJ 1171-2021</w:t>
      </w:r>
      <w:r>
        <w:rPr>
          <w:rStyle w:val="af3"/>
          <w:rFonts w:ascii="仿宋_GB2312" w:eastAsia="仿宋_GB2312" w:hint="eastAsia"/>
          <w:b w:val="0"/>
          <w:spacing w:val="-4"/>
          <w:sz w:val="32"/>
          <w:szCs w:val="32"/>
        </w:rPr>
        <w:t>）《全国生态状况调查评估技术规范</w:t>
      </w:r>
      <w:r>
        <w:rPr>
          <w:rStyle w:val="af3"/>
          <w:rFonts w:ascii="仿宋_GB2312" w:eastAsia="仿宋_GB2312" w:hint="eastAsia"/>
          <w:b w:val="0"/>
          <w:spacing w:val="-4"/>
          <w:sz w:val="32"/>
          <w:szCs w:val="32"/>
        </w:rPr>
        <w:t>--</w:t>
      </w:r>
      <w:r>
        <w:rPr>
          <w:rStyle w:val="af3"/>
          <w:rFonts w:ascii="仿宋_GB2312" w:eastAsia="仿宋_GB2312" w:hint="eastAsia"/>
          <w:b w:val="0"/>
          <w:spacing w:val="-4"/>
          <w:sz w:val="32"/>
          <w:szCs w:val="32"/>
        </w:rPr>
        <w:t>生态系统质量评估》（</w:t>
      </w:r>
      <w:r>
        <w:rPr>
          <w:rStyle w:val="af3"/>
          <w:rFonts w:ascii="仿宋_GB2312" w:eastAsia="仿宋_GB2312" w:hint="eastAsia"/>
          <w:b w:val="0"/>
          <w:spacing w:val="-4"/>
          <w:sz w:val="32"/>
          <w:szCs w:val="32"/>
        </w:rPr>
        <w:t>HJ 1172-2021</w:t>
      </w:r>
      <w:r>
        <w:rPr>
          <w:rStyle w:val="af3"/>
          <w:rFonts w:ascii="仿宋_GB2312" w:eastAsia="仿宋_GB2312" w:hint="eastAsia"/>
          <w:b w:val="0"/>
          <w:spacing w:val="-4"/>
          <w:sz w:val="32"/>
          <w:szCs w:val="32"/>
        </w:rPr>
        <w:t>）等系列技术规范中生态系统分类体系和生态系统质量评估方法是基于全国尺度设定，而新疆荒漠分布面积大、植被稀疏覆盖度低，现有的生态系统</w:t>
      </w:r>
      <w:r>
        <w:rPr>
          <w:rStyle w:val="af3"/>
          <w:rFonts w:ascii="仿宋_GB2312" w:eastAsia="仿宋_GB2312" w:hint="eastAsia"/>
          <w:b w:val="0"/>
          <w:spacing w:val="-4"/>
          <w:sz w:val="32"/>
          <w:szCs w:val="32"/>
        </w:rPr>
        <w:t>分类体系对荒漠、草地生态系统的界定不准确，与现实情况有差异、现行的生态系统质量评估方法对低植被覆盖的荒漠生态系统和草地生态系统操作性不强，尤其对于我区大面积的草本、木本荒漠区和低覆盖度草地生态质量评估的适用性和精准性较低，造成评估的关键生态参数与实际相比偏低，其评估结果难以精确反应区域和流域尺度的生态系统质量年际波动变化情况，在技术层面有一定的不足。</w:t>
      </w:r>
    </w:p>
    <w:p w14:paraId="77756AA9" w14:textId="77777777" w:rsidR="00ED11E9" w:rsidRDefault="00F554A4">
      <w:pPr>
        <w:adjustRightInd w:val="0"/>
        <w:snapToGrid w:val="0"/>
        <w:spacing w:line="560" w:lineRule="exact"/>
        <w:ind w:firstLineChars="200" w:firstLine="624"/>
        <w:rPr>
          <w:rStyle w:val="af3"/>
          <w:rFonts w:ascii="仿宋_GB2312" w:eastAsia="仿宋_GB2312"/>
          <w:b w:val="0"/>
          <w:spacing w:val="-4"/>
          <w:sz w:val="32"/>
          <w:szCs w:val="32"/>
        </w:rPr>
      </w:pPr>
      <w:r>
        <w:rPr>
          <w:rStyle w:val="af3"/>
          <w:rFonts w:ascii="仿宋_GB2312" w:eastAsia="仿宋_GB2312" w:hint="eastAsia"/>
          <w:b w:val="0"/>
          <w:spacing w:val="-4"/>
          <w:sz w:val="32"/>
          <w:szCs w:val="32"/>
        </w:rPr>
        <w:t>为加强生态保护监管工作的统筹领导，“关于加强生态保护监管工作的意见”中明确“推动将生态保护监管关键指标纳入各地高质量发展考核指标体系，因地制宜出台相关政策法规</w:t>
      </w:r>
      <w:r>
        <w:rPr>
          <w:rStyle w:val="af3"/>
          <w:rFonts w:ascii="仿宋_GB2312" w:eastAsia="仿宋_GB2312" w:hint="eastAsia"/>
          <w:b w:val="0"/>
          <w:spacing w:val="-4"/>
          <w:sz w:val="32"/>
          <w:szCs w:val="32"/>
        </w:rPr>
        <w:t>和标准”。同时在我区《新疆生态环境保护“十四五”规划》中也明确建立适用于新疆生态环境特点的现代化生态保护监管</w:t>
      </w:r>
      <w:r>
        <w:rPr>
          <w:rStyle w:val="af3"/>
          <w:rFonts w:ascii="仿宋_GB2312" w:eastAsia="仿宋_GB2312" w:hint="eastAsia"/>
          <w:b w:val="0"/>
          <w:spacing w:val="-4"/>
          <w:sz w:val="32"/>
          <w:szCs w:val="32"/>
        </w:rPr>
        <w:lastRenderedPageBreak/>
        <w:t>技术体系。</w:t>
      </w:r>
    </w:p>
    <w:p w14:paraId="6E89BEAB" w14:textId="77777777" w:rsidR="00ED11E9" w:rsidRDefault="00F554A4">
      <w:pPr>
        <w:adjustRightInd w:val="0"/>
        <w:snapToGrid w:val="0"/>
        <w:spacing w:line="560" w:lineRule="exact"/>
        <w:ind w:firstLineChars="200" w:firstLine="624"/>
        <w:rPr>
          <w:sz w:val="28"/>
          <w:szCs w:val="28"/>
        </w:rPr>
      </w:pPr>
      <w:r>
        <w:rPr>
          <w:rStyle w:val="af3"/>
          <w:rFonts w:ascii="仿宋_GB2312" w:eastAsia="仿宋_GB2312" w:hint="eastAsia"/>
          <w:b w:val="0"/>
          <w:spacing w:val="-4"/>
          <w:sz w:val="32"/>
          <w:szCs w:val="32"/>
        </w:rPr>
        <w:t>因此，为保证生态环境保护与监管的客观性、准确性和科学性，建立适用于新疆的生态环境特征的生态系统质量评估技术方法规范对进一步提升我区生态环境状况调查评估精准性具有重要意义，也十分必要。</w:t>
      </w:r>
    </w:p>
    <w:p w14:paraId="356487E7"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2</w:t>
      </w:r>
      <w:r>
        <w:rPr>
          <w:rFonts w:ascii="Times New Roman" w:eastAsia="仿宋_GB2312" w:hAnsi="Times New Roman"/>
          <w:b w:val="0"/>
          <w:bCs w:val="0"/>
          <w:kern w:val="2"/>
        </w:rPr>
        <w:t>.</w:t>
      </w:r>
      <w:r>
        <w:rPr>
          <w:rFonts w:ascii="Times New Roman" w:eastAsia="仿宋_GB2312" w:hAnsi="Times New Roman"/>
          <w:b w:val="0"/>
          <w:bCs w:val="0"/>
          <w:kern w:val="2"/>
        </w:rPr>
        <w:t>项目主要内容</w:t>
      </w:r>
    </w:p>
    <w:p w14:paraId="6CBE8467"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项目主要内容：（</w:t>
      </w:r>
      <w:r>
        <w:rPr>
          <w:rFonts w:eastAsia="仿宋_GB2312" w:hint="eastAsia"/>
          <w:sz w:val="32"/>
          <w:szCs w:val="32"/>
        </w:rPr>
        <w:t>1</w:t>
      </w:r>
      <w:r>
        <w:rPr>
          <w:rFonts w:eastAsia="仿宋_GB2312" w:hint="eastAsia"/>
          <w:sz w:val="32"/>
          <w:szCs w:val="32"/>
        </w:rPr>
        <w:t>）按照《</w:t>
      </w:r>
      <w:r>
        <w:rPr>
          <w:rStyle w:val="af3"/>
          <w:rFonts w:ascii="仿宋_GB2312" w:eastAsia="仿宋_GB2312" w:hint="eastAsia"/>
          <w:b w:val="0"/>
          <w:spacing w:val="-4"/>
          <w:sz w:val="32"/>
          <w:szCs w:val="32"/>
        </w:rPr>
        <w:t>2023</w:t>
      </w:r>
      <w:r>
        <w:rPr>
          <w:rStyle w:val="af3"/>
          <w:rFonts w:ascii="仿宋_GB2312" w:eastAsia="仿宋_GB2312" w:hint="eastAsia"/>
          <w:b w:val="0"/>
          <w:spacing w:val="-4"/>
          <w:sz w:val="32"/>
          <w:szCs w:val="32"/>
        </w:rPr>
        <w:t>年</w:t>
      </w:r>
      <w:r>
        <w:rPr>
          <w:rFonts w:eastAsia="仿宋_GB2312" w:hint="eastAsia"/>
          <w:sz w:val="32"/>
          <w:szCs w:val="32"/>
        </w:rPr>
        <w:t>新疆自然保护区监督检查专项行动支撑项目实施方案》的工作进度安排，开展</w:t>
      </w:r>
      <w:r>
        <w:rPr>
          <w:rFonts w:eastAsia="仿宋_GB2312" w:hint="eastAsia"/>
          <w:sz w:val="32"/>
          <w:szCs w:val="32"/>
        </w:rPr>
        <w:t>2</w:t>
      </w:r>
      <w:r>
        <w:rPr>
          <w:rFonts w:eastAsia="仿宋_GB2312" w:hint="eastAsia"/>
          <w:sz w:val="32"/>
          <w:szCs w:val="32"/>
        </w:rPr>
        <w:t>次国家级、</w:t>
      </w:r>
      <w:r>
        <w:rPr>
          <w:rFonts w:eastAsia="仿宋_GB2312" w:hint="eastAsia"/>
          <w:sz w:val="32"/>
          <w:szCs w:val="32"/>
        </w:rPr>
        <w:t>1</w:t>
      </w:r>
      <w:r>
        <w:rPr>
          <w:rFonts w:eastAsia="仿宋_GB2312" w:hint="eastAsia"/>
          <w:sz w:val="32"/>
          <w:szCs w:val="32"/>
        </w:rPr>
        <w:t>次自治区级自然保护区人类活动遥感监测，通过自然保护区现场核查与评估，核准遥感监测成果，完成自然保护区人类活动遥感监测报告。</w:t>
      </w:r>
    </w:p>
    <w:p w14:paraId="63EA5B4D"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）按照《</w:t>
      </w:r>
      <w:r>
        <w:rPr>
          <w:rFonts w:eastAsia="仿宋_GB2312"/>
          <w:sz w:val="32"/>
          <w:szCs w:val="32"/>
        </w:rPr>
        <w:t>生态环境遥感调查</w:t>
      </w:r>
      <w:r>
        <w:rPr>
          <w:rFonts w:eastAsia="仿宋_GB2312"/>
          <w:sz w:val="32"/>
          <w:szCs w:val="32"/>
        </w:rPr>
        <w:t>—</w:t>
      </w:r>
      <w:r>
        <w:rPr>
          <w:rFonts w:eastAsia="仿宋_GB2312" w:hint="eastAsia"/>
          <w:sz w:val="32"/>
          <w:szCs w:val="32"/>
        </w:rPr>
        <w:t>自然</w:t>
      </w:r>
      <w:r>
        <w:rPr>
          <w:rFonts w:eastAsia="仿宋_GB2312"/>
          <w:sz w:val="32"/>
          <w:szCs w:val="32"/>
        </w:rPr>
        <w:t>生态系统质量评估技术规范</w:t>
      </w:r>
      <w:r>
        <w:rPr>
          <w:rFonts w:eastAsia="仿宋_GB2312" w:hint="eastAsia"/>
          <w:sz w:val="32"/>
          <w:szCs w:val="32"/>
        </w:rPr>
        <w:t>项目实施方案》工作进度安排，针对新疆特殊干旱区脆弱生态系统类型，结合生态环境遥感调查评估项目，构建适合于新疆生态系统质量评估技术规范，编制形成《</w:t>
      </w:r>
      <w:r>
        <w:rPr>
          <w:rFonts w:eastAsia="仿宋_GB2312"/>
          <w:sz w:val="32"/>
          <w:szCs w:val="32"/>
        </w:rPr>
        <w:t>生态环境遥感调查</w:t>
      </w:r>
      <w:r>
        <w:rPr>
          <w:rFonts w:eastAsia="仿宋_GB2312"/>
          <w:sz w:val="32"/>
          <w:szCs w:val="32"/>
        </w:rPr>
        <w:t>—</w:t>
      </w:r>
      <w:r>
        <w:rPr>
          <w:rFonts w:eastAsia="仿宋_GB2312" w:hint="eastAsia"/>
          <w:sz w:val="32"/>
          <w:szCs w:val="32"/>
        </w:rPr>
        <w:t>自然</w:t>
      </w:r>
      <w:r>
        <w:rPr>
          <w:rFonts w:eastAsia="仿宋_GB2312"/>
          <w:sz w:val="32"/>
          <w:szCs w:val="32"/>
        </w:rPr>
        <w:t>生态系统质量评估技术规范</w:t>
      </w:r>
      <w:r>
        <w:rPr>
          <w:rFonts w:eastAsia="仿宋_GB2312" w:hint="eastAsia"/>
          <w:sz w:val="32"/>
          <w:szCs w:val="32"/>
        </w:rPr>
        <w:t>》及编制说明。</w:t>
      </w:r>
    </w:p>
    <w:p w14:paraId="30BD8ACA" w14:textId="77777777" w:rsidR="00ED11E9" w:rsidRDefault="00F554A4">
      <w:pPr>
        <w:adjustRightInd w:val="0"/>
        <w:snapToGrid w:val="0"/>
        <w:spacing w:line="560" w:lineRule="exact"/>
        <w:ind w:firstLineChars="200" w:firstLine="64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72823DD9"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3</w:t>
      </w:r>
      <w:r>
        <w:rPr>
          <w:rFonts w:eastAsia="仿宋_GB2312" w:hint="eastAsia"/>
          <w:sz w:val="32"/>
          <w:szCs w:val="32"/>
        </w:rPr>
        <w:t>.</w:t>
      </w:r>
      <w:r>
        <w:rPr>
          <w:rFonts w:eastAsia="仿宋_GB2312"/>
          <w:sz w:val="32"/>
          <w:szCs w:val="32"/>
        </w:rPr>
        <w:t>资金投入和使用情况</w:t>
      </w:r>
    </w:p>
    <w:p w14:paraId="098B9F34" w14:textId="77777777" w:rsidR="00ED11E9" w:rsidRDefault="00F554A4">
      <w:pPr>
        <w:adjustRightInd w:val="0"/>
        <w:snapToGrid w:val="0"/>
        <w:spacing w:line="560" w:lineRule="exact"/>
        <w:ind w:firstLineChars="200" w:firstLine="640"/>
        <w:rPr>
          <w:rFonts w:eastAsia="仿宋_GB2312"/>
          <w:sz w:val="20"/>
          <w:szCs w:val="20"/>
        </w:rPr>
      </w:pPr>
      <w:r>
        <w:rPr>
          <w:rFonts w:eastAsia="仿宋_GB2312"/>
          <w:sz w:val="32"/>
          <w:szCs w:val="32"/>
        </w:rPr>
        <w:t>（</w:t>
      </w:r>
      <w:r>
        <w:rPr>
          <w:rFonts w:eastAsia="仿宋_GB2312"/>
          <w:sz w:val="32"/>
          <w:szCs w:val="32"/>
        </w:rPr>
        <w:t>1</w:t>
      </w:r>
      <w:r>
        <w:rPr>
          <w:rFonts w:eastAsia="仿宋_GB2312"/>
          <w:sz w:val="32"/>
          <w:szCs w:val="32"/>
        </w:rPr>
        <w:t>）资金</w:t>
      </w:r>
      <w:r>
        <w:rPr>
          <w:rFonts w:eastAsia="仿宋_GB2312" w:hint="eastAsia"/>
          <w:sz w:val="32"/>
          <w:szCs w:val="32"/>
        </w:rPr>
        <w:t>投入情况</w:t>
      </w:r>
    </w:p>
    <w:p w14:paraId="4C673A9F"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该项目年初预算数</w:t>
      </w:r>
      <w:r>
        <w:rPr>
          <w:rFonts w:eastAsia="仿宋_GB2312" w:hint="eastAsia"/>
          <w:sz w:val="32"/>
          <w:szCs w:val="32"/>
        </w:rPr>
        <w:t>90</w:t>
      </w:r>
      <w:r>
        <w:rPr>
          <w:rFonts w:eastAsia="仿宋_GB2312" w:hint="eastAsia"/>
          <w:sz w:val="32"/>
          <w:szCs w:val="32"/>
        </w:rPr>
        <w:t>万元，全年预算数</w:t>
      </w:r>
      <w:r>
        <w:rPr>
          <w:rFonts w:eastAsia="仿宋_GB2312" w:hint="eastAsia"/>
          <w:sz w:val="32"/>
          <w:szCs w:val="32"/>
        </w:rPr>
        <w:t>90</w:t>
      </w:r>
      <w:r>
        <w:rPr>
          <w:rFonts w:eastAsia="仿宋_GB2312" w:hint="eastAsia"/>
          <w:sz w:val="32"/>
          <w:szCs w:val="32"/>
        </w:rPr>
        <w:t>万元，实际总投入</w:t>
      </w:r>
      <w:r>
        <w:rPr>
          <w:rFonts w:eastAsia="仿宋_GB2312" w:hint="eastAsia"/>
          <w:sz w:val="32"/>
          <w:szCs w:val="32"/>
        </w:rPr>
        <w:t>90</w:t>
      </w:r>
      <w:r>
        <w:rPr>
          <w:rFonts w:eastAsia="仿宋_GB2312" w:hint="eastAsia"/>
          <w:sz w:val="32"/>
          <w:szCs w:val="32"/>
        </w:rPr>
        <w:t>万元，该项目资金已全部落实到位，资金来源为自治</w:t>
      </w:r>
      <w:r>
        <w:rPr>
          <w:rFonts w:eastAsia="仿宋_GB2312" w:hint="eastAsia"/>
          <w:sz w:val="32"/>
          <w:szCs w:val="32"/>
        </w:rPr>
        <w:lastRenderedPageBreak/>
        <w:t>区生态环境厅。</w:t>
      </w:r>
    </w:p>
    <w:p w14:paraId="2F40D076"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w:t>
      </w:r>
      <w:r>
        <w:rPr>
          <w:rFonts w:eastAsia="仿宋_GB2312" w:hint="eastAsia"/>
          <w:sz w:val="32"/>
          <w:szCs w:val="32"/>
        </w:rPr>
        <w:t>资金</w:t>
      </w:r>
      <w:r>
        <w:rPr>
          <w:rFonts w:eastAsia="仿宋_GB2312"/>
          <w:sz w:val="32"/>
          <w:szCs w:val="32"/>
        </w:rPr>
        <w:t>使用情况</w:t>
      </w:r>
      <w:bookmarkStart w:id="2" w:name="page10"/>
      <w:bookmarkEnd w:id="2"/>
    </w:p>
    <w:p w14:paraId="648A0B84"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该项目年初预算数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万元，全年预算数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万元，全年执行数</w:t>
      </w:r>
      <w:r>
        <w:rPr>
          <w:rFonts w:ascii="Times New Roman" w:eastAsia="仿宋_GB2312" w:hAnsi="Times New Roman" w:hint="eastAsia"/>
          <w:b w:val="0"/>
          <w:bCs w:val="0"/>
          <w:kern w:val="2"/>
        </w:rPr>
        <w:t>90</w:t>
      </w:r>
      <w:r>
        <w:rPr>
          <w:rFonts w:ascii="Times New Roman" w:eastAsia="仿宋_GB2312" w:hAnsi="Times New Roman" w:hint="eastAsia"/>
          <w:b w:val="0"/>
          <w:bCs w:val="0"/>
          <w:kern w:val="2"/>
        </w:rPr>
        <w:t>万元，预算执行率为</w:t>
      </w:r>
      <w:r>
        <w:rPr>
          <w:rFonts w:ascii="Times New Roman" w:eastAsia="仿宋_GB2312" w:hAnsi="Times New Roman" w:hint="eastAsia"/>
          <w:b w:val="0"/>
          <w:bCs w:val="0"/>
          <w:kern w:val="2"/>
        </w:rPr>
        <w:t>100%</w:t>
      </w:r>
      <w:r>
        <w:rPr>
          <w:rFonts w:ascii="Times New Roman" w:eastAsia="仿宋_GB2312" w:hAnsi="Times New Roman" w:hint="eastAsia"/>
          <w:b w:val="0"/>
          <w:bCs w:val="0"/>
          <w:kern w:val="2"/>
        </w:rPr>
        <w:t>，主要用于支付项目实施进程中的各项费用</w:t>
      </w:r>
      <w:r>
        <w:rPr>
          <w:rFonts w:ascii="Times New Roman" w:eastAsia="仿宋_GB2312" w:hAnsi="Times New Roman"/>
          <w:b w:val="0"/>
          <w:bCs w:val="0"/>
          <w:kern w:val="2"/>
        </w:rPr>
        <w:t>。</w:t>
      </w:r>
    </w:p>
    <w:p w14:paraId="1EE8C030" w14:textId="77777777" w:rsidR="00ED11E9" w:rsidRDefault="00F554A4">
      <w:pPr>
        <w:adjustRightInd w:val="0"/>
        <w:snapToGrid w:val="0"/>
        <w:spacing w:line="560" w:lineRule="exact"/>
        <w:ind w:firstLineChars="200" w:firstLine="643"/>
        <w:rPr>
          <w:rFonts w:eastAsia="楷体_GB2312"/>
          <w:b/>
          <w:bCs/>
          <w:sz w:val="32"/>
          <w:szCs w:val="32"/>
        </w:rPr>
      </w:pPr>
      <w:r>
        <w:rPr>
          <w:rFonts w:eastAsia="楷体_GB2312"/>
          <w:b/>
          <w:bCs/>
          <w:sz w:val="32"/>
          <w:szCs w:val="32"/>
        </w:rPr>
        <w:t>（二）项目绩</w:t>
      </w:r>
      <w:r>
        <w:rPr>
          <w:rFonts w:eastAsia="楷体_GB2312"/>
          <w:b/>
          <w:bCs/>
          <w:sz w:val="32"/>
          <w:szCs w:val="32"/>
        </w:rPr>
        <w:t>效目标</w:t>
      </w:r>
    </w:p>
    <w:p w14:paraId="6221C73B"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1</w:t>
      </w:r>
      <w:r>
        <w:rPr>
          <w:rFonts w:eastAsia="仿宋_GB2312" w:hint="eastAsia"/>
          <w:sz w:val="32"/>
          <w:szCs w:val="32"/>
        </w:rPr>
        <w:t>.</w:t>
      </w:r>
      <w:r>
        <w:rPr>
          <w:rFonts w:eastAsia="仿宋_GB2312"/>
          <w:sz w:val="32"/>
          <w:szCs w:val="32"/>
        </w:rPr>
        <w:t>总体目标</w:t>
      </w:r>
    </w:p>
    <w:p w14:paraId="44E4FB73"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hint="eastAsia"/>
          <w:sz w:val="32"/>
          <w:szCs w:val="32"/>
        </w:rPr>
        <w:t>（</w:t>
      </w:r>
      <w:r>
        <w:rPr>
          <w:rFonts w:eastAsia="仿宋_GB2312" w:hint="eastAsia"/>
          <w:sz w:val="32"/>
          <w:szCs w:val="32"/>
        </w:rPr>
        <w:t>1</w:t>
      </w:r>
      <w:r>
        <w:rPr>
          <w:rFonts w:eastAsia="仿宋_GB2312" w:hint="eastAsia"/>
          <w:sz w:val="32"/>
          <w:szCs w:val="32"/>
        </w:rPr>
        <w:t>）通过对国家级及自治区级自然保护区内人类活动进行遥感解译、核查、分析和评价，编制自然保护区人类活动变化综合分析报告和自然保护区人类活动变化遥感监测报告。</w:t>
      </w:r>
    </w:p>
    <w:p w14:paraId="1F8F3C87" w14:textId="77777777" w:rsidR="00ED11E9" w:rsidRDefault="00F554A4">
      <w:pPr>
        <w:adjustRightInd w:val="0"/>
        <w:snapToGrid w:val="0"/>
        <w:spacing w:line="560" w:lineRule="exact"/>
        <w:ind w:firstLineChars="200" w:firstLine="640"/>
        <w:rPr>
          <w:rFonts w:eastAsia="仿宋_GB2312"/>
          <w:kern w:val="0"/>
          <w:sz w:val="32"/>
          <w:szCs w:val="32"/>
        </w:rPr>
      </w:pPr>
      <w:r>
        <w:rPr>
          <w:rFonts w:eastAsia="仿宋_GB2312" w:hint="eastAsia"/>
          <w:sz w:val="32"/>
          <w:szCs w:val="32"/>
        </w:rPr>
        <w:t>（</w:t>
      </w:r>
      <w:r>
        <w:rPr>
          <w:rFonts w:eastAsia="仿宋_GB2312" w:hint="eastAsia"/>
          <w:sz w:val="32"/>
          <w:szCs w:val="32"/>
        </w:rPr>
        <w:t>2</w:t>
      </w:r>
      <w:r>
        <w:rPr>
          <w:rFonts w:eastAsia="仿宋_GB2312" w:hint="eastAsia"/>
          <w:sz w:val="32"/>
          <w:szCs w:val="32"/>
        </w:rPr>
        <w:t>）</w:t>
      </w:r>
      <w:r>
        <w:rPr>
          <w:rFonts w:eastAsia="仿宋_GB2312" w:hint="eastAsia"/>
          <w:kern w:val="0"/>
          <w:sz w:val="32"/>
          <w:szCs w:val="32"/>
        </w:rPr>
        <w:t>编制完成《生态环境遥感调查—自然生态系统质量变化评估技术规范（试行）》开题论证报告</w:t>
      </w:r>
      <w:r>
        <w:rPr>
          <w:rFonts w:eastAsia="仿宋_GB2312" w:hint="eastAsia"/>
          <w:kern w:val="0"/>
          <w:sz w:val="32"/>
          <w:szCs w:val="32"/>
        </w:rPr>
        <w:t>1</w:t>
      </w:r>
      <w:r>
        <w:rPr>
          <w:rFonts w:eastAsia="仿宋_GB2312" w:hint="eastAsia"/>
          <w:kern w:val="0"/>
          <w:sz w:val="32"/>
          <w:szCs w:val="32"/>
        </w:rPr>
        <w:t>份；《生态环境遥感调查</w:t>
      </w:r>
      <w:r>
        <w:rPr>
          <w:rFonts w:eastAsia="仿宋_GB2312" w:hint="eastAsia"/>
          <w:kern w:val="0"/>
          <w:sz w:val="32"/>
          <w:szCs w:val="32"/>
        </w:rPr>
        <w:t>---</w:t>
      </w:r>
      <w:r>
        <w:rPr>
          <w:rFonts w:eastAsia="仿宋_GB2312" w:hint="eastAsia"/>
          <w:kern w:val="0"/>
          <w:sz w:val="32"/>
          <w:szCs w:val="32"/>
        </w:rPr>
        <w:t>自然生态系统质量变化评估技术规范（试行）》报批稿</w:t>
      </w:r>
      <w:r>
        <w:rPr>
          <w:rFonts w:eastAsia="仿宋_GB2312" w:hint="eastAsia"/>
          <w:kern w:val="0"/>
          <w:sz w:val="32"/>
          <w:szCs w:val="32"/>
        </w:rPr>
        <w:t>1</w:t>
      </w:r>
      <w:r>
        <w:rPr>
          <w:rFonts w:eastAsia="仿宋_GB2312" w:hint="eastAsia"/>
          <w:kern w:val="0"/>
          <w:sz w:val="32"/>
          <w:szCs w:val="32"/>
        </w:rPr>
        <w:t>份；《生态环境遥感调查</w:t>
      </w:r>
      <w:r>
        <w:rPr>
          <w:rFonts w:eastAsia="仿宋_GB2312" w:hint="eastAsia"/>
          <w:kern w:val="0"/>
          <w:sz w:val="32"/>
          <w:szCs w:val="32"/>
        </w:rPr>
        <w:t>---</w:t>
      </w:r>
      <w:r>
        <w:rPr>
          <w:rFonts w:eastAsia="仿宋_GB2312" w:hint="eastAsia"/>
          <w:kern w:val="0"/>
          <w:sz w:val="32"/>
          <w:szCs w:val="32"/>
        </w:rPr>
        <w:t>自然生态系统质量评估技术规范（试行）》报批稿编制说明</w:t>
      </w:r>
      <w:r>
        <w:rPr>
          <w:rFonts w:eastAsia="仿宋_GB2312" w:hint="eastAsia"/>
          <w:kern w:val="0"/>
          <w:sz w:val="32"/>
          <w:szCs w:val="32"/>
        </w:rPr>
        <w:t>1</w:t>
      </w:r>
      <w:r>
        <w:rPr>
          <w:rFonts w:eastAsia="仿宋_GB2312" w:hint="eastAsia"/>
          <w:kern w:val="0"/>
          <w:sz w:val="32"/>
          <w:szCs w:val="32"/>
        </w:rPr>
        <w:t>份。</w:t>
      </w:r>
    </w:p>
    <w:p w14:paraId="5511C109" w14:textId="77777777" w:rsidR="00ED11E9" w:rsidRDefault="00F554A4">
      <w:pPr>
        <w:adjustRightInd w:val="0"/>
        <w:snapToGrid w:val="0"/>
        <w:spacing w:line="560" w:lineRule="exact"/>
        <w:ind w:firstLineChars="200" w:firstLine="640"/>
      </w:pPr>
      <w:r>
        <w:rPr>
          <w:rFonts w:eastAsia="仿宋_GB2312"/>
          <w:sz w:val="32"/>
          <w:szCs w:val="32"/>
        </w:rPr>
        <w:t>2</w:t>
      </w:r>
      <w:r>
        <w:rPr>
          <w:rFonts w:eastAsia="仿宋_GB2312" w:hint="eastAsia"/>
          <w:sz w:val="32"/>
          <w:szCs w:val="32"/>
        </w:rPr>
        <w:t>.</w:t>
      </w:r>
      <w:r>
        <w:rPr>
          <w:rFonts w:eastAsia="仿宋_GB2312"/>
          <w:sz w:val="32"/>
          <w:szCs w:val="32"/>
        </w:rPr>
        <w:t>阶段性目标</w:t>
      </w:r>
    </w:p>
    <w:p w14:paraId="252766BD"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1</w:t>
      </w:r>
      <w:r>
        <w:rPr>
          <w:rFonts w:eastAsia="仿宋_GB2312"/>
          <w:sz w:val="32"/>
          <w:szCs w:val="32"/>
        </w:rPr>
        <w:t>）前期准备：通过制定项目实施方案，经项目负责人审核通过后</w:t>
      </w:r>
      <w:r>
        <w:rPr>
          <w:rFonts w:eastAsia="仿宋_GB2312"/>
          <w:sz w:val="32"/>
          <w:szCs w:val="32"/>
        </w:rPr>
        <w:t>，有序开展后续工作。</w:t>
      </w:r>
    </w:p>
    <w:p w14:paraId="739D2CC9"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）组织实施：资金一到位，立即根据项目要求实施项目。项目责任人按照项目实施方案要求逐一进行项目部署安排，提高项目质量及效率性。</w:t>
      </w:r>
    </w:p>
    <w:p w14:paraId="6FCC09D6" w14:textId="77777777" w:rsidR="00ED11E9" w:rsidRDefault="00F554A4">
      <w:pPr>
        <w:adjustRightInd w:val="0"/>
        <w:snapToGrid w:val="0"/>
        <w:spacing w:line="560" w:lineRule="exact"/>
        <w:ind w:firstLineChars="200" w:firstLine="640"/>
        <w:rPr>
          <w:rFonts w:eastAsia="黑体"/>
          <w:sz w:val="32"/>
          <w:szCs w:val="32"/>
        </w:rPr>
      </w:pPr>
      <w:r>
        <w:rPr>
          <w:rFonts w:eastAsia="黑体"/>
          <w:sz w:val="32"/>
          <w:szCs w:val="32"/>
        </w:rPr>
        <w:t>二、绩效评价工作开展情况</w:t>
      </w:r>
    </w:p>
    <w:p w14:paraId="01A24976" w14:textId="77777777" w:rsidR="00ED11E9" w:rsidRDefault="00F554A4">
      <w:pPr>
        <w:adjustRightInd w:val="0"/>
        <w:snapToGrid w:val="0"/>
        <w:spacing w:line="560" w:lineRule="exact"/>
        <w:ind w:firstLineChars="200" w:firstLine="643"/>
        <w:rPr>
          <w:rFonts w:eastAsia="楷体_GB2312"/>
          <w:b/>
          <w:bCs/>
          <w:sz w:val="32"/>
          <w:szCs w:val="32"/>
        </w:rPr>
      </w:pPr>
      <w:r>
        <w:rPr>
          <w:rFonts w:eastAsia="楷体_GB2312"/>
          <w:b/>
          <w:bCs/>
          <w:sz w:val="32"/>
          <w:szCs w:val="32"/>
        </w:rPr>
        <w:t>（一）绩效评价目的、对象和范围</w:t>
      </w:r>
    </w:p>
    <w:p w14:paraId="49E8EAF0"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1</w:t>
      </w:r>
      <w:r>
        <w:rPr>
          <w:rFonts w:ascii="Times New Roman" w:eastAsia="仿宋_GB2312" w:hAnsi="Times New Roman" w:hint="eastAsia"/>
          <w:b w:val="0"/>
          <w:bCs w:val="0"/>
        </w:rPr>
        <w:t>.</w:t>
      </w:r>
      <w:r>
        <w:rPr>
          <w:rFonts w:ascii="Times New Roman" w:eastAsia="仿宋_GB2312" w:hAnsi="Times New Roman"/>
          <w:b w:val="0"/>
          <w:bCs w:val="0"/>
        </w:rPr>
        <w:t>绩效评价的目的</w:t>
      </w:r>
    </w:p>
    <w:p w14:paraId="0789E670"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lastRenderedPageBreak/>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505A0F2F" w14:textId="77777777" w:rsidR="00ED11E9" w:rsidRDefault="00F554A4">
      <w:pPr>
        <w:numPr>
          <w:ilvl w:val="0"/>
          <w:numId w:val="1"/>
        </w:numPr>
        <w:adjustRightInd w:val="0"/>
        <w:snapToGrid w:val="0"/>
        <w:spacing w:line="560" w:lineRule="exact"/>
        <w:ind w:firstLineChars="200" w:firstLine="640"/>
        <w:rPr>
          <w:rFonts w:eastAsia="仿宋_GB2312"/>
          <w:sz w:val="32"/>
          <w:szCs w:val="32"/>
        </w:rPr>
      </w:pPr>
      <w:r>
        <w:rPr>
          <w:rFonts w:eastAsia="仿宋_GB2312"/>
          <w:sz w:val="32"/>
          <w:szCs w:val="32"/>
        </w:rPr>
        <w:t>项目在实施前向项目负责人提供财政支出绩效方面的资金管理信息，促进项目支出严格按照资金管理规定进行。</w:t>
      </w:r>
    </w:p>
    <w:p w14:paraId="2A055644"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w:t>
      </w:r>
      <w:r>
        <w:rPr>
          <w:rFonts w:eastAsia="仿宋_GB2312"/>
          <w:sz w:val="32"/>
          <w:szCs w:val="32"/>
        </w:rPr>
        <w:t>2</w:t>
      </w:r>
      <w:r>
        <w:rPr>
          <w:rFonts w:eastAsia="仿宋_GB2312"/>
          <w:sz w:val="32"/>
          <w:szCs w:val="32"/>
        </w:rPr>
        <w:t>）项目绩效管理财政支出运行提供及时、有效的信息。</w:t>
      </w:r>
    </w:p>
    <w:p w14:paraId="29CB4087"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综合来看，通过开展有效的财政支出绩效评价管理，达到改进预算管理、控制节约成本，提高预算资金使用效益的目的。</w:t>
      </w:r>
    </w:p>
    <w:p w14:paraId="75773C01"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2</w:t>
      </w:r>
      <w:r>
        <w:rPr>
          <w:rFonts w:ascii="Times New Roman" w:eastAsia="仿宋_GB2312" w:hAnsi="Times New Roman" w:hint="eastAsia"/>
          <w:b w:val="0"/>
          <w:bCs w:val="0"/>
        </w:rPr>
        <w:t>.</w:t>
      </w:r>
      <w:r>
        <w:rPr>
          <w:rFonts w:ascii="Times New Roman" w:eastAsia="仿宋_GB2312" w:hAnsi="Times New Roman"/>
          <w:b w:val="0"/>
          <w:bCs w:val="0"/>
        </w:rPr>
        <w:t>绩效评价的对象</w:t>
      </w:r>
    </w:p>
    <w:p w14:paraId="7A45DEB5"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年新疆自然保护区监督检查专项行动支撑项目和</w:t>
      </w:r>
      <w:r>
        <w:rPr>
          <w:rFonts w:eastAsia="仿宋_GB2312" w:hint="eastAsia"/>
          <w:kern w:val="0"/>
          <w:sz w:val="32"/>
          <w:szCs w:val="32"/>
        </w:rPr>
        <w:t>生态环境遥感调查—自然生态系统质量变化评估技术规范</w:t>
      </w:r>
      <w:r>
        <w:rPr>
          <w:rFonts w:ascii="仿宋_GB2312" w:eastAsia="仿宋_GB2312" w:hAnsi="仿宋_GB2312" w:cs="仿宋_GB2312" w:hint="eastAsia"/>
          <w:sz w:val="32"/>
          <w:szCs w:val="32"/>
        </w:rPr>
        <w:t>所包含的全部项目建设内容。</w:t>
      </w:r>
    </w:p>
    <w:p w14:paraId="657DB8C4"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b w:val="0"/>
          <w:bCs w:val="0"/>
        </w:rPr>
        <w:t>3</w:t>
      </w:r>
      <w:r>
        <w:rPr>
          <w:rFonts w:ascii="Times New Roman" w:eastAsia="仿宋_GB2312" w:hAnsi="Times New Roman" w:hint="eastAsia"/>
          <w:b w:val="0"/>
          <w:bCs w:val="0"/>
        </w:rPr>
        <w:t>.</w:t>
      </w:r>
      <w:r>
        <w:rPr>
          <w:rFonts w:ascii="Times New Roman" w:eastAsia="仿宋_GB2312" w:hAnsi="Times New Roman"/>
          <w:b w:val="0"/>
          <w:bCs w:val="0"/>
        </w:rPr>
        <w:t>绩效评价的范围</w:t>
      </w:r>
    </w:p>
    <w:p w14:paraId="23263084"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本次评价从项目决策（包括绩效目标、决策过程）、项目管理（包括项目资金、项目实施）、项目产出（包括项目产出数量、产出质量、产出时效和产出成本）和项目效益四个维度对</w:t>
      </w:r>
      <w:r>
        <w:rPr>
          <w:rFonts w:ascii="仿宋_GB2312" w:eastAsia="仿宋_GB2312" w:hAnsi="仿宋_GB2312" w:cs="仿宋_GB2312" w:hint="eastAsia"/>
          <w:sz w:val="32"/>
          <w:szCs w:val="32"/>
        </w:rPr>
        <w:t>2023</w:t>
      </w:r>
      <w:r>
        <w:rPr>
          <w:rFonts w:ascii="仿宋_GB2312" w:eastAsia="仿宋_GB2312" w:hAnsi="仿宋_GB2312" w:cs="仿宋_GB2312" w:hint="eastAsia"/>
          <w:sz w:val="32"/>
          <w:szCs w:val="32"/>
        </w:rPr>
        <w:t>年新疆自然保护区监督检查专项行动支撑项目和</w:t>
      </w:r>
      <w:r>
        <w:rPr>
          <w:rFonts w:eastAsia="仿宋_GB2312" w:hint="eastAsia"/>
          <w:kern w:val="0"/>
          <w:sz w:val="32"/>
          <w:szCs w:val="32"/>
        </w:rPr>
        <w:t>生态环境遥感调查—自然生态</w:t>
      </w:r>
      <w:r>
        <w:rPr>
          <w:rFonts w:eastAsia="仿宋_GB2312" w:hint="eastAsia"/>
          <w:kern w:val="0"/>
          <w:sz w:val="32"/>
          <w:szCs w:val="32"/>
        </w:rPr>
        <w:t>系统质量变化评估技术规范项目</w:t>
      </w:r>
      <w:r>
        <w:rPr>
          <w:rFonts w:ascii="仿宋_GB2312" w:eastAsia="仿宋_GB2312" w:hAnsi="仿宋_GB2312" w:cs="仿宋_GB2312" w:hint="eastAsia"/>
          <w:sz w:val="32"/>
          <w:szCs w:val="32"/>
        </w:rPr>
        <w:t>进行评价，评价核心为专项资金的支出完成情况和效果。</w:t>
      </w:r>
    </w:p>
    <w:p w14:paraId="0B1FEE5B" w14:textId="77777777" w:rsidR="00ED11E9" w:rsidRDefault="00F554A4">
      <w:pPr>
        <w:adjustRightInd w:val="0"/>
        <w:snapToGrid w:val="0"/>
        <w:spacing w:line="560" w:lineRule="exact"/>
        <w:ind w:firstLineChars="200" w:firstLine="643"/>
      </w:pPr>
      <w:r>
        <w:rPr>
          <w:rFonts w:eastAsia="楷体_GB2312"/>
          <w:b/>
          <w:bCs/>
          <w:sz w:val="32"/>
          <w:szCs w:val="32"/>
        </w:rPr>
        <w:t>（二）绩效评价原则、评价指标体系（详情见表</w:t>
      </w:r>
      <w:r>
        <w:rPr>
          <w:rFonts w:eastAsia="楷体_GB2312"/>
          <w:b/>
          <w:bCs/>
          <w:sz w:val="32"/>
          <w:szCs w:val="32"/>
        </w:rPr>
        <w:t>1</w:t>
      </w:r>
      <w:r>
        <w:rPr>
          <w:rFonts w:eastAsia="楷体_GB2312"/>
          <w:b/>
          <w:bCs/>
          <w:sz w:val="32"/>
          <w:szCs w:val="32"/>
        </w:rPr>
        <w:t>）、评价方法、评价标准。</w:t>
      </w:r>
    </w:p>
    <w:p w14:paraId="6307C796"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lastRenderedPageBreak/>
        <w:t>1</w:t>
      </w:r>
      <w:r>
        <w:rPr>
          <w:rFonts w:ascii="Times New Roman" w:eastAsia="仿宋_GB2312" w:hAnsi="Times New Roman" w:hint="eastAsia"/>
          <w:b w:val="0"/>
          <w:bCs w:val="0"/>
          <w:kern w:val="0"/>
        </w:rPr>
        <w:t>.</w:t>
      </w:r>
      <w:r>
        <w:rPr>
          <w:rFonts w:ascii="Times New Roman" w:eastAsia="仿宋_GB2312" w:hAnsi="Times New Roman"/>
          <w:b w:val="0"/>
          <w:bCs w:val="0"/>
          <w:kern w:val="0"/>
        </w:rPr>
        <w:t>绩效评价原则</w:t>
      </w:r>
    </w:p>
    <w:p w14:paraId="3C80BDFA"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本次项目绩效评价遵循以下基本原则：</w:t>
      </w:r>
    </w:p>
    <w:p w14:paraId="3204FCA8"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1</w:t>
      </w:r>
      <w:r>
        <w:rPr>
          <w:rFonts w:ascii="Times New Roman" w:eastAsia="仿宋_GB2312" w:hAnsi="Times New Roman"/>
          <w:b w:val="0"/>
          <w:bCs w:val="0"/>
          <w:kern w:val="0"/>
        </w:rPr>
        <w:t>）科学公正。绩效评价应当运用科学合理的方法，按照规范的程序，对项目绩效进行客观、公正的反映。</w:t>
      </w:r>
    </w:p>
    <w:p w14:paraId="045D94E6"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2</w:t>
      </w:r>
      <w:r>
        <w:rPr>
          <w:rFonts w:ascii="Times New Roman" w:eastAsia="仿宋_GB2312" w:hAnsi="Times New Roman"/>
          <w:b w:val="0"/>
          <w:bCs w:val="0"/>
          <w:kern w:val="0"/>
        </w:rPr>
        <w:t>）统筹兼顾。单位自评、部门评价和财政评价应职责明确，各有侧重，相互衔接。单位自评应由项目单位自主实施，即</w:t>
      </w:r>
      <w:r>
        <w:rPr>
          <w:rFonts w:ascii="Times New Roman" w:eastAsia="仿宋_GB2312" w:hAnsi="Times New Roman"/>
          <w:b w:val="0"/>
          <w:bCs w:val="0"/>
          <w:kern w:val="0"/>
        </w:rPr>
        <w:t>“</w:t>
      </w:r>
      <w:r>
        <w:rPr>
          <w:rFonts w:ascii="Times New Roman" w:eastAsia="仿宋_GB2312" w:hAnsi="Times New Roman"/>
          <w:b w:val="0"/>
          <w:bCs w:val="0"/>
          <w:kern w:val="0"/>
        </w:rPr>
        <w:t>谁支出、谁自评</w:t>
      </w:r>
      <w:r>
        <w:rPr>
          <w:rFonts w:ascii="Times New Roman" w:eastAsia="仿宋_GB2312" w:hAnsi="Times New Roman"/>
          <w:b w:val="0"/>
          <w:bCs w:val="0"/>
          <w:kern w:val="0"/>
        </w:rPr>
        <w:t>”</w:t>
      </w:r>
      <w:r>
        <w:rPr>
          <w:rFonts w:ascii="Times New Roman" w:eastAsia="仿宋_GB2312" w:hAnsi="Times New Roman"/>
          <w:b w:val="0"/>
          <w:bCs w:val="0"/>
          <w:kern w:val="0"/>
        </w:rPr>
        <w:t>。部门评价和财政评价应在单位自评的基础上开展。</w:t>
      </w:r>
    </w:p>
    <w:p w14:paraId="1525E332"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3</w:t>
      </w:r>
      <w:r>
        <w:rPr>
          <w:rFonts w:ascii="Times New Roman" w:eastAsia="仿宋_GB2312" w:hAnsi="Times New Roman"/>
          <w:b w:val="0"/>
          <w:bCs w:val="0"/>
          <w:kern w:val="0"/>
        </w:rPr>
        <w:t>）激励约束。绩效评价结果应与预算安排、政策调整、改进管理实质性挂钩，体现奖优罚劣和激励相容导向，有效要安排、低效要压减、无效要问责。</w:t>
      </w:r>
    </w:p>
    <w:p w14:paraId="6989AC02" w14:textId="77777777" w:rsidR="00ED11E9" w:rsidRDefault="00F554A4">
      <w:pPr>
        <w:pStyle w:val="a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w:t>
      </w:r>
      <w:r>
        <w:rPr>
          <w:rFonts w:ascii="Times New Roman" w:eastAsia="仿宋_GB2312" w:hAnsi="Times New Roman"/>
          <w:b w:val="0"/>
          <w:bCs w:val="0"/>
          <w:kern w:val="0"/>
        </w:rPr>
        <w:t>4</w:t>
      </w:r>
      <w:r>
        <w:rPr>
          <w:rFonts w:ascii="Times New Roman" w:eastAsia="仿宋_GB2312" w:hAnsi="Times New Roman"/>
          <w:b w:val="0"/>
          <w:bCs w:val="0"/>
          <w:kern w:val="0"/>
        </w:rPr>
        <w:t>）公开透明。绩效评价结果应依法依规公开，并自觉接受社会监督。</w:t>
      </w:r>
    </w:p>
    <w:p w14:paraId="6198C76E"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2</w:t>
      </w:r>
      <w:r>
        <w:rPr>
          <w:rFonts w:ascii="Times New Roman" w:eastAsia="仿宋_GB2312" w:hAnsi="Times New Roman" w:hint="eastAsia"/>
          <w:b w:val="0"/>
          <w:bCs w:val="0"/>
          <w:kern w:val="0"/>
        </w:rPr>
        <w:t>.</w:t>
      </w:r>
      <w:r>
        <w:rPr>
          <w:rFonts w:ascii="Times New Roman" w:eastAsia="仿宋_GB2312" w:hAnsi="Times New Roman"/>
          <w:b w:val="0"/>
          <w:bCs w:val="0"/>
          <w:kern w:val="0"/>
        </w:rPr>
        <w:t>评价指标体系</w:t>
      </w:r>
    </w:p>
    <w:p w14:paraId="3D27A6B8" w14:textId="77777777" w:rsidR="00ED11E9" w:rsidRDefault="00F554A4">
      <w:pPr>
        <w:adjustRightInd w:val="0"/>
        <w:snapToGrid w:val="0"/>
        <w:spacing w:line="560" w:lineRule="exact"/>
        <w:ind w:firstLineChars="200" w:firstLine="640"/>
        <w:rPr>
          <w:color w:val="000000"/>
          <w:kern w:val="0"/>
          <w:sz w:val="32"/>
          <w:szCs w:val="32"/>
        </w:rPr>
      </w:pPr>
      <w:r>
        <w:rPr>
          <w:rFonts w:eastAsia="仿宋_GB2312"/>
          <w:color w:val="000000"/>
          <w:kern w:val="0"/>
          <w:sz w:val="32"/>
          <w:szCs w:val="32"/>
        </w:rPr>
        <w:t>绩效评价框架是开展绩效评价的核心。绩效评价框架包括评价准则、关键评价问题、评价指标、数据来源、数据收集方法等。指标体系建立过程如下：</w:t>
      </w:r>
    </w:p>
    <w:p w14:paraId="3533BFEE"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1</w:t>
      </w:r>
      <w:r>
        <w:rPr>
          <w:rFonts w:eastAsia="仿宋_GB2312"/>
          <w:color w:val="000000"/>
          <w:kern w:val="0"/>
          <w:sz w:val="32"/>
          <w:szCs w:val="32"/>
        </w:rPr>
        <w:t>）确定评价指标</w:t>
      </w:r>
    </w:p>
    <w:p w14:paraId="1D56D432"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采用层次分析法，建立评价指标体系。绩效评价将指标分为项目决策指标、项目过程指标、项目产出指标、项目效益指标四个维度，最终形成一个由多个相</w:t>
      </w:r>
      <w:r>
        <w:rPr>
          <w:rFonts w:eastAsia="仿宋_GB2312"/>
          <w:color w:val="000000"/>
          <w:kern w:val="0"/>
          <w:sz w:val="32"/>
          <w:szCs w:val="32"/>
        </w:rPr>
        <w:t>互联系的指标组成的多层次指标体系。</w:t>
      </w:r>
    </w:p>
    <w:p w14:paraId="271747A0"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2</w:t>
      </w:r>
      <w:r>
        <w:rPr>
          <w:rFonts w:eastAsia="仿宋_GB2312"/>
          <w:color w:val="000000"/>
          <w:kern w:val="0"/>
          <w:sz w:val="32"/>
          <w:szCs w:val="32"/>
        </w:rPr>
        <w:t>）确定权重</w:t>
      </w:r>
    </w:p>
    <w:p w14:paraId="4323873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确定各个指标相对于项目总体绩效的权重分值。在绩效评</w:t>
      </w:r>
      <w:r>
        <w:rPr>
          <w:rFonts w:eastAsia="仿宋_GB2312"/>
          <w:color w:val="000000"/>
          <w:kern w:val="0"/>
          <w:sz w:val="32"/>
          <w:szCs w:val="32"/>
        </w:rPr>
        <w:lastRenderedPageBreak/>
        <w:t>价指标体系中，项目决策权重为</w:t>
      </w:r>
      <w:r>
        <w:rPr>
          <w:rFonts w:eastAsia="仿宋_GB2312" w:hint="eastAsia"/>
          <w:color w:val="000000"/>
          <w:kern w:val="0"/>
          <w:sz w:val="32"/>
          <w:szCs w:val="32"/>
        </w:rPr>
        <w:t>20</w:t>
      </w:r>
      <w:r>
        <w:rPr>
          <w:rFonts w:eastAsia="仿宋_GB2312"/>
          <w:color w:val="000000"/>
          <w:kern w:val="0"/>
          <w:sz w:val="32"/>
          <w:szCs w:val="32"/>
        </w:rPr>
        <w:t>分，项目过程权重为</w:t>
      </w:r>
      <w:r>
        <w:rPr>
          <w:rFonts w:eastAsia="仿宋_GB2312" w:hint="eastAsia"/>
          <w:color w:val="000000"/>
          <w:kern w:val="0"/>
          <w:sz w:val="32"/>
          <w:szCs w:val="32"/>
        </w:rPr>
        <w:t>20</w:t>
      </w:r>
      <w:r>
        <w:rPr>
          <w:rFonts w:eastAsia="仿宋_GB2312"/>
          <w:color w:val="000000"/>
          <w:kern w:val="0"/>
          <w:sz w:val="32"/>
          <w:szCs w:val="32"/>
        </w:rPr>
        <w:t>分，项目产出权重为</w:t>
      </w:r>
      <w:r>
        <w:rPr>
          <w:rFonts w:eastAsia="仿宋_GB2312" w:hint="eastAsia"/>
          <w:color w:val="000000"/>
          <w:kern w:val="0"/>
          <w:sz w:val="32"/>
          <w:szCs w:val="32"/>
        </w:rPr>
        <w:t>4</w:t>
      </w:r>
      <w:r>
        <w:rPr>
          <w:rFonts w:eastAsia="仿宋_GB2312"/>
          <w:color w:val="000000"/>
          <w:kern w:val="0"/>
          <w:sz w:val="32"/>
          <w:szCs w:val="32"/>
        </w:rPr>
        <w:t>0</w:t>
      </w:r>
      <w:r>
        <w:rPr>
          <w:rFonts w:eastAsia="仿宋_GB2312"/>
          <w:color w:val="000000"/>
          <w:kern w:val="0"/>
          <w:sz w:val="32"/>
          <w:szCs w:val="32"/>
        </w:rPr>
        <w:t>分，项目效益权重为</w:t>
      </w:r>
      <w:r>
        <w:rPr>
          <w:rFonts w:eastAsia="仿宋_GB2312" w:hint="eastAsia"/>
          <w:color w:val="000000"/>
          <w:kern w:val="0"/>
          <w:sz w:val="32"/>
          <w:szCs w:val="32"/>
        </w:rPr>
        <w:t>2</w:t>
      </w:r>
      <w:r>
        <w:rPr>
          <w:rFonts w:eastAsia="仿宋_GB2312"/>
          <w:color w:val="000000"/>
          <w:kern w:val="0"/>
          <w:sz w:val="32"/>
          <w:szCs w:val="32"/>
        </w:rPr>
        <w:t>0</w:t>
      </w:r>
      <w:r>
        <w:rPr>
          <w:rFonts w:eastAsia="仿宋_GB2312"/>
          <w:color w:val="000000"/>
          <w:kern w:val="0"/>
          <w:sz w:val="32"/>
          <w:szCs w:val="32"/>
        </w:rPr>
        <w:t>分。</w:t>
      </w:r>
    </w:p>
    <w:p w14:paraId="4507046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3</w:t>
      </w:r>
      <w:r>
        <w:rPr>
          <w:rFonts w:eastAsia="仿宋_GB2312"/>
          <w:color w:val="000000"/>
          <w:kern w:val="0"/>
          <w:sz w:val="32"/>
          <w:szCs w:val="32"/>
        </w:rPr>
        <w:t>）确定指标标准值</w:t>
      </w:r>
    </w:p>
    <w:p w14:paraId="39409878"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指标标准值是绩效评价指标的尺度，既要反映同类项目的先进水平，又要符合项目的实际绩效水平。具体采用计划标准等确定此次绩效评价指标标准值。</w:t>
      </w:r>
    </w:p>
    <w:p w14:paraId="7E25FE25"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color w:val="000000"/>
          <w:kern w:val="0"/>
        </w:rPr>
      </w:pPr>
      <w:r>
        <w:rPr>
          <w:rFonts w:ascii="Times New Roman" w:eastAsia="仿宋_GB2312" w:hAnsi="Times New Roman"/>
          <w:b w:val="0"/>
          <w:bCs w:val="0"/>
          <w:color w:val="000000"/>
          <w:kern w:val="0"/>
        </w:rPr>
        <w:t>绩效评价总分值</w:t>
      </w:r>
      <w:r>
        <w:rPr>
          <w:rFonts w:ascii="Times New Roman" w:eastAsia="仿宋_GB2312" w:hAnsi="Times New Roman"/>
          <w:b w:val="0"/>
          <w:bCs w:val="0"/>
          <w:color w:val="000000"/>
          <w:kern w:val="0"/>
        </w:rPr>
        <w:t>100</w:t>
      </w:r>
      <w:r>
        <w:rPr>
          <w:rFonts w:ascii="Times New Roman" w:eastAsia="仿宋_GB2312" w:hAnsi="Times New Roman"/>
          <w:b w:val="0"/>
          <w:bCs w:val="0"/>
          <w:color w:val="000000"/>
          <w:kern w:val="0"/>
        </w:rPr>
        <w:t>分，根据综合评分结果，评价计分</w:t>
      </w:r>
      <w:r>
        <w:rPr>
          <w:rFonts w:ascii="Times New Roman" w:eastAsia="仿宋_GB2312" w:hAnsi="Times New Roman"/>
          <w:b w:val="0"/>
          <w:bCs w:val="0"/>
          <w:color w:val="000000"/>
          <w:kern w:val="0"/>
        </w:rPr>
        <w:t>90</w:t>
      </w:r>
      <w:r>
        <w:rPr>
          <w:rFonts w:ascii="Times New Roman" w:eastAsia="仿宋_GB2312" w:hAnsi="Times New Roman"/>
          <w:b w:val="0"/>
          <w:bCs w:val="0"/>
          <w:color w:val="000000"/>
          <w:kern w:val="0"/>
        </w:rPr>
        <w:t>分</w:t>
      </w:r>
      <w:r>
        <w:rPr>
          <w:rFonts w:ascii="Times New Roman" w:eastAsia="仿宋_GB2312" w:hAnsi="Times New Roman"/>
          <w:b w:val="0"/>
          <w:bCs w:val="0"/>
          <w:color w:val="000000"/>
          <w:kern w:val="0"/>
        </w:rPr>
        <w:t>-100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90</w:t>
      </w:r>
      <w:r>
        <w:rPr>
          <w:rFonts w:ascii="Times New Roman" w:eastAsia="仿宋_GB2312" w:hAnsi="Times New Roman"/>
          <w:b w:val="0"/>
          <w:bCs w:val="0"/>
          <w:color w:val="000000"/>
          <w:kern w:val="0"/>
        </w:rPr>
        <w:t>分）对应的评分结果级别为优，</w:t>
      </w:r>
      <w:r>
        <w:rPr>
          <w:rFonts w:ascii="Times New Roman" w:eastAsia="仿宋_GB2312" w:hAnsi="Times New Roman"/>
          <w:b w:val="0"/>
          <w:bCs w:val="0"/>
          <w:color w:val="000000"/>
          <w:kern w:val="0"/>
        </w:rPr>
        <w:t>80-90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80</w:t>
      </w:r>
      <w:r>
        <w:rPr>
          <w:rFonts w:ascii="Times New Roman" w:eastAsia="仿宋_GB2312" w:hAnsi="Times New Roman"/>
          <w:b w:val="0"/>
          <w:bCs w:val="0"/>
          <w:color w:val="000000"/>
          <w:kern w:val="0"/>
        </w:rPr>
        <w:t>分）对应的评分结果级别为良，</w:t>
      </w:r>
      <w:r>
        <w:rPr>
          <w:rFonts w:ascii="Times New Roman" w:eastAsia="仿宋_GB2312" w:hAnsi="Times New Roman"/>
          <w:b w:val="0"/>
          <w:bCs w:val="0"/>
          <w:color w:val="000000"/>
          <w:kern w:val="0"/>
        </w:rPr>
        <w:t>60-80</w:t>
      </w:r>
      <w:r>
        <w:rPr>
          <w:rFonts w:ascii="Times New Roman" w:eastAsia="仿宋_GB2312" w:hAnsi="Times New Roman"/>
          <w:b w:val="0"/>
          <w:bCs w:val="0"/>
          <w:color w:val="000000"/>
          <w:kern w:val="0"/>
        </w:rPr>
        <w:t>分（含</w:t>
      </w:r>
      <w:r>
        <w:rPr>
          <w:rFonts w:ascii="Times New Roman" w:eastAsia="仿宋_GB2312" w:hAnsi="Times New Roman"/>
          <w:b w:val="0"/>
          <w:bCs w:val="0"/>
          <w:color w:val="000000"/>
          <w:kern w:val="0"/>
        </w:rPr>
        <w:t>60</w:t>
      </w:r>
      <w:r>
        <w:rPr>
          <w:rFonts w:ascii="Times New Roman" w:eastAsia="仿宋_GB2312" w:hAnsi="Times New Roman"/>
          <w:b w:val="0"/>
          <w:bCs w:val="0"/>
          <w:color w:val="000000"/>
          <w:kern w:val="0"/>
        </w:rPr>
        <w:t>分）对应的评分结果级别为中，</w:t>
      </w:r>
      <w:r>
        <w:rPr>
          <w:rFonts w:ascii="Times New Roman" w:eastAsia="仿宋_GB2312" w:hAnsi="Times New Roman"/>
          <w:b w:val="0"/>
          <w:bCs w:val="0"/>
          <w:color w:val="000000"/>
          <w:kern w:val="0"/>
        </w:rPr>
        <w:t>60</w:t>
      </w:r>
      <w:r>
        <w:rPr>
          <w:rFonts w:ascii="Times New Roman" w:eastAsia="仿宋_GB2312" w:hAnsi="Times New Roman"/>
          <w:b w:val="0"/>
          <w:bCs w:val="0"/>
          <w:color w:val="000000"/>
          <w:kern w:val="0"/>
        </w:rPr>
        <w:t>分以下对应的评分结果级别为差。</w:t>
      </w:r>
    </w:p>
    <w:p w14:paraId="1293C762"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color w:val="000000"/>
          <w:kern w:val="0"/>
        </w:rPr>
      </w:pPr>
      <w:r>
        <w:rPr>
          <w:rFonts w:ascii="Times New Roman" w:eastAsia="仿宋_GB2312" w:hAnsi="Times New Roman"/>
          <w:b w:val="0"/>
          <w:bCs w:val="0"/>
          <w:color w:val="000000"/>
          <w:kern w:val="0"/>
        </w:rPr>
        <w:t>具体评价指标体系详情见附</w:t>
      </w:r>
      <w:r>
        <w:rPr>
          <w:rFonts w:ascii="Times New Roman" w:eastAsia="仿宋_GB2312" w:hAnsi="Times New Roman" w:hint="eastAsia"/>
          <w:b w:val="0"/>
          <w:bCs w:val="0"/>
          <w:color w:val="000000"/>
          <w:kern w:val="0"/>
        </w:rPr>
        <w:t>表</w:t>
      </w:r>
      <w:r>
        <w:rPr>
          <w:rFonts w:ascii="Times New Roman" w:eastAsia="仿宋_GB2312" w:hAnsi="Times New Roman" w:hint="eastAsia"/>
          <w:b w:val="0"/>
          <w:bCs w:val="0"/>
          <w:color w:val="000000"/>
          <w:kern w:val="0"/>
        </w:rPr>
        <w:t>2</w:t>
      </w:r>
      <w:r>
        <w:rPr>
          <w:rFonts w:ascii="Times New Roman" w:eastAsia="仿宋_GB2312" w:hAnsi="Times New Roman" w:hint="eastAsia"/>
          <w:b w:val="0"/>
          <w:bCs w:val="0"/>
          <w:color w:val="000000"/>
          <w:kern w:val="0"/>
        </w:rPr>
        <w:t>。</w:t>
      </w:r>
    </w:p>
    <w:p w14:paraId="4A54AA7B"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3</w:t>
      </w:r>
      <w:r>
        <w:rPr>
          <w:rFonts w:ascii="Times New Roman" w:eastAsia="仿宋_GB2312" w:hAnsi="Times New Roman" w:hint="eastAsia"/>
          <w:b w:val="0"/>
          <w:bCs w:val="0"/>
          <w:kern w:val="0"/>
        </w:rPr>
        <w:t>.</w:t>
      </w:r>
      <w:r>
        <w:rPr>
          <w:rFonts w:ascii="Times New Roman" w:eastAsia="仿宋_GB2312" w:hAnsi="Times New Roman"/>
          <w:b w:val="0"/>
          <w:bCs w:val="0"/>
          <w:kern w:val="0"/>
        </w:rPr>
        <w:t>绩效评价方法</w:t>
      </w:r>
    </w:p>
    <w:p w14:paraId="2D1D0D26"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绩效评价从项目决策、项目过程、项目产出、项目效益四个维度进行评价。评价对象为项目目标实施情况，评价核心为资金的支出完成情况和项目的产出效益。</w:t>
      </w:r>
    </w:p>
    <w:p w14:paraId="4E8E23D3"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本次评价指标中，既有定性指标又有定量指标，各类指标因考核内容不同和客观标准不同存在较大差异，因此核定具体指标时采用了不同方法，具体评价方法如下：</w:t>
      </w:r>
    </w:p>
    <w:p w14:paraId="3E013842"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1</w:t>
      </w:r>
      <w:r>
        <w:rPr>
          <w:rFonts w:eastAsia="仿宋_GB2312"/>
          <w:color w:val="000000"/>
          <w:kern w:val="0"/>
          <w:sz w:val="32"/>
          <w:szCs w:val="32"/>
        </w:rPr>
        <w:t>）比较法</w:t>
      </w:r>
    </w:p>
    <w:p w14:paraId="4FD81750"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通过对绩效目标与实施效果、历史与当期情况，综合分析绩效目标实现程度。对</w:t>
      </w:r>
      <w:r>
        <w:rPr>
          <w:rFonts w:eastAsia="仿宋_GB2312"/>
          <w:kern w:val="0"/>
          <w:sz w:val="32"/>
          <w:szCs w:val="32"/>
        </w:rPr>
        <w:t>项目</w:t>
      </w:r>
      <w:r>
        <w:rPr>
          <w:rFonts w:eastAsia="仿宋_GB2312"/>
          <w:color w:val="000000"/>
          <w:kern w:val="0"/>
          <w:sz w:val="32"/>
          <w:szCs w:val="32"/>
        </w:rPr>
        <w:t>最终验收情况与年度绩效目标对比、预算资金执行情况等相关因素进行比较。</w:t>
      </w:r>
    </w:p>
    <w:p w14:paraId="30034203"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w:t>
      </w:r>
      <w:r>
        <w:rPr>
          <w:rFonts w:eastAsia="仿宋_GB2312"/>
          <w:color w:val="000000"/>
          <w:kern w:val="0"/>
          <w:sz w:val="32"/>
          <w:szCs w:val="32"/>
        </w:rPr>
        <w:t>2</w:t>
      </w:r>
      <w:r>
        <w:rPr>
          <w:rFonts w:eastAsia="仿宋_GB2312"/>
          <w:color w:val="000000"/>
          <w:kern w:val="0"/>
          <w:sz w:val="32"/>
          <w:szCs w:val="32"/>
        </w:rPr>
        <w:t>）因素分析法</w:t>
      </w:r>
    </w:p>
    <w:p w14:paraId="080840CA"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lastRenderedPageBreak/>
        <w:t>通过综合分析影响绩效目标实现、实施效果的内外因素，评价绩效目标实现程度。通过对</w:t>
      </w:r>
      <w:r>
        <w:rPr>
          <w:rFonts w:eastAsia="仿宋_GB2312"/>
          <w:kern w:val="0"/>
          <w:sz w:val="32"/>
          <w:szCs w:val="32"/>
        </w:rPr>
        <w:t>项目</w:t>
      </w:r>
      <w:r>
        <w:rPr>
          <w:rFonts w:eastAsia="仿宋_GB2312"/>
          <w:color w:val="000000"/>
          <w:kern w:val="0"/>
          <w:sz w:val="32"/>
          <w:szCs w:val="32"/>
        </w:rPr>
        <w:t>的开展情况、项目产出数量、成本控制、资金拨付文件及自评报告等相关资料的收集和审核，综合分析各因素对绩效目标实</w:t>
      </w:r>
      <w:r>
        <w:rPr>
          <w:rFonts w:eastAsia="仿宋_GB2312"/>
          <w:color w:val="000000"/>
          <w:kern w:val="0"/>
          <w:sz w:val="32"/>
          <w:szCs w:val="32"/>
        </w:rPr>
        <w:t>现的影响。</w:t>
      </w:r>
    </w:p>
    <w:p w14:paraId="3FAA34BD"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kern w:val="0"/>
        </w:rPr>
      </w:pPr>
      <w:r>
        <w:rPr>
          <w:rFonts w:ascii="Times New Roman" w:eastAsia="仿宋_GB2312" w:hAnsi="Times New Roman"/>
          <w:b w:val="0"/>
          <w:bCs w:val="0"/>
          <w:kern w:val="0"/>
        </w:rPr>
        <w:t>4</w:t>
      </w:r>
      <w:r>
        <w:rPr>
          <w:rFonts w:ascii="Times New Roman" w:eastAsia="仿宋_GB2312" w:hAnsi="Times New Roman" w:hint="eastAsia"/>
          <w:b w:val="0"/>
          <w:bCs w:val="0"/>
          <w:kern w:val="0"/>
        </w:rPr>
        <w:t>.</w:t>
      </w:r>
      <w:r>
        <w:rPr>
          <w:rFonts w:ascii="Times New Roman" w:eastAsia="仿宋_GB2312" w:hAnsi="Times New Roman"/>
          <w:b w:val="0"/>
          <w:bCs w:val="0"/>
          <w:kern w:val="0"/>
        </w:rPr>
        <w:t>评价标准</w:t>
      </w:r>
    </w:p>
    <w:p w14:paraId="7FB608B4" w14:textId="77777777" w:rsidR="00ED11E9" w:rsidRDefault="00F554A4">
      <w:pPr>
        <w:adjustRightInd w:val="0"/>
        <w:snapToGrid w:val="0"/>
        <w:spacing w:line="560" w:lineRule="exact"/>
        <w:ind w:firstLineChars="200" w:firstLine="640"/>
        <w:rPr>
          <w:rFonts w:eastAsia="仿宋_GB2312"/>
          <w:color w:val="000000"/>
          <w:kern w:val="0"/>
          <w:sz w:val="32"/>
          <w:szCs w:val="32"/>
        </w:rPr>
      </w:pPr>
      <w:r>
        <w:rPr>
          <w:rFonts w:eastAsia="仿宋_GB2312"/>
          <w:color w:val="000000"/>
          <w:kern w:val="0"/>
          <w:sz w:val="32"/>
          <w:szCs w:val="32"/>
        </w:rPr>
        <w:t>绩效评价标准通常包括计划标准、行业标准、历史标准等，用于对绩效指标完成情况进行比较。本次评价主要采用了计划标准和行业标准。</w:t>
      </w:r>
    </w:p>
    <w:p w14:paraId="0578DDA0" w14:textId="77777777" w:rsidR="00ED11E9" w:rsidRDefault="00F554A4">
      <w:pPr>
        <w:pStyle w:val="a0"/>
        <w:numPr>
          <w:ilvl w:val="0"/>
          <w:numId w:val="2"/>
        </w:numPr>
        <w:adjustRightInd w:val="0"/>
        <w:snapToGrid w:val="0"/>
        <w:spacing w:before="0" w:after="0" w:line="560" w:lineRule="exact"/>
        <w:ind w:firstLineChars="200" w:firstLine="643"/>
        <w:jc w:val="both"/>
        <w:rPr>
          <w:rFonts w:ascii="楷体" w:eastAsia="楷体" w:hAnsi="楷体" w:cs="楷体"/>
          <w:color w:val="000000"/>
          <w:kern w:val="0"/>
        </w:rPr>
      </w:pPr>
      <w:r>
        <w:rPr>
          <w:rFonts w:ascii="楷体" w:eastAsia="楷体" w:hAnsi="楷体" w:cs="楷体" w:hint="eastAsia"/>
          <w:color w:val="000000"/>
          <w:kern w:val="0"/>
        </w:rPr>
        <w:t>绩效评价工作过程</w:t>
      </w:r>
    </w:p>
    <w:p w14:paraId="08DAFCE6"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1</w:t>
      </w:r>
      <w:r>
        <w:rPr>
          <w:rFonts w:eastAsia="仿宋_GB2312"/>
          <w:bCs/>
          <w:kern w:val="0"/>
          <w:sz w:val="32"/>
          <w:szCs w:val="32"/>
        </w:rPr>
        <w:t>.</w:t>
      </w:r>
      <w:r>
        <w:rPr>
          <w:rFonts w:eastAsia="仿宋_GB2312" w:hint="eastAsia"/>
          <w:bCs/>
          <w:kern w:val="0"/>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5424B8C1"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2</w:t>
      </w:r>
      <w:r>
        <w:rPr>
          <w:rFonts w:eastAsia="仿宋_GB2312"/>
          <w:bCs/>
          <w:kern w:val="0"/>
          <w:sz w:val="32"/>
          <w:szCs w:val="32"/>
        </w:rPr>
        <w:t>.</w:t>
      </w:r>
      <w:r>
        <w:rPr>
          <w:rFonts w:eastAsia="仿宋_GB2312" w:hint="eastAsia"/>
          <w:bCs/>
          <w:kern w:val="0"/>
          <w:sz w:val="32"/>
          <w:szCs w:val="32"/>
        </w:rPr>
        <w:t>组织实施。制定绩效评价工作方案，具体包括项目概况、评价思路、方法手段、组织实施、进度安排等。收集项目立项依据、相关会议纪要、实施方案、财政资金分配方案、</w:t>
      </w:r>
      <w:r>
        <w:rPr>
          <w:rFonts w:eastAsia="仿宋_GB2312" w:hint="eastAsia"/>
          <w:bCs/>
          <w:kern w:val="0"/>
          <w:sz w:val="32"/>
          <w:szCs w:val="32"/>
        </w:rPr>
        <w:t>支付管理情况等相关评价资料并进行梳理。</w:t>
      </w:r>
    </w:p>
    <w:p w14:paraId="1FD09C9B" w14:textId="77777777" w:rsidR="00ED11E9" w:rsidRDefault="00F554A4">
      <w:pPr>
        <w:adjustRightInd w:val="0"/>
        <w:snapToGrid w:val="0"/>
        <w:spacing w:line="560" w:lineRule="exact"/>
        <w:ind w:firstLineChars="200" w:firstLine="640"/>
        <w:rPr>
          <w:rFonts w:eastAsia="仿宋_GB2312"/>
          <w:bCs/>
          <w:kern w:val="0"/>
          <w:sz w:val="32"/>
          <w:szCs w:val="32"/>
        </w:rPr>
      </w:pPr>
      <w:r>
        <w:rPr>
          <w:rFonts w:eastAsia="仿宋_GB2312" w:hint="eastAsia"/>
          <w:bCs/>
          <w:kern w:val="0"/>
          <w:sz w:val="32"/>
          <w:szCs w:val="32"/>
        </w:rPr>
        <w:t>3</w:t>
      </w:r>
      <w:r>
        <w:rPr>
          <w:rFonts w:eastAsia="仿宋_GB2312"/>
          <w:bCs/>
          <w:kern w:val="0"/>
          <w:sz w:val="32"/>
          <w:szCs w:val="32"/>
        </w:rPr>
        <w:t>.</w:t>
      </w:r>
      <w:r>
        <w:rPr>
          <w:rFonts w:eastAsia="仿宋_GB2312" w:hint="eastAsia"/>
          <w:bCs/>
          <w:kern w:val="0"/>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2114ADA4" w14:textId="77777777" w:rsidR="00ED11E9" w:rsidRDefault="00ED11E9">
      <w:pPr>
        <w:adjustRightInd w:val="0"/>
        <w:snapToGrid w:val="0"/>
        <w:spacing w:line="560" w:lineRule="exact"/>
        <w:ind w:firstLineChars="200" w:firstLine="640"/>
        <w:rPr>
          <w:kern w:val="0"/>
          <w:sz w:val="32"/>
          <w:szCs w:val="32"/>
        </w:rPr>
      </w:pPr>
    </w:p>
    <w:p w14:paraId="3156436C" w14:textId="77777777" w:rsidR="00ED11E9" w:rsidRDefault="00ED11E9">
      <w:pPr>
        <w:adjustRightInd w:val="0"/>
        <w:snapToGrid w:val="0"/>
        <w:spacing w:line="560" w:lineRule="exact"/>
        <w:ind w:firstLineChars="200" w:firstLine="640"/>
        <w:rPr>
          <w:kern w:val="0"/>
          <w:sz w:val="32"/>
          <w:szCs w:val="32"/>
        </w:rPr>
      </w:pPr>
    </w:p>
    <w:p w14:paraId="55654DB7" w14:textId="77777777" w:rsidR="00ED11E9" w:rsidRDefault="00F554A4">
      <w:pPr>
        <w:numPr>
          <w:ilvl w:val="0"/>
          <w:numId w:val="3"/>
        </w:numPr>
        <w:adjustRightInd w:val="0"/>
        <w:snapToGrid w:val="0"/>
        <w:spacing w:line="560" w:lineRule="exact"/>
        <w:ind w:firstLineChars="200" w:firstLine="640"/>
        <w:rPr>
          <w:rFonts w:eastAsia="黑体"/>
          <w:sz w:val="32"/>
          <w:szCs w:val="32"/>
        </w:rPr>
      </w:pPr>
      <w:r>
        <w:rPr>
          <w:rFonts w:eastAsia="黑体"/>
          <w:sz w:val="32"/>
          <w:szCs w:val="32"/>
        </w:rPr>
        <w:t>综合评价情况及评价结论（附相关评分表）</w:t>
      </w:r>
    </w:p>
    <w:p w14:paraId="2A634A43" w14:textId="77777777" w:rsidR="00ED11E9" w:rsidRDefault="00F554A4">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lastRenderedPageBreak/>
        <w:t>（一）评价情况</w:t>
      </w:r>
    </w:p>
    <w:p w14:paraId="3E24AB94" w14:textId="77777777" w:rsidR="00ED11E9" w:rsidRDefault="00F554A4">
      <w:pPr>
        <w:adjustRightInd w:val="0"/>
        <w:snapToGrid w:val="0"/>
        <w:spacing w:line="560" w:lineRule="exact"/>
        <w:ind w:firstLineChars="200" w:firstLine="640"/>
        <w:rPr>
          <w:rFonts w:eastAsia="仿宋_GB2312"/>
          <w:kern w:val="28"/>
          <w:sz w:val="32"/>
          <w:szCs w:val="32"/>
        </w:rPr>
      </w:pPr>
      <w:r>
        <w:rPr>
          <w:rFonts w:eastAsia="仿宋_GB2312"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1FD7324C" w14:textId="77777777" w:rsidR="00ED11E9" w:rsidRDefault="00F554A4">
      <w:pPr>
        <w:pStyle w:val="a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（二）评价结论</w:t>
      </w:r>
    </w:p>
    <w:p w14:paraId="1DB145CF"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eastAsia="仿宋_GB2312" w:hAnsi="Times New Roman"/>
          <w:b w:val="0"/>
          <w:bCs w:val="0"/>
        </w:rPr>
      </w:pPr>
      <w:r>
        <w:rPr>
          <w:rFonts w:ascii="Times New Roman" w:eastAsia="仿宋_GB2312" w:hAnsi="Times New Roman" w:hint="eastAsia"/>
          <w:b w:val="0"/>
          <w:bCs w:val="0"/>
        </w:rPr>
        <w:t>运用绩效评价组制定的评价指标体系以及财政部《项目支出绩效评价管理办法》（财预〔</w:t>
      </w:r>
      <w:r>
        <w:rPr>
          <w:rFonts w:ascii="Times New Roman" w:eastAsia="仿宋_GB2312" w:hAnsi="Times New Roman" w:hint="eastAsia"/>
          <w:b w:val="0"/>
          <w:bCs w:val="0"/>
        </w:rPr>
        <w:t>2020</w:t>
      </w:r>
      <w:r>
        <w:rPr>
          <w:rFonts w:ascii="Times New Roman" w:eastAsia="仿宋_GB2312" w:hAnsi="Times New Roman" w:hint="eastAsia"/>
          <w:b w:val="0"/>
          <w:bCs w:val="0"/>
        </w:rPr>
        <w:t>〕</w:t>
      </w:r>
      <w:r>
        <w:rPr>
          <w:rFonts w:ascii="Times New Roman" w:eastAsia="仿宋_GB2312" w:hAnsi="Times New Roman" w:hint="eastAsia"/>
          <w:b w:val="0"/>
          <w:bCs w:val="0"/>
        </w:rPr>
        <w:t>10</w:t>
      </w:r>
      <w:r>
        <w:rPr>
          <w:rFonts w:ascii="Times New Roman" w:eastAsia="仿宋_GB2312" w:hAnsi="Times New Roman" w:hint="eastAsia"/>
          <w:b w:val="0"/>
          <w:bCs w:val="0"/>
        </w:rPr>
        <w:t>号）文件的评分标准，通过数据采集、问卷调查及访谈等方式，</w:t>
      </w:r>
      <w:r>
        <w:rPr>
          <w:rFonts w:ascii="Times New Roman" w:eastAsia="仿宋_GB2312" w:hAnsi="Times New Roman"/>
          <w:b w:val="0"/>
          <w:bCs w:val="0"/>
        </w:rPr>
        <w:t>对</w:t>
      </w:r>
      <w:r>
        <w:rPr>
          <w:rFonts w:ascii="Times New Roman" w:eastAsia="仿宋_GB2312" w:hAnsi="Times New Roman" w:hint="eastAsia"/>
          <w:b w:val="0"/>
          <w:bCs w:val="0"/>
        </w:rPr>
        <w:t>2023</w:t>
      </w:r>
      <w:r>
        <w:rPr>
          <w:rFonts w:ascii="Times New Roman" w:eastAsia="仿宋_GB2312" w:hAnsi="Times New Roman" w:hint="eastAsia"/>
          <w:b w:val="0"/>
          <w:bCs w:val="0"/>
        </w:rPr>
        <w:t>年生态环境保护评估监测与监管（督）</w:t>
      </w:r>
      <w:r>
        <w:rPr>
          <w:rFonts w:ascii="Times New Roman" w:eastAsia="仿宋_GB2312" w:hAnsi="Times New Roman"/>
          <w:b w:val="0"/>
          <w:bCs w:val="0"/>
        </w:rPr>
        <w:t>项目进行客观评价，最终评分结果：总得分为</w:t>
      </w:r>
      <w:r>
        <w:rPr>
          <w:rFonts w:ascii="Times New Roman" w:eastAsia="仿宋_GB2312" w:hAnsi="Times New Roman" w:hint="eastAsia"/>
          <w:b w:val="0"/>
          <w:bCs w:val="0"/>
        </w:rPr>
        <w:t>100</w:t>
      </w:r>
      <w:r>
        <w:rPr>
          <w:rFonts w:ascii="Times New Roman" w:eastAsia="仿宋_GB2312" w:hAnsi="Times New Roman"/>
          <w:b w:val="0"/>
          <w:bCs w:val="0"/>
        </w:rPr>
        <w:t>分，属于</w:t>
      </w:r>
      <w:r>
        <w:rPr>
          <w:rFonts w:ascii="Times New Roman" w:eastAsia="仿宋_GB2312" w:hAnsi="Times New Roman"/>
          <w:b w:val="0"/>
          <w:bCs w:val="0"/>
        </w:rPr>
        <w:t>“</w:t>
      </w:r>
      <w:r>
        <w:rPr>
          <w:rFonts w:ascii="Times New Roman" w:eastAsia="仿宋_GB2312" w:hAnsi="Times New Roman"/>
          <w:b w:val="0"/>
          <w:bCs w:val="0"/>
        </w:rPr>
        <w:t>优</w:t>
      </w:r>
      <w:r>
        <w:rPr>
          <w:rFonts w:ascii="Times New Roman" w:eastAsia="仿宋_GB2312" w:hAnsi="Times New Roman"/>
          <w:b w:val="0"/>
          <w:bCs w:val="0"/>
        </w:rPr>
        <w:t>”</w:t>
      </w:r>
      <w:r>
        <w:rPr>
          <w:rFonts w:ascii="Times New Roman" w:eastAsia="仿宋_GB2312" w:hAnsi="Times New Roman"/>
          <w:b w:val="0"/>
          <w:bCs w:val="0"/>
        </w:rPr>
        <w:t>。其中，项目决策类指标权重为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。项目过程类指标权重为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b w:val="0"/>
          <w:bCs w:val="0"/>
        </w:rPr>
        <w:t>20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。项目产出类指标权重为</w:t>
      </w:r>
      <w:r>
        <w:rPr>
          <w:rFonts w:ascii="Times New Roman" w:eastAsia="仿宋_GB2312" w:hAnsi="Times New Roman" w:hint="eastAsia"/>
          <w:b w:val="0"/>
          <w:bCs w:val="0"/>
        </w:rPr>
        <w:t>40</w:t>
      </w:r>
      <w:r>
        <w:rPr>
          <w:rFonts w:ascii="Times New Roman" w:eastAsia="仿宋_GB2312" w:hAnsi="Times New Roman"/>
          <w:b w:val="0"/>
          <w:bCs w:val="0"/>
        </w:rPr>
        <w:t>分，得分为</w:t>
      </w:r>
      <w:r>
        <w:rPr>
          <w:rFonts w:ascii="Times New Roman" w:eastAsia="仿宋_GB2312" w:hAnsi="Times New Roman"/>
          <w:b w:val="0"/>
          <w:bCs w:val="0"/>
        </w:rPr>
        <w:t>40</w:t>
      </w:r>
      <w:r>
        <w:rPr>
          <w:rFonts w:ascii="Times New Roman" w:eastAsia="仿宋_GB2312" w:hAnsi="Times New Roman"/>
          <w:b w:val="0"/>
          <w:bCs w:val="0"/>
        </w:rPr>
        <w:t>分，得分率为</w:t>
      </w:r>
      <w:r>
        <w:rPr>
          <w:rFonts w:ascii="Times New Roman" w:eastAsia="仿宋_GB2312" w:hAnsi="Times New Roman"/>
          <w:b w:val="0"/>
          <w:bCs w:val="0"/>
        </w:rPr>
        <w:t>100%</w:t>
      </w:r>
      <w:r>
        <w:rPr>
          <w:rFonts w:ascii="Times New Roman" w:eastAsia="仿宋_GB2312" w:hAnsi="Times New Roman"/>
          <w:b w:val="0"/>
          <w:bCs w:val="0"/>
        </w:rPr>
        <w:t>。项目效益类指标权重为</w:t>
      </w:r>
      <w:r>
        <w:rPr>
          <w:rFonts w:ascii="Times New Roman" w:eastAsia="仿宋_GB2312" w:hAnsi="Times New Roman" w:hint="eastAsia"/>
          <w:b w:val="0"/>
          <w:bCs w:val="0"/>
        </w:rPr>
        <w:t>20</w:t>
      </w:r>
      <w:r>
        <w:rPr>
          <w:rFonts w:ascii="Times New Roman" w:eastAsia="仿宋_GB2312" w:hAnsi="Times New Roman"/>
          <w:b w:val="0"/>
          <w:bCs w:val="0"/>
        </w:rPr>
        <w:t>分，得分为</w:t>
      </w:r>
      <w:r>
        <w:rPr>
          <w:rFonts w:ascii="Times New Roman" w:eastAsia="仿宋_GB2312" w:hAnsi="Times New Roman" w:hint="eastAsia"/>
          <w:b w:val="0"/>
          <w:bCs w:val="0"/>
        </w:rPr>
        <w:t>20</w:t>
      </w:r>
      <w:r>
        <w:rPr>
          <w:rFonts w:ascii="Times New Roman" w:eastAsia="仿宋_GB2312" w:hAnsi="Times New Roman"/>
          <w:b w:val="0"/>
          <w:bCs w:val="0"/>
        </w:rPr>
        <w:t>分，得分率为</w:t>
      </w:r>
      <w:r>
        <w:rPr>
          <w:rFonts w:ascii="Times New Roman" w:eastAsia="仿宋_GB2312" w:hAnsi="Times New Roman" w:hint="eastAsia"/>
          <w:b w:val="0"/>
          <w:bCs w:val="0"/>
        </w:rPr>
        <w:t>100</w:t>
      </w:r>
      <w:r>
        <w:rPr>
          <w:rFonts w:ascii="Times New Roman" w:eastAsia="仿宋_GB2312" w:hAnsi="Times New Roman"/>
          <w:b w:val="0"/>
          <w:bCs w:val="0"/>
        </w:rPr>
        <w:t>%</w:t>
      </w:r>
      <w:r>
        <w:rPr>
          <w:rFonts w:ascii="Times New Roman" w:eastAsia="仿宋_GB2312" w:hAnsi="Times New Roman"/>
          <w:b w:val="0"/>
          <w:bCs w:val="0"/>
        </w:rPr>
        <w:t>。</w:t>
      </w:r>
    </w:p>
    <w:p w14:paraId="34CFD284" w14:textId="77777777" w:rsidR="00ED11E9" w:rsidRDefault="00F554A4">
      <w:pPr>
        <w:pStyle w:val="a0"/>
        <w:widowControl w:val="0"/>
        <w:adjustRightInd w:val="0"/>
        <w:snapToGrid w:val="0"/>
        <w:spacing w:before="0" w:after="0" w:line="560" w:lineRule="exact"/>
        <w:ind w:firstLineChars="200" w:firstLine="640"/>
        <w:jc w:val="both"/>
        <w:outlineLvl w:val="9"/>
        <w:rPr>
          <w:rFonts w:ascii="Times New Roman" w:hAnsi="Times New Roman"/>
          <w:b w:val="0"/>
          <w:bCs w:val="0"/>
        </w:rPr>
      </w:pPr>
      <w:r>
        <w:rPr>
          <w:rFonts w:ascii="Times New Roman" w:eastAsia="仿宋_GB2312" w:hAnsi="Times New Roman"/>
          <w:b w:val="0"/>
          <w:bCs w:val="0"/>
          <w:color w:val="000000"/>
          <w:kern w:val="0"/>
        </w:rPr>
        <w:t>具体评价指标体系详情见附</w:t>
      </w:r>
      <w:r>
        <w:rPr>
          <w:rFonts w:ascii="Times New Roman" w:eastAsia="仿宋_GB2312" w:hAnsi="Times New Roman" w:hint="eastAsia"/>
          <w:b w:val="0"/>
          <w:bCs w:val="0"/>
          <w:color w:val="000000"/>
          <w:kern w:val="0"/>
        </w:rPr>
        <w:t>表</w:t>
      </w:r>
      <w:r>
        <w:rPr>
          <w:rFonts w:ascii="Times New Roman" w:eastAsia="仿宋_GB2312" w:hAnsi="Times New Roman" w:hint="eastAsia"/>
          <w:b w:val="0"/>
          <w:bCs w:val="0"/>
          <w:color w:val="000000"/>
          <w:kern w:val="0"/>
        </w:rPr>
        <w:t>2</w:t>
      </w:r>
      <w:r>
        <w:rPr>
          <w:rFonts w:ascii="Times New Roman" w:eastAsia="仿宋_GB2312" w:hAnsi="Times New Roman" w:hint="eastAsia"/>
          <w:b w:val="0"/>
          <w:bCs w:val="0"/>
          <w:color w:val="000000"/>
          <w:kern w:val="0"/>
        </w:rPr>
        <w:t>；</w:t>
      </w:r>
      <w:r>
        <w:rPr>
          <w:rFonts w:ascii="Times New Roman" w:eastAsia="仿宋_GB2312" w:hAnsi="Times New Roman"/>
          <w:b w:val="0"/>
          <w:bCs w:val="0"/>
        </w:rPr>
        <w:t>具体</w:t>
      </w:r>
      <w:r>
        <w:rPr>
          <w:rFonts w:ascii="Times New Roman" w:eastAsia="仿宋_GB2312" w:hAnsi="Times New Roman" w:hint="eastAsia"/>
          <w:b w:val="0"/>
          <w:bCs w:val="0"/>
        </w:rPr>
        <w:t>得分情况见下表</w:t>
      </w:r>
      <w:r>
        <w:rPr>
          <w:rFonts w:ascii="Times New Roman" w:eastAsia="仿宋_GB2312" w:hAnsi="Times New Roman" w:hint="eastAsia"/>
          <w:b w:val="0"/>
          <w:bCs w:val="0"/>
        </w:rPr>
        <w:t>1</w:t>
      </w:r>
      <w:r>
        <w:rPr>
          <w:rFonts w:ascii="Times New Roman" w:eastAsia="仿宋_GB2312" w:hAnsi="Times New Roman"/>
          <w:b w:val="0"/>
          <w:bCs w:val="0"/>
        </w:rPr>
        <w:t>。</w:t>
      </w:r>
    </w:p>
    <w:p w14:paraId="23CBF443" w14:textId="77777777" w:rsidR="00ED11E9" w:rsidRDefault="00F554A4">
      <w:pPr>
        <w:pStyle w:val="a0"/>
        <w:ind w:firstLineChars="1000" w:firstLine="3012"/>
        <w:jc w:val="both"/>
      </w:pPr>
      <w:r>
        <w:rPr>
          <w:rFonts w:ascii="Times New Roman" w:eastAsia="仿宋_GB2312" w:hAnsi="Times New Roman"/>
          <w:sz w:val="30"/>
          <w:szCs w:val="30"/>
        </w:rPr>
        <w:t>表</w:t>
      </w:r>
      <w:r>
        <w:rPr>
          <w:rFonts w:ascii="Times New Roman" w:eastAsia="仿宋_GB2312" w:hAnsi="Times New Roman"/>
          <w:sz w:val="30"/>
          <w:szCs w:val="30"/>
        </w:rPr>
        <w:t>1</w:t>
      </w:r>
      <w:r>
        <w:rPr>
          <w:rFonts w:ascii="Times New Roman" w:eastAsia="仿宋_GB2312" w:hAnsi="Times New Roman" w:hint="eastAsia"/>
          <w:sz w:val="30"/>
          <w:szCs w:val="30"/>
        </w:rPr>
        <w:t xml:space="preserve"> </w:t>
      </w:r>
      <w:r>
        <w:rPr>
          <w:rFonts w:ascii="Times New Roman" w:eastAsia="仿宋_GB2312" w:hAnsi="Times New Roman"/>
          <w:sz w:val="30"/>
          <w:szCs w:val="30"/>
        </w:rPr>
        <w:t>综合评分表</w:t>
      </w:r>
    </w:p>
    <w:tbl>
      <w:tblPr>
        <w:tblpPr w:leftFromText="180" w:rightFromText="180" w:vertAnchor="text" w:tblpXSpec="center" w:tblpY="1"/>
        <w:tblOverlap w:val="never"/>
        <w:tblW w:w="85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716"/>
        <w:gridCol w:w="640"/>
        <w:gridCol w:w="1226"/>
        <w:gridCol w:w="1728"/>
        <w:gridCol w:w="691"/>
        <w:gridCol w:w="986"/>
        <w:gridCol w:w="874"/>
        <w:gridCol w:w="949"/>
        <w:gridCol w:w="695"/>
      </w:tblGrid>
      <w:tr w:rsidR="00ED11E9" w14:paraId="65F6BDBE" w14:textId="77777777">
        <w:trPr>
          <w:trHeight w:val="380"/>
          <w:tblHeader/>
        </w:trPr>
        <w:tc>
          <w:tcPr>
            <w:tcW w:w="716" w:type="dxa"/>
            <w:shd w:val="clear" w:color="auto" w:fill="auto"/>
            <w:tcMar>
              <w:top w:w="0" w:type="dxa"/>
              <w:left w:w="28" w:type="dxa"/>
              <w:bottom w:w="0" w:type="dxa"/>
              <w:right w:w="28" w:type="dxa"/>
            </w:tcMar>
            <w:vAlign w:val="center"/>
          </w:tcPr>
          <w:p w14:paraId="62666DCD" w14:textId="77777777" w:rsidR="00ED11E9" w:rsidRDefault="00F554A4">
            <w:pPr>
              <w:widowControl/>
              <w:spacing w:line="0" w:lineRule="atLeast"/>
              <w:jc w:val="center"/>
              <w:rPr>
                <w:b/>
                <w:bCs/>
                <w:color w:val="000000"/>
                <w:kern w:val="0"/>
                <w:sz w:val="22"/>
                <w:szCs w:val="22"/>
              </w:rPr>
            </w:pPr>
            <w:r>
              <w:rPr>
                <w:b/>
                <w:bCs/>
                <w:color w:val="000000"/>
                <w:kern w:val="0"/>
                <w:sz w:val="22"/>
                <w:szCs w:val="22"/>
              </w:rPr>
              <w:t>一级</w:t>
            </w:r>
          </w:p>
          <w:p w14:paraId="0E8F4BE9"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640" w:type="dxa"/>
            <w:shd w:val="clear" w:color="auto" w:fill="auto"/>
            <w:tcMar>
              <w:top w:w="0" w:type="dxa"/>
              <w:left w:w="28" w:type="dxa"/>
              <w:bottom w:w="0" w:type="dxa"/>
              <w:right w:w="28" w:type="dxa"/>
            </w:tcMar>
            <w:vAlign w:val="center"/>
          </w:tcPr>
          <w:p w14:paraId="2A5FD57B" w14:textId="77777777" w:rsidR="00ED11E9" w:rsidRDefault="00F554A4">
            <w:pPr>
              <w:widowControl/>
              <w:spacing w:line="0" w:lineRule="atLeast"/>
              <w:jc w:val="center"/>
              <w:rPr>
                <w:b/>
                <w:bCs/>
                <w:color w:val="000000"/>
                <w:kern w:val="0"/>
                <w:sz w:val="22"/>
                <w:szCs w:val="22"/>
              </w:rPr>
            </w:pPr>
            <w:r>
              <w:rPr>
                <w:b/>
                <w:bCs/>
                <w:color w:val="000000"/>
                <w:kern w:val="0"/>
                <w:sz w:val="22"/>
                <w:szCs w:val="22"/>
              </w:rPr>
              <w:t>分值</w:t>
            </w:r>
          </w:p>
        </w:tc>
        <w:tc>
          <w:tcPr>
            <w:tcW w:w="1226" w:type="dxa"/>
            <w:shd w:val="clear" w:color="auto" w:fill="auto"/>
            <w:tcMar>
              <w:top w:w="0" w:type="dxa"/>
              <w:left w:w="28" w:type="dxa"/>
              <w:bottom w:w="0" w:type="dxa"/>
              <w:right w:w="28" w:type="dxa"/>
            </w:tcMar>
            <w:vAlign w:val="center"/>
          </w:tcPr>
          <w:p w14:paraId="398D8D20" w14:textId="77777777" w:rsidR="00ED11E9" w:rsidRDefault="00F554A4">
            <w:pPr>
              <w:widowControl/>
              <w:spacing w:line="0" w:lineRule="atLeast"/>
              <w:jc w:val="center"/>
              <w:rPr>
                <w:b/>
                <w:bCs/>
                <w:color w:val="000000"/>
                <w:kern w:val="0"/>
                <w:sz w:val="22"/>
                <w:szCs w:val="22"/>
              </w:rPr>
            </w:pPr>
            <w:r>
              <w:rPr>
                <w:b/>
                <w:bCs/>
                <w:color w:val="000000"/>
                <w:kern w:val="0"/>
                <w:sz w:val="22"/>
                <w:szCs w:val="22"/>
              </w:rPr>
              <w:t>二级指标</w:t>
            </w:r>
          </w:p>
        </w:tc>
        <w:tc>
          <w:tcPr>
            <w:tcW w:w="1728" w:type="dxa"/>
            <w:shd w:val="clear" w:color="auto" w:fill="auto"/>
            <w:tcMar>
              <w:top w:w="0" w:type="dxa"/>
              <w:left w:w="28" w:type="dxa"/>
              <w:bottom w:w="0" w:type="dxa"/>
              <w:right w:w="28" w:type="dxa"/>
            </w:tcMar>
            <w:vAlign w:val="center"/>
          </w:tcPr>
          <w:p w14:paraId="066BDC5F"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三级指标</w:t>
            </w:r>
          </w:p>
        </w:tc>
        <w:tc>
          <w:tcPr>
            <w:tcW w:w="691" w:type="dxa"/>
            <w:shd w:val="clear" w:color="auto" w:fill="auto"/>
            <w:tcMar>
              <w:top w:w="0" w:type="dxa"/>
              <w:left w:w="28" w:type="dxa"/>
              <w:bottom w:w="0" w:type="dxa"/>
              <w:right w:w="28" w:type="dxa"/>
            </w:tcMar>
            <w:vAlign w:val="center"/>
          </w:tcPr>
          <w:p w14:paraId="72F1D085" w14:textId="77777777" w:rsidR="00ED11E9" w:rsidRDefault="00F554A4">
            <w:pPr>
              <w:widowControl/>
              <w:spacing w:line="0" w:lineRule="atLeast"/>
              <w:jc w:val="center"/>
              <w:rPr>
                <w:b/>
                <w:bCs/>
                <w:color w:val="000000"/>
                <w:kern w:val="0"/>
                <w:sz w:val="22"/>
                <w:szCs w:val="22"/>
              </w:rPr>
            </w:pPr>
            <w:r>
              <w:rPr>
                <w:b/>
                <w:bCs/>
                <w:color w:val="000000"/>
                <w:kern w:val="0"/>
                <w:sz w:val="22"/>
                <w:szCs w:val="22"/>
              </w:rPr>
              <w:t>权重</w:t>
            </w:r>
          </w:p>
        </w:tc>
        <w:tc>
          <w:tcPr>
            <w:tcW w:w="986" w:type="dxa"/>
            <w:shd w:val="clear" w:color="auto" w:fill="auto"/>
            <w:tcMar>
              <w:top w:w="0" w:type="dxa"/>
              <w:left w:w="28" w:type="dxa"/>
              <w:bottom w:w="0" w:type="dxa"/>
              <w:right w:w="28" w:type="dxa"/>
            </w:tcMar>
            <w:vAlign w:val="center"/>
          </w:tcPr>
          <w:p w14:paraId="41D97E5E"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目标值</w:t>
            </w:r>
          </w:p>
        </w:tc>
        <w:tc>
          <w:tcPr>
            <w:tcW w:w="874" w:type="dxa"/>
            <w:shd w:val="clear" w:color="auto" w:fill="auto"/>
            <w:tcMar>
              <w:top w:w="0" w:type="dxa"/>
              <w:left w:w="28" w:type="dxa"/>
              <w:bottom w:w="0" w:type="dxa"/>
              <w:right w:w="28" w:type="dxa"/>
            </w:tcMar>
            <w:vAlign w:val="center"/>
          </w:tcPr>
          <w:p w14:paraId="4FD1C652"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业绩值</w:t>
            </w:r>
          </w:p>
        </w:tc>
        <w:tc>
          <w:tcPr>
            <w:tcW w:w="949" w:type="dxa"/>
            <w:shd w:val="clear" w:color="auto" w:fill="auto"/>
            <w:tcMar>
              <w:top w:w="0" w:type="dxa"/>
              <w:left w:w="28" w:type="dxa"/>
              <w:bottom w:w="0" w:type="dxa"/>
              <w:right w:w="28" w:type="dxa"/>
            </w:tcMar>
            <w:vAlign w:val="center"/>
          </w:tcPr>
          <w:p w14:paraId="3DB22064"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得分率</w:t>
            </w:r>
          </w:p>
        </w:tc>
        <w:tc>
          <w:tcPr>
            <w:tcW w:w="695" w:type="dxa"/>
            <w:shd w:val="clear" w:color="auto" w:fill="auto"/>
            <w:tcMar>
              <w:top w:w="0" w:type="dxa"/>
              <w:left w:w="28" w:type="dxa"/>
              <w:bottom w:w="0" w:type="dxa"/>
              <w:right w:w="28" w:type="dxa"/>
            </w:tcMar>
            <w:vAlign w:val="center"/>
          </w:tcPr>
          <w:p w14:paraId="759165AE" w14:textId="77777777" w:rsidR="00ED11E9" w:rsidRDefault="00F554A4">
            <w:pPr>
              <w:widowControl/>
              <w:tabs>
                <w:tab w:val="left" w:pos="1333"/>
                <w:tab w:val="center" w:pos="3623"/>
              </w:tabs>
              <w:spacing w:line="0" w:lineRule="atLeast"/>
              <w:jc w:val="center"/>
              <w:rPr>
                <w:b/>
                <w:bCs/>
                <w:color w:val="000000"/>
                <w:kern w:val="0"/>
                <w:sz w:val="22"/>
                <w:szCs w:val="22"/>
              </w:rPr>
            </w:pPr>
            <w:r>
              <w:rPr>
                <w:b/>
                <w:bCs/>
                <w:color w:val="000000"/>
                <w:kern w:val="0"/>
                <w:sz w:val="22"/>
                <w:szCs w:val="22"/>
              </w:rPr>
              <w:t>得分</w:t>
            </w:r>
          </w:p>
        </w:tc>
      </w:tr>
      <w:tr w:rsidR="00ED11E9" w14:paraId="77181FB7" w14:textId="77777777">
        <w:trPr>
          <w:trHeight w:val="425"/>
        </w:trPr>
        <w:tc>
          <w:tcPr>
            <w:tcW w:w="716" w:type="dxa"/>
            <w:vMerge w:val="restart"/>
            <w:shd w:val="clear" w:color="auto" w:fill="auto"/>
            <w:tcMar>
              <w:top w:w="0" w:type="dxa"/>
              <w:left w:w="28" w:type="dxa"/>
              <w:bottom w:w="0" w:type="dxa"/>
              <w:right w:w="28" w:type="dxa"/>
            </w:tcMar>
            <w:vAlign w:val="center"/>
          </w:tcPr>
          <w:p w14:paraId="45DA13D7" w14:textId="77777777" w:rsidR="00ED11E9" w:rsidRDefault="00F554A4">
            <w:pPr>
              <w:widowControl/>
              <w:spacing w:line="0" w:lineRule="atLeast"/>
              <w:jc w:val="center"/>
              <w:rPr>
                <w:color w:val="000000"/>
                <w:kern w:val="0"/>
                <w:sz w:val="22"/>
                <w:szCs w:val="22"/>
              </w:rPr>
            </w:pPr>
            <w:r>
              <w:rPr>
                <w:color w:val="000000"/>
                <w:kern w:val="0"/>
                <w:sz w:val="22"/>
                <w:szCs w:val="22"/>
              </w:rPr>
              <w:t>决策</w:t>
            </w:r>
          </w:p>
        </w:tc>
        <w:tc>
          <w:tcPr>
            <w:tcW w:w="640" w:type="dxa"/>
            <w:vMerge w:val="restart"/>
            <w:shd w:val="clear" w:color="auto" w:fill="auto"/>
            <w:tcMar>
              <w:top w:w="0" w:type="dxa"/>
              <w:left w:w="28" w:type="dxa"/>
              <w:bottom w:w="0" w:type="dxa"/>
              <w:right w:w="28" w:type="dxa"/>
            </w:tcMar>
            <w:vAlign w:val="center"/>
          </w:tcPr>
          <w:p w14:paraId="5A37F592" w14:textId="77777777" w:rsidR="00ED11E9" w:rsidRDefault="00F554A4">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26" w:type="dxa"/>
            <w:vMerge w:val="restart"/>
            <w:shd w:val="clear" w:color="auto" w:fill="auto"/>
            <w:tcMar>
              <w:top w:w="0" w:type="dxa"/>
              <w:left w:w="28" w:type="dxa"/>
              <w:bottom w:w="0" w:type="dxa"/>
              <w:right w:w="28" w:type="dxa"/>
            </w:tcMar>
            <w:vAlign w:val="center"/>
          </w:tcPr>
          <w:p w14:paraId="2FD4D368" w14:textId="77777777" w:rsidR="00ED11E9" w:rsidRDefault="00F554A4">
            <w:pPr>
              <w:widowControl/>
              <w:spacing w:line="0" w:lineRule="atLeast"/>
              <w:jc w:val="center"/>
              <w:rPr>
                <w:color w:val="000000"/>
                <w:kern w:val="0"/>
                <w:sz w:val="22"/>
                <w:szCs w:val="22"/>
              </w:rPr>
            </w:pPr>
            <w:r>
              <w:rPr>
                <w:color w:val="000000"/>
                <w:kern w:val="0"/>
                <w:sz w:val="22"/>
                <w:szCs w:val="22"/>
              </w:rPr>
              <w:t>项目立项</w:t>
            </w:r>
          </w:p>
        </w:tc>
        <w:tc>
          <w:tcPr>
            <w:tcW w:w="1728" w:type="dxa"/>
            <w:shd w:val="clear" w:color="auto" w:fill="auto"/>
            <w:tcMar>
              <w:top w:w="0" w:type="dxa"/>
              <w:left w:w="28" w:type="dxa"/>
              <w:bottom w:w="0" w:type="dxa"/>
              <w:right w:w="28" w:type="dxa"/>
            </w:tcMar>
            <w:vAlign w:val="center"/>
          </w:tcPr>
          <w:p w14:paraId="12BF0FCE" w14:textId="77777777" w:rsidR="00ED11E9" w:rsidRDefault="00F554A4">
            <w:pPr>
              <w:widowControl/>
              <w:spacing w:line="0" w:lineRule="atLeast"/>
              <w:rPr>
                <w:color w:val="000000"/>
                <w:kern w:val="0"/>
                <w:sz w:val="22"/>
                <w:szCs w:val="22"/>
              </w:rPr>
            </w:pPr>
            <w:r>
              <w:rPr>
                <w:color w:val="000000"/>
                <w:kern w:val="0"/>
                <w:sz w:val="22"/>
                <w:szCs w:val="22"/>
              </w:rPr>
              <w:t>立项依据充分性</w:t>
            </w:r>
          </w:p>
        </w:tc>
        <w:tc>
          <w:tcPr>
            <w:tcW w:w="691" w:type="dxa"/>
            <w:shd w:val="clear" w:color="auto" w:fill="auto"/>
            <w:tcMar>
              <w:top w:w="0" w:type="dxa"/>
              <w:left w:w="28" w:type="dxa"/>
              <w:bottom w:w="0" w:type="dxa"/>
              <w:right w:w="28" w:type="dxa"/>
            </w:tcMar>
            <w:vAlign w:val="center"/>
          </w:tcPr>
          <w:p w14:paraId="46CE0F34"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6A2A0EA9" w14:textId="77777777" w:rsidR="00ED11E9" w:rsidRDefault="00F554A4">
            <w:pPr>
              <w:widowControl/>
              <w:spacing w:line="0" w:lineRule="atLeast"/>
              <w:jc w:val="center"/>
              <w:rPr>
                <w:color w:val="000000"/>
                <w:kern w:val="0"/>
                <w:sz w:val="22"/>
                <w:szCs w:val="22"/>
              </w:rPr>
            </w:pPr>
            <w:r>
              <w:rPr>
                <w:color w:val="000000"/>
                <w:kern w:val="0"/>
                <w:sz w:val="22"/>
                <w:szCs w:val="22"/>
              </w:rPr>
              <w:t>充分</w:t>
            </w:r>
          </w:p>
        </w:tc>
        <w:tc>
          <w:tcPr>
            <w:tcW w:w="874" w:type="dxa"/>
            <w:shd w:val="clear" w:color="auto" w:fill="auto"/>
            <w:tcMar>
              <w:top w:w="0" w:type="dxa"/>
              <w:left w:w="28" w:type="dxa"/>
              <w:bottom w:w="0" w:type="dxa"/>
              <w:right w:w="28" w:type="dxa"/>
            </w:tcMar>
            <w:vAlign w:val="center"/>
          </w:tcPr>
          <w:p w14:paraId="6A816240" w14:textId="77777777" w:rsidR="00ED11E9" w:rsidRDefault="00F554A4">
            <w:pPr>
              <w:widowControl/>
              <w:spacing w:line="0" w:lineRule="atLeast"/>
              <w:jc w:val="center"/>
              <w:rPr>
                <w:color w:val="000000"/>
                <w:kern w:val="0"/>
                <w:sz w:val="22"/>
                <w:szCs w:val="22"/>
              </w:rPr>
            </w:pPr>
            <w:r>
              <w:rPr>
                <w:color w:val="000000"/>
                <w:kern w:val="0"/>
                <w:sz w:val="22"/>
                <w:szCs w:val="22"/>
              </w:rPr>
              <w:t>充分</w:t>
            </w:r>
          </w:p>
        </w:tc>
        <w:tc>
          <w:tcPr>
            <w:tcW w:w="949" w:type="dxa"/>
            <w:shd w:val="clear" w:color="auto" w:fill="auto"/>
            <w:tcMar>
              <w:top w:w="0" w:type="dxa"/>
              <w:left w:w="28" w:type="dxa"/>
              <w:bottom w:w="0" w:type="dxa"/>
              <w:right w:w="28" w:type="dxa"/>
            </w:tcMar>
            <w:vAlign w:val="center"/>
          </w:tcPr>
          <w:p w14:paraId="00A330EF"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F98E1B9" w14:textId="77777777" w:rsidR="00ED11E9" w:rsidRDefault="00F554A4">
            <w:pPr>
              <w:widowControl/>
              <w:spacing w:line="0" w:lineRule="atLeast"/>
              <w:jc w:val="center"/>
              <w:rPr>
                <w:color w:val="000000"/>
                <w:kern w:val="0"/>
                <w:sz w:val="22"/>
                <w:szCs w:val="22"/>
                <w:highlight w:val="yellow"/>
              </w:rPr>
            </w:pPr>
            <w:r>
              <w:rPr>
                <w:color w:val="000000"/>
                <w:kern w:val="0"/>
                <w:sz w:val="22"/>
                <w:szCs w:val="22"/>
              </w:rPr>
              <w:t>3</w:t>
            </w:r>
          </w:p>
        </w:tc>
      </w:tr>
      <w:tr w:rsidR="00ED11E9" w14:paraId="4320A9AD" w14:textId="77777777">
        <w:trPr>
          <w:trHeight w:val="403"/>
        </w:trPr>
        <w:tc>
          <w:tcPr>
            <w:tcW w:w="716" w:type="dxa"/>
            <w:vMerge/>
            <w:shd w:val="clear" w:color="auto" w:fill="auto"/>
            <w:tcMar>
              <w:top w:w="0" w:type="dxa"/>
              <w:left w:w="28" w:type="dxa"/>
              <w:bottom w:w="0" w:type="dxa"/>
              <w:right w:w="28" w:type="dxa"/>
            </w:tcMar>
            <w:vAlign w:val="center"/>
          </w:tcPr>
          <w:p w14:paraId="7385ACF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6A48B314"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020AE727"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77527152" w14:textId="77777777" w:rsidR="00ED11E9" w:rsidRDefault="00F554A4">
            <w:pPr>
              <w:widowControl/>
              <w:spacing w:line="0" w:lineRule="atLeast"/>
              <w:rPr>
                <w:color w:val="000000"/>
                <w:kern w:val="0"/>
                <w:sz w:val="22"/>
                <w:szCs w:val="22"/>
              </w:rPr>
            </w:pPr>
            <w:r>
              <w:rPr>
                <w:color w:val="000000"/>
                <w:kern w:val="0"/>
                <w:sz w:val="22"/>
                <w:szCs w:val="22"/>
              </w:rPr>
              <w:t>立项程序规范性</w:t>
            </w:r>
          </w:p>
        </w:tc>
        <w:tc>
          <w:tcPr>
            <w:tcW w:w="691" w:type="dxa"/>
            <w:shd w:val="clear" w:color="auto" w:fill="auto"/>
            <w:tcMar>
              <w:top w:w="0" w:type="dxa"/>
              <w:left w:w="28" w:type="dxa"/>
              <w:bottom w:w="0" w:type="dxa"/>
              <w:right w:w="28" w:type="dxa"/>
            </w:tcMar>
            <w:vAlign w:val="center"/>
          </w:tcPr>
          <w:p w14:paraId="30D252CD"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0FBF3E32" w14:textId="77777777" w:rsidR="00ED11E9" w:rsidRDefault="00F554A4">
            <w:pPr>
              <w:widowControl/>
              <w:spacing w:line="0" w:lineRule="atLeast"/>
              <w:jc w:val="center"/>
              <w:rPr>
                <w:color w:val="000000"/>
                <w:kern w:val="0"/>
                <w:sz w:val="22"/>
                <w:szCs w:val="22"/>
              </w:rPr>
            </w:pPr>
            <w:r>
              <w:rPr>
                <w:color w:val="000000"/>
                <w:kern w:val="0"/>
                <w:sz w:val="22"/>
                <w:szCs w:val="22"/>
              </w:rPr>
              <w:t>规范</w:t>
            </w:r>
          </w:p>
        </w:tc>
        <w:tc>
          <w:tcPr>
            <w:tcW w:w="874" w:type="dxa"/>
            <w:shd w:val="clear" w:color="auto" w:fill="auto"/>
            <w:tcMar>
              <w:top w:w="0" w:type="dxa"/>
              <w:left w:w="28" w:type="dxa"/>
              <w:bottom w:w="0" w:type="dxa"/>
              <w:right w:w="28" w:type="dxa"/>
            </w:tcMar>
            <w:vAlign w:val="center"/>
          </w:tcPr>
          <w:p w14:paraId="36C1AEB9" w14:textId="77777777" w:rsidR="00ED11E9" w:rsidRDefault="00F554A4">
            <w:pPr>
              <w:widowControl/>
              <w:spacing w:line="0" w:lineRule="atLeast"/>
              <w:jc w:val="center"/>
              <w:rPr>
                <w:color w:val="000000"/>
                <w:kern w:val="0"/>
                <w:sz w:val="22"/>
                <w:szCs w:val="22"/>
              </w:rPr>
            </w:pPr>
            <w:r>
              <w:rPr>
                <w:color w:val="000000"/>
                <w:kern w:val="0"/>
                <w:sz w:val="22"/>
                <w:szCs w:val="22"/>
              </w:rPr>
              <w:t>规范</w:t>
            </w:r>
          </w:p>
        </w:tc>
        <w:tc>
          <w:tcPr>
            <w:tcW w:w="949" w:type="dxa"/>
            <w:shd w:val="clear" w:color="auto" w:fill="auto"/>
            <w:tcMar>
              <w:top w:w="0" w:type="dxa"/>
              <w:left w:w="28" w:type="dxa"/>
              <w:bottom w:w="0" w:type="dxa"/>
              <w:right w:w="28" w:type="dxa"/>
            </w:tcMar>
            <w:vAlign w:val="center"/>
          </w:tcPr>
          <w:p w14:paraId="3F58CFA4"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D2297A6"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487FD9B2" w14:textId="77777777">
        <w:trPr>
          <w:trHeight w:val="439"/>
        </w:trPr>
        <w:tc>
          <w:tcPr>
            <w:tcW w:w="716" w:type="dxa"/>
            <w:vMerge/>
            <w:shd w:val="clear" w:color="auto" w:fill="auto"/>
            <w:tcMar>
              <w:top w:w="0" w:type="dxa"/>
              <w:left w:w="28" w:type="dxa"/>
              <w:bottom w:w="0" w:type="dxa"/>
              <w:right w:w="28" w:type="dxa"/>
            </w:tcMar>
            <w:vAlign w:val="center"/>
          </w:tcPr>
          <w:p w14:paraId="571A1AAD"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F7E4DF8" w14:textId="77777777" w:rsidR="00ED11E9" w:rsidRDefault="00ED11E9">
            <w:pPr>
              <w:widowControl/>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4B81E4E1" w14:textId="77777777" w:rsidR="00ED11E9" w:rsidRDefault="00F554A4">
            <w:pPr>
              <w:widowControl/>
              <w:spacing w:line="0" w:lineRule="atLeast"/>
              <w:jc w:val="center"/>
              <w:rPr>
                <w:color w:val="000000"/>
                <w:kern w:val="0"/>
                <w:sz w:val="22"/>
                <w:szCs w:val="22"/>
              </w:rPr>
            </w:pPr>
            <w:r>
              <w:rPr>
                <w:color w:val="000000"/>
                <w:kern w:val="0"/>
                <w:sz w:val="22"/>
                <w:szCs w:val="22"/>
              </w:rPr>
              <w:t>绩效目标</w:t>
            </w:r>
          </w:p>
        </w:tc>
        <w:tc>
          <w:tcPr>
            <w:tcW w:w="1728" w:type="dxa"/>
            <w:shd w:val="clear" w:color="auto" w:fill="auto"/>
            <w:tcMar>
              <w:top w:w="0" w:type="dxa"/>
              <w:left w:w="28" w:type="dxa"/>
              <w:bottom w:w="0" w:type="dxa"/>
              <w:right w:w="28" w:type="dxa"/>
            </w:tcMar>
            <w:vAlign w:val="center"/>
          </w:tcPr>
          <w:p w14:paraId="51367802" w14:textId="77777777" w:rsidR="00ED11E9" w:rsidRDefault="00F554A4">
            <w:pPr>
              <w:widowControl/>
              <w:spacing w:line="0" w:lineRule="atLeast"/>
              <w:rPr>
                <w:color w:val="000000"/>
                <w:kern w:val="0"/>
                <w:sz w:val="22"/>
                <w:szCs w:val="22"/>
              </w:rPr>
            </w:pPr>
            <w:r>
              <w:rPr>
                <w:color w:val="000000"/>
                <w:kern w:val="0"/>
                <w:sz w:val="22"/>
                <w:szCs w:val="22"/>
              </w:rPr>
              <w:t>绩效目标合理性</w:t>
            </w:r>
          </w:p>
        </w:tc>
        <w:tc>
          <w:tcPr>
            <w:tcW w:w="691" w:type="dxa"/>
            <w:shd w:val="clear" w:color="auto" w:fill="auto"/>
            <w:tcMar>
              <w:top w:w="0" w:type="dxa"/>
              <w:left w:w="28" w:type="dxa"/>
              <w:bottom w:w="0" w:type="dxa"/>
              <w:right w:w="28" w:type="dxa"/>
            </w:tcMar>
            <w:vAlign w:val="center"/>
          </w:tcPr>
          <w:p w14:paraId="31A6D0A0"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679E532E"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874" w:type="dxa"/>
            <w:shd w:val="clear" w:color="auto" w:fill="auto"/>
            <w:tcMar>
              <w:top w:w="0" w:type="dxa"/>
              <w:left w:w="28" w:type="dxa"/>
              <w:bottom w:w="0" w:type="dxa"/>
              <w:right w:w="28" w:type="dxa"/>
            </w:tcMar>
            <w:vAlign w:val="center"/>
          </w:tcPr>
          <w:p w14:paraId="3FE9E95F"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949" w:type="dxa"/>
            <w:shd w:val="clear" w:color="auto" w:fill="auto"/>
            <w:tcMar>
              <w:top w:w="0" w:type="dxa"/>
              <w:left w:w="28" w:type="dxa"/>
              <w:bottom w:w="0" w:type="dxa"/>
              <w:right w:w="28" w:type="dxa"/>
            </w:tcMar>
            <w:vAlign w:val="center"/>
          </w:tcPr>
          <w:p w14:paraId="0BAABD4D"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02CFA02"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03964FB5" w14:textId="77777777">
        <w:trPr>
          <w:trHeight w:val="445"/>
        </w:trPr>
        <w:tc>
          <w:tcPr>
            <w:tcW w:w="716" w:type="dxa"/>
            <w:vMerge/>
            <w:shd w:val="clear" w:color="auto" w:fill="auto"/>
            <w:tcMar>
              <w:top w:w="0" w:type="dxa"/>
              <w:left w:w="28" w:type="dxa"/>
              <w:bottom w:w="0" w:type="dxa"/>
              <w:right w:w="28" w:type="dxa"/>
            </w:tcMar>
            <w:vAlign w:val="center"/>
          </w:tcPr>
          <w:p w14:paraId="6BCF59A1"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0CAE58C6"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17904AF8"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1598D7ED" w14:textId="77777777" w:rsidR="00ED11E9" w:rsidRDefault="00F554A4">
            <w:pPr>
              <w:widowControl/>
              <w:spacing w:line="0" w:lineRule="atLeast"/>
              <w:rPr>
                <w:color w:val="000000"/>
                <w:kern w:val="0"/>
                <w:sz w:val="22"/>
                <w:szCs w:val="22"/>
              </w:rPr>
            </w:pPr>
            <w:r>
              <w:rPr>
                <w:color w:val="000000"/>
                <w:kern w:val="0"/>
                <w:sz w:val="22"/>
                <w:szCs w:val="22"/>
              </w:rPr>
              <w:t>绩效指标明确性</w:t>
            </w:r>
          </w:p>
        </w:tc>
        <w:tc>
          <w:tcPr>
            <w:tcW w:w="691" w:type="dxa"/>
            <w:shd w:val="clear" w:color="auto" w:fill="auto"/>
            <w:tcMar>
              <w:top w:w="0" w:type="dxa"/>
              <w:left w:w="28" w:type="dxa"/>
              <w:bottom w:w="0" w:type="dxa"/>
              <w:right w:w="28" w:type="dxa"/>
            </w:tcMar>
            <w:vAlign w:val="center"/>
          </w:tcPr>
          <w:p w14:paraId="23A04BAF"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57842EF9" w14:textId="77777777" w:rsidR="00ED11E9" w:rsidRDefault="00F554A4">
            <w:pPr>
              <w:widowControl/>
              <w:spacing w:line="0" w:lineRule="atLeast"/>
              <w:jc w:val="center"/>
              <w:rPr>
                <w:color w:val="000000"/>
                <w:kern w:val="0"/>
                <w:sz w:val="22"/>
                <w:szCs w:val="22"/>
              </w:rPr>
            </w:pPr>
            <w:r>
              <w:rPr>
                <w:color w:val="000000"/>
                <w:kern w:val="0"/>
                <w:sz w:val="22"/>
                <w:szCs w:val="22"/>
              </w:rPr>
              <w:t>明确</w:t>
            </w:r>
          </w:p>
        </w:tc>
        <w:tc>
          <w:tcPr>
            <w:tcW w:w="874" w:type="dxa"/>
            <w:shd w:val="clear" w:color="auto" w:fill="auto"/>
            <w:tcMar>
              <w:top w:w="0" w:type="dxa"/>
              <w:left w:w="28" w:type="dxa"/>
              <w:bottom w:w="0" w:type="dxa"/>
              <w:right w:w="28" w:type="dxa"/>
            </w:tcMar>
            <w:vAlign w:val="center"/>
          </w:tcPr>
          <w:p w14:paraId="050ADB5B" w14:textId="77777777" w:rsidR="00ED11E9" w:rsidRDefault="00F554A4">
            <w:pPr>
              <w:widowControl/>
              <w:spacing w:line="0" w:lineRule="atLeast"/>
              <w:jc w:val="center"/>
              <w:rPr>
                <w:color w:val="000000"/>
                <w:kern w:val="0"/>
                <w:sz w:val="22"/>
                <w:szCs w:val="22"/>
              </w:rPr>
            </w:pPr>
            <w:r>
              <w:rPr>
                <w:color w:val="000000"/>
                <w:kern w:val="0"/>
                <w:sz w:val="22"/>
                <w:szCs w:val="22"/>
              </w:rPr>
              <w:t>明确</w:t>
            </w:r>
          </w:p>
        </w:tc>
        <w:tc>
          <w:tcPr>
            <w:tcW w:w="949" w:type="dxa"/>
            <w:shd w:val="clear" w:color="auto" w:fill="auto"/>
            <w:tcMar>
              <w:top w:w="0" w:type="dxa"/>
              <w:left w:w="28" w:type="dxa"/>
              <w:bottom w:w="0" w:type="dxa"/>
              <w:right w:w="28" w:type="dxa"/>
            </w:tcMar>
            <w:vAlign w:val="center"/>
          </w:tcPr>
          <w:p w14:paraId="0C8DDDD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98377C3"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24BFB45F" w14:textId="77777777">
        <w:trPr>
          <w:trHeight w:val="460"/>
        </w:trPr>
        <w:tc>
          <w:tcPr>
            <w:tcW w:w="716" w:type="dxa"/>
            <w:vMerge/>
            <w:shd w:val="clear" w:color="auto" w:fill="auto"/>
            <w:tcMar>
              <w:top w:w="0" w:type="dxa"/>
              <w:left w:w="28" w:type="dxa"/>
              <w:bottom w:w="0" w:type="dxa"/>
              <w:right w:w="28" w:type="dxa"/>
            </w:tcMar>
            <w:vAlign w:val="center"/>
          </w:tcPr>
          <w:p w14:paraId="387C7A64"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A702B8B" w14:textId="77777777" w:rsidR="00ED11E9" w:rsidRDefault="00ED11E9">
            <w:pPr>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5C432579" w14:textId="77777777" w:rsidR="00ED11E9" w:rsidRDefault="00F554A4">
            <w:pPr>
              <w:widowControl/>
              <w:spacing w:line="0" w:lineRule="atLeast"/>
              <w:jc w:val="center"/>
              <w:rPr>
                <w:color w:val="000000"/>
                <w:kern w:val="0"/>
                <w:sz w:val="22"/>
                <w:szCs w:val="22"/>
              </w:rPr>
            </w:pPr>
            <w:r>
              <w:rPr>
                <w:color w:val="000000"/>
                <w:kern w:val="0"/>
                <w:sz w:val="22"/>
                <w:szCs w:val="22"/>
              </w:rPr>
              <w:t>资金投入</w:t>
            </w:r>
          </w:p>
        </w:tc>
        <w:tc>
          <w:tcPr>
            <w:tcW w:w="1728" w:type="dxa"/>
            <w:shd w:val="clear" w:color="auto" w:fill="auto"/>
            <w:tcMar>
              <w:top w:w="0" w:type="dxa"/>
              <w:left w:w="28" w:type="dxa"/>
              <w:bottom w:w="0" w:type="dxa"/>
              <w:right w:w="28" w:type="dxa"/>
            </w:tcMar>
            <w:vAlign w:val="center"/>
          </w:tcPr>
          <w:p w14:paraId="170172B8" w14:textId="77777777" w:rsidR="00ED11E9" w:rsidRDefault="00F554A4">
            <w:pPr>
              <w:widowControl/>
              <w:spacing w:line="0" w:lineRule="atLeast"/>
              <w:rPr>
                <w:color w:val="000000"/>
                <w:kern w:val="0"/>
                <w:sz w:val="22"/>
                <w:szCs w:val="22"/>
              </w:rPr>
            </w:pPr>
            <w:r>
              <w:rPr>
                <w:color w:val="000000"/>
                <w:kern w:val="0"/>
                <w:sz w:val="22"/>
                <w:szCs w:val="22"/>
              </w:rPr>
              <w:t>预算编制科学性</w:t>
            </w:r>
          </w:p>
        </w:tc>
        <w:tc>
          <w:tcPr>
            <w:tcW w:w="691" w:type="dxa"/>
            <w:shd w:val="clear" w:color="auto" w:fill="auto"/>
            <w:tcMar>
              <w:top w:w="0" w:type="dxa"/>
              <w:left w:w="28" w:type="dxa"/>
              <w:bottom w:w="0" w:type="dxa"/>
              <w:right w:w="28" w:type="dxa"/>
            </w:tcMar>
            <w:vAlign w:val="center"/>
          </w:tcPr>
          <w:p w14:paraId="2D9AB591"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23344269" w14:textId="77777777" w:rsidR="00ED11E9" w:rsidRDefault="00F554A4">
            <w:pPr>
              <w:widowControl/>
              <w:spacing w:line="0" w:lineRule="atLeast"/>
              <w:jc w:val="center"/>
              <w:rPr>
                <w:color w:val="000000"/>
                <w:kern w:val="0"/>
                <w:sz w:val="22"/>
                <w:szCs w:val="22"/>
              </w:rPr>
            </w:pPr>
            <w:r>
              <w:rPr>
                <w:color w:val="000000"/>
                <w:kern w:val="0"/>
                <w:sz w:val="22"/>
                <w:szCs w:val="22"/>
              </w:rPr>
              <w:t>科学</w:t>
            </w:r>
          </w:p>
        </w:tc>
        <w:tc>
          <w:tcPr>
            <w:tcW w:w="874" w:type="dxa"/>
            <w:shd w:val="clear" w:color="auto" w:fill="auto"/>
            <w:tcMar>
              <w:top w:w="0" w:type="dxa"/>
              <w:left w:w="28" w:type="dxa"/>
              <w:bottom w:w="0" w:type="dxa"/>
              <w:right w:w="28" w:type="dxa"/>
            </w:tcMar>
            <w:vAlign w:val="center"/>
          </w:tcPr>
          <w:p w14:paraId="26E47B9B" w14:textId="77777777" w:rsidR="00ED11E9" w:rsidRDefault="00F554A4">
            <w:pPr>
              <w:widowControl/>
              <w:spacing w:line="0" w:lineRule="atLeast"/>
              <w:jc w:val="center"/>
              <w:rPr>
                <w:color w:val="000000"/>
                <w:kern w:val="0"/>
                <w:sz w:val="22"/>
                <w:szCs w:val="22"/>
              </w:rPr>
            </w:pPr>
            <w:r>
              <w:rPr>
                <w:color w:val="000000"/>
                <w:kern w:val="0"/>
                <w:sz w:val="22"/>
                <w:szCs w:val="22"/>
              </w:rPr>
              <w:t>科学</w:t>
            </w:r>
          </w:p>
        </w:tc>
        <w:tc>
          <w:tcPr>
            <w:tcW w:w="949" w:type="dxa"/>
            <w:shd w:val="clear" w:color="auto" w:fill="auto"/>
            <w:tcMar>
              <w:top w:w="0" w:type="dxa"/>
              <w:left w:w="28" w:type="dxa"/>
              <w:bottom w:w="0" w:type="dxa"/>
              <w:right w:w="28" w:type="dxa"/>
            </w:tcMar>
            <w:vAlign w:val="center"/>
          </w:tcPr>
          <w:p w14:paraId="2666AB66"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BCA2379"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20EA320C" w14:textId="77777777">
        <w:trPr>
          <w:trHeight w:val="467"/>
        </w:trPr>
        <w:tc>
          <w:tcPr>
            <w:tcW w:w="716" w:type="dxa"/>
            <w:vMerge/>
            <w:shd w:val="clear" w:color="auto" w:fill="auto"/>
            <w:tcMar>
              <w:top w:w="0" w:type="dxa"/>
              <w:left w:w="28" w:type="dxa"/>
              <w:bottom w:w="0" w:type="dxa"/>
              <w:right w:w="28" w:type="dxa"/>
            </w:tcMar>
            <w:vAlign w:val="center"/>
          </w:tcPr>
          <w:p w14:paraId="69776B10"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25533AC0"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0501ADD9"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C7705FF" w14:textId="77777777" w:rsidR="00ED11E9" w:rsidRDefault="00F554A4">
            <w:pPr>
              <w:widowControl/>
              <w:spacing w:line="0" w:lineRule="atLeast"/>
              <w:rPr>
                <w:color w:val="000000"/>
                <w:kern w:val="0"/>
                <w:sz w:val="22"/>
                <w:szCs w:val="22"/>
              </w:rPr>
            </w:pPr>
            <w:r>
              <w:rPr>
                <w:color w:val="000000"/>
                <w:kern w:val="0"/>
                <w:sz w:val="22"/>
                <w:szCs w:val="22"/>
              </w:rPr>
              <w:t>资金分配合理性</w:t>
            </w:r>
          </w:p>
        </w:tc>
        <w:tc>
          <w:tcPr>
            <w:tcW w:w="691" w:type="dxa"/>
            <w:shd w:val="clear" w:color="auto" w:fill="auto"/>
            <w:tcMar>
              <w:top w:w="0" w:type="dxa"/>
              <w:left w:w="28" w:type="dxa"/>
              <w:bottom w:w="0" w:type="dxa"/>
              <w:right w:w="28" w:type="dxa"/>
            </w:tcMar>
            <w:vAlign w:val="center"/>
          </w:tcPr>
          <w:p w14:paraId="6D2DC8E6"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3</w:t>
            </w:r>
          </w:p>
        </w:tc>
        <w:tc>
          <w:tcPr>
            <w:tcW w:w="986" w:type="dxa"/>
            <w:shd w:val="clear" w:color="auto" w:fill="auto"/>
            <w:tcMar>
              <w:top w:w="0" w:type="dxa"/>
              <w:left w:w="28" w:type="dxa"/>
              <w:bottom w:w="0" w:type="dxa"/>
              <w:right w:w="28" w:type="dxa"/>
            </w:tcMar>
            <w:vAlign w:val="center"/>
          </w:tcPr>
          <w:p w14:paraId="1081016A"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874" w:type="dxa"/>
            <w:shd w:val="clear" w:color="auto" w:fill="auto"/>
            <w:tcMar>
              <w:top w:w="0" w:type="dxa"/>
              <w:left w:w="28" w:type="dxa"/>
              <w:bottom w:w="0" w:type="dxa"/>
              <w:right w:w="28" w:type="dxa"/>
            </w:tcMar>
            <w:vAlign w:val="center"/>
          </w:tcPr>
          <w:p w14:paraId="401FFBAD" w14:textId="77777777" w:rsidR="00ED11E9" w:rsidRDefault="00F554A4">
            <w:pPr>
              <w:widowControl/>
              <w:spacing w:line="0" w:lineRule="atLeast"/>
              <w:jc w:val="center"/>
              <w:rPr>
                <w:color w:val="000000"/>
                <w:kern w:val="0"/>
                <w:sz w:val="22"/>
                <w:szCs w:val="22"/>
              </w:rPr>
            </w:pPr>
            <w:r>
              <w:rPr>
                <w:color w:val="000000"/>
                <w:kern w:val="0"/>
                <w:sz w:val="22"/>
                <w:szCs w:val="22"/>
              </w:rPr>
              <w:t>合理</w:t>
            </w:r>
          </w:p>
        </w:tc>
        <w:tc>
          <w:tcPr>
            <w:tcW w:w="949" w:type="dxa"/>
            <w:shd w:val="clear" w:color="auto" w:fill="auto"/>
            <w:tcMar>
              <w:top w:w="0" w:type="dxa"/>
              <w:left w:w="28" w:type="dxa"/>
              <w:bottom w:w="0" w:type="dxa"/>
              <w:right w:w="28" w:type="dxa"/>
            </w:tcMar>
            <w:vAlign w:val="center"/>
          </w:tcPr>
          <w:p w14:paraId="2606F038"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733A5C0C" w14:textId="77777777" w:rsidR="00ED11E9" w:rsidRDefault="00F554A4">
            <w:pPr>
              <w:widowControl/>
              <w:spacing w:line="0" w:lineRule="atLeast"/>
              <w:jc w:val="center"/>
              <w:rPr>
                <w:color w:val="000000"/>
                <w:kern w:val="0"/>
                <w:sz w:val="22"/>
                <w:szCs w:val="22"/>
              </w:rPr>
            </w:pPr>
            <w:r>
              <w:rPr>
                <w:color w:val="000000"/>
                <w:kern w:val="0"/>
                <w:sz w:val="22"/>
                <w:szCs w:val="22"/>
              </w:rPr>
              <w:t>3</w:t>
            </w:r>
          </w:p>
        </w:tc>
      </w:tr>
      <w:tr w:rsidR="00ED11E9" w14:paraId="51B85841" w14:textId="77777777">
        <w:trPr>
          <w:trHeight w:val="461"/>
        </w:trPr>
        <w:tc>
          <w:tcPr>
            <w:tcW w:w="716" w:type="dxa"/>
            <w:vMerge w:val="restart"/>
            <w:shd w:val="clear" w:color="auto" w:fill="auto"/>
            <w:tcMar>
              <w:top w:w="0" w:type="dxa"/>
              <w:left w:w="28" w:type="dxa"/>
              <w:bottom w:w="0" w:type="dxa"/>
              <w:right w:w="28" w:type="dxa"/>
            </w:tcMar>
            <w:vAlign w:val="center"/>
          </w:tcPr>
          <w:p w14:paraId="538EA93C" w14:textId="77777777" w:rsidR="00ED11E9" w:rsidRDefault="00F554A4">
            <w:pPr>
              <w:spacing w:line="0" w:lineRule="atLeast"/>
              <w:jc w:val="center"/>
              <w:rPr>
                <w:color w:val="000000"/>
                <w:kern w:val="0"/>
                <w:sz w:val="22"/>
                <w:szCs w:val="22"/>
              </w:rPr>
            </w:pPr>
            <w:r>
              <w:rPr>
                <w:color w:val="000000"/>
                <w:kern w:val="0"/>
                <w:sz w:val="22"/>
                <w:szCs w:val="22"/>
              </w:rPr>
              <w:lastRenderedPageBreak/>
              <w:t>过程</w:t>
            </w:r>
          </w:p>
        </w:tc>
        <w:tc>
          <w:tcPr>
            <w:tcW w:w="640" w:type="dxa"/>
            <w:vMerge w:val="restart"/>
            <w:shd w:val="clear" w:color="auto" w:fill="auto"/>
            <w:tcMar>
              <w:top w:w="0" w:type="dxa"/>
              <w:left w:w="28" w:type="dxa"/>
              <w:bottom w:w="0" w:type="dxa"/>
              <w:right w:w="28" w:type="dxa"/>
            </w:tcMar>
            <w:vAlign w:val="center"/>
          </w:tcPr>
          <w:p w14:paraId="22FF4973" w14:textId="77777777" w:rsidR="00ED11E9" w:rsidRDefault="00F554A4">
            <w:pPr>
              <w:widowControl/>
              <w:spacing w:line="0" w:lineRule="atLeast"/>
              <w:jc w:val="center"/>
              <w:rPr>
                <w:color w:val="000000"/>
                <w:kern w:val="0"/>
                <w:sz w:val="22"/>
                <w:szCs w:val="22"/>
              </w:rPr>
            </w:pPr>
            <w:r>
              <w:rPr>
                <w:rFonts w:hint="eastAsia"/>
                <w:kern w:val="0"/>
                <w:sz w:val="22"/>
                <w:szCs w:val="22"/>
              </w:rPr>
              <w:t>20</w:t>
            </w:r>
            <w:r>
              <w:rPr>
                <w:kern w:val="0"/>
                <w:sz w:val="22"/>
                <w:szCs w:val="22"/>
              </w:rPr>
              <w:t>分</w:t>
            </w:r>
          </w:p>
        </w:tc>
        <w:tc>
          <w:tcPr>
            <w:tcW w:w="1226" w:type="dxa"/>
            <w:vMerge w:val="restart"/>
            <w:shd w:val="clear" w:color="auto" w:fill="auto"/>
            <w:tcMar>
              <w:top w:w="0" w:type="dxa"/>
              <w:left w:w="28" w:type="dxa"/>
              <w:bottom w:w="0" w:type="dxa"/>
              <w:right w:w="28" w:type="dxa"/>
            </w:tcMar>
            <w:vAlign w:val="center"/>
          </w:tcPr>
          <w:p w14:paraId="36B194C6" w14:textId="77777777" w:rsidR="00ED11E9" w:rsidRDefault="00F554A4">
            <w:pPr>
              <w:widowControl/>
              <w:spacing w:line="0" w:lineRule="atLeast"/>
              <w:jc w:val="center"/>
              <w:rPr>
                <w:color w:val="000000"/>
                <w:kern w:val="0"/>
                <w:sz w:val="22"/>
                <w:szCs w:val="22"/>
              </w:rPr>
            </w:pPr>
            <w:r>
              <w:rPr>
                <w:color w:val="000000"/>
                <w:kern w:val="0"/>
                <w:sz w:val="22"/>
                <w:szCs w:val="22"/>
              </w:rPr>
              <w:t>资金管理</w:t>
            </w:r>
          </w:p>
        </w:tc>
        <w:tc>
          <w:tcPr>
            <w:tcW w:w="1728" w:type="dxa"/>
            <w:shd w:val="clear" w:color="auto" w:fill="auto"/>
            <w:tcMar>
              <w:top w:w="0" w:type="dxa"/>
              <w:left w:w="28" w:type="dxa"/>
              <w:bottom w:w="0" w:type="dxa"/>
              <w:right w:w="28" w:type="dxa"/>
            </w:tcMar>
            <w:vAlign w:val="center"/>
          </w:tcPr>
          <w:p w14:paraId="55A53B28" w14:textId="77777777" w:rsidR="00ED11E9" w:rsidRDefault="00F554A4">
            <w:pPr>
              <w:widowControl/>
              <w:spacing w:line="0" w:lineRule="atLeast"/>
              <w:rPr>
                <w:color w:val="000000"/>
                <w:kern w:val="0"/>
                <w:sz w:val="22"/>
                <w:szCs w:val="22"/>
              </w:rPr>
            </w:pPr>
            <w:r>
              <w:rPr>
                <w:color w:val="000000"/>
                <w:kern w:val="0"/>
                <w:sz w:val="22"/>
                <w:szCs w:val="22"/>
              </w:rPr>
              <w:t>资金到位率</w:t>
            </w:r>
          </w:p>
        </w:tc>
        <w:tc>
          <w:tcPr>
            <w:tcW w:w="691" w:type="dxa"/>
            <w:shd w:val="clear" w:color="auto" w:fill="auto"/>
            <w:tcMar>
              <w:top w:w="0" w:type="dxa"/>
              <w:left w:w="28" w:type="dxa"/>
              <w:bottom w:w="0" w:type="dxa"/>
              <w:right w:w="28" w:type="dxa"/>
            </w:tcMar>
            <w:vAlign w:val="center"/>
          </w:tcPr>
          <w:p w14:paraId="3EDB5575"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7F6A40D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A477CE9"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138FBEA7"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C91D580"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76DD7BEA" w14:textId="77777777">
        <w:trPr>
          <w:trHeight w:val="434"/>
        </w:trPr>
        <w:tc>
          <w:tcPr>
            <w:tcW w:w="716" w:type="dxa"/>
            <w:vMerge/>
            <w:shd w:val="clear" w:color="auto" w:fill="auto"/>
            <w:tcMar>
              <w:top w:w="0" w:type="dxa"/>
              <w:left w:w="28" w:type="dxa"/>
              <w:bottom w:w="0" w:type="dxa"/>
              <w:right w:w="28" w:type="dxa"/>
            </w:tcMar>
            <w:vAlign w:val="center"/>
          </w:tcPr>
          <w:p w14:paraId="281E9DC4"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39972E1D" w14:textId="77777777" w:rsidR="00ED11E9" w:rsidRDefault="00ED11E9">
            <w:pPr>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77D0D411" w14:textId="77777777" w:rsidR="00ED11E9" w:rsidRDefault="00ED11E9">
            <w:pPr>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1647F99" w14:textId="77777777" w:rsidR="00ED11E9" w:rsidRDefault="00F554A4">
            <w:pPr>
              <w:widowControl/>
              <w:spacing w:line="0" w:lineRule="atLeast"/>
              <w:rPr>
                <w:color w:val="000000"/>
                <w:kern w:val="0"/>
                <w:sz w:val="22"/>
                <w:szCs w:val="22"/>
              </w:rPr>
            </w:pPr>
            <w:r>
              <w:rPr>
                <w:color w:val="000000"/>
                <w:kern w:val="0"/>
                <w:sz w:val="22"/>
                <w:szCs w:val="22"/>
              </w:rPr>
              <w:t>预算执行率</w:t>
            </w:r>
          </w:p>
        </w:tc>
        <w:tc>
          <w:tcPr>
            <w:tcW w:w="691" w:type="dxa"/>
            <w:shd w:val="clear" w:color="auto" w:fill="auto"/>
            <w:tcMar>
              <w:top w:w="0" w:type="dxa"/>
              <w:left w:w="28" w:type="dxa"/>
              <w:bottom w:w="0" w:type="dxa"/>
              <w:right w:w="28" w:type="dxa"/>
            </w:tcMar>
            <w:vAlign w:val="center"/>
          </w:tcPr>
          <w:p w14:paraId="277FC7F5"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6C26BE65"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56311F8"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64B51283"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11940701"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32C515CE" w14:textId="77777777">
        <w:trPr>
          <w:trHeight w:val="383"/>
        </w:trPr>
        <w:tc>
          <w:tcPr>
            <w:tcW w:w="716" w:type="dxa"/>
            <w:vMerge/>
            <w:shd w:val="clear" w:color="auto" w:fill="auto"/>
            <w:tcMar>
              <w:top w:w="0" w:type="dxa"/>
              <w:left w:w="28" w:type="dxa"/>
              <w:bottom w:w="0" w:type="dxa"/>
              <w:right w:w="28" w:type="dxa"/>
            </w:tcMar>
            <w:vAlign w:val="center"/>
          </w:tcPr>
          <w:p w14:paraId="29E7B5F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393BDB28"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485369FE" w14:textId="77777777" w:rsidR="00ED11E9" w:rsidRDefault="00F554A4">
            <w:pPr>
              <w:widowControl/>
              <w:spacing w:line="0" w:lineRule="atLeast"/>
              <w:jc w:val="center"/>
              <w:rPr>
                <w:color w:val="000000"/>
                <w:kern w:val="0"/>
                <w:sz w:val="22"/>
                <w:szCs w:val="22"/>
              </w:rPr>
            </w:pPr>
            <w:r>
              <w:rPr>
                <w:color w:val="000000"/>
                <w:kern w:val="0"/>
                <w:sz w:val="22"/>
                <w:szCs w:val="22"/>
              </w:rPr>
              <w:t>资金管理</w:t>
            </w:r>
          </w:p>
        </w:tc>
        <w:tc>
          <w:tcPr>
            <w:tcW w:w="1728" w:type="dxa"/>
            <w:shd w:val="clear" w:color="auto" w:fill="auto"/>
            <w:tcMar>
              <w:top w:w="0" w:type="dxa"/>
              <w:left w:w="28" w:type="dxa"/>
              <w:bottom w:w="0" w:type="dxa"/>
              <w:right w:w="28" w:type="dxa"/>
            </w:tcMar>
            <w:vAlign w:val="center"/>
          </w:tcPr>
          <w:p w14:paraId="431614A8" w14:textId="77777777" w:rsidR="00ED11E9" w:rsidRDefault="00F554A4">
            <w:pPr>
              <w:widowControl/>
              <w:spacing w:line="0" w:lineRule="atLeast"/>
              <w:rPr>
                <w:color w:val="000000"/>
                <w:kern w:val="0"/>
                <w:sz w:val="22"/>
                <w:szCs w:val="22"/>
              </w:rPr>
            </w:pPr>
            <w:r>
              <w:rPr>
                <w:color w:val="000000"/>
                <w:kern w:val="0"/>
                <w:sz w:val="22"/>
                <w:szCs w:val="22"/>
              </w:rPr>
              <w:t>资金使用合规性</w:t>
            </w:r>
          </w:p>
        </w:tc>
        <w:tc>
          <w:tcPr>
            <w:tcW w:w="691" w:type="dxa"/>
            <w:shd w:val="clear" w:color="auto" w:fill="auto"/>
            <w:tcMar>
              <w:top w:w="0" w:type="dxa"/>
              <w:left w:w="28" w:type="dxa"/>
              <w:bottom w:w="0" w:type="dxa"/>
              <w:right w:w="28" w:type="dxa"/>
            </w:tcMar>
            <w:vAlign w:val="center"/>
          </w:tcPr>
          <w:p w14:paraId="412353A3"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034C6F8E" w14:textId="77777777" w:rsidR="00ED11E9" w:rsidRDefault="00F554A4">
            <w:pPr>
              <w:widowControl/>
              <w:spacing w:line="0" w:lineRule="atLeast"/>
              <w:jc w:val="center"/>
              <w:rPr>
                <w:color w:val="000000"/>
                <w:kern w:val="0"/>
                <w:sz w:val="22"/>
                <w:szCs w:val="22"/>
              </w:rPr>
            </w:pPr>
            <w:r>
              <w:rPr>
                <w:color w:val="000000"/>
                <w:kern w:val="0"/>
                <w:sz w:val="22"/>
                <w:szCs w:val="22"/>
              </w:rPr>
              <w:t>合格</w:t>
            </w:r>
          </w:p>
        </w:tc>
        <w:tc>
          <w:tcPr>
            <w:tcW w:w="874" w:type="dxa"/>
            <w:shd w:val="clear" w:color="auto" w:fill="auto"/>
            <w:tcMar>
              <w:top w:w="0" w:type="dxa"/>
              <w:left w:w="28" w:type="dxa"/>
              <w:bottom w:w="0" w:type="dxa"/>
              <w:right w:w="28" w:type="dxa"/>
            </w:tcMar>
            <w:vAlign w:val="center"/>
          </w:tcPr>
          <w:p w14:paraId="26605E2C" w14:textId="77777777" w:rsidR="00ED11E9" w:rsidRDefault="00F554A4">
            <w:pPr>
              <w:widowControl/>
              <w:spacing w:line="0" w:lineRule="atLeast"/>
              <w:jc w:val="center"/>
              <w:rPr>
                <w:color w:val="000000"/>
                <w:kern w:val="0"/>
                <w:sz w:val="22"/>
                <w:szCs w:val="22"/>
              </w:rPr>
            </w:pPr>
            <w:r>
              <w:rPr>
                <w:color w:val="000000"/>
                <w:kern w:val="0"/>
                <w:sz w:val="22"/>
                <w:szCs w:val="22"/>
              </w:rPr>
              <w:t>合格</w:t>
            </w:r>
          </w:p>
        </w:tc>
        <w:tc>
          <w:tcPr>
            <w:tcW w:w="949" w:type="dxa"/>
            <w:shd w:val="clear" w:color="auto" w:fill="auto"/>
            <w:tcMar>
              <w:top w:w="0" w:type="dxa"/>
              <w:left w:w="28" w:type="dxa"/>
              <w:bottom w:w="0" w:type="dxa"/>
              <w:right w:w="28" w:type="dxa"/>
            </w:tcMar>
            <w:vAlign w:val="center"/>
          </w:tcPr>
          <w:p w14:paraId="5A0991A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C26ACEF"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58635A8A" w14:textId="77777777">
        <w:trPr>
          <w:trHeight w:val="383"/>
        </w:trPr>
        <w:tc>
          <w:tcPr>
            <w:tcW w:w="716" w:type="dxa"/>
            <w:vMerge/>
            <w:shd w:val="clear" w:color="auto" w:fill="auto"/>
            <w:tcMar>
              <w:top w:w="0" w:type="dxa"/>
              <w:left w:w="28" w:type="dxa"/>
              <w:bottom w:w="0" w:type="dxa"/>
              <w:right w:w="28" w:type="dxa"/>
            </w:tcMar>
            <w:vAlign w:val="center"/>
          </w:tcPr>
          <w:p w14:paraId="4DE25687"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7F1E58F3" w14:textId="77777777" w:rsidR="00ED11E9" w:rsidRDefault="00ED11E9">
            <w:pPr>
              <w:spacing w:line="0" w:lineRule="atLeast"/>
              <w:ind w:firstLine="440"/>
              <w:jc w:val="center"/>
              <w:rPr>
                <w:color w:val="000000"/>
                <w:kern w:val="0"/>
                <w:sz w:val="22"/>
                <w:szCs w:val="22"/>
              </w:rPr>
            </w:pPr>
          </w:p>
        </w:tc>
        <w:tc>
          <w:tcPr>
            <w:tcW w:w="1226" w:type="dxa"/>
            <w:vMerge w:val="restart"/>
            <w:shd w:val="clear" w:color="auto" w:fill="auto"/>
            <w:tcMar>
              <w:top w:w="0" w:type="dxa"/>
              <w:left w:w="28" w:type="dxa"/>
              <w:bottom w:w="0" w:type="dxa"/>
              <w:right w:w="28" w:type="dxa"/>
            </w:tcMar>
            <w:vAlign w:val="center"/>
          </w:tcPr>
          <w:p w14:paraId="4A474F4C" w14:textId="77777777" w:rsidR="00ED11E9" w:rsidRDefault="00F554A4">
            <w:pPr>
              <w:widowControl/>
              <w:spacing w:line="0" w:lineRule="atLeast"/>
              <w:jc w:val="center"/>
              <w:rPr>
                <w:color w:val="000000"/>
                <w:kern w:val="0"/>
                <w:sz w:val="22"/>
                <w:szCs w:val="22"/>
              </w:rPr>
            </w:pPr>
            <w:r>
              <w:rPr>
                <w:color w:val="000000"/>
                <w:kern w:val="0"/>
                <w:sz w:val="22"/>
                <w:szCs w:val="22"/>
              </w:rPr>
              <w:t>组织实施</w:t>
            </w:r>
          </w:p>
        </w:tc>
        <w:tc>
          <w:tcPr>
            <w:tcW w:w="1728" w:type="dxa"/>
            <w:shd w:val="clear" w:color="auto" w:fill="auto"/>
            <w:tcMar>
              <w:top w:w="0" w:type="dxa"/>
              <w:left w:w="28" w:type="dxa"/>
              <w:bottom w:w="0" w:type="dxa"/>
              <w:right w:w="28" w:type="dxa"/>
            </w:tcMar>
            <w:vAlign w:val="center"/>
          </w:tcPr>
          <w:p w14:paraId="2CB9FB8A" w14:textId="77777777" w:rsidR="00ED11E9" w:rsidRDefault="00F554A4">
            <w:pPr>
              <w:widowControl/>
              <w:spacing w:line="0" w:lineRule="atLeast"/>
              <w:rPr>
                <w:color w:val="000000"/>
                <w:kern w:val="0"/>
                <w:sz w:val="22"/>
                <w:szCs w:val="22"/>
              </w:rPr>
            </w:pPr>
            <w:r>
              <w:rPr>
                <w:color w:val="000000"/>
                <w:kern w:val="0"/>
                <w:sz w:val="22"/>
                <w:szCs w:val="22"/>
              </w:rPr>
              <w:t>管理制度健全性</w:t>
            </w:r>
          </w:p>
        </w:tc>
        <w:tc>
          <w:tcPr>
            <w:tcW w:w="691" w:type="dxa"/>
            <w:shd w:val="clear" w:color="auto" w:fill="auto"/>
            <w:tcMar>
              <w:top w:w="0" w:type="dxa"/>
              <w:left w:w="28" w:type="dxa"/>
              <w:bottom w:w="0" w:type="dxa"/>
              <w:right w:w="28" w:type="dxa"/>
            </w:tcMar>
            <w:vAlign w:val="center"/>
          </w:tcPr>
          <w:p w14:paraId="75F3AA4E"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1FD975FD" w14:textId="77777777" w:rsidR="00ED11E9" w:rsidRDefault="00F554A4">
            <w:pPr>
              <w:widowControl/>
              <w:spacing w:line="0" w:lineRule="atLeast"/>
              <w:jc w:val="center"/>
              <w:rPr>
                <w:color w:val="000000"/>
                <w:kern w:val="0"/>
                <w:sz w:val="22"/>
                <w:szCs w:val="22"/>
              </w:rPr>
            </w:pPr>
            <w:r>
              <w:rPr>
                <w:color w:val="000000"/>
                <w:kern w:val="0"/>
                <w:sz w:val="22"/>
                <w:szCs w:val="22"/>
              </w:rPr>
              <w:t>健全</w:t>
            </w:r>
          </w:p>
        </w:tc>
        <w:tc>
          <w:tcPr>
            <w:tcW w:w="874" w:type="dxa"/>
            <w:shd w:val="clear" w:color="auto" w:fill="auto"/>
            <w:tcMar>
              <w:top w:w="0" w:type="dxa"/>
              <w:left w:w="28" w:type="dxa"/>
              <w:bottom w:w="0" w:type="dxa"/>
              <w:right w:w="28" w:type="dxa"/>
            </w:tcMar>
            <w:vAlign w:val="center"/>
          </w:tcPr>
          <w:p w14:paraId="749023ED" w14:textId="77777777" w:rsidR="00ED11E9" w:rsidRDefault="00F554A4">
            <w:pPr>
              <w:widowControl/>
              <w:spacing w:line="0" w:lineRule="atLeast"/>
              <w:jc w:val="center"/>
              <w:rPr>
                <w:color w:val="000000"/>
                <w:kern w:val="0"/>
                <w:sz w:val="22"/>
                <w:szCs w:val="22"/>
              </w:rPr>
            </w:pPr>
            <w:r>
              <w:rPr>
                <w:color w:val="000000"/>
                <w:kern w:val="0"/>
                <w:sz w:val="22"/>
                <w:szCs w:val="22"/>
              </w:rPr>
              <w:t>健全</w:t>
            </w:r>
          </w:p>
        </w:tc>
        <w:tc>
          <w:tcPr>
            <w:tcW w:w="949" w:type="dxa"/>
            <w:shd w:val="clear" w:color="auto" w:fill="auto"/>
            <w:tcMar>
              <w:top w:w="0" w:type="dxa"/>
              <w:left w:w="28" w:type="dxa"/>
              <w:bottom w:w="0" w:type="dxa"/>
              <w:right w:w="28" w:type="dxa"/>
            </w:tcMar>
            <w:vAlign w:val="center"/>
          </w:tcPr>
          <w:p w14:paraId="58BF4411"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3CA31B84"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1C72FC5A" w14:textId="77777777">
        <w:trPr>
          <w:trHeight w:val="370"/>
        </w:trPr>
        <w:tc>
          <w:tcPr>
            <w:tcW w:w="716" w:type="dxa"/>
            <w:vMerge/>
            <w:shd w:val="clear" w:color="auto" w:fill="auto"/>
            <w:tcMar>
              <w:top w:w="0" w:type="dxa"/>
              <w:left w:w="28" w:type="dxa"/>
              <w:bottom w:w="0" w:type="dxa"/>
              <w:right w:w="28" w:type="dxa"/>
            </w:tcMar>
            <w:vAlign w:val="center"/>
          </w:tcPr>
          <w:p w14:paraId="769533D3"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54F221BC" w14:textId="77777777" w:rsidR="00ED11E9" w:rsidRDefault="00ED11E9">
            <w:pPr>
              <w:widowControl/>
              <w:spacing w:line="0" w:lineRule="atLeast"/>
              <w:ind w:firstLine="440"/>
              <w:jc w:val="center"/>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6804FB57" w14:textId="77777777" w:rsidR="00ED11E9" w:rsidRDefault="00ED11E9">
            <w:pPr>
              <w:widowControl/>
              <w:spacing w:line="0" w:lineRule="atLeast"/>
              <w:ind w:firstLine="440"/>
              <w:jc w:val="center"/>
              <w:rPr>
                <w:color w:val="000000"/>
                <w:kern w:val="0"/>
                <w:sz w:val="22"/>
                <w:szCs w:val="22"/>
              </w:rPr>
            </w:pPr>
          </w:p>
        </w:tc>
        <w:tc>
          <w:tcPr>
            <w:tcW w:w="1728" w:type="dxa"/>
            <w:shd w:val="clear" w:color="auto" w:fill="auto"/>
            <w:tcMar>
              <w:top w:w="0" w:type="dxa"/>
              <w:left w:w="28" w:type="dxa"/>
              <w:bottom w:w="0" w:type="dxa"/>
              <w:right w:w="28" w:type="dxa"/>
            </w:tcMar>
            <w:vAlign w:val="center"/>
          </w:tcPr>
          <w:p w14:paraId="222B34D7" w14:textId="77777777" w:rsidR="00ED11E9" w:rsidRDefault="00F554A4">
            <w:pPr>
              <w:widowControl/>
              <w:spacing w:line="0" w:lineRule="atLeast"/>
              <w:rPr>
                <w:color w:val="000000"/>
                <w:kern w:val="0"/>
                <w:sz w:val="22"/>
                <w:szCs w:val="22"/>
              </w:rPr>
            </w:pPr>
            <w:r>
              <w:rPr>
                <w:color w:val="000000"/>
                <w:kern w:val="0"/>
                <w:sz w:val="22"/>
                <w:szCs w:val="22"/>
              </w:rPr>
              <w:t>制度执行有效性</w:t>
            </w:r>
          </w:p>
        </w:tc>
        <w:tc>
          <w:tcPr>
            <w:tcW w:w="691" w:type="dxa"/>
            <w:shd w:val="clear" w:color="auto" w:fill="auto"/>
            <w:tcMar>
              <w:top w:w="0" w:type="dxa"/>
              <w:left w:w="28" w:type="dxa"/>
              <w:bottom w:w="0" w:type="dxa"/>
              <w:right w:w="28" w:type="dxa"/>
            </w:tcMar>
            <w:vAlign w:val="center"/>
          </w:tcPr>
          <w:p w14:paraId="6E96D5B9"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4</w:t>
            </w:r>
          </w:p>
        </w:tc>
        <w:tc>
          <w:tcPr>
            <w:tcW w:w="986" w:type="dxa"/>
            <w:shd w:val="clear" w:color="auto" w:fill="auto"/>
            <w:tcMar>
              <w:top w:w="0" w:type="dxa"/>
              <w:left w:w="28" w:type="dxa"/>
              <w:bottom w:w="0" w:type="dxa"/>
              <w:right w:w="28" w:type="dxa"/>
            </w:tcMar>
            <w:vAlign w:val="center"/>
          </w:tcPr>
          <w:p w14:paraId="2B920E33" w14:textId="77777777" w:rsidR="00ED11E9" w:rsidRDefault="00F554A4">
            <w:pPr>
              <w:widowControl/>
              <w:spacing w:line="0" w:lineRule="atLeast"/>
              <w:jc w:val="center"/>
              <w:rPr>
                <w:color w:val="000000"/>
                <w:kern w:val="0"/>
                <w:sz w:val="22"/>
                <w:szCs w:val="22"/>
              </w:rPr>
            </w:pPr>
            <w:r>
              <w:rPr>
                <w:color w:val="000000"/>
                <w:kern w:val="0"/>
                <w:sz w:val="22"/>
                <w:szCs w:val="22"/>
              </w:rPr>
              <w:t>有效</w:t>
            </w:r>
          </w:p>
        </w:tc>
        <w:tc>
          <w:tcPr>
            <w:tcW w:w="874" w:type="dxa"/>
            <w:shd w:val="clear" w:color="auto" w:fill="auto"/>
            <w:tcMar>
              <w:top w:w="0" w:type="dxa"/>
              <w:left w:w="28" w:type="dxa"/>
              <w:bottom w:w="0" w:type="dxa"/>
              <w:right w:w="28" w:type="dxa"/>
            </w:tcMar>
            <w:vAlign w:val="center"/>
          </w:tcPr>
          <w:p w14:paraId="1D3774E6" w14:textId="77777777" w:rsidR="00ED11E9" w:rsidRDefault="00F554A4">
            <w:pPr>
              <w:widowControl/>
              <w:spacing w:line="0" w:lineRule="atLeast"/>
              <w:jc w:val="center"/>
              <w:rPr>
                <w:color w:val="000000"/>
                <w:kern w:val="0"/>
                <w:sz w:val="22"/>
                <w:szCs w:val="22"/>
              </w:rPr>
            </w:pPr>
            <w:r>
              <w:rPr>
                <w:color w:val="000000"/>
                <w:kern w:val="0"/>
                <w:sz w:val="22"/>
                <w:szCs w:val="22"/>
              </w:rPr>
              <w:t>有效</w:t>
            </w:r>
          </w:p>
        </w:tc>
        <w:tc>
          <w:tcPr>
            <w:tcW w:w="949" w:type="dxa"/>
            <w:shd w:val="clear" w:color="auto" w:fill="auto"/>
            <w:tcMar>
              <w:top w:w="0" w:type="dxa"/>
              <w:left w:w="28" w:type="dxa"/>
              <w:bottom w:w="0" w:type="dxa"/>
              <w:right w:w="28" w:type="dxa"/>
            </w:tcMar>
            <w:vAlign w:val="center"/>
          </w:tcPr>
          <w:p w14:paraId="738C622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6B9DB699" w14:textId="77777777" w:rsidR="00ED11E9" w:rsidRDefault="00F554A4">
            <w:pPr>
              <w:widowControl/>
              <w:spacing w:line="0" w:lineRule="atLeast"/>
              <w:jc w:val="center"/>
              <w:rPr>
                <w:color w:val="000000"/>
                <w:kern w:val="0"/>
                <w:sz w:val="22"/>
                <w:szCs w:val="22"/>
              </w:rPr>
            </w:pPr>
            <w:r>
              <w:rPr>
                <w:color w:val="000000"/>
                <w:kern w:val="0"/>
                <w:sz w:val="22"/>
                <w:szCs w:val="22"/>
              </w:rPr>
              <w:t>4</w:t>
            </w:r>
          </w:p>
        </w:tc>
      </w:tr>
      <w:tr w:rsidR="00ED11E9" w14:paraId="1CC787E9" w14:textId="77777777">
        <w:trPr>
          <w:trHeight w:val="363"/>
        </w:trPr>
        <w:tc>
          <w:tcPr>
            <w:tcW w:w="716" w:type="dxa"/>
            <w:vMerge w:val="restart"/>
            <w:shd w:val="clear" w:color="auto" w:fill="auto"/>
            <w:tcMar>
              <w:top w:w="0" w:type="dxa"/>
              <w:left w:w="28" w:type="dxa"/>
              <w:bottom w:w="0" w:type="dxa"/>
              <w:right w:w="28" w:type="dxa"/>
            </w:tcMar>
            <w:vAlign w:val="center"/>
          </w:tcPr>
          <w:p w14:paraId="0247CA69" w14:textId="77777777" w:rsidR="00ED11E9" w:rsidRDefault="00F554A4">
            <w:pPr>
              <w:widowControl/>
              <w:spacing w:line="0" w:lineRule="atLeast"/>
              <w:jc w:val="center"/>
              <w:rPr>
                <w:color w:val="000000"/>
                <w:kern w:val="0"/>
                <w:sz w:val="22"/>
                <w:szCs w:val="22"/>
              </w:rPr>
            </w:pPr>
            <w:r>
              <w:rPr>
                <w:color w:val="000000"/>
                <w:kern w:val="0"/>
                <w:sz w:val="22"/>
                <w:szCs w:val="22"/>
              </w:rPr>
              <w:t>产出</w:t>
            </w:r>
          </w:p>
        </w:tc>
        <w:tc>
          <w:tcPr>
            <w:tcW w:w="640" w:type="dxa"/>
            <w:vMerge w:val="restart"/>
            <w:shd w:val="clear" w:color="auto" w:fill="auto"/>
            <w:tcMar>
              <w:top w:w="0" w:type="dxa"/>
              <w:left w:w="28" w:type="dxa"/>
              <w:bottom w:w="0" w:type="dxa"/>
              <w:right w:w="28" w:type="dxa"/>
            </w:tcMar>
            <w:vAlign w:val="center"/>
          </w:tcPr>
          <w:p w14:paraId="172CDD16" w14:textId="77777777" w:rsidR="00ED11E9" w:rsidRDefault="00F554A4">
            <w:pPr>
              <w:widowControl/>
              <w:spacing w:line="0" w:lineRule="atLeast"/>
              <w:jc w:val="center"/>
              <w:rPr>
                <w:color w:val="000000"/>
                <w:kern w:val="0"/>
                <w:sz w:val="22"/>
                <w:szCs w:val="22"/>
              </w:rPr>
            </w:pPr>
            <w:r>
              <w:rPr>
                <w:rFonts w:hint="eastAsia"/>
                <w:kern w:val="0"/>
                <w:sz w:val="22"/>
                <w:szCs w:val="22"/>
              </w:rPr>
              <w:t>40</w:t>
            </w:r>
            <w:r>
              <w:rPr>
                <w:kern w:val="0"/>
                <w:sz w:val="22"/>
                <w:szCs w:val="22"/>
              </w:rPr>
              <w:t>分</w:t>
            </w:r>
          </w:p>
        </w:tc>
        <w:tc>
          <w:tcPr>
            <w:tcW w:w="1226" w:type="dxa"/>
            <w:shd w:val="clear" w:color="auto" w:fill="auto"/>
            <w:tcMar>
              <w:top w:w="0" w:type="dxa"/>
              <w:left w:w="28" w:type="dxa"/>
              <w:bottom w:w="0" w:type="dxa"/>
              <w:right w:w="28" w:type="dxa"/>
            </w:tcMar>
            <w:vAlign w:val="center"/>
          </w:tcPr>
          <w:p w14:paraId="2F2A5EA7" w14:textId="77777777" w:rsidR="00ED11E9" w:rsidRDefault="00F554A4">
            <w:pPr>
              <w:widowControl/>
              <w:spacing w:line="0" w:lineRule="atLeast"/>
              <w:jc w:val="center"/>
              <w:rPr>
                <w:color w:val="000000"/>
                <w:kern w:val="0"/>
                <w:sz w:val="22"/>
                <w:szCs w:val="22"/>
              </w:rPr>
            </w:pPr>
            <w:r>
              <w:rPr>
                <w:color w:val="000000"/>
                <w:kern w:val="0"/>
                <w:sz w:val="22"/>
                <w:szCs w:val="22"/>
              </w:rPr>
              <w:t>产出数量</w:t>
            </w:r>
          </w:p>
        </w:tc>
        <w:tc>
          <w:tcPr>
            <w:tcW w:w="1728" w:type="dxa"/>
            <w:shd w:val="clear" w:color="auto" w:fill="auto"/>
            <w:tcMar>
              <w:top w:w="0" w:type="dxa"/>
              <w:left w:w="28" w:type="dxa"/>
              <w:bottom w:w="0" w:type="dxa"/>
              <w:right w:w="28" w:type="dxa"/>
            </w:tcMar>
            <w:vAlign w:val="center"/>
          </w:tcPr>
          <w:p w14:paraId="077DE5FE" w14:textId="77777777" w:rsidR="00ED11E9" w:rsidRDefault="00F554A4">
            <w:pPr>
              <w:widowControl/>
              <w:spacing w:line="0" w:lineRule="atLeast"/>
              <w:rPr>
                <w:color w:val="000000"/>
                <w:kern w:val="0"/>
                <w:sz w:val="22"/>
                <w:szCs w:val="22"/>
              </w:rPr>
            </w:pPr>
            <w:r>
              <w:rPr>
                <w:color w:val="000000"/>
                <w:kern w:val="0"/>
                <w:sz w:val="22"/>
                <w:szCs w:val="22"/>
              </w:rPr>
              <w:t>实际完成率</w:t>
            </w:r>
          </w:p>
        </w:tc>
        <w:tc>
          <w:tcPr>
            <w:tcW w:w="691" w:type="dxa"/>
            <w:shd w:val="clear" w:color="auto" w:fill="auto"/>
            <w:tcMar>
              <w:top w:w="0" w:type="dxa"/>
              <w:left w:w="28" w:type="dxa"/>
              <w:bottom w:w="0" w:type="dxa"/>
              <w:right w:w="28" w:type="dxa"/>
            </w:tcMar>
            <w:vAlign w:val="center"/>
          </w:tcPr>
          <w:p w14:paraId="03ECF308" w14:textId="77777777" w:rsidR="00ED11E9" w:rsidRDefault="00F554A4">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86" w:type="dxa"/>
            <w:shd w:val="clear" w:color="auto" w:fill="auto"/>
            <w:tcMar>
              <w:top w:w="0" w:type="dxa"/>
              <w:left w:w="28" w:type="dxa"/>
              <w:bottom w:w="0" w:type="dxa"/>
              <w:right w:w="28" w:type="dxa"/>
            </w:tcMar>
            <w:vAlign w:val="center"/>
          </w:tcPr>
          <w:p w14:paraId="34341E66"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4E7EF423"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7768CEAF"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0ACE05F7"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056DF6DE" w14:textId="77777777">
        <w:trPr>
          <w:trHeight w:val="383"/>
        </w:trPr>
        <w:tc>
          <w:tcPr>
            <w:tcW w:w="716" w:type="dxa"/>
            <w:vMerge/>
            <w:shd w:val="clear" w:color="auto" w:fill="auto"/>
            <w:tcMar>
              <w:top w:w="0" w:type="dxa"/>
              <w:left w:w="28" w:type="dxa"/>
              <w:bottom w:w="0" w:type="dxa"/>
              <w:right w:w="28" w:type="dxa"/>
            </w:tcMar>
            <w:vAlign w:val="center"/>
          </w:tcPr>
          <w:p w14:paraId="2DB5AB72"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2D7EF7ED"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7AFA0BD2" w14:textId="77777777" w:rsidR="00ED11E9" w:rsidRDefault="00F554A4">
            <w:pPr>
              <w:widowControl/>
              <w:spacing w:line="0" w:lineRule="atLeast"/>
              <w:jc w:val="center"/>
              <w:rPr>
                <w:color w:val="000000"/>
                <w:kern w:val="0"/>
                <w:sz w:val="22"/>
                <w:szCs w:val="22"/>
              </w:rPr>
            </w:pPr>
            <w:r>
              <w:rPr>
                <w:color w:val="000000"/>
                <w:kern w:val="0"/>
                <w:sz w:val="22"/>
                <w:szCs w:val="22"/>
              </w:rPr>
              <w:t>产出质量</w:t>
            </w:r>
          </w:p>
        </w:tc>
        <w:tc>
          <w:tcPr>
            <w:tcW w:w="1728" w:type="dxa"/>
            <w:shd w:val="clear" w:color="auto" w:fill="auto"/>
            <w:tcMar>
              <w:top w:w="0" w:type="dxa"/>
              <w:left w:w="28" w:type="dxa"/>
              <w:bottom w:w="0" w:type="dxa"/>
              <w:right w:w="28" w:type="dxa"/>
            </w:tcMar>
            <w:vAlign w:val="center"/>
          </w:tcPr>
          <w:p w14:paraId="65A4777D" w14:textId="77777777" w:rsidR="00ED11E9" w:rsidRDefault="00F554A4">
            <w:pPr>
              <w:widowControl/>
              <w:spacing w:line="0" w:lineRule="atLeast"/>
              <w:rPr>
                <w:color w:val="000000"/>
                <w:kern w:val="0"/>
                <w:sz w:val="22"/>
                <w:szCs w:val="22"/>
              </w:rPr>
            </w:pPr>
            <w:r>
              <w:rPr>
                <w:color w:val="000000"/>
                <w:kern w:val="0"/>
                <w:sz w:val="22"/>
                <w:szCs w:val="22"/>
              </w:rPr>
              <w:t>质量达标率</w:t>
            </w:r>
          </w:p>
        </w:tc>
        <w:tc>
          <w:tcPr>
            <w:tcW w:w="691" w:type="dxa"/>
            <w:shd w:val="clear" w:color="auto" w:fill="auto"/>
            <w:tcMar>
              <w:top w:w="0" w:type="dxa"/>
              <w:left w:w="28" w:type="dxa"/>
              <w:bottom w:w="0" w:type="dxa"/>
              <w:right w:w="28" w:type="dxa"/>
            </w:tcMar>
            <w:vAlign w:val="center"/>
          </w:tcPr>
          <w:p w14:paraId="7188EE84" w14:textId="77777777" w:rsidR="00ED11E9" w:rsidRDefault="00F554A4">
            <w:pPr>
              <w:widowControl/>
              <w:spacing w:line="0" w:lineRule="atLeast"/>
              <w:jc w:val="center"/>
              <w:rPr>
                <w:color w:val="000000"/>
                <w:kern w:val="0"/>
                <w:sz w:val="22"/>
                <w:szCs w:val="22"/>
              </w:rPr>
            </w:pPr>
            <w:r>
              <w:rPr>
                <w:color w:val="000000"/>
                <w:kern w:val="0"/>
                <w:sz w:val="22"/>
                <w:szCs w:val="22"/>
              </w:rPr>
              <w:t>10</w:t>
            </w:r>
          </w:p>
        </w:tc>
        <w:tc>
          <w:tcPr>
            <w:tcW w:w="986" w:type="dxa"/>
            <w:shd w:val="clear" w:color="auto" w:fill="auto"/>
            <w:tcMar>
              <w:top w:w="0" w:type="dxa"/>
              <w:left w:w="28" w:type="dxa"/>
              <w:bottom w:w="0" w:type="dxa"/>
              <w:right w:w="28" w:type="dxa"/>
            </w:tcMar>
            <w:vAlign w:val="center"/>
          </w:tcPr>
          <w:p w14:paraId="2D3344AD"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22DE6B1B"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49BF9E8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5730C7CD"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2EAB8FBF" w14:textId="77777777">
        <w:trPr>
          <w:trHeight w:val="370"/>
        </w:trPr>
        <w:tc>
          <w:tcPr>
            <w:tcW w:w="716" w:type="dxa"/>
            <w:vMerge/>
            <w:shd w:val="clear" w:color="auto" w:fill="auto"/>
            <w:tcMar>
              <w:top w:w="0" w:type="dxa"/>
              <w:left w:w="28" w:type="dxa"/>
              <w:bottom w:w="0" w:type="dxa"/>
              <w:right w:w="28" w:type="dxa"/>
            </w:tcMar>
            <w:vAlign w:val="center"/>
          </w:tcPr>
          <w:p w14:paraId="66A44BA2" w14:textId="77777777" w:rsidR="00ED11E9" w:rsidRDefault="00ED11E9">
            <w:pPr>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47F66D67" w14:textId="77777777" w:rsidR="00ED11E9" w:rsidRDefault="00ED11E9">
            <w:pPr>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53CFE34E" w14:textId="77777777" w:rsidR="00ED11E9" w:rsidRDefault="00F554A4">
            <w:pPr>
              <w:spacing w:line="0" w:lineRule="atLeast"/>
              <w:jc w:val="center"/>
              <w:rPr>
                <w:color w:val="000000"/>
                <w:kern w:val="0"/>
                <w:sz w:val="22"/>
                <w:szCs w:val="22"/>
              </w:rPr>
            </w:pPr>
            <w:r>
              <w:rPr>
                <w:color w:val="000000"/>
                <w:kern w:val="0"/>
                <w:sz w:val="22"/>
                <w:szCs w:val="22"/>
              </w:rPr>
              <w:t>产出时效</w:t>
            </w:r>
          </w:p>
        </w:tc>
        <w:tc>
          <w:tcPr>
            <w:tcW w:w="1728" w:type="dxa"/>
            <w:shd w:val="clear" w:color="auto" w:fill="auto"/>
            <w:tcMar>
              <w:top w:w="0" w:type="dxa"/>
              <w:left w:w="28" w:type="dxa"/>
              <w:bottom w:w="0" w:type="dxa"/>
              <w:right w:w="28" w:type="dxa"/>
            </w:tcMar>
            <w:vAlign w:val="center"/>
          </w:tcPr>
          <w:p w14:paraId="69500DD6" w14:textId="77777777" w:rsidR="00ED11E9" w:rsidRDefault="00F554A4">
            <w:pPr>
              <w:widowControl/>
              <w:spacing w:line="0" w:lineRule="atLeast"/>
              <w:rPr>
                <w:color w:val="000000"/>
                <w:kern w:val="0"/>
                <w:sz w:val="22"/>
                <w:szCs w:val="22"/>
              </w:rPr>
            </w:pPr>
            <w:r>
              <w:rPr>
                <w:color w:val="000000"/>
                <w:kern w:val="0"/>
                <w:sz w:val="22"/>
                <w:szCs w:val="22"/>
              </w:rPr>
              <w:t>完成及时性</w:t>
            </w:r>
          </w:p>
        </w:tc>
        <w:tc>
          <w:tcPr>
            <w:tcW w:w="691" w:type="dxa"/>
            <w:shd w:val="clear" w:color="auto" w:fill="auto"/>
            <w:tcMar>
              <w:top w:w="0" w:type="dxa"/>
              <w:left w:w="28" w:type="dxa"/>
              <w:bottom w:w="0" w:type="dxa"/>
              <w:right w:w="28" w:type="dxa"/>
            </w:tcMar>
            <w:vAlign w:val="center"/>
          </w:tcPr>
          <w:p w14:paraId="3F2FB72A" w14:textId="77777777" w:rsidR="00ED11E9" w:rsidRDefault="00F554A4">
            <w:pPr>
              <w:widowControl/>
              <w:spacing w:line="0" w:lineRule="atLeast"/>
              <w:jc w:val="center"/>
              <w:rPr>
                <w:color w:val="000000"/>
                <w:kern w:val="0"/>
                <w:sz w:val="22"/>
                <w:szCs w:val="22"/>
              </w:rPr>
            </w:pPr>
            <w:r>
              <w:rPr>
                <w:color w:val="000000"/>
                <w:kern w:val="0"/>
                <w:sz w:val="22"/>
                <w:szCs w:val="22"/>
              </w:rPr>
              <w:t>1</w:t>
            </w:r>
            <w:r>
              <w:rPr>
                <w:rFonts w:hint="eastAsia"/>
                <w:color w:val="000000"/>
                <w:kern w:val="0"/>
                <w:sz w:val="22"/>
                <w:szCs w:val="22"/>
              </w:rPr>
              <w:t>0</w:t>
            </w:r>
          </w:p>
        </w:tc>
        <w:tc>
          <w:tcPr>
            <w:tcW w:w="986" w:type="dxa"/>
            <w:shd w:val="clear" w:color="auto" w:fill="auto"/>
            <w:tcMar>
              <w:top w:w="0" w:type="dxa"/>
              <w:left w:w="28" w:type="dxa"/>
              <w:bottom w:w="0" w:type="dxa"/>
              <w:right w:w="28" w:type="dxa"/>
            </w:tcMar>
            <w:vAlign w:val="center"/>
          </w:tcPr>
          <w:p w14:paraId="249299BB" w14:textId="77777777" w:rsidR="00ED11E9" w:rsidRDefault="00F554A4">
            <w:pPr>
              <w:widowControl/>
              <w:spacing w:line="0" w:lineRule="atLeast"/>
              <w:jc w:val="center"/>
              <w:rPr>
                <w:color w:val="000000"/>
                <w:kern w:val="0"/>
                <w:sz w:val="22"/>
                <w:szCs w:val="22"/>
              </w:rPr>
            </w:pPr>
            <w:r>
              <w:rPr>
                <w:color w:val="000000"/>
                <w:kern w:val="0"/>
                <w:sz w:val="22"/>
                <w:szCs w:val="22"/>
              </w:rPr>
              <w:t>及时</w:t>
            </w:r>
          </w:p>
        </w:tc>
        <w:tc>
          <w:tcPr>
            <w:tcW w:w="874" w:type="dxa"/>
            <w:shd w:val="clear" w:color="auto" w:fill="auto"/>
            <w:tcMar>
              <w:top w:w="0" w:type="dxa"/>
              <w:left w:w="28" w:type="dxa"/>
              <w:bottom w:w="0" w:type="dxa"/>
              <w:right w:w="28" w:type="dxa"/>
            </w:tcMar>
            <w:vAlign w:val="center"/>
          </w:tcPr>
          <w:p w14:paraId="27205BC0" w14:textId="77777777" w:rsidR="00ED11E9" w:rsidRDefault="00F554A4">
            <w:pPr>
              <w:widowControl/>
              <w:spacing w:line="0" w:lineRule="atLeast"/>
              <w:jc w:val="center"/>
              <w:rPr>
                <w:color w:val="000000"/>
                <w:kern w:val="0"/>
                <w:sz w:val="22"/>
                <w:szCs w:val="22"/>
              </w:rPr>
            </w:pPr>
            <w:r>
              <w:rPr>
                <w:color w:val="000000"/>
                <w:kern w:val="0"/>
                <w:sz w:val="22"/>
                <w:szCs w:val="22"/>
              </w:rPr>
              <w:t>及时</w:t>
            </w:r>
          </w:p>
        </w:tc>
        <w:tc>
          <w:tcPr>
            <w:tcW w:w="949" w:type="dxa"/>
            <w:shd w:val="clear" w:color="auto" w:fill="auto"/>
            <w:tcMar>
              <w:top w:w="0" w:type="dxa"/>
              <w:left w:w="28" w:type="dxa"/>
              <w:bottom w:w="0" w:type="dxa"/>
              <w:right w:w="28" w:type="dxa"/>
            </w:tcMar>
            <w:vAlign w:val="center"/>
          </w:tcPr>
          <w:p w14:paraId="1F6C8CCC"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226242DB"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3AEBC2BC" w14:textId="77777777">
        <w:trPr>
          <w:trHeight w:val="356"/>
        </w:trPr>
        <w:tc>
          <w:tcPr>
            <w:tcW w:w="716" w:type="dxa"/>
            <w:vMerge/>
            <w:shd w:val="clear" w:color="auto" w:fill="auto"/>
            <w:tcMar>
              <w:top w:w="0" w:type="dxa"/>
              <w:left w:w="28" w:type="dxa"/>
              <w:bottom w:w="0" w:type="dxa"/>
              <w:right w:w="28" w:type="dxa"/>
            </w:tcMar>
            <w:vAlign w:val="center"/>
          </w:tcPr>
          <w:p w14:paraId="06B6511B" w14:textId="77777777" w:rsidR="00ED11E9" w:rsidRDefault="00ED11E9">
            <w:pPr>
              <w:widowControl/>
              <w:spacing w:line="0" w:lineRule="atLeast"/>
              <w:ind w:firstLine="440"/>
              <w:jc w:val="center"/>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1B522D90" w14:textId="77777777" w:rsidR="00ED11E9" w:rsidRDefault="00ED11E9">
            <w:pPr>
              <w:widowControl/>
              <w:spacing w:line="0" w:lineRule="atLeast"/>
              <w:ind w:firstLine="440"/>
              <w:jc w:val="center"/>
              <w:rPr>
                <w:color w:val="000000"/>
                <w:kern w:val="0"/>
                <w:sz w:val="22"/>
                <w:szCs w:val="22"/>
              </w:rPr>
            </w:pPr>
          </w:p>
        </w:tc>
        <w:tc>
          <w:tcPr>
            <w:tcW w:w="1226" w:type="dxa"/>
            <w:shd w:val="clear" w:color="auto" w:fill="auto"/>
            <w:tcMar>
              <w:top w:w="0" w:type="dxa"/>
              <w:left w:w="28" w:type="dxa"/>
              <w:bottom w:w="0" w:type="dxa"/>
              <w:right w:w="28" w:type="dxa"/>
            </w:tcMar>
            <w:vAlign w:val="center"/>
          </w:tcPr>
          <w:p w14:paraId="3AAA9BFE" w14:textId="77777777" w:rsidR="00ED11E9" w:rsidRDefault="00F554A4">
            <w:pPr>
              <w:widowControl/>
              <w:spacing w:line="0" w:lineRule="atLeast"/>
              <w:jc w:val="center"/>
              <w:rPr>
                <w:color w:val="000000"/>
                <w:kern w:val="0"/>
                <w:sz w:val="22"/>
                <w:szCs w:val="22"/>
              </w:rPr>
            </w:pPr>
            <w:r>
              <w:rPr>
                <w:color w:val="000000"/>
                <w:kern w:val="0"/>
                <w:sz w:val="22"/>
                <w:szCs w:val="22"/>
              </w:rPr>
              <w:t>产出成本</w:t>
            </w:r>
          </w:p>
        </w:tc>
        <w:tc>
          <w:tcPr>
            <w:tcW w:w="1728" w:type="dxa"/>
            <w:shd w:val="clear" w:color="auto" w:fill="auto"/>
            <w:tcMar>
              <w:top w:w="0" w:type="dxa"/>
              <w:left w:w="28" w:type="dxa"/>
              <w:bottom w:w="0" w:type="dxa"/>
              <w:right w:w="28" w:type="dxa"/>
            </w:tcMar>
            <w:vAlign w:val="center"/>
          </w:tcPr>
          <w:p w14:paraId="3E2F3F55" w14:textId="77777777" w:rsidR="00ED11E9" w:rsidRDefault="00F554A4">
            <w:pPr>
              <w:widowControl/>
              <w:spacing w:line="0" w:lineRule="atLeast"/>
              <w:rPr>
                <w:color w:val="000000"/>
                <w:kern w:val="0"/>
                <w:sz w:val="22"/>
                <w:szCs w:val="22"/>
              </w:rPr>
            </w:pPr>
            <w:r>
              <w:rPr>
                <w:color w:val="000000"/>
                <w:kern w:val="0"/>
                <w:sz w:val="22"/>
                <w:szCs w:val="22"/>
              </w:rPr>
              <w:t>成本节约率</w:t>
            </w:r>
          </w:p>
        </w:tc>
        <w:tc>
          <w:tcPr>
            <w:tcW w:w="691" w:type="dxa"/>
            <w:shd w:val="clear" w:color="auto" w:fill="auto"/>
            <w:tcMar>
              <w:top w:w="0" w:type="dxa"/>
              <w:left w:w="28" w:type="dxa"/>
              <w:bottom w:w="0" w:type="dxa"/>
              <w:right w:w="28" w:type="dxa"/>
            </w:tcMar>
            <w:vAlign w:val="center"/>
          </w:tcPr>
          <w:p w14:paraId="359D7479" w14:textId="77777777" w:rsidR="00ED11E9" w:rsidRDefault="00F554A4">
            <w:pPr>
              <w:widowControl/>
              <w:spacing w:line="0" w:lineRule="atLeast"/>
              <w:jc w:val="center"/>
              <w:rPr>
                <w:color w:val="000000"/>
                <w:kern w:val="0"/>
                <w:sz w:val="22"/>
                <w:szCs w:val="22"/>
              </w:rPr>
            </w:pPr>
            <w:r>
              <w:rPr>
                <w:color w:val="000000"/>
                <w:kern w:val="0"/>
                <w:sz w:val="22"/>
                <w:szCs w:val="22"/>
              </w:rPr>
              <w:t>10</w:t>
            </w:r>
          </w:p>
        </w:tc>
        <w:tc>
          <w:tcPr>
            <w:tcW w:w="986" w:type="dxa"/>
            <w:shd w:val="clear" w:color="auto" w:fill="auto"/>
            <w:tcMar>
              <w:top w:w="0" w:type="dxa"/>
              <w:left w:w="28" w:type="dxa"/>
              <w:bottom w:w="0" w:type="dxa"/>
              <w:right w:w="28" w:type="dxa"/>
            </w:tcMar>
            <w:vAlign w:val="center"/>
          </w:tcPr>
          <w:p w14:paraId="748A2291"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874" w:type="dxa"/>
            <w:shd w:val="clear" w:color="auto" w:fill="auto"/>
            <w:tcMar>
              <w:top w:w="0" w:type="dxa"/>
              <w:left w:w="28" w:type="dxa"/>
              <w:bottom w:w="0" w:type="dxa"/>
              <w:right w:w="28" w:type="dxa"/>
            </w:tcMar>
            <w:vAlign w:val="center"/>
          </w:tcPr>
          <w:p w14:paraId="725D01FE"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949" w:type="dxa"/>
            <w:shd w:val="clear" w:color="auto" w:fill="auto"/>
            <w:tcMar>
              <w:top w:w="0" w:type="dxa"/>
              <w:left w:w="28" w:type="dxa"/>
              <w:bottom w:w="0" w:type="dxa"/>
              <w:right w:w="28" w:type="dxa"/>
            </w:tcMar>
            <w:vAlign w:val="center"/>
          </w:tcPr>
          <w:p w14:paraId="75226E12" w14:textId="77777777" w:rsidR="00ED11E9" w:rsidRDefault="00F554A4">
            <w:pPr>
              <w:widowControl/>
              <w:spacing w:line="0" w:lineRule="atLeast"/>
              <w:jc w:val="center"/>
              <w:rPr>
                <w:color w:val="000000"/>
                <w:kern w:val="0"/>
                <w:sz w:val="22"/>
                <w:szCs w:val="22"/>
              </w:rPr>
            </w:pPr>
            <w:r>
              <w:rPr>
                <w:color w:val="000000"/>
                <w:kern w:val="0"/>
                <w:sz w:val="22"/>
                <w:szCs w:val="22"/>
              </w:rPr>
              <w:t>100%</w:t>
            </w:r>
          </w:p>
        </w:tc>
        <w:tc>
          <w:tcPr>
            <w:tcW w:w="695" w:type="dxa"/>
            <w:shd w:val="clear" w:color="auto" w:fill="auto"/>
            <w:tcMar>
              <w:top w:w="0" w:type="dxa"/>
              <w:left w:w="28" w:type="dxa"/>
              <w:bottom w:w="0" w:type="dxa"/>
              <w:right w:w="28" w:type="dxa"/>
            </w:tcMar>
            <w:vAlign w:val="center"/>
          </w:tcPr>
          <w:p w14:paraId="44E5B208" w14:textId="77777777" w:rsidR="00ED11E9" w:rsidRDefault="00F554A4">
            <w:pPr>
              <w:widowControl/>
              <w:spacing w:line="0" w:lineRule="atLeast"/>
              <w:jc w:val="center"/>
              <w:rPr>
                <w:color w:val="000000"/>
                <w:kern w:val="0"/>
                <w:sz w:val="22"/>
                <w:szCs w:val="22"/>
              </w:rPr>
            </w:pPr>
            <w:r>
              <w:rPr>
                <w:color w:val="000000"/>
                <w:kern w:val="0"/>
                <w:sz w:val="22"/>
                <w:szCs w:val="22"/>
              </w:rPr>
              <w:t>10</w:t>
            </w:r>
          </w:p>
        </w:tc>
      </w:tr>
      <w:tr w:rsidR="00ED11E9" w14:paraId="44B8D699" w14:textId="77777777">
        <w:trPr>
          <w:trHeight w:val="567"/>
        </w:trPr>
        <w:tc>
          <w:tcPr>
            <w:tcW w:w="716" w:type="dxa"/>
            <w:vMerge w:val="restart"/>
            <w:shd w:val="clear" w:color="auto" w:fill="auto"/>
            <w:tcMar>
              <w:top w:w="0" w:type="dxa"/>
              <w:left w:w="28" w:type="dxa"/>
              <w:bottom w:w="0" w:type="dxa"/>
              <w:right w:w="28" w:type="dxa"/>
            </w:tcMar>
            <w:vAlign w:val="center"/>
          </w:tcPr>
          <w:p w14:paraId="019A7A5F" w14:textId="77777777" w:rsidR="00ED11E9" w:rsidRDefault="00F554A4">
            <w:pPr>
              <w:widowControl/>
              <w:spacing w:line="0" w:lineRule="atLeast"/>
              <w:jc w:val="center"/>
              <w:rPr>
                <w:color w:val="000000"/>
                <w:kern w:val="0"/>
                <w:sz w:val="22"/>
                <w:szCs w:val="22"/>
              </w:rPr>
            </w:pPr>
            <w:r>
              <w:rPr>
                <w:color w:val="000000"/>
                <w:kern w:val="0"/>
                <w:sz w:val="22"/>
                <w:szCs w:val="22"/>
              </w:rPr>
              <w:t>效益</w:t>
            </w:r>
          </w:p>
        </w:tc>
        <w:tc>
          <w:tcPr>
            <w:tcW w:w="640" w:type="dxa"/>
            <w:vMerge w:val="restart"/>
            <w:shd w:val="clear" w:color="auto" w:fill="auto"/>
            <w:tcMar>
              <w:top w:w="0" w:type="dxa"/>
              <w:left w:w="28" w:type="dxa"/>
              <w:bottom w:w="0" w:type="dxa"/>
              <w:right w:w="28" w:type="dxa"/>
            </w:tcMar>
            <w:vAlign w:val="center"/>
          </w:tcPr>
          <w:p w14:paraId="1E553A59" w14:textId="77777777" w:rsidR="00ED11E9" w:rsidRDefault="00F554A4">
            <w:pPr>
              <w:widowControl/>
              <w:spacing w:line="0" w:lineRule="atLeast"/>
              <w:jc w:val="center"/>
              <w:rPr>
                <w:color w:val="000000"/>
                <w:kern w:val="0"/>
                <w:sz w:val="22"/>
                <w:szCs w:val="22"/>
              </w:rPr>
            </w:pPr>
            <w:r>
              <w:rPr>
                <w:rFonts w:hint="eastAsia"/>
                <w:color w:val="000000"/>
                <w:kern w:val="0"/>
                <w:sz w:val="22"/>
                <w:szCs w:val="22"/>
              </w:rPr>
              <w:t>20</w:t>
            </w:r>
            <w:r>
              <w:rPr>
                <w:color w:val="000000"/>
                <w:kern w:val="0"/>
                <w:sz w:val="22"/>
                <w:szCs w:val="22"/>
              </w:rPr>
              <w:t>分</w:t>
            </w:r>
          </w:p>
        </w:tc>
        <w:tc>
          <w:tcPr>
            <w:tcW w:w="1226" w:type="dxa"/>
            <w:vMerge w:val="restart"/>
            <w:shd w:val="clear" w:color="auto" w:fill="auto"/>
            <w:tcMar>
              <w:top w:w="0" w:type="dxa"/>
              <w:left w:w="28" w:type="dxa"/>
              <w:bottom w:w="0" w:type="dxa"/>
              <w:right w:w="28" w:type="dxa"/>
            </w:tcMar>
            <w:vAlign w:val="center"/>
          </w:tcPr>
          <w:p w14:paraId="46AC25C6" w14:textId="77777777" w:rsidR="00ED11E9" w:rsidRDefault="00F554A4">
            <w:pPr>
              <w:widowControl/>
              <w:spacing w:line="0" w:lineRule="atLeast"/>
              <w:jc w:val="center"/>
              <w:rPr>
                <w:color w:val="000000"/>
                <w:kern w:val="0"/>
                <w:sz w:val="22"/>
                <w:szCs w:val="22"/>
              </w:rPr>
            </w:pPr>
            <w:r>
              <w:rPr>
                <w:color w:val="000000"/>
                <w:kern w:val="0"/>
                <w:sz w:val="22"/>
                <w:szCs w:val="22"/>
              </w:rPr>
              <w:t>项目效益</w:t>
            </w:r>
          </w:p>
        </w:tc>
        <w:tc>
          <w:tcPr>
            <w:tcW w:w="1728" w:type="dxa"/>
            <w:shd w:val="clear" w:color="auto" w:fill="auto"/>
            <w:tcMar>
              <w:top w:w="0" w:type="dxa"/>
              <w:left w:w="28" w:type="dxa"/>
              <w:bottom w:w="0" w:type="dxa"/>
              <w:right w:w="28" w:type="dxa"/>
            </w:tcMar>
            <w:vAlign w:val="center"/>
          </w:tcPr>
          <w:p w14:paraId="5532002C" w14:textId="77777777" w:rsidR="00ED11E9" w:rsidRDefault="00F554A4">
            <w:pPr>
              <w:widowControl/>
              <w:spacing w:line="0" w:lineRule="atLeast"/>
              <w:rPr>
                <w:color w:val="000000"/>
                <w:kern w:val="0"/>
                <w:sz w:val="22"/>
                <w:szCs w:val="22"/>
              </w:rPr>
            </w:pPr>
            <w:r>
              <w:rPr>
                <w:color w:val="000000"/>
                <w:kern w:val="0"/>
                <w:sz w:val="22"/>
                <w:szCs w:val="22"/>
              </w:rPr>
              <w:t>实施效益（社会效益、经济效益、可持续效益）</w:t>
            </w:r>
          </w:p>
        </w:tc>
        <w:tc>
          <w:tcPr>
            <w:tcW w:w="691" w:type="dxa"/>
            <w:shd w:val="clear" w:color="auto" w:fill="auto"/>
            <w:tcMar>
              <w:top w:w="0" w:type="dxa"/>
              <w:left w:w="28" w:type="dxa"/>
              <w:bottom w:w="0" w:type="dxa"/>
              <w:right w:w="28" w:type="dxa"/>
            </w:tcMar>
            <w:vAlign w:val="center"/>
          </w:tcPr>
          <w:p w14:paraId="7A3D750B" w14:textId="77777777" w:rsidR="00ED11E9" w:rsidRDefault="00F554A4">
            <w:pPr>
              <w:widowControl/>
              <w:spacing w:line="0" w:lineRule="atLeast"/>
              <w:jc w:val="center"/>
              <w:rPr>
                <w:kern w:val="0"/>
                <w:sz w:val="22"/>
                <w:szCs w:val="22"/>
              </w:rPr>
            </w:pPr>
            <w:r>
              <w:rPr>
                <w:rFonts w:hint="eastAsia"/>
                <w:kern w:val="0"/>
                <w:sz w:val="22"/>
                <w:szCs w:val="22"/>
              </w:rPr>
              <w:t>15</w:t>
            </w:r>
          </w:p>
        </w:tc>
        <w:tc>
          <w:tcPr>
            <w:tcW w:w="986" w:type="dxa"/>
            <w:shd w:val="clear" w:color="auto" w:fill="auto"/>
            <w:tcMar>
              <w:top w:w="0" w:type="dxa"/>
              <w:left w:w="28" w:type="dxa"/>
              <w:bottom w:w="0" w:type="dxa"/>
              <w:right w:w="28" w:type="dxa"/>
            </w:tcMar>
            <w:vAlign w:val="center"/>
          </w:tcPr>
          <w:p w14:paraId="22C017C4" w14:textId="77777777" w:rsidR="00ED11E9" w:rsidRDefault="00F554A4">
            <w:pPr>
              <w:widowControl/>
              <w:spacing w:line="0" w:lineRule="atLeast"/>
              <w:jc w:val="center"/>
              <w:rPr>
                <w:kern w:val="0"/>
                <w:sz w:val="22"/>
                <w:szCs w:val="22"/>
              </w:rPr>
            </w:pPr>
            <w:r>
              <w:rPr>
                <w:kern w:val="0"/>
                <w:sz w:val="22"/>
                <w:szCs w:val="22"/>
              </w:rPr>
              <w:t>有效</w:t>
            </w:r>
          </w:p>
        </w:tc>
        <w:tc>
          <w:tcPr>
            <w:tcW w:w="874" w:type="dxa"/>
            <w:shd w:val="clear" w:color="auto" w:fill="auto"/>
            <w:tcMar>
              <w:top w:w="0" w:type="dxa"/>
              <w:left w:w="28" w:type="dxa"/>
              <w:bottom w:w="0" w:type="dxa"/>
              <w:right w:w="28" w:type="dxa"/>
            </w:tcMar>
            <w:vAlign w:val="center"/>
          </w:tcPr>
          <w:p w14:paraId="3E5C7BEA" w14:textId="77777777" w:rsidR="00ED11E9" w:rsidRDefault="00F554A4">
            <w:pPr>
              <w:widowControl/>
              <w:spacing w:line="0" w:lineRule="atLeast"/>
              <w:jc w:val="center"/>
              <w:rPr>
                <w:kern w:val="0"/>
                <w:sz w:val="22"/>
                <w:szCs w:val="22"/>
              </w:rPr>
            </w:pPr>
            <w:r>
              <w:rPr>
                <w:kern w:val="0"/>
                <w:sz w:val="22"/>
                <w:szCs w:val="22"/>
              </w:rPr>
              <w:t>有效</w:t>
            </w:r>
          </w:p>
        </w:tc>
        <w:tc>
          <w:tcPr>
            <w:tcW w:w="949" w:type="dxa"/>
            <w:shd w:val="clear" w:color="auto" w:fill="auto"/>
            <w:tcMar>
              <w:top w:w="0" w:type="dxa"/>
              <w:left w:w="28" w:type="dxa"/>
              <w:bottom w:w="0" w:type="dxa"/>
              <w:right w:w="28" w:type="dxa"/>
            </w:tcMar>
            <w:vAlign w:val="center"/>
          </w:tcPr>
          <w:p w14:paraId="7D0AA54F" w14:textId="77777777" w:rsidR="00ED11E9" w:rsidRDefault="00F554A4">
            <w:pPr>
              <w:widowControl/>
              <w:spacing w:line="0" w:lineRule="atLeast"/>
              <w:jc w:val="center"/>
              <w:rPr>
                <w:kern w:val="0"/>
                <w:sz w:val="22"/>
                <w:szCs w:val="22"/>
              </w:rPr>
            </w:pPr>
            <w:r>
              <w:rPr>
                <w:rFonts w:hint="eastAsia"/>
                <w:kern w:val="0"/>
                <w:sz w:val="22"/>
                <w:szCs w:val="22"/>
              </w:rPr>
              <w:t>100</w:t>
            </w:r>
            <w:r>
              <w:rPr>
                <w:kern w:val="0"/>
                <w:sz w:val="22"/>
                <w:szCs w:val="22"/>
              </w:rPr>
              <w:t>%</w:t>
            </w:r>
          </w:p>
        </w:tc>
        <w:tc>
          <w:tcPr>
            <w:tcW w:w="695" w:type="dxa"/>
            <w:shd w:val="clear" w:color="auto" w:fill="auto"/>
            <w:tcMar>
              <w:top w:w="0" w:type="dxa"/>
              <w:left w:w="28" w:type="dxa"/>
              <w:bottom w:w="0" w:type="dxa"/>
              <w:right w:w="28" w:type="dxa"/>
            </w:tcMar>
            <w:vAlign w:val="center"/>
          </w:tcPr>
          <w:p w14:paraId="1C74B7B8" w14:textId="77777777" w:rsidR="00ED11E9" w:rsidRDefault="00F554A4">
            <w:pPr>
              <w:widowControl/>
              <w:spacing w:line="0" w:lineRule="atLeast"/>
              <w:jc w:val="center"/>
              <w:rPr>
                <w:kern w:val="0"/>
                <w:sz w:val="22"/>
                <w:szCs w:val="22"/>
              </w:rPr>
            </w:pPr>
            <w:r>
              <w:rPr>
                <w:kern w:val="0"/>
                <w:sz w:val="22"/>
                <w:szCs w:val="22"/>
              </w:rPr>
              <w:t>1</w:t>
            </w:r>
            <w:r>
              <w:rPr>
                <w:rFonts w:hint="eastAsia"/>
                <w:kern w:val="0"/>
                <w:sz w:val="22"/>
                <w:szCs w:val="22"/>
              </w:rPr>
              <w:t>5</w:t>
            </w:r>
          </w:p>
        </w:tc>
      </w:tr>
      <w:tr w:rsidR="00ED11E9" w14:paraId="70157000" w14:textId="77777777">
        <w:trPr>
          <w:trHeight w:val="403"/>
        </w:trPr>
        <w:tc>
          <w:tcPr>
            <w:tcW w:w="716" w:type="dxa"/>
            <w:vMerge/>
            <w:shd w:val="clear" w:color="auto" w:fill="auto"/>
            <w:tcMar>
              <w:top w:w="0" w:type="dxa"/>
              <w:left w:w="28" w:type="dxa"/>
              <w:bottom w:w="0" w:type="dxa"/>
              <w:right w:w="28" w:type="dxa"/>
            </w:tcMar>
            <w:vAlign w:val="center"/>
          </w:tcPr>
          <w:p w14:paraId="020D93BD" w14:textId="77777777" w:rsidR="00ED11E9" w:rsidRDefault="00ED11E9">
            <w:pPr>
              <w:widowControl/>
              <w:spacing w:line="0" w:lineRule="atLeast"/>
              <w:ind w:firstLine="440"/>
              <w:rPr>
                <w:color w:val="000000"/>
                <w:kern w:val="0"/>
                <w:sz w:val="22"/>
                <w:szCs w:val="22"/>
              </w:rPr>
            </w:pPr>
          </w:p>
        </w:tc>
        <w:tc>
          <w:tcPr>
            <w:tcW w:w="640" w:type="dxa"/>
            <w:vMerge/>
            <w:shd w:val="clear" w:color="auto" w:fill="auto"/>
            <w:tcMar>
              <w:top w:w="0" w:type="dxa"/>
              <w:left w:w="28" w:type="dxa"/>
              <w:bottom w:w="0" w:type="dxa"/>
              <w:right w:w="28" w:type="dxa"/>
            </w:tcMar>
            <w:vAlign w:val="center"/>
          </w:tcPr>
          <w:p w14:paraId="5DE95934" w14:textId="77777777" w:rsidR="00ED11E9" w:rsidRDefault="00ED11E9">
            <w:pPr>
              <w:widowControl/>
              <w:spacing w:line="0" w:lineRule="atLeast"/>
              <w:ind w:firstLine="440"/>
              <w:rPr>
                <w:color w:val="000000"/>
                <w:kern w:val="0"/>
                <w:sz w:val="22"/>
                <w:szCs w:val="22"/>
              </w:rPr>
            </w:pPr>
          </w:p>
        </w:tc>
        <w:tc>
          <w:tcPr>
            <w:tcW w:w="1226" w:type="dxa"/>
            <w:vMerge/>
            <w:shd w:val="clear" w:color="auto" w:fill="auto"/>
            <w:tcMar>
              <w:top w:w="0" w:type="dxa"/>
              <w:left w:w="28" w:type="dxa"/>
              <w:bottom w:w="0" w:type="dxa"/>
              <w:right w:w="28" w:type="dxa"/>
            </w:tcMar>
            <w:vAlign w:val="center"/>
          </w:tcPr>
          <w:p w14:paraId="5C100BCA" w14:textId="77777777" w:rsidR="00ED11E9" w:rsidRDefault="00ED11E9">
            <w:pPr>
              <w:widowControl/>
              <w:spacing w:line="0" w:lineRule="atLeast"/>
              <w:ind w:firstLine="440"/>
              <w:rPr>
                <w:color w:val="000000"/>
                <w:kern w:val="0"/>
                <w:sz w:val="22"/>
                <w:szCs w:val="22"/>
              </w:rPr>
            </w:pPr>
          </w:p>
        </w:tc>
        <w:tc>
          <w:tcPr>
            <w:tcW w:w="1728" w:type="dxa"/>
            <w:shd w:val="clear" w:color="auto" w:fill="auto"/>
            <w:tcMar>
              <w:top w:w="0" w:type="dxa"/>
              <w:left w:w="28" w:type="dxa"/>
              <w:bottom w:w="0" w:type="dxa"/>
              <w:right w:w="28" w:type="dxa"/>
            </w:tcMar>
            <w:vAlign w:val="center"/>
          </w:tcPr>
          <w:p w14:paraId="6EA12470" w14:textId="77777777" w:rsidR="00ED11E9" w:rsidRDefault="00F554A4">
            <w:pPr>
              <w:widowControl/>
              <w:spacing w:line="0" w:lineRule="atLeast"/>
              <w:rPr>
                <w:color w:val="000000"/>
                <w:kern w:val="0"/>
                <w:sz w:val="22"/>
                <w:szCs w:val="22"/>
              </w:rPr>
            </w:pPr>
            <w:r>
              <w:rPr>
                <w:color w:val="000000"/>
                <w:kern w:val="0"/>
                <w:sz w:val="22"/>
                <w:szCs w:val="22"/>
              </w:rPr>
              <w:t>满意度</w:t>
            </w:r>
          </w:p>
        </w:tc>
        <w:tc>
          <w:tcPr>
            <w:tcW w:w="691" w:type="dxa"/>
            <w:shd w:val="clear" w:color="auto" w:fill="auto"/>
            <w:tcMar>
              <w:top w:w="0" w:type="dxa"/>
              <w:left w:w="28" w:type="dxa"/>
              <w:bottom w:w="0" w:type="dxa"/>
              <w:right w:w="28" w:type="dxa"/>
            </w:tcMar>
            <w:vAlign w:val="center"/>
          </w:tcPr>
          <w:p w14:paraId="36FFD7A5" w14:textId="77777777" w:rsidR="00ED11E9" w:rsidRDefault="00F554A4">
            <w:pPr>
              <w:widowControl/>
              <w:spacing w:line="0" w:lineRule="atLeast"/>
              <w:jc w:val="center"/>
              <w:rPr>
                <w:kern w:val="0"/>
                <w:sz w:val="22"/>
                <w:szCs w:val="22"/>
              </w:rPr>
            </w:pPr>
            <w:r>
              <w:rPr>
                <w:rFonts w:hint="eastAsia"/>
                <w:kern w:val="0"/>
                <w:sz w:val="22"/>
                <w:szCs w:val="22"/>
              </w:rPr>
              <w:t>5</w:t>
            </w:r>
          </w:p>
        </w:tc>
        <w:tc>
          <w:tcPr>
            <w:tcW w:w="986" w:type="dxa"/>
            <w:shd w:val="clear" w:color="auto" w:fill="auto"/>
            <w:tcMar>
              <w:top w:w="0" w:type="dxa"/>
              <w:left w:w="28" w:type="dxa"/>
              <w:bottom w:w="0" w:type="dxa"/>
              <w:right w:w="28" w:type="dxa"/>
            </w:tcMar>
            <w:vAlign w:val="center"/>
          </w:tcPr>
          <w:p w14:paraId="1000B1A2" w14:textId="77777777" w:rsidR="00ED11E9" w:rsidRDefault="00F554A4">
            <w:pPr>
              <w:widowControl/>
              <w:spacing w:line="0" w:lineRule="atLeast"/>
              <w:jc w:val="center"/>
              <w:rPr>
                <w:kern w:val="0"/>
                <w:sz w:val="22"/>
                <w:szCs w:val="22"/>
              </w:rPr>
            </w:pPr>
            <w:r>
              <w:rPr>
                <w:kern w:val="0"/>
                <w:sz w:val="22"/>
                <w:szCs w:val="22"/>
              </w:rPr>
              <w:t>≥95%</w:t>
            </w:r>
          </w:p>
        </w:tc>
        <w:tc>
          <w:tcPr>
            <w:tcW w:w="874" w:type="dxa"/>
            <w:shd w:val="clear" w:color="auto" w:fill="auto"/>
            <w:tcMar>
              <w:top w:w="0" w:type="dxa"/>
              <w:left w:w="28" w:type="dxa"/>
              <w:bottom w:w="0" w:type="dxa"/>
              <w:right w:w="28" w:type="dxa"/>
            </w:tcMar>
            <w:vAlign w:val="center"/>
          </w:tcPr>
          <w:p w14:paraId="05AB3B6B" w14:textId="77777777" w:rsidR="00ED11E9" w:rsidRDefault="00F554A4">
            <w:pPr>
              <w:widowControl/>
              <w:spacing w:line="0" w:lineRule="atLeast"/>
              <w:jc w:val="center"/>
              <w:rPr>
                <w:kern w:val="0"/>
                <w:sz w:val="22"/>
                <w:szCs w:val="22"/>
              </w:rPr>
            </w:pPr>
            <w:r>
              <w:rPr>
                <w:kern w:val="0"/>
                <w:sz w:val="22"/>
                <w:szCs w:val="22"/>
              </w:rPr>
              <w:t>100%</w:t>
            </w:r>
          </w:p>
        </w:tc>
        <w:tc>
          <w:tcPr>
            <w:tcW w:w="949" w:type="dxa"/>
            <w:shd w:val="clear" w:color="auto" w:fill="auto"/>
            <w:tcMar>
              <w:top w:w="0" w:type="dxa"/>
              <w:left w:w="28" w:type="dxa"/>
              <w:bottom w:w="0" w:type="dxa"/>
              <w:right w:w="28" w:type="dxa"/>
            </w:tcMar>
            <w:vAlign w:val="center"/>
          </w:tcPr>
          <w:p w14:paraId="151327C1" w14:textId="77777777" w:rsidR="00ED11E9" w:rsidRDefault="00F554A4">
            <w:pPr>
              <w:widowControl/>
              <w:spacing w:line="0" w:lineRule="atLeast"/>
              <w:jc w:val="center"/>
              <w:rPr>
                <w:kern w:val="0"/>
                <w:sz w:val="22"/>
                <w:szCs w:val="22"/>
              </w:rPr>
            </w:pPr>
            <w:r>
              <w:rPr>
                <w:kern w:val="0"/>
                <w:sz w:val="22"/>
                <w:szCs w:val="22"/>
              </w:rPr>
              <w:t>100%</w:t>
            </w:r>
          </w:p>
        </w:tc>
        <w:tc>
          <w:tcPr>
            <w:tcW w:w="695" w:type="dxa"/>
            <w:shd w:val="clear" w:color="auto" w:fill="auto"/>
            <w:tcMar>
              <w:top w:w="0" w:type="dxa"/>
              <w:left w:w="28" w:type="dxa"/>
              <w:bottom w:w="0" w:type="dxa"/>
              <w:right w:w="28" w:type="dxa"/>
            </w:tcMar>
            <w:vAlign w:val="center"/>
          </w:tcPr>
          <w:p w14:paraId="1AE8CD37" w14:textId="77777777" w:rsidR="00ED11E9" w:rsidRDefault="00F554A4">
            <w:pPr>
              <w:widowControl/>
              <w:spacing w:line="0" w:lineRule="atLeast"/>
              <w:jc w:val="center"/>
              <w:rPr>
                <w:kern w:val="0"/>
                <w:sz w:val="22"/>
                <w:szCs w:val="22"/>
              </w:rPr>
            </w:pPr>
            <w:r>
              <w:rPr>
                <w:kern w:val="0"/>
                <w:sz w:val="22"/>
                <w:szCs w:val="22"/>
              </w:rPr>
              <w:t>5</w:t>
            </w:r>
          </w:p>
        </w:tc>
      </w:tr>
    </w:tbl>
    <w:p w14:paraId="0176929C" w14:textId="77777777" w:rsidR="00ED11E9" w:rsidRDefault="00F554A4">
      <w:pPr>
        <w:spacing w:line="600" w:lineRule="exact"/>
        <w:ind w:firstLineChars="100" w:firstLine="320"/>
        <w:rPr>
          <w:rFonts w:eastAsia="黑体"/>
          <w:sz w:val="32"/>
          <w:szCs w:val="32"/>
        </w:rPr>
      </w:pPr>
      <w:r>
        <w:rPr>
          <w:rFonts w:eastAsia="黑体"/>
          <w:sz w:val="32"/>
          <w:szCs w:val="32"/>
        </w:rPr>
        <w:t>四、绩效评价指标分析</w:t>
      </w:r>
    </w:p>
    <w:p w14:paraId="3CE31FA6"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rPr>
        <w:t>（一）项目决策情况</w:t>
      </w:r>
    </w:p>
    <w:p w14:paraId="7041E6E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项目决策类指标包括项目立项、绩效目标和资金投入三方面的内容，由</w:t>
      </w:r>
      <w:r>
        <w:rPr>
          <w:rFonts w:ascii="仿宋_GB2312" w:eastAsia="仿宋_GB2312" w:hAnsi="仿宋_GB2312" w:cs="仿宋_GB2312" w:hint="eastAsia"/>
          <w:sz w:val="32"/>
          <w:szCs w:val="32"/>
        </w:rPr>
        <w:t>6</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2B4397FD"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项目立项</w:t>
      </w:r>
    </w:p>
    <w:p w14:paraId="5B2A92C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）立项依据充分性</w:t>
      </w:r>
    </w:p>
    <w:p w14:paraId="0B4D121E"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26BCC31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）立项程序规范性</w:t>
      </w:r>
    </w:p>
    <w:p w14:paraId="329634E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项目申请、设立过程符合相关要求，</w:t>
      </w:r>
      <w:r>
        <w:rPr>
          <w:rFonts w:ascii="仿宋_GB2312" w:eastAsia="仿宋_GB2312" w:hAnsi="仿宋_GB2312" w:cs="仿宋_GB2312" w:hint="eastAsia"/>
          <w:sz w:val="32"/>
          <w:szCs w:val="32"/>
          <w:lang w:eastAsia="zh-Hans"/>
        </w:rPr>
        <w:t>严格按照审批流程准备符合要求的文件、材料；</w:t>
      </w:r>
      <w:r>
        <w:rPr>
          <w:rFonts w:ascii="仿宋_GB2312" w:eastAsia="仿宋_GB2312" w:hAnsi="仿宋_GB2312" w:cs="仿宋_GB2312" w:hint="eastAsia"/>
          <w:sz w:val="32"/>
          <w:szCs w:val="32"/>
        </w:rPr>
        <w:t>根据决算依据编制工作计划和经费预算，经过与部门项目分管领导沟通、筛选确定经费预算计划，</w:t>
      </w:r>
      <w:r>
        <w:rPr>
          <w:rFonts w:ascii="仿宋_GB2312" w:eastAsia="仿宋_GB2312" w:hAnsi="仿宋_GB2312" w:cs="仿宋_GB2312" w:hint="eastAsia"/>
          <w:sz w:val="32"/>
          <w:szCs w:val="32"/>
        </w:rPr>
        <w:lastRenderedPageBreak/>
        <w:t>确定最终预算方案。项目的审批文件、材料符合相关要求，项目事前经过必要的绩效评估，保障了程序的规范性。</w:t>
      </w:r>
    </w:p>
    <w:p w14:paraId="47788E69"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绩效目标</w:t>
      </w:r>
    </w:p>
    <w:p w14:paraId="76FC1BB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）绩效目标合理性</w:t>
      </w:r>
    </w:p>
    <w:p w14:paraId="40C07048"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lang w:eastAsia="zh-Hans"/>
        </w:rPr>
        <w:t>年初结合实际工作内容</w:t>
      </w:r>
      <w:r>
        <w:rPr>
          <w:rFonts w:ascii="仿宋_GB2312" w:eastAsia="仿宋_GB2312" w:hAnsi="仿宋_GB2312" w:cs="仿宋_GB2312" w:hint="eastAsia"/>
          <w:sz w:val="32"/>
          <w:szCs w:val="32"/>
        </w:rPr>
        <w:t>设定绩效目标</w:t>
      </w:r>
      <w:r>
        <w:rPr>
          <w:rFonts w:ascii="仿宋_GB2312" w:eastAsia="仿宋_GB2312" w:hAnsi="仿宋_GB2312" w:cs="仿宋_GB2312" w:hint="eastAsia"/>
          <w:sz w:val="32"/>
          <w:szCs w:val="32"/>
          <w:lang w:eastAsia="zh-Hans"/>
        </w:rPr>
        <w:t>，绩效目标</w:t>
      </w:r>
      <w:r>
        <w:rPr>
          <w:rFonts w:ascii="仿宋_GB2312" w:eastAsia="仿宋_GB2312" w:hAnsi="仿宋_GB2312" w:cs="仿宋_GB2312" w:hint="eastAsia"/>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w:t>
      </w:r>
      <w:r>
        <w:rPr>
          <w:rFonts w:ascii="仿宋_GB2312" w:eastAsia="仿宋_GB2312" w:hAnsi="仿宋_GB2312" w:cs="仿宋_GB2312" w:hint="eastAsia"/>
          <w:sz w:val="32"/>
          <w:szCs w:val="32"/>
        </w:rPr>
        <w:t>务进行了详细分解。项目预期产出效益及效果符合正常的业绩水平。</w:t>
      </w:r>
    </w:p>
    <w:p w14:paraId="31A05F8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）绩效指标明确性</w:t>
      </w:r>
    </w:p>
    <w:p w14:paraId="707DDB64"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项目设置了明确的预期产出效益和效果，将绩效目标细化分解为具体的绩效指标，绩效目标与项目目标任务数相对应，绩效目标设定的绩效指标清晰、细化、可衡量。</w:t>
      </w:r>
    </w:p>
    <w:p w14:paraId="27567641"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资金投入</w:t>
      </w:r>
    </w:p>
    <w:p w14:paraId="3B0356E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）预算编制科学性</w:t>
      </w:r>
    </w:p>
    <w:p w14:paraId="0A28E995"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预算编制经过科学论证，提供充分的测算依据佐证资料，预算内容与项目内容相匹配。项目投资额与工作任务相匹配。</w:t>
      </w:r>
    </w:p>
    <w:p w14:paraId="5E95A58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）资金分配合理性</w:t>
      </w:r>
    </w:p>
    <w:p w14:paraId="2DFD542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资金分配额度与项目单位实际工作内容相适应，资金分配额度合理，资金分配依据充分。</w:t>
      </w:r>
    </w:p>
    <w:p w14:paraId="6A919FD9"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（二）</w:t>
      </w:r>
      <w:r>
        <w:rPr>
          <w:rFonts w:ascii="Times New Roman" w:eastAsia="楷体_GB2312" w:hAnsi="Times New Roman"/>
        </w:rPr>
        <w:t>项目过程情况</w:t>
      </w:r>
    </w:p>
    <w:p w14:paraId="6FAE3F91"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项目过程类指标包括资金管理和组织实施两方面的内容，由</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个三级指标构成，权重分值为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0AC9818F"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6F7C035E"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资金管理</w:t>
      </w:r>
    </w:p>
    <w:p w14:paraId="039A24B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）资金到位率</w:t>
      </w:r>
    </w:p>
    <w:p w14:paraId="4B80163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本项目总投资</w:t>
      </w:r>
      <w:r>
        <w:rPr>
          <w:rFonts w:ascii="仿宋_GB2312" w:eastAsia="仿宋_GB2312" w:hAnsi="仿宋_GB2312" w:cs="仿宋_GB2312"/>
          <w:sz w:val="32"/>
          <w:szCs w:val="32"/>
        </w:rPr>
        <w:t>90</w:t>
      </w:r>
      <w:r>
        <w:rPr>
          <w:rFonts w:ascii="仿宋_GB2312" w:eastAsia="仿宋_GB2312" w:hAnsi="仿宋_GB2312" w:cs="仿宋_GB2312" w:hint="eastAsia"/>
          <w:sz w:val="32"/>
          <w:szCs w:val="32"/>
        </w:rPr>
        <w:t>万元，财政资金及时足额到位，到位率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，预算资金按计划进度执行。</w:t>
      </w:r>
    </w:p>
    <w:p w14:paraId="0BE2091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）预算执行率</w:t>
      </w:r>
    </w:p>
    <w:p w14:paraId="79846709"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预算编制较为详细，项目资金支出总体能够按照预算执行，预算资金支出</w:t>
      </w:r>
      <w:r>
        <w:rPr>
          <w:rFonts w:ascii="仿宋_GB2312" w:eastAsia="仿宋_GB2312" w:hAnsi="仿宋_GB2312" w:cs="仿宋_GB2312"/>
          <w:sz w:val="32"/>
          <w:szCs w:val="32"/>
        </w:rPr>
        <w:t>90</w:t>
      </w:r>
      <w:r>
        <w:rPr>
          <w:rFonts w:ascii="仿宋_GB2312" w:eastAsia="仿宋_GB2312" w:hAnsi="仿宋_GB2312" w:cs="仿宋_GB2312" w:hint="eastAsia"/>
          <w:sz w:val="32"/>
          <w:szCs w:val="32"/>
        </w:rPr>
        <w:t>万元，预</w:t>
      </w:r>
      <w:r>
        <w:rPr>
          <w:rFonts w:ascii="仿宋_GB2312" w:eastAsia="仿宋_GB2312" w:hAnsi="仿宋_GB2312" w:cs="仿宋_GB2312" w:hint="eastAsia"/>
          <w:sz w:val="32"/>
          <w:szCs w:val="32"/>
        </w:rPr>
        <w:t>算执行率为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w:t>
      </w:r>
    </w:p>
    <w:p w14:paraId="6771CBBD"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）资金使用合规性</w:t>
      </w:r>
    </w:p>
    <w:p w14:paraId="13A1FB16"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82A4446" w14:textId="77777777" w:rsidR="00ED11E9" w:rsidRDefault="00F554A4">
      <w:pPr>
        <w:pStyle w:val="-"/>
        <w:spacing w:line="56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2.</w:t>
      </w:r>
      <w:r>
        <w:rPr>
          <w:rFonts w:ascii="仿宋_GB2312" w:eastAsia="仿宋_GB2312" w:hAnsi="仿宋_GB2312" w:cs="仿宋_GB2312" w:hint="eastAsia"/>
          <w:sz w:val="32"/>
          <w:szCs w:val="32"/>
        </w:rPr>
        <w:t>组织实施</w:t>
      </w:r>
    </w:p>
    <w:p w14:paraId="1889FDA2"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）管理制度健全性</w:t>
      </w:r>
    </w:p>
    <w:p w14:paraId="00D3FF48"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5FF50EF3" w14:textId="77777777" w:rsidR="00ED11E9" w:rsidRDefault="00F554A4">
      <w:pPr>
        <w:spacing w:line="60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）制度执行有效性</w:t>
      </w:r>
    </w:p>
    <w:p w14:paraId="574B570B" w14:textId="77777777" w:rsidR="00ED11E9" w:rsidRDefault="00F554A4">
      <w:pPr>
        <w:adjustRightInd w:val="0"/>
        <w:snapToGrid w:val="0"/>
        <w:spacing w:line="56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对资金使用的合法合规性进行监督，年末对资金使用效果进行评价。项目管理、实施人员落实到位，有效按照计划执行。项目执行情况等资料齐全，项目相关手续完备，及时进行归档。</w:t>
      </w:r>
    </w:p>
    <w:p w14:paraId="00573357"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（三）</w:t>
      </w:r>
      <w:r>
        <w:rPr>
          <w:rFonts w:ascii="Times New Roman" w:eastAsia="楷体_GB2312" w:hAnsi="Times New Roman"/>
        </w:rPr>
        <w:t>项目产出</w:t>
      </w:r>
      <w:r>
        <w:rPr>
          <w:rFonts w:ascii="Times New Roman" w:eastAsia="楷体_GB2312" w:hAnsi="Times New Roman" w:hint="eastAsia"/>
        </w:rPr>
        <w:t>情况</w:t>
      </w:r>
    </w:p>
    <w:p w14:paraId="2C594B20" w14:textId="77777777" w:rsidR="00ED11E9" w:rsidRDefault="00F554A4">
      <w:pPr>
        <w:adjustRightInd w:val="0"/>
        <w:snapToGrid w:val="0"/>
        <w:spacing w:line="560" w:lineRule="exact"/>
        <w:ind w:firstLineChars="200" w:firstLine="640"/>
        <w:rPr>
          <w:rStyle w:val="af3"/>
          <w:rFonts w:eastAsia="仿宋"/>
          <w:b w:val="0"/>
          <w:spacing w:val="-4"/>
          <w:sz w:val="32"/>
          <w:szCs w:val="32"/>
        </w:rPr>
      </w:pPr>
      <w:r>
        <w:rPr>
          <w:rFonts w:ascii="仿宋_GB2312" w:eastAsia="仿宋_GB2312" w:hAnsi="仿宋_GB2312" w:cs="仿宋_GB2312" w:hint="eastAsia"/>
          <w:sz w:val="32"/>
          <w:szCs w:val="32"/>
        </w:rPr>
        <w:t>项目产出类指标包括产出数量、产出质量、产出时效、产出成本四方面的内容，由</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40</w:t>
      </w:r>
      <w:r>
        <w:rPr>
          <w:rFonts w:ascii="仿宋_GB2312" w:eastAsia="仿宋_GB2312" w:hAnsi="仿宋_GB2312" w:cs="仿宋_GB2312" w:hint="eastAsia"/>
          <w:sz w:val="32"/>
          <w:szCs w:val="32"/>
        </w:rPr>
        <w:t>分，实际得分</w:t>
      </w:r>
      <w:r>
        <w:rPr>
          <w:rFonts w:ascii="仿宋_GB2312" w:eastAsia="仿宋_GB2312" w:hAnsi="仿宋_GB2312" w:cs="仿宋_GB2312"/>
          <w:sz w:val="32"/>
          <w:szCs w:val="32"/>
        </w:rPr>
        <w:t>40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。具体产出指标完成情况如下：</w:t>
      </w:r>
    </w:p>
    <w:p w14:paraId="78A3DF24" w14:textId="77777777" w:rsidR="00ED11E9" w:rsidRDefault="00F554A4">
      <w:pPr>
        <w:adjustRightInd w:val="0"/>
        <w:snapToGrid w:val="0"/>
        <w:spacing w:line="560" w:lineRule="exact"/>
        <w:ind w:firstLineChars="200" w:firstLine="624"/>
        <w:rPr>
          <w:rStyle w:val="af3"/>
          <w:rFonts w:eastAsia="仿宋"/>
          <w:b w:val="0"/>
          <w:spacing w:val="-4"/>
          <w:sz w:val="32"/>
          <w:szCs w:val="32"/>
        </w:rPr>
      </w:pPr>
      <w:r>
        <w:rPr>
          <w:rStyle w:val="af3"/>
          <w:rFonts w:eastAsia="仿宋" w:hint="eastAsia"/>
          <w:b w:val="0"/>
          <w:spacing w:val="-4"/>
          <w:sz w:val="32"/>
          <w:szCs w:val="32"/>
        </w:rPr>
        <w:t>1.</w:t>
      </w:r>
      <w:r>
        <w:rPr>
          <w:rStyle w:val="af3"/>
          <w:rFonts w:eastAsia="仿宋"/>
          <w:b w:val="0"/>
          <w:spacing w:val="-4"/>
          <w:sz w:val="32"/>
          <w:szCs w:val="32"/>
        </w:rPr>
        <w:t>数量指标</w:t>
      </w:r>
    </w:p>
    <w:p w14:paraId="41B47279"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：遥感监测报告指标，指标值为</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份，实际完成</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份，完成率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42985251"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：遥感解译次数（国家级）指标，指标值为</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次，实际完成</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689AB667" w14:textId="77777777" w:rsidR="00ED11E9" w:rsidRDefault="00F554A4">
      <w:pPr>
        <w:adjustRightInd w:val="0"/>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指标</w:t>
      </w:r>
      <w:r>
        <w:rPr>
          <w:rFonts w:ascii="仿宋_GB2312" w:eastAsia="仿宋_GB2312" w:hAnsi="仿宋_GB2312" w:cs="仿宋_GB2312"/>
          <w:sz w:val="32"/>
          <w:szCs w:val="32"/>
        </w:rPr>
        <w:t>3</w:t>
      </w:r>
      <w:r>
        <w:rPr>
          <w:rFonts w:ascii="仿宋_GB2312" w:eastAsia="仿宋_GB2312" w:hAnsi="仿宋_GB2312" w:cs="仿宋_GB2312" w:hint="eastAsia"/>
          <w:sz w:val="32"/>
          <w:szCs w:val="32"/>
        </w:rPr>
        <w:t>：遥感解译次数（自治区级）指标，指标值为</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次，实际完成</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次，完成率</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，偏差率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w:t>
      </w:r>
    </w:p>
    <w:p w14:paraId="12548A7A" w14:textId="77777777" w:rsidR="00ED11E9" w:rsidRDefault="00F554A4">
      <w:pPr>
        <w:pStyle w:val="a0"/>
        <w:snapToGrid w:val="0"/>
        <w:spacing w:before="0" w:after="0" w:line="560" w:lineRule="exact"/>
        <w:ind w:firstLineChars="200" w:firstLine="640"/>
        <w:jc w:val="left"/>
        <w:rPr>
          <w:rFonts w:ascii="Times New Roman" w:eastAsia="仿宋_GB2312" w:hAnsi="Times New Roman"/>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4</w:t>
      </w:r>
      <w:r>
        <w:rPr>
          <w:rFonts w:ascii="仿宋_GB2312" w:eastAsia="仿宋_GB2312" w:hAnsi="仿宋_GB2312" w:cs="仿宋_GB2312" w:hint="eastAsia"/>
          <w:b w:val="0"/>
          <w:bCs w:val="0"/>
          <w:kern w:val="2"/>
        </w:rPr>
        <w:t>：</w:t>
      </w:r>
      <w:r>
        <w:rPr>
          <w:rFonts w:ascii="Times New Roman" w:eastAsia="仿宋_GB2312" w:hAnsi="Times New Roman"/>
          <w:b w:val="0"/>
          <w:bCs w:val="0"/>
          <w:kern w:val="2"/>
        </w:rPr>
        <w:t>生态系统质量评估技术规范开题报告指标，指标值为</w:t>
      </w:r>
      <w:r>
        <w:rPr>
          <w:rFonts w:ascii="Times New Roman" w:eastAsia="仿宋_GB2312" w:hAnsi="Times New Roman"/>
          <w:b w:val="0"/>
          <w:bCs w:val="0"/>
          <w:kern w:val="2"/>
        </w:rPr>
        <w:t>1</w:t>
      </w:r>
      <w:r>
        <w:rPr>
          <w:rFonts w:ascii="Times New Roman" w:eastAsia="仿宋_GB2312" w:hAnsi="Times New Roman"/>
          <w:b w:val="0"/>
          <w:bCs w:val="0"/>
          <w:kern w:val="2"/>
        </w:rPr>
        <w:t>份，实际完成</w:t>
      </w:r>
      <w:r>
        <w:rPr>
          <w:rFonts w:ascii="Times New Roman" w:eastAsia="仿宋_GB2312" w:hAnsi="Times New Roman"/>
          <w:b w:val="0"/>
          <w:bCs w:val="0"/>
          <w:kern w:val="2"/>
        </w:rPr>
        <w:t>1</w:t>
      </w:r>
      <w:r>
        <w:rPr>
          <w:rFonts w:ascii="Times New Roman" w:eastAsia="仿宋_GB2312" w:hAnsi="Times New Roman"/>
          <w:b w:val="0"/>
          <w:bCs w:val="0"/>
          <w:kern w:val="2"/>
        </w:rPr>
        <w:t>份，完成率</w:t>
      </w:r>
      <w:r>
        <w:rPr>
          <w:rFonts w:ascii="Times New Roman" w:eastAsia="仿宋_GB2312" w:hAnsi="Times New Roman"/>
          <w:b w:val="0"/>
          <w:bCs w:val="0"/>
          <w:kern w:val="2"/>
        </w:rPr>
        <w:t>100%</w:t>
      </w:r>
      <w:r>
        <w:rPr>
          <w:rFonts w:ascii="Times New Roman" w:eastAsia="仿宋_GB2312" w:hAnsi="Times New Roman"/>
          <w:b w:val="0"/>
          <w:bCs w:val="0"/>
          <w:kern w:val="2"/>
        </w:rPr>
        <w:t>，偏差率</w:t>
      </w:r>
      <w:r>
        <w:rPr>
          <w:rFonts w:ascii="Times New Roman" w:eastAsia="仿宋_GB2312" w:hAnsi="Times New Roman"/>
          <w:b w:val="0"/>
          <w:bCs w:val="0"/>
          <w:kern w:val="2"/>
        </w:rPr>
        <w:t>0</w:t>
      </w:r>
      <w:r>
        <w:rPr>
          <w:rFonts w:ascii="Times New Roman" w:eastAsia="仿宋_GB2312" w:hAnsi="Times New Roman"/>
          <w:b w:val="0"/>
          <w:bCs w:val="0"/>
          <w:kern w:val="2"/>
        </w:rPr>
        <w:t>。</w:t>
      </w:r>
    </w:p>
    <w:p w14:paraId="505123DD" w14:textId="77777777" w:rsidR="00ED11E9" w:rsidRDefault="00F554A4">
      <w:pPr>
        <w:pStyle w:val="a0"/>
        <w:snapToGrid w:val="0"/>
        <w:spacing w:before="0" w:after="0" w:line="560" w:lineRule="exact"/>
        <w:ind w:firstLineChars="200" w:firstLine="640"/>
        <w:jc w:val="left"/>
        <w:rPr>
          <w:rFonts w:ascii="Times New Roman" w:eastAsia="仿宋_GB2312" w:hAnsi="Times New Roman"/>
          <w:b w:val="0"/>
          <w:bCs w:val="0"/>
          <w:kern w:val="2"/>
        </w:rPr>
      </w:pPr>
      <w:r>
        <w:rPr>
          <w:rFonts w:ascii="仿宋_GB2312" w:eastAsia="仿宋_GB2312" w:hAnsi="仿宋_GB2312" w:cs="仿宋_GB2312" w:hint="eastAsia"/>
          <w:b w:val="0"/>
          <w:bCs w:val="0"/>
          <w:kern w:val="2"/>
        </w:rPr>
        <w:lastRenderedPageBreak/>
        <w:t>指标</w:t>
      </w:r>
      <w:r>
        <w:rPr>
          <w:rFonts w:ascii="仿宋_GB2312" w:eastAsia="仿宋_GB2312" w:hAnsi="仿宋_GB2312" w:cs="仿宋_GB2312"/>
          <w:b w:val="0"/>
          <w:bCs w:val="0"/>
          <w:kern w:val="2"/>
        </w:rPr>
        <w:t>5</w:t>
      </w:r>
      <w:r>
        <w:rPr>
          <w:rFonts w:ascii="仿宋_GB2312" w:eastAsia="仿宋_GB2312" w:hAnsi="仿宋_GB2312" w:cs="仿宋_GB2312" w:hint="eastAsia"/>
          <w:b w:val="0"/>
          <w:bCs w:val="0"/>
          <w:kern w:val="2"/>
        </w:rPr>
        <w:t>：</w:t>
      </w:r>
      <w:r>
        <w:rPr>
          <w:rFonts w:ascii="Times New Roman" w:eastAsia="仿宋_GB2312" w:hAnsi="Times New Roman"/>
          <w:b w:val="0"/>
          <w:bCs w:val="0"/>
          <w:kern w:val="2"/>
        </w:rPr>
        <w:t>生态系统质量评估技术规范文本指标，指标值为</w:t>
      </w:r>
      <w:r>
        <w:rPr>
          <w:rFonts w:ascii="Times New Roman" w:eastAsia="仿宋_GB2312" w:hAnsi="Times New Roman"/>
          <w:b w:val="0"/>
          <w:bCs w:val="0"/>
          <w:kern w:val="2"/>
        </w:rPr>
        <w:t>1</w:t>
      </w:r>
      <w:r>
        <w:rPr>
          <w:rFonts w:ascii="Times New Roman" w:eastAsia="仿宋_GB2312" w:hAnsi="Times New Roman"/>
          <w:b w:val="0"/>
          <w:bCs w:val="0"/>
          <w:kern w:val="2"/>
        </w:rPr>
        <w:t>份，实际完成</w:t>
      </w:r>
      <w:r>
        <w:rPr>
          <w:rFonts w:ascii="Times New Roman" w:eastAsia="仿宋_GB2312" w:hAnsi="Times New Roman"/>
          <w:b w:val="0"/>
          <w:bCs w:val="0"/>
          <w:kern w:val="2"/>
        </w:rPr>
        <w:t>1</w:t>
      </w:r>
      <w:r>
        <w:rPr>
          <w:rFonts w:ascii="Times New Roman" w:eastAsia="仿宋_GB2312" w:hAnsi="Times New Roman"/>
          <w:b w:val="0"/>
          <w:bCs w:val="0"/>
          <w:kern w:val="2"/>
        </w:rPr>
        <w:t>份，完成率</w:t>
      </w:r>
      <w:r>
        <w:rPr>
          <w:rFonts w:ascii="Times New Roman" w:eastAsia="仿宋_GB2312" w:hAnsi="Times New Roman"/>
          <w:b w:val="0"/>
          <w:bCs w:val="0"/>
          <w:kern w:val="2"/>
        </w:rPr>
        <w:t>100%</w:t>
      </w:r>
      <w:r>
        <w:rPr>
          <w:rFonts w:ascii="Times New Roman" w:eastAsia="仿宋_GB2312" w:hAnsi="Times New Roman"/>
          <w:b w:val="0"/>
          <w:bCs w:val="0"/>
          <w:kern w:val="2"/>
        </w:rPr>
        <w:t>，偏差率</w:t>
      </w:r>
      <w:r>
        <w:rPr>
          <w:rFonts w:ascii="Times New Roman" w:eastAsia="仿宋_GB2312" w:hAnsi="Times New Roman"/>
          <w:b w:val="0"/>
          <w:bCs w:val="0"/>
          <w:kern w:val="2"/>
        </w:rPr>
        <w:t>0</w:t>
      </w:r>
      <w:r>
        <w:rPr>
          <w:rFonts w:ascii="Times New Roman" w:eastAsia="仿宋_GB2312" w:hAnsi="Times New Roman"/>
          <w:b w:val="0"/>
          <w:bCs w:val="0"/>
          <w:kern w:val="2"/>
        </w:rPr>
        <w:t>。</w:t>
      </w:r>
    </w:p>
    <w:p w14:paraId="53D9C24E" w14:textId="77777777" w:rsidR="00ED11E9" w:rsidRDefault="00F554A4">
      <w:pPr>
        <w:snapToGrid w:val="0"/>
        <w:spacing w:line="560" w:lineRule="exact"/>
        <w:ind w:firstLineChars="200" w:firstLine="640"/>
        <w:rPr>
          <w:rFonts w:eastAsia="仿宋_GB2312"/>
          <w:sz w:val="32"/>
          <w:szCs w:val="32"/>
        </w:rPr>
      </w:pPr>
      <w:r>
        <w:rPr>
          <w:rFonts w:eastAsia="仿宋_GB2312" w:hint="eastAsia"/>
          <w:sz w:val="32"/>
          <w:szCs w:val="32"/>
        </w:rPr>
        <w:t>指标</w:t>
      </w:r>
      <w:r>
        <w:rPr>
          <w:rFonts w:eastAsia="仿宋_GB2312"/>
          <w:sz w:val="32"/>
          <w:szCs w:val="32"/>
        </w:rPr>
        <w:t>6</w:t>
      </w:r>
      <w:r>
        <w:rPr>
          <w:rFonts w:eastAsia="仿宋_GB2312" w:hint="eastAsia"/>
          <w:sz w:val="32"/>
          <w:szCs w:val="32"/>
        </w:rPr>
        <w:t>：</w:t>
      </w:r>
      <w:r>
        <w:rPr>
          <w:rFonts w:eastAsia="仿宋_GB2312"/>
          <w:sz w:val="32"/>
          <w:szCs w:val="32"/>
        </w:rPr>
        <w:t>生态系统质量评估技术规范编制说明指标，指标值为</w:t>
      </w:r>
      <w:r>
        <w:rPr>
          <w:rFonts w:eastAsia="仿宋_GB2312"/>
          <w:sz w:val="32"/>
          <w:szCs w:val="32"/>
        </w:rPr>
        <w:t>1</w:t>
      </w:r>
      <w:r>
        <w:rPr>
          <w:rFonts w:eastAsia="仿宋_GB2312"/>
          <w:sz w:val="32"/>
          <w:szCs w:val="32"/>
        </w:rPr>
        <w:t>份，实际完成</w:t>
      </w:r>
      <w:r>
        <w:rPr>
          <w:rFonts w:eastAsia="仿宋_GB2312"/>
          <w:sz w:val="32"/>
          <w:szCs w:val="32"/>
        </w:rPr>
        <w:t>1</w:t>
      </w:r>
      <w:r>
        <w:rPr>
          <w:rFonts w:eastAsia="仿宋_GB2312"/>
          <w:sz w:val="32"/>
          <w:szCs w:val="32"/>
        </w:rPr>
        <w:t>份，完成率</w:t>
      </w:r>
      <w:r>
        <w:rPr>
          <w:rFonts w:eastAsia="仿宋_GB2312"/>
          <w:sz w:val="32"/>
          <w:szCs w:val="32"/>
        </w:rPr>
        <w:t>100%</w:t>
      </w:r>
      <w:r>
        <w:rPr>
          <w:rFonts w:eastAsia="仿宋_GB2312"/>
          <w:sz w:val="32"/>
          <w:szCs w:val="32"/>
        </w:rPr>
        <w:t>，偏差率</w:t>
      </w:r>
      <w:r>
        <w:rPr>
          <w:rFonts w:eastAsia="仿宋_GB2312"/>
          <w:sz w:val="32"/>
          <w:szCs w:val="32"/>
        </w:rPr>
        <w:t>0</w:t>
      </w:r>
      <w:r>
        <w:rPr>
          <w:rFonts w:eastAsia="仿宋_GB2312"/>
          <w:sz w:val="32"/>
          <w:szCs w:val="32"/>
        </w:rPr>
        <w:t>。</w:t>
      </w:r>
    </w:p>
    <w:p w14:paraId="64000F30"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2.</w:t>
      </w:r>
      <w:r>
        <w:rPr>
          <w:rStyle w:val="fontstyle01"/>
          <w:rFonts w:ascii="Times New Roman" w:hAnsi="Times New Roman" w:cs="Times New Roman"/>
          <w:color w:val="auto"/>
        </w:rPr>
        <w:t>质量指标</w:t>
      </w:r>
    </w:p>
    <w:p w14:paraId="71539102"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w:t>
      </w:r>
      <w:r>
        <w:rPr>
          <w:rFonts w:ascii="Times New Roman" w:eastAsia="仿宋_GB2312" w:hAnsi="Times New Roman" w:hint="eastAsia"/>
          <w:b w:val="0"/>
          <w:bCs w:val="0"/>
          <w:kern w:val="2"/>
        </w:rPr>
        <w:t>遥</w:t>
      </w:r>
      <w:r>
        <w:rPr>
          <w:rFonts w:ascii="仿宋_GB2312" w:eastAsia="仿宋_GB2312" w:hAnsi="仿宋_GB2312" w:cs="仿宋_GB2312" w:hint="eastAsia"/>
          <w:b w:val="0"/>
          <w:bCs w:val="0"/>
          <w:kern w:val="2"/>
        </w:rPr>
        <w:t>感解译成果准确率指标，指标值为</w:t>
      </w:r>
      <w:r>
        <w:rPr>
          <w:rFonts w:ascii="仿宋_GB2312" w:eastAsia="仿宋_GB2312" w:hAnsi="仿宋_GB2312" w:cs="仿宋_GB2312" w:hint="eastAsia"/>
          <w:b w:val="0"/>
          <w:bCs w:val="0"/>
          <w:kern w:val="2"/>
        </w:rPr>
        <w:t>80%</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80%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2DEEDB23"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：遥感监测报告</w:t>
      </w:r>
      <w:r>
        <w:rPr>
          <w:rFonts w:ascii="仿宋_GB2312" w:eastAsia="仿宋_GB2312" w:hAnsi="仿宋_GB2312" w:cs="仿宋_GB2312"/>
          <w:b w:val="0"/>
          <w:bCs w:val="0"/>
          <w:kern w:val="2"/>
        </w:rPr>
        <w:t>内容质量合格率指标，指标值为</w:t>
      </w:r>
      <w:r>
        <w:rPr>
          <w:rFonts w:ascii="仿宋_GB2312" w:eastAsia="仿宋_GB2312" w:hAnsi="仿宋_GB2312" w:cs="仿宋_GB2312" w:hint="eastAsia"/>
          <w:b w:val="0"/>
          <w:bCs w:val="0"/>
          <w:kern w:val="2"/>
        </w:rPr>
        <w:t>9</w:t>
      </w:r>
      <w:r>
        <w:rPr>
          <w:rFonts w:ascii="仿宋_GB2312" w:eastAsia="仿宋_GB2312" w:hAnsi="仿宋_GB2312" w:cs="仿宋_GB2312"/>
          <w:b w:val="0"/>
          <w:bCs w:val="0"/>
          <w:kern w:val="2"/>
        </w:rPr>
        <w:t>0%</w:t>
      </w:r>
      <w:r>
        <w:rPr>
          <w:rFonts w:ascii="仿宋_GB2312" w:eastAsia="仿宋_GB2312" w:hAnsi="仿宋_GB2312" w:cs="仿宋_GB2312"/>
          <w:b w:val="0"/>
          <w:bCs w:val="0"/>
          <w:kern w:val="2"/>
        </w:rPr>
        <w:t>，实际完成</w:t>
      </w:r>
      <w:r>
        <w:rPr>
          <w:rFonts w:ascii="仿宋_GB2312" w:eastAsia="仿宋_GB2312" w:hAnsi="仿宋_GB2312" w:cs="仿宋_GB2312" w:hint="eastAsia"/>
          <w:b w:val="0"/>
          <w:bCs w:val="0"/>
          <w:kern w:val="2"/>
        </w:rPr>
        <w:t>90</w:t>
      </w:r>
      <w:r>
        <w:rPr>
          <w:rFonts w:ascii="仿宋_GB2312" w:eastAsia="仿宋_GB2312" w:hAnsi="仿宋_GB2312" w:cs="仿宋_GB2312"/>
          <w:b w:val="0"/>
          <w:bCs w:val="0"/>
          <w:kern w:val="2"/>
        </w:rPr>
        <w:t>%</w:t>
      </w:r>
      <w:r>
        <w:rPr>
          <w:rFonts w:ascii="仿宋_GB2312" w:eastAsia="仿宋_GB2312" w:hAnsi="仿宋_GB2312" w:cs="仿宋_GB2312"/>
          <w:b w:val="0"/>
          <w:bCs w:val="0"/>
          <w:kern w:val="2"/>
        </w:rPr>
        <w:t>，完成率</w:t>
      </w:r>
      <w:r>
        <w:rPr>
          <w:rFonts w:ascii="仿宋_GB2312" w:eastAsia="仿宋_GB2312" w:hAnsi="仿宋_GB2312" w:cs="仿宋_GB2312"/>
          <w:b w:val="0"/>
          <w:bCs w:val="0"/>
          <w:kern w:val="2"/>
        </w:rPr>
        <w:t>100%</w:t>
      </w:r>
      <w:r>
        <w:rPr>
          <w:rFonts w:ascii="仿宋_GB2312" w:eastAsia="仿宋_GB2312" w:hAnsi="仿宋_GB2312" w:cs="仿宋_GB2312"/>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b w:val="0"/>
          <w:bCs w:val="0"/>
          <w:kern w:val="2"/>
        </w:rPr>
        <w:t>。</w:t>
      </w:r>
    </w:p>
    <w:p w14:paraId="3F598649" w14:textId="77777777" w:rsidR="00ED11E9" w:rsidRDefault="00F554A4">
      <w:pPr>
        <w:pStyle w:val="a0"/>
        <w:adjustRightInd w:val="0"/>
        <w:snapToGrid w:val="0"/>
        <w:spacing w:before="0" w:after="0" w:line="560" w:lineRule="exact"/>
        <w:ind w:firstLineChars="200" w:firstLine="640"/>
        <w:jc w:val="left"/>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：技术规范文本</w:t>
      </w:r>
      <w:r>
        <w:rPr>
          <w:rFonts w:ascii="仿宋_GB2312" w:eastAsia="仿宋_GB2312" w:hAnsi="仿宋_GB2312" w:cs="仿宋_GB2312"/>
          <w:b w:val="0"/>
          <w:bCs w:val="0"/>
          <w:kern w:val="2"/>
        </w:rPr>
        <w:t>内容质量合格率指标，指标值为</w:t>
      </w:r>
      <w:r>
        <w:rPr>
          <w:rFonts w:ascii="仿宋_GB2312" w:eastAsia="仿宋_GB2312" w:hAnsi="仿宋_GB2312" w:cs="仿宋_GB2312" w:hint="eastAsia"/>
          <w:b w:val="0"/>
          <w:bCs w:val="0"/>
          <w:kern w:val="2"/>
        </w:rPr>
        <w:t>9</w:t>
      </w:r>
      <w:r>
        <w:rPr>
          <w:rFonts w:ascii="仿宋_GB2312" w:eastAsia="仿宋_GB2312" w:hAnsi="仿宋_GB2312" w:cs="仿宋_GB2312"/>
          <w:b w:val="0"/>
          <w:bCs w:val="0"/>
          <w:kern w:val="2"/>
        </w:rPr>
        <w:t>0%</w:t>
      </w:r>
      <w:r>
        <w:rPr>
          <w:rFonts w:ascii="仿宋_GB2312" w:eastAsia="仿宋_GB2312" w:hAnsi="仿宋_GB2312" w:cs="仿宋_GB2312"/>
          <w:b w:val="0"/>
          <w:bCs w:val="0"/>
          <w:kern w:val="2"/>
        </w:rPr>
        <w:t>，实际完成</w:t>
      </w:r>
      <w:r>
        <w:rPr>
          <w:rFonts w:ascii="仿宋_GB2312" w:eastAsia="仿宋_GB2312" w:hAnsi="仿宋_GB2312" w:cs="仿宋_GB2312" w:hint="eastAsia"/>
          <w:b w:val="0"/>
          <w:bCs w:val="0"/>
          <w:kern w:val="2"/>
        </w:rPr>
        <w:t>90</w:t>
      </w:r>
      <w:r>
        <w:rPr>
          <w:rFonts w:ascii="仿宋_GB2312" w:eastAsia="仿宋_GB2312" w:hAnsi="仿宋_GB2312" w:cs="仿宋_GB2312"/>
          <w:b w:val="0"/>
          <w:bCs w:val="0"/>
          <w:kern w:val="2"/>
        </w:rPr>
        <w:t>%</w:t>
      </w:r>
      <w:r>
        <w:rPr>
          <w:rFonts w:ascii="仿宋_GB2312" w:eastAsia="仿宋_GB2312" w:hAnsi="仿宋_GB2312" w:cs="仿宋_GB2312"/>
          <w:b w:val="0"/>
          <w:bCs w:val="0"/>
          <w:kern w:val="2"/>
        </w:rPr>
        <w:t>，完成率</w:t>
      </w:r>
      <w:r>
        <w:rPr>
          <w:rFonts w:ascii="仿宋_GB2312" w:eastAsia="仿宋_GB2312" w:hAnsi="仿宋_GB2312" w:cs="仿宋_GB2312"/>
          <w:b w:val="0"/>
          <w:bCs w:val="0"/>
          <w:kern w:val="2"/>
        </w:rPr>
        <w:t>100%</w:t>
      </w:r>
      <w:r>
        <w:rPr>
          <w:rFonts w:ascii="仿宋_GB2312" w:eastAsia="仿宋_GB2312" w:hAnsi="仿宋_GB2312" w:cs="仿宋_GB2312"/>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b w:val="0"/>
          <w:bCs w:val="0"/>
          <w:kern w:val="2"/>
        </w:rPr>
        <w:t>。</w:t>
      </w:r>
    </w:p>
    <w:p w14:paraId="68817DAD"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3.</w:t>
      </w:r>
      <w:r>
        <w:rPr>
          <w:rStyle w:val="fontstyle01"/>
          <w:rFonts w:ascii="Times New Roman" w:hAnsi="Times New Roman" w:cs="Times New Roman"/>
          <w:color w:val="auto"/>
        </w:rPr>
        <w:t>时效指标</w:t>
      </w:r>
      <w:r>
        <w:rPr>
          <w:rStyle w:val="fontstyle01"/>
          <w:rFonts w:ascii="Times New Roman" w:hAnsi="Times New Roman" w:cs="Times New Roman"/>
          <w:color w:val="auto"/>
        </w:rPr>
        <w:t xml:space="preserve"> </w:t>
      </w:r>
    </w:p>
    <w:p w14:paraId="4ABF49E9"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：遥感监测周期指标，指标值为</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次，实际完成</w:t>
      </w:r>
      <w:r>
        <w:rPr>
          <w:rFonts w:ascii="仿宋_GB2312" w:eastAsia="仿宋_GB2312" w:hAnsi="仿宋_GB2312" w:cs="仿宋_GB2312"/>
          <w:b w:val="0"/>
          <w:bCs w:val="0"/>
          <w:kern w:val="2"/>
        </w:rPr>
        <w:t>2</w:t>
      </w:r>
      <w:r>
        <w:rPr>
          <w:rFonts w:ascii="仿宋_GB2312" w:eastAsia="仿宋_GB2312" w:hAnsi="仿宋_GB2312" w:cs="仿宋_GB2312" w:hint="eastAsia"/>
          <w:b w:val="0"/>
          <w:bCs w:val="0"/>
          <w:kern w:val="2"/>
        </w:rPr>
        <w:t>次，完成率</w:t>
      </w:r>
      <w:r>
        <w:rPr>
          <w:rFonts w:ascii="仿宋_GB2312" w:eastAsia="仿宋_GB2312" w:hAnsi="仿宋_GB2312" w:cs="仿宋_GB2312"/>
          <w:b w:val="0"/>
          <w:bCs w:val="0"/>
          <w:kern w:val="2"/>
        </w:rPr>
        <w:t>100</w:t>
      </w:r>
      <w:r>
        <w:rPr>
          <w:rFonts w:ascii="仿宋_GB2312" w:eastAsia="仿宋_GB2312" w:hAnsi="仿宋_GB2312" w:cs="仿宋_GB2312" w:hint="eastAsia"/>
          <w:b w:val="0"/>
          <w:bCs w:val="0"/>
          <w:kern w:val="2"/>
        </w:rPr>
        <w:t>%</w:t>
      </w:r>
      <w:r>
        <w:rPr>
          <w:rFonts w:ascii="仿宋_GB2312" w:eastAsia="仿宋_GB2312" w:hAnsi="仿宋_GB2312" w:cs="仿宋_GB2312" w:hint="eastAsia"/>
          <w:b w:val="0"/>
          <w:bCs w:val="0"/>
          <w:kern w:val="2"/>
        </w:rPr>
        <w:t>，偏差率</w:t>
      </w:r>
      <w:r>
        <w:rPr>
          <w:rFonts w:ascii="仿宋_GB2312" w:eastAsia="仿宋_GB2312" w:hAnsi="仿宋_GB2312" w:cs="仿宋_GB2312"/>
          <w:b w:val="0"/>
          <w:bCs w:val="0"/>
          <w:kern w:val="2"/>
        </w:rPr>
        <w:t>0</w:t>
      </w:r>
      <w:r>
        <w:rPr>
          <w:rFonts w:ascii="仿宋_GB2312" w:eastAsia="仿宋_GB2312" w:hAnsi="仿宋_GB2312" w:cs="仿宋_GB2312" w:hint="eastAsia"/>
          <w:b w:val="0"/>
          <w:bCs w:val="0"/>
          <w:kern w:val="2"/>
        </w:rPr>
        <w:t>。</w:t>
      </w:r>
    </w:p>
    <w:p w14:paraId="27835759"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：遥感监测年度实施计划按时完成率指标，指标值为</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74BAB3CA"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：技术规范编制年度实施计划按时完成率指标，指标值为</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90%</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39905102" w14:textId="77777777" w:rsidR="00ED11E9" w:rsidRDefault="00F554A4">
      <w:pPr>
        <w:pStyle w:val="a0"/>
        <w:adjustRightInd w:val="0"/>
        <w:snapToGrid w:val="0"/>
        <w:spacing w:before="0" w:after="0" w:line="560" w:lineRule="exact"/>
        <w:ind w:firstLineChars="200" w:firstLine="640"/>
        <w:jc w:val="both"/>
        <w:rPr>
          <w:rStyle w:val="fontstyle01"/>
          <w:rFonts w:ascii="Times New Roman" w:hAnsi="Times New Roman" w:cs="Times New Roman"/>
          <w:b w:val="0"/>
          <w:bCs w:val="0"/>
          <w:color w:val="auto"/>
        </w:rPr>
      </w:pPr>
      <w:r>
        <w:rPr>
          <w:rStyle w:val="fontstyle01"/>
          <w:rFonts w:ascii="Times New Roman" w:hAnsi="Times New Roman" w:cs="Times New Roman" w:hint="eastAsia"/>
          <w:b w:val="0"/>
          <w:bCs w:val="0"/>
          <w:color w:val="auto"/>
        </w:rPr>
        <w:t>4.</w:t>
      </w:r>
      <w:r>
        <w:rPr>
          <w:rStyle w:val="fontstyle01"/>
          <w:rFonts w:ascii="Times New Roman" w:hAnsi="Times New Roman" w:cs="Times New Roman"/>
          <w:b w:val="0"/>
          <w:bCs w:val="0"/>
          <w:color w:val="auto"/>
        </w:rPr>
        <w:t>成本指标</w:t>
      </w:r>
    </w:p>
    <w:p w14:paraId="708080AE"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bookmarkStart w:id="3" w:name="_Hlk158110234"/>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w:t>
      </w:r>
      <w:r>
        <w:rPr>
          <w:rFonts w:ascii="仿宋_GB2312" w:eastAsia="仿宋_GB2312" w:hAnsi="仿宋_GB2312" w:cs="仿宋_GB2312"/>
          <w:b w:val="0"/>
          <w:bCs w:val="0"/>
          <w:kern w:val="2"/>
        </w:rPr>
        <w:t>野外调查、调研费</w:t>
      </w:r>
      <w:bookmarkEnd w:id="3"/>
      <w:r>
        <w:rPr>
          <w:rFonts w:ascii="仿宋_GB2312" w:eastAsia="仿宋_GB2312" w:hAnsi="仿宋_GB2312" w:cs="仿宋_GB2312" w:hint="eastAsia"/>
          <w:b w:val="0"/>
          <w:bCs w:val="0"/>
          <w:kern w:val="2"/>
        </w:rPr>
        <w:t>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15.26</w:t>
      </w:r>
      <w:r>
        <w:rPr>
          <w:rFonts w:ascii="仿宋_GB2312" w:eastAsia="仿宋_GB2312" w:hAnsi="仿宋_GB2312" w:cs="仿宋_GB2312" w:hint="eastAsia"/>
          <w:b w:val="0"/>
          <w:bCs w:val="0"/>
          <w:kern w:val="2"/>
        </w:rPr>
        <w:t>万元，实际完成</w:t>
      </w:r>
      <w:r>
        <w:rPr>
          <w:rFonts w:ascii="仿宋_GB2312" w:eastAsia="仿宋_GB2312" w:hAnsi="仿宋_GB2312" w:cs="仿宋_GB2312" w:hint="eastAsia"/>
          <w:b w:val="0"/>
          <w:bCs w:val="0"/>
          <w:kern w:val="2"/>
        </w:rPr>
        <w:t>15.26</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0CD593F1" w14:textId="77777777" w:rsidR="00ED11E9" w:rsidRDefault="00F554A4">
      <w:pPr>
        <w:pStyle w:val="a0"/>
        <w:adjustRightInd w:val="0"/>
        <w:snapToGrid w:val="0"/>
        <w:spacing w:before="0" w:after="0" w:line="560" w:lineRule="exact"/>
        <w:ind w:firstLineChars="200" w:firstLine="640"/>
        <w:jc w:val="left"/>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：影像处理加工等委托业务</w:t>
      </w:r>
      <w:r>
        <w:rPr>
          <w:rFonts w:ascii="仿宋_GB2312" w:eastAsia="仿宋_GB2312" w:hAnsi="仿宋_GB2312" w:cs="仿宋_GB2312"/>
          <w:b w:val="0"/>
          <w:bCs w:val="0"/>
          <w:kern w:val="2"/>
        </w:rPr>
        <w:t>费</w:t>
      </w:r>
      <w:r>
        <w:rPr>
          <w:rFonts w:ascii="仿宋_GB2312" w:eastAsia="仿宋_GB2312" w:hAnsi="仿宋_GB2312" w:cs="仿宋_GB2312" w:hint="eastAsia"/>
          <w:b w:val="0"/>
          <w:bCs w:val="0"/>
          <w:kern w:val="2"/>
        </w:rPr>
        <w:t>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29.5</w:t>
      </w:r>
      <w:r>
        <w:rPr>
          <w:rFonts w:ascii="仿宋_GB2312" w:eastAsia="仿宋_GB2312" w:hAnsi="仿宋_GB2312" w:cs="仿宋_GB2312" w:hint="eastAsia"/>
          <w:b w:val="0"/>
          <w:bCs w:val="0"/>
          <w:kern w:val="2"/>
        </w:rPr>
        <w:t>万元，实际完成</w:t>
      </w:r>
      <w:r>
        <w:rPr>
          <w:rFonts w:ascii="仿宋_GB2312" w:eastAsia="仿宋_GB2312" w:hAnsi="仿宋_GB2312" w:cs="仿宋_GB2312" w:hint="eastAsia"/>
          <w:b w:val="0"/>
          <w:bCs w:val="0"/>
          <w:kern w:val="2"/>
        </w:rPr>
        <w:t>29.5</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78993A6C" w14:textId="77777777" w:rsidR="00ED11E9" w:rsidRDefault="00F554A4">
      <w:pPr>
        <w:pStyle w:val="a0"/>
        <w:adjustRightInd w:val="0"/>
        <w:snapToGrid w:val="0"/>
        <w:spacing w:before="0" w:after="0" w:line="560" w:lineRule="exact"/>
        <w:ind w:firstLineChars="200" w:firstLine="640"/>
        <w:jc w:val="left"/>
      </w:pPr>
      <w:r>
        <w:rPr>
          <w:rFonts w:ascii="仿宋_GB2312" w:eastAsia="仿宋_GB2312" w:hAnsi="仿宋_GB2312" w:cs="仿宋_GB2312" w:hint="eastAsia"/>
          <w:b w:val="0"/>
          <w:bCs w:val="0"/>
          <w:kern w:val="2"/>
        </w:rPr>
        <w:lastRenderedPageBreak/>
        <w:t>指标</w:t>
      </w:r>
      <w:r>
        <w:rPr>
          <w:rFonts w:ascii="仿宋_GB2312" w:eastAsia="仿宋_GB2312" w:hAnsi="仿宋_GB2312" w:cs="仿宋_GB2312"/>
          <w:b w:val="0"/>
          <w:bCs w:val="0"/>
          <w:kern w:val="2"/>
        </w:rPr>
        <w:t>3</w:t>
      </w:r>
      <w:r>
        <w:rPr>
          <w:rFonts w:ascii="仿宋_GB2312" w:eastAsia="仿宋_GB2312" w:hAnsi="仿宋_GB2312" w:cs="仿宋_GB2312" w:hint="eastAsia"/>
          <w:b w:val="0"/>
          <w:bCs w:val="0"/>
          <w:kern w:val="2"/>
        </w:rPr>
        <w:t>：报告编写</w:t>
      </w:r>
      <w:r>
        <w:rPr>
          <w:rFonts w:ascii="仿宋_GB2312" w:eastAsia="仿宋_GB2312" w:hAnsi="仿宋_GB2312" w:cs="仿宋_GB2312"/>
          <w:b w:val="0"/>
          <w:bCs w:val="0"/>
          <w:kern w:val="2"/>
        </w:rPr>
        <w:t>费</w:t>
      </w:r>
      <w:r>
        <w:rPr>
          <w:rFonts w:ascii="仿宋_GB2312" w:eastAsia="仿宋_GB2312" w:hAnsi="仿宋_GB2312" w:cs="仿宋_GB2312" w:hint="eastAsia"/>
          <w:b w:val="0"/>
          <w:bCs w:val="0"/>
          <w:kern w:val="2"/>
        </w:rPr>
        <w:t>用指标，指标值为</w:t>
      </w:r>
      <w:r>
        <w:rPr>
          <w:rFonts w:ascii="仿宋_GB2312" w:eastAsia="仿宋_GB2312" w:hAnsi="仿宋_GB2312" w:cs="仿宋_GB2312"/>
          <w:b w:val="0"/>
          <w:bCs w:val="0"/>
          <w:kern w:val="2"/>
        </w:rPr>
        <w:t>≤</w:t>
      </w:r>
      <w:r>
        <w:rPr>
          <w:rFonts w:ascii="仿宋_GB2312" w:eastAsia="仿宋_GB2312" w:hAnsi="仿宋_GB2312" w:cs="仿宋_GB2312" w:hint="eastAsia"/>
          <w:b w:val="0"/>
          <w:bCs w:val="0"/>
          <w:kern w:val="2"/>
        </w:rPr>
        <w:t>40</w:t>
      </w:r>
      <w:r>
        <w:rPr>
          <w:rFonts w:ascii="仿宋_GB2312" w:eastAsia="仿宋_GB2312" w:hAnsi="仿宋_GB2312" w:cs="仿宋_GB2312" w:hint="eastAsia"/>
          <w:b w:val="0"/>
          <w:bCs w:val="0"/>
          <w:kern w:val="2"/>
        </w:rPr>
        <w:t>万元，实际完成</w:t>
      </w:r>
      <w:r>
        <w:rPr>
          <w:rFonts w:ascii="仿宋_GB2312" w:eastAsia="仿宋_GB2312" w:hAnsi="仿宋_GB2312" w:cs="仿宋_GB2312" w:hint="eastAsia"/>
          <w:b w:val="0"/>
          <w:bCs w:val="0"/>
          <w:kern w:val="2"/>
        </w:rPr>
        <w:t>40</w:t>
      </w:r>
      <w:r>
        <w:rPr>
          <w:rFonts w:ascii="仿宋_GB2312" w:eastAsia="仿宋_GB2312" w:hAnsi="仿宋_GB2312" w:cs="仿宋_GB2312" w:hint="eastAsia"/>
          <w:b w:val="0"/>
          <w:bCs w:val="0"/>
          <w:kern w:val="2"/>
        </w:rPr>
        <w:t>万元，完成率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29633214" w14:textId="77777777" w:rsidR="00ED11E9" w:rsidRDefault="00F554A4">
      <w:pPr>
        <w:pStyle w:val="a0"/>
        <w:adjustRightInd w:val="0"/>
        <w:snapToGrid w:val="0"/>
        <w:spacing w:before="0" w:after="0" w:line="560" w:lineRule="exact"/>
        <w:ind w:firstLineChars="200" w:firstLine="643"/>
        <w:jc w:val="both"/>
        <w:rPr>
          <w:rFonts w:ascii="Times New Roman" w:eastAsia="楷体_GB2312" w:hAnsi="Times New Roman"/>
        </w:rPr>
      </w:pPr>
      <w:r>
        <w:rPr>
          <w:rFonts w:ascii="Times New Roman" w:eastAsia="楷体_GB2312" w:hAnsi="Times New Roman" w:hint="eastAsia"/>
        </w:rPr>
        <w:t>（四）项目</w:t>
      </w:r>
      <w:r>
        <w:rPr>
          <w:rFonts w:ascii="Times New Roman" w:eastAsia="楷体_GB2312" w:hAnsi="Times New Roman"/>
        </w:rPr>
        <w:t>效益情况</w:t>
      </w:r>
    </w:p>
    <w:p w14:paraId="5D84F205" w14:textId="77777777" w:rsidR="00ED11E9" w:rsidRDefault="00F554A4">
      <w:pPr>
        <w:adjustRightInd w:val="0"/>
        <w:snapToGrid w:val="0"/>
        <w:spacing w:line="560" w:lineRule="exact"/>
        <w:ind w:firstLineChars="200" w:firstLine="640"/>
        <w:rPr>
          <w:rStyle w:val="fontstyle01"/>
          <w:rFonts w:cs="Times New Roman"/>
          <w:color w:val="auto"/>
        </w:rPr>
      </w:pPr>
      <w:r>
        <w:rPr>
          <w:rFonts w:ascii="仿宋_GB2312" w:eastAsia="仿宋_GB2312" w:hAnsi="仿宋_GB2312" w:cs="仿宋_GB2312" w:hint="eastAsia"/>
          <w:sz w:val="32"/>
          <w:szCs w:val="32"/>
        </w:rPr>
        <w:t>项目效益类指标包括项目实施效益和满意度两方面的内容，由</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个三级指标构成，权重分为</w:t>
      </w:r>
      <w:r>
        <w:rPr>
          <w:rFonts w:ascii="仿宋_GB2312" w:eastAsia="仿宋_GB2312" w:hAnsi="仿宋_GB2312" w:cs="仿宋_GB2312" w:hint="eastAsia"/>
          <w:sz w:val="32"/>
          <w:szCs w:val="32"/>
        </w:rPr>
        <w:t>20</w:t>
      </w:r>
      <w:r>
        <w:rPr>
          <w:rFonts w:ascii="仿宋_GB2312" w:eastAsia="仿宋_GB2312" w:hAnsi="仿宋_GB2312" w:cs="仿宋_GB2312" w:hint="eastAsia"/>
          <w:sz w:val="32"/>
          <w:szCs w:val="32"/>
        </w:rPr>
        <w:t>分，实际得分</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分，得分率为</w:t>
      </w:r>
      <w:r>
        <w:rPr>
          <w:rFonts w:ascii="仿宋_GB2312" w:eastAsia="仿宋_GB2312" w:hAnsi="仿宋_GB2312" w:cs="仿宋_GB2312"/>
          <w:sz w:val="32"/>
          <w:szCs w:val="32"/>
        </w:rPr>
        <w:t>100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。具体效益指标及满意度指标完成情况如下：</w:t>
      </w:r>
    </w:p>
    <w:p w14:paraId="504591F7" w14:textId="77777777" w:rsidR="00ED11E9" w:rsidRDefault="00F554A4">
      <w:pPr>
        <w:adjustRightInd w:val="0"/>
        <w:snapToGrid w:val="0"/>
        <w:spacing w:line="560" w:lineRule="exact"/>
        <w:ind w:firstLineChars="200" w:firstLine="640"/>
        <w:rPr>
          <w:rStyle w:val="fontstyle01"/>
          <w:rFonts w:cs="Times New Roman"/>
          <w:color w:val="auto"/>
        </w:rPr>
      </w:pPr>
      <w:r>
        <w:rPr>
          <w:rStyle w:val="fontstyle01"/>
          <w:rFonts w:cs="Times New Roman" w:hint="eastAsia"/>
          <w:color w:val="auto"/>
        </w:rPr>
        <w:t>1</w:t>
      </w:r>
      <w:r>
        <w:rPr>
          <w:rStyle w:val="fontstyle01"/>
          <w:rFonts w:cs="Times New Roman"/>
          <w:color w:val="auto"/>
        </w:rPr>
        <w:t>.</w:t>
      </w:r>
      <w:r>
        <w:rPr>
          <w:rStyle w:val="fontstyle01"/>
          <w:rFonts w:cs="Times New Roman" w:hint="eastAsia"/>
          <w:color w:val="auto"/>
        </w:rPr>
        <w:t>实施效益</w:t>
      </w:r>
    </w:p>
    <w:p w14:paraId="17FD9D01"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w:t>
      </w:r>
      <w:r>
        <w:rPr>
          <w:rStyle w:val="fontstyle01"/>
          <w:rFonts w:cs="Times New Roman" w:hint="eastAsia"/>
          <w:color w:val="auto"/>
        </w:rPr>
        <w:t>1</w:t>
      </w:r>
      <w:r>
        <w:rPr>
          <w:rStyle w:val="fontstyle01"/>
          <w:rFonts w:cs="Times New Roman" w:hint="eastAsia"/>
          <w:color w:val="auto"/>
        </w:rPr>
        <w:t>）</w:t>
      </w:r>
      <w:r>
        <w:rPr>
          <w:rStyle w:val="fontstyle01"/>
          <w:rFonts w:ascii="Times New Roman" w:hAnsi="Times New Roman" w:cs="Times New Roman"/>
          <w:color w:val="auto"/>
        </w:rPr>
        <w:t>社会效益指标</w:t>
      </w:r>
    </w:p>
    <w:p w14:paraId="777CF4E5"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：保护区人类活动管控状况指标，指标值为不断提升，实际完成不断提升，完成率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0FCBE49D" w14:textId="77777777" w:rsidR="00ED11E9" w:rsidRDefault="00F554A4">
      <w:pPr>
        <w:pStyle w:val="a0"/>
        <w:adjustRightInd w:val="0"/>
        <w:snapToGrid w:val="0"/>
        <w:spacing w:before="0" w:after="0" w:line="560" w:lineRule="exact"/>
        <w:ind w:firstLineChars="200" w:firstLine="640"/>
        <w:jc w:val="both"/>
      </w:pPr>
      <w:r>
        <w:rPr>
          <w:rFonts w:ascii="仿宋_GB2312" w:eastAsia="仿宋_GB2312" w:hAnsi="仿宋_GB2312" w:cs="仿宋_GB2312" w:hint="eastAsia"/>
          <w:b w:val="0"/>
          <w:bCs w:val="0"/>
          <w:kern w:val="2"/>
        </w:rPr>
        <w:t>指标</w:t>
      </w:r>
      <w:r>
        <w:rPr>
          <w:rFonts w:ascii="仿宋_GB2312" w:eastAsia="仿宋_GB2312" w:hAnsi="仿宋_GB2312" w:cs="仿宋_GB2312" w:hint="eastAsia"/>
          <w:b w:val="0"/>
          <w:bCs w:val="0"/>
          <w:kern w:val="2"/>
        </w:rPr>
        <w:t>2</w:t>
      </w:r>
      <w:r>
        <w:rPr>
          <w:rFonts w:ascii="仿宋_GB2312" w:eastAsia="仿宋_GB2312" w:hAnsi="仿宋_GB2312" w:cs="仿宋_GB2312" w:hint="eastAsia"/>
          <w:b w:val="0"/>
          <w:bCs w:val="0"/>
          <w:kern w:val="2"/>
        </w:rPr>
        <w:t>：生态系统评估能力指标，指标值为不断提升，实际完成不断提升，完成率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1C0E1269"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Style w:val="fontstyle01"/>
          <w:rFonts w:cs="Times New Roman" w:hint="eastAsia"/>
          <w:color w:val="auto"/>
        </w:rPr>
        <w:t>（</w:t>
      </w:r>
      <w:r>
        <w:rPr>
          <w:rStyle w:val="fontstyle01"/>
          <w:rFonts w:cs="Times New Roman" w:hint="eastAsia"/>
          <w:color w:val="auto"/>
        </w:rPr>
        <w:t>2</w:t>
      </w:r>
      <w:r>
        <w:rPr>
          <w:rStyle w:val="fontstyle01"/>
          <w:rFonts w:cs="Times New Roman" w:hint="eastAsia"/>
          <w:color w:val="auto"/>
        </w:rPr>
        <w:t>）</w:t>
      </w:r>
      <w:r>
        <w:rPr>
          <w:rStyle w:val="fontstyle01"/>
          <w:rFonts w:ascii="Times New Roman" w:hAnsi="Times New Roman" w:cs="Times New Roman" w:hint="eastAsia"/>
          <w:color w:val="auto"/>
        </w:rPr>
        <w:t>生态效益指标</w:t>
      </w:r>
    </w:p>
    <w:p w14:paraId="62E50289"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：区域生态环境的改善指标，指标值为逐步改善，实际完成逐步改善，完成率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069F2B0C" w14:textId="77777777" w:rsidR="00ED11E9" w:rsidRDefault="00F554A4">
      <w:pPr>
        <w:adjustRightInd w:val="0"/>
        <w:snapToGrid w:val="0"/>
        <w:spacing w:line="560" w:lineRule="exact"/>
        <w:ind w:firstLineChars="200" w:firstLine="640"/>
        <w:rPr>
          <w:rStyle w:val="fontstyle01"/>
          <w:rFonts w:cs="Times New Roman"/>
          <w:color w:val="auto"/>
        </w:rPr>
      </w:pPr>
      <w:r>
        <w:rPr>
          <w:rStyle w:val="fontstyle01"/>
          <w:rFonts w:cs="Times New Roman"/>
          <w:color w:val="auto"/>
        </w:rPr>
        <w:t>2</w:t>
      </w:r>
      <w:r>
        <w:rPr>
          <w:rStyle w:val="fontstyle01"/>
          <w:rFonts w:cs="Times New Roman" w:hint="eastAsia"/>
          <w:color w:val="auto"/>
        </w:rPr>
        <w:t>.</w:t>
      </w:r>
      <w:r>
        <w:rPr>
          <w:rStyle w:val="fontstyle01"/>
          <w:rFonts w:ascii="Times New Roman" w:hAnsi="Times New Roman" w:cs="Times New Roman"/>
          <w:color w:val="auto"/>
        </w:rPr>
        <w:t>满意度</w:t>
      </w:r>
    </w:p>
    <w:p w14:paraId="234326B4" w14:textId="77777777" w:rsidR="00ED11E9" w:rsidRDefault="00F554A4">
      <w:pPr>
        <w:pStyle w:val="a0"/>
        <w:adjustRightInd w:val="0"/>
        <w:snapToGrid w:val="0"/>
        <w:spacing w:before="0" w:after="0" w:line="560" w:lineRule="exact"/>
        <w:ind w:firstLineChars="200" w:firstLine="640"/>
        <w:jc w:val="both"/>
        <w:rPr>
          <w:rFonts w:ascii="仿宋_GB2312" w:eastAsia="仿宋_GB2312" w:hAnsi="仿宋_GB2312" w:cs="仿宋_GB2312"/>
          <w:b w:val="0"/>
          <w:bCs w:val="0"/>
          <w:kern w:val="2"/>
        </w:rPr>
      </w:pPr>
      <w:r>
        <w:rPr>
          <w:rFonts w:ascii="仿宋_GB2312" w:eastAsia="仿宋_GB2312" w:hAnsi="仿宋_GB2312" w:cs="仿宋_GB2312" w:hint="eastAsia"/>
          <w:b w:val="0"/>
          <w:bCs w:val="0"/>
          <w:kern w:val="2"/>
        </w:rPr>
        <w:t>指标</w:t>
      </w:r>
      <w:r>
        <w:rPr>
          <w:rFonts w:ascii="仿宋_GB2312" w:eastAsia="仿宋_GB2312" w:hAnsi="仿宋_GB2312" w:cs="仿宋_GB2312"/>
          <w:b w:val="0"/>
          <w:bCs w:val="0"/>
          <w:kern w:val="2"/>
        </w:rPr>
        <w:t>1</w:t>
      </w:r>
      <w:r>
        <w:rPr>
          <w:rFonts w:ascii="仿宋_GB2312" w:eastAsia="仿宋_GB2312" w:hAnsi="仿宋_GB2312" w:cs="仿宋_GB2312" w:hint="eastAsia"/>
          <w:b w:val="0"/>
          <w:bCs w:val="0"/>
          <w:kern w:val="2"/>
        </w:rPr>
        <w:t>：上级管理部门对工作成果的满意度指标，指标值为≥</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，实际完成</w:t>
      </w:r>
      <w:r>
        <w:rPr>
          <w:rFonts w:ascii="仿宋_GB2312" w:eastAsia="仿宋_GB2312" w:hAnsi="仿宋_GB2312" w:cs="仿宋_GB2312" w:hint="eastAsia"/>
          <w:b w:val="0"/>
          <w:bCs w:val="0"/>
          <w:kern w:val="2"/>
        </w:rPr>
        <w:t>95%</w:t>
      </w:r>
      <w:r>
        <w:rPr>
          <w:rFonts w:ascii="仿宋_GB2312" w:eastAsia="仿宋_GB2312" w:hAnsi="仿宋_GB2312" w:cs="仿宋_GB2312" w:hint="eastAsia"/>
          <w:b w:val="0"/>
          <w:bCs w:val="0"/>
          <w:kern w:val="2"/>
        </w:rPr>
        <w:t>，完成率</w:t>
      </w:r>
      <w:r>
        <w:rPr>
          <w:rFonts w:ascii="仿宋_GB2312" w:eastAsia="仿宋_GB2312" w:hAnsi="仿宋_GB2312" w:cs="仿宋_GB2312" w:hint="eastAsia"/>
          <w:b w:val="0"/>
          <w:bCs w:val="0"/>
          <w:kern w:val="2"/>
        </w:rPr>
        <w:t>100%</w:t>
      </w:r>
      <w:r>
        <w:rPr>
          <w:rFonts w:ascii="仿宋_GB2312" w:eastAsia="仿宋_GB2312" w:hAnsi="仿宋_GB2312" w:cs="仿宋_GB2312" w:hint="eastAsia"/>
          <w:b w:val="0"/>
          <w:bCs w:val="0"/>
          <w:kern w:val="2"/>
        </w:rPr>
        <w:t>，偏差率</w:t>
      </w:r>
      <w:r>
        <w:rPr>
          <w:rFonts w:ascii="仿宋_GB2312" w:eastAsia="仿宋_GB2312" w:hAnsi="仿宋_GB2312" w:cs="仿宋_GB2312" w:hint="eastAsia"/>
          <w:b w:val="0"/>
          <w:bCs w:val="0"/>
          <w:kern w:val="2"/>
        </w:rPr>
        <w:t>0</w:t>
      </w:r>
      <w:r>
        <w:rPr>
          <w:rFonts w:ascii="仿宋_GB2312" w:eastAsia="仿宋_GB2312" w:hAnsi="仿宋_GB2312" w:cs="仿宋_GB2312" w:hint="eastAsia"/>
          <w:b w:val="0"/>
          <w:bCs w:val="0"/>
          <w:kern w:val="2"/>
        </w:rPr>
        <w:t>。</w:t>
      </w:r>
    </w:p>
    <w:p w14:paraId="62309BD5" w14:textId="77777777" w:rsidR="00ED11E9" w:rsidRDefault="00F554A4">
      <w:pPr>
        <w:pStyle w:val="a0"/>
        <w:snapToGrid w:val="0"/>
        <w:spacing w:before="0" w:after="0" w:line="560" w:lineRule="exact"/>
        <w:ind w:firstLineChars="200" w:firstLine="640"/>
        <w:jc w:val="both"/>
      </w:pPr>
      <w:r>
        <w:rPr>
          <w:rFonts w:ascii="仿宋_GB2312" w:eastAsia="仿宋_GB2312" w:hAnsi="仿宋_GB2312" w:cs="仿宋_GB2312" w:hint="eastAsia"/>
          <w:b w:val="0"/>
          <w:bCs w:val="0"/>
          <w:kern w:val="2"/>
        </w:rPr>
        <w:t>绩效评价指标及得分情况具体见附表</w:t>
      </w:r>
      <w:r>
        <w:rPr>
          <w:rFonts w:ascii="仿宋_GB2312" w:eastAsia="仿宋_GB2312" w:hAnsi="仿宋_GB2312" w:cs="仿宋_GB2312" w:hint="eastAsia"/>
          <w:b w:val="0"/>
          <w:bCs w:val="0"/>
          <w:kern w:val="2"/>
        </w:rPr>
        <w:t>1</w:t>
      </w:r>
      <w:r>
        <w:rPr>
          <w:rFonts w:ascii="仿宋_GB2312" w:eastAsia="仿宋_GB2312" w:hAnsi="仿宋_GB2312" w:cs="仿宋_GB2312" w:hint="eastAsia"/>
          <w:b w:val="0"/>
          <w:bCs w:val="0"/>
          <w:kern w:val="2"/>
        </w:rPr>
        <w:t>。</w:t>
      </w:r>
    </w:p>
    <w:p w14:paraId="7DD72F6A" w14:textId="77777777" w:rsidR="00ED11E9" w:rsidRDefault="00F554A4">
      <w:pPr>
        <w:spacing w:line="560" w:lineRule="exact"/>
        <w:ind w:firstLineChars="200" w:firstLine="640"/>
        <w:rPr>
          <w:rFonts w:eastAsia="黑体"/>
          <w:sz w:val="32"/>
          <w:szCs w:val="32"/>
          <w:lang w:eastAsia="zh-Hans"/>
        </w:rPr>
      </w:pPr>
      <w:r>
        <w:rPr>
          <w:rFonts w:eastAsia="黑体" w:hint="eastAsia"/>
          <w:sz w:val="32"/>
          <w:szCs w:val="32"/>
          <w:lang w:eastAsia="zh-Hans"/>
        </w:rPr>
        <w:t>五、预算执行进度与绩效指标总体完成率偏差</w:t>
      </w:r>
    </w:p>
    <w:p w14:paraId="4342EB12" w14:textId="77777777" w:rsidR="00ED11E9" w:rsidRDefault="00F554A4">
      <w:pPr>
        <w:ind w:firstLineChars="200" w:firstLine="640"/>
        <w:rPr>
          <w:rFonts w:eastAsia="仿宋_GB2312"/>
          <w:sz w:val="32"/>
          <w:szCs w:val="32"/>
        </w:rPr>
      </w:pPr>
      <w:r>
        <w:rPr>
          <w:rFonts w:eastAsia="仿宋_GB2312" w:hint="eastAsia"/>
          <w:sz w:val="32"/>
          <w:szCs w:val="32"/>
        </w:rPr>
        <w:t>2023</w:t>
      </w:r>
      <w:r>
        <w:rPr>
          <w:rFonts w:eastAsia="仿宋_GB2312" w:hint="eastAsia"/>
          <w:sz w:val="32"/>
          <w:szCs w:val="32"/>
        </w:rPr>
        <w:t>年生态环境保护评估监测与监管（督）项目年初预算</w:t>
      </w:r>
      <w:r>
        <w:rPr>
          <w:rFonts w:eastAsia="仿宋_GB2312"/>
          <w:sz w:val="32"/>
          <w:szCs w:val="32"/>
        </w:rPr>
        <w:t>90</w:t>
      </w:r>
      <w:r>
        <w:rPr>
          <w:rFonts w:eastAsia="仿宋_GB2312" w:hint="eastAsia"/>
          <w:sz w:val="32"/>
          <w:szCs w:val="32"/>
        </w:rPr>
        <w:t>万元，全年预算</w:t>
      </w:r>
      <w:r>
        <w:rPr>
          <w:rFonts w:eastAsia="仿宋_GB2312"/>
          <w:sz w:val="32"/>
          <w:szCs w:val="32"/>
        </w:rPr>
        <w:t>90</w:t>
      </w:r>
      <w:r>
        <w:rPr>
          <w:rFonts w:eastAsia="仿宋_GB2312" w:hint="eastAsia"/>
          <w:sz w:val="32"/>
          <w:szCs w:val="32"/>
        </w:rPr>
        <w:t>万元，实际支出</w:t>
      </w:r>
      <w:r>
        <w:rPr>
          <w:rFonts w:eastAsia="仿宋_GB2312" w:hint="eastAsia"/>
          <w:sz w:val="32"/>
          <w:szCs w:val="32"/>
        </w:rPr>
        <w:t>9</w:t>
      </w:r>
      <w:r>
        <w:rPr>
          <w:rFonts w:eastAsia="仿宋_GB2312"/>
          <w:sz w:val="32"/>
          <w:szCs w:val="32"/>
        </w:rPr>
        <w:t>0</w:t>
      </w:r>
      <w:r>
        <w:rPr>
          <w:rFonts w:eastAsia="仿宋_GB2312" w:hint="eastAsia"/>
          <w:sz w:val="32"/>
          <w:szCs w:val="32"/>
        </w:rPr>
        <w:t>万元，预算执行率</w:t>
      </w:r>
      <w:r>
        <w:rPr>
          <w:rFonts w:eastAsia="仿宋_GB2312"/>
          <w:sz w:val="32"/>
          <w:szCs w:val="32"/>
        </w:rPr>
        <w:t>100</w:t>
      </w:r>
      <w:r>
        <w:rPr>
          <w:rFonts w:eastAsia="仿宋_GB2312" w:hint="eastAsia"/>
          <w:sz w:val="32"/>
          <w:szCs w:val="32"/>
        </w:rPr>
        <w:t>%</w:t>
      </w:r>
      <w:r>
        <w:rPr>
          <w:rFonts w:eastAsia="仿宋_GB2312" w:hint="eastAsia"/>
          <w:sz w:val="32"/>
          <w:szCs w:val="32"/>
        </w:rPr>
        <w:t>，项目绩效指标总体完成率为</w:t>
      </w:r>
      <w:r>
        <w:rPr>
          <w:rFonts w:eastAsia="仿宋_GB2312"/>
          <w:sz w:val="32"/>
          <w:szCs w:val="32"/>
        </w:rPr>
        <w:t>100</w:t>
      </w:r>
      <w:r>
        <w:rPr>
          <w:rFonts w:eastAsia="仿宋_GB2312" w:hint="eastAsia"/>
          <w:sz w:val="32"/>
          <w:szCs w:val="32"/>
        </w:rPr>
        <w:t>%</w:t>
      </w:r>
      <w:r>
        <w:rPr>
          <w:rFonts w:eastAsia="仿宋_GB2312" w:hint="eastAsia"/>
          <w:sz w:val="32"/>
          <w:szCs w:val="32"/>
        </w:rPr>
        <w:t>，总体偏差率为</w:t>
      </w:r>
      <w:r>
        <w:rPr>
          <w:rFonts w:eastAsia="仿宋_GB2312"/>
          <w:sz w:val="32"/>
          <w:szCs w:val="32"/>
        </w:rPr>
        <w:t>0</w:t>
      </w:r>
      <w:r>
        <w:rPr>
          <w:rFonts w:eastAsia="仿宋_GB2312" w:hint="eastAsia"/>
          <w:sz w:val="32"/>
          <w:szCs w:val="32"/>
        </w:rPr>
        <w:t>。</w:t>
      </w:r>
    </w:p>
    <w:p w14:paraId="7940EB3A" w14:textId="77777777" w:rsidR="00ED11E9" w:rsidRDefault="00F554A4">
      <w:pPr>
        <w:adjustRightInd w:val="0"/>
        <w:snapToGrid w:val="0"/>
        <w:spacing w:line="560" w:lineRule="exact"/>
        <w:ind w:firstLineChars="200" w:firstLine="640"/>
        <w:rPr>
          <w:rStyle w:val="fontstyle01"/>
          <w:rFonts w:ascii="Times New Roman" w:hAnsi="Times New Roman" w:cs="Times New Roman"/>
          <w:color w:val="auto"/>
        </w:rPr>
      </w:pPr>
      <w:r>
        <w:rPr>
          <w:rFonts w:eastAsia="黑体" w:hint="eastAsia"/>
          <w:sz w:val="32"/>
          <w:szCs w:val="32"/>
        </w:rPr>
        <w:t>六</w:t>
      </w:r>
      <w:r>
        <w:rPr>
          <w:rFonts w:eastAsia="黑体"/>
          <w:sz w:val="32"/>
          <w:szCs w:val="32"/>
        </w:rPr>
        <w:t>、主要经验及做法、存在的问题及原因分析</w:t>
      </w:r>
    </w:p>
    <w:p w14:paraId="4A8CFA2B" w14:textId="77777777" w:rsidR="00ED11E9" w:rsidRDefault="00F554A4">
      <w:pPr>
        <w:adjustRightInd w:val="0"/>
        <w:snapToGrid w:val="0"/>
        <w:spacing w:line="560" w:lineRule="exact"/>
        <w:ind w:firstLineChars="200" w:firstLine="627"/>
        <w:rPr>
          <w:rFonts w:eastAsia="楷体"/>
          <w:b/>
          <w:spacing w:val="-4"/>
          <w:sz w:val="32"/>
          <w:szCs w:val="32"/>
        </w:rPr>
      </w:pPr>
      <w:r>
        <w:rPr>
          <w:rFonts w:eastAsia="楷体"/>
          <w:b/>
          <w:spacing w:val="-4"/>
          <w:sz w:val="32"/>
          <w:szCs w:val="32"/>
        </w:rPr>
        <w:lastRenderedPageBreak/>
        <w:t>（一）主要经验及做法</w:t>
      </w:r>
    </w:p>
    <w:p w14:paraId="1D662541" w14:textId="77777777" w:rsidR="00ED11E9" w:rsidRDefault="00F554A4">
      <w:pPr>
        <w:adjustRightInd w:val="0"/>
        <w:snapToGrid w:val="0"/>
        <w:spacing w:line="560" w:lineRule="exact"/>
        <w:ind w:firstLineChars="200" w:firstLine="640"/>
        <w:rPr>
          <w:rFonts w:eastAsia="仿宋_GB2312"/>
          <w:sz w:val="32"/>
          <w:szCs w:val="32"/>
        </w:rPr>
      </w:pPr>
      <w:r>
        <w:rPr>
          <w:rFonts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72AFFC16"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b w:val="0"/>
          <w:bCs w:val="0"/>
          <w:kern w:val="2"/>
        </w:rPr>
        <w:t>严格坚持先做事、后验收、</w:t>
      </w:r>
      <w:r>
        <w:rPr>
          <w:rFonts w:ascii="Times New Roman" w:eastAsia="仿宋_GB2312" w:hAnsi="Times New Roman" w:hint="eastAsia"/>
          <w:b w:val="0"/>
          <w:bCs w:val="0"/>
          <w:kern w:val="2"/>
        </w:rPr>
        <w:t>按合同分期</w:t>
      </w:r>
      <w:r>
        <w:rPr>
          <w:rFonts w:ascii="Times New Roman" w:eastAsia="仿宋_GB2312" w:hAnsi="Times New Roman"/>
          <w:b w:val="0"/>
          <w:bCs w:val="0"/>
          <w:kern w:val="2"/>
        </w:rPr>
        <w:t>拨付的原则，基本杜绝了资金被挤占和挪用现象的发生，跟踪检查到位。</w:t>
      </w:r>
      <w:r>
        <w:rPr>
          <w:rFonts w:ascii="Times New Roman" w:eastAsia="仿宋_GB2312" w:hAnsi="Times New Roman" w:hint="eastAsia"/>
          <w:b w:val="0"/>
          <w:bCs w:val="0"/>
          <w:kern w:val="2"/>
        </w:rPr>
        <w:t>做到</w:t>
      </w:r>
      <w:r>
        <w:rPr>
          <w:rFonts w:ascii="Times New Roman" w:eastAsia="仿宋_GB2312" w:hAnsi="Times New Roman"/>
          <w:b w:val="0"/>
          <w:bCs w:val="0"/>
          <w:kern w:val="2"/>
        </w:rPr>
        <w:t>专项资金</w:t>
      </w:r>
      <w:r>
        <w:rPr>
          <w:rFonts w:ascii="Times New Roman" w:eastAsia="仿宋_GB2312" w:hAnsi="Times New Roman"/>
          <w:b w:val="0"/>
          <w:bCs w:val="0"/>
          <w:kern w:val="2"/>
        </w:rPr>
        <w:t>事前、事中和事后全过程的监管。在监督环节上，实行关口前移，从事后监督管理转向事前审核，事中监督和事后检查相结合的监督制度上来，形成多环节全过程的监督管理格局，尽量早发现问题，早解决问题。</w:t>
      </w:r>
    </w:p>
    <w:p w14:paraId="6466D126" w14:textId="77777777" w:rsidR="00ED11E9" w:rsidRDefault="00F554A4">
      <w:pPr>
        <w:keepNext/>
        <w:keepLines/>
        <w:numPr>
          <w:ilvl w:val="0"/>
          <w:numId w:val="4"/>
        </w:numPr>
        <w:adjustRightInd w:val="0"/>
        <w:snapToGrid w:val="0"/>
        <w:spacing w:line="560" w:lineRule="exact"/>
        <w:ind w:firstLineChars="200" w:firstLine="643"/>
        <w:rPr>
          <w:rFonts w:eastAsia="楷体_GB2312"/>
          <w:b/>
          <w:bCs/>
          <w:sz w:val="32"/>
          <w:szCs w:val="32"/>
        </w:rPr>
      </w:pPr>
      <w:r>
        <w:rPr>
          <w:rFonts w:eastAsia="楷体_GB2312"/>
          <w:b/>
          <w:bCs/>
          <w:sz w:val="32"/>
          <w:szCs w:val="32"/>
        </w:rPr>
        <w:t>存在的问题及原因分析</w:t>
      </w:r>
    </w:p>
    <w:p w14:paraId="57729411" w14:textId="77777777" w:rsidR="00ED11E9" w:rsidRDefault="00F554A4">
      <w:pPr>
        <w:pStyle w:val="a0"/>
        <w:adjustRightInd w:val="0"/>
        <w:snapToGrid w:val="0"/>
        <w:spacing w:before="0" w:after="0" w:line="560" w:lineRule="exact"/>
        <w:ind w:firstLineChars="200" w:firstLine="640"/>
        <w:jc w:val="both"/>
      </w:pPr>
      <w:r>
        <w:rPr>
          <w:rFonts w:ascii="Times New Roman" w:eastAsia="仿宋_GB2312" w:hAnsi="Times New Roman" w:hint="eastAsia"/>
          <w:b w:val="0"/>
          <w:bCs w:val="0"/>
          <w:kern w:val="2"/>
        </w:rPr>
        <w:t>无。</w:t>
      </w:r>
    </w:p>
    <w:p w14:paraId="61A73447" w14:textId="77777777" w:rsidR="00ED11E9" w:rsidRDefault="00F554A4">
      <w:pPr>
        <w:spacing w:line="600" w:lineRule="exact"/>
        <w:ind w:firstLineChars="200" w:firstLine="640"/>
        <w:rPr>
          <w:rFonts w:eastAsia="黑体"/>
          <w:sz w:val="32"/>
          <w:szCs w:val="32"/>
        </w:rPr>
      </w:pPr>
      <w:r>
        <w:rPr>
          <w:rFonts w:eastAsia="黑体" w:hint="eastAsia"/>
          <w:sz w:val="32"/>
          <w:szCs w:val="32"/>
        </w:rPr>
        <w:t>七、</w:t>
      </w:r>
      <w:r>
        <w:rPr>
          <w:rFonts w:eastAsia="黑体"/>
          <w:sz w:val="32"/>
          <w:szCs w:val="32"/>
        </w:rPr>
        <w:t>有关建议</w:t>
      </w:r>
    </w:p>
    <w:p w14:paraId="668D7B68" w14:textId="77777777" w:rsidR="00ED11E9" w:rsidRDefault="00F554A4">
      <w:pPr>
        <w:pStyle w:val="a0"/>
        <w:adjustRightInd w:val="0"/>
        <w:snapToGrid w:val="0"/>
        <w:spacing w:before="0" w:after="0" w:line="560" w:lineRule="exact"/>
        <w:ind w:firstLineChars="200" w:firstLine="640"/>
        <w:jc w:val="both"/>
        <w:rPr>
          <w:rFonts w:ascii="Times New Roman" w:eastAsia="仿宋_GB2312" w:hAnsi="Times New Roman"/>
          <w:b w:val="0"/>
          <w:bCs w:val="0"/>
          <w:kern w:val="2"/>
        </w:rPr>
      </w:pPr>
      <w:r>
        <w:rPr>
          <w:rFonts w:ascii="Times New Roman" w:eastAsia="仿宋_GB2312" w:hAnsi="Times New Roman" w:hint="eastAsia"/>
          <w:b w:val="0"/>
          <w:bCs w:val="0"/>
          <w:kern w:val="2"/>
        </w:rPr>
        <w:t>进一步加强对绩效管理工作的组织领导，提高对预算绩效管理工作重要性的认识，总结经验查找问题，抓紧研究制定更全面更完善的绩效评价管理办法。结合项目实际，建立绩效工作考核制度，加大全局对全面实施预算绩效管理和绩效管理工作的学习力度，让“花钱必问效，无效必问责”的理念深入工作每个环节。</w:t>
      </w:r>
    </w:p>
    <w:p w14:paraId="5CC42909" w14:textId="77777777" w:rsidR="00ED11E9" w:rsidRDefault="00F554A4">
      <w:pPr>
        <w:spacing w:line="600" w:lineRule="exact"/>
        <w:ind w:firstLineChars="200" w:firstLine="640"/>
        <w:rPr>
          <w:rFonts w:eastAsia="黑体"/>
          <w:sz w:val="32"/>
          <w:szCs w:val="32"/>
        </w:rPr>
      </w:pPr>
      <w:r>
        <w:rPr>
          <w:rFonts w:eastAsia="黑体" w:hint="eastAsia"/>
          <w:sz w:val="32"/>
          <w:szCs w:val="32"/>
        </w:rPr>
        <w:t>八、</w:t>
      </w:r>
      <w:r>
        <w:rPr>
          <w:rFonts w:eastAsia="黑体"/>
          <w:sz w:val="32"/>
          <w:szCs w:val="32"/>
        </w:rPr>
        <w:t>其他需要说</w:t>
      </w:r>
      <w:bookmarkStart w:id="4" w:name="page8"/>
      <w:bookmarkEnd w:id="4"/>
      <w:r>
        <w:rPr>
          <w:rFonts w:eastAsia="黑体"/>
          <w:sz w:val="32"/>
          <w:szCs w:val="32"/>
        </w:rPr>
        <w:t>明的问题</w:t>
      </w:r>
    </w:p>
    <w:p w14:paraId="6C671974" w14:textId="77777777" w:rsidR="00ED11E9" w:rsidRDefault="00F554A4">
      <w:pPr>
        <w:pStyle w:val="21"/>
        <w:ind w:firstLineChars="100" w:firstLine="320"/>
        <w:rPr>
          <w:rFonts w:ascii="仿宋_GB2312" w:eastAsia="仿宋_GB2312" w:hAnsi="仿宋_GB2312" w:cs="仿宋_GB2312"/>
          <w:sz w:val="32"/>
          <w:szCs w:val="32"/>
        </w:rPr>
        <w:sectPr w:rsidR="00ED11E9">
          <w:footerReference w:type="default" r:id="rId10"/>
          <w:pgSz w:w="11906" w:h="16838"/>
          <w:pgMar w:top="1440" w:right="1558" w:bottom="1440" w:left="1800" w:header="851" w:footer="992" w:gutter="0"/>
          <w:cols w:space="425"/>
          <w:docGrid w:type="lines" w:linePitch="312"/>
        </w:sectPr>
      </w:pPr>
      <w:r>
        <w:rPr>
          <w:rFonts w:ascii="仿宋_GB2312" w:eastAsia="仿宋_GB2312" w:hAnsi="仿宋_GB2312" w:cs="仿宋_GB2312" w:hint="eastAsia"/>
          <w:sz w:val="32"/>
          <w:szCs w:val="32"/>
        </w:rPr>
        <w:t>无。</w:t>
      </w:r>
    </w:p>
    <w:tbl>
      <w:tblPr>
        <w:tblW w:w="13140" w:type="dxa"/>
        <w:tblInd w:w="93" w:type="dxa"/>
        <w:tblLook w:val="04A0" w:firstRow="1" w:lastRow="0" w:firstColumn="1" w:lastColumn="0" w:noHBand="0" w:noVBand="1"/>
      </w:tblPr>
      <w:tblGrid>
        <w:gridCol w:w="568"/>
        <w:gridCol w:w="531"/>
        <w:gridCol w:w="1073"/>
        <w:gridCol w:w="2375"/>
        <w:gridCol w:w="666"/>
        <w:gridCol w:w="846"/>
        <w:gridCol w:w="853"/>
        <w:gridCol w:w="574"/>
        <w:gridCol w:w="756"/>
        <w:gridCol w:w="905"/>
        <w:gridCol w:w="716"/>
        <w:gridCol w:w="1131"/>
        <w:gridCol w:w="906"/>
        <w:gridCol w:w="1240"/>
      </w:tblGrid>
      <w:tr w:rsidR="00ED11E9" w14:paraId="596A98E4" w14:textId="77777777">
        <w:trPr>
          <w:trHeight w:val="405"/>
        </w:trPr>
        <w:tc>
          <w:tcPr>
            <w:tcW w:w="13140" w:type="dxa"/>
            <w:gridSpan w:val="14"/>
            <w:tcBorders>
              <w:top w:val="nil"/>
              <w:left w:val="nil"/>
              <w:bottom w:val="nil"/>
              <w:right w:val="nil"/>
            </w:tcBorders>
            <w:shd w:val="clear" w:color="auto" w:fill="auto"/>
            <w:vAlign w:val="center"/>
          </w:tcPr>
          <w:p w14:paraId="4A487984" w14:textId="77777777" w:rsidR="00ED11E9" w:rsidRDefault="00F554A4">
            <w:pPr>
              <w:widowControl/>
              <w:jc w:val="center"/>
              <w:rPr>
                <w:rFonts w:ascii="宋体" w:hAnsi="宋体" w:cs="宋体"/>
                <w:b/>
                <w:bCs/>
                <w:color w:val="000000"/>
                <w:kern w:val="0"/>
                <w:sz w:val="32"/>
                <w:szCs w:val="32"/>
              </w:rPr>
            </w:pPr>
            <w:r>
              <w:rPr>
                <w:rFonts w:ascii="宋体" w:hAnsi="宋体" w:cs="宋体" w:hint="eastAsia"/>
                <w:b/>
                <w:bCs/>
                <w:color w:val="000000"/>
                <w:kern w:val="0"/>
                <w:sz w:val="32"/>
                <w:szCs w:val="32"/>
              </w:rPr>
              <w:lastRenderedPageBreak/>
              <w:t>项目支出绩效自评表</w:t>
            </w:r>
          </w:p>
        </w:tc>
      </w:tr>
      <w:tr w:rsidR="00ED11E9" w14:paraId="44016633" w14:textId="77777777">
        <w:trPr>
          <w:trHeight w:val="270"/>
        </w:trPr>
        <w:tc>
          <w:tcPr>
            <w:tcW w:w="1314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97837CB" w14:textId="77777777" w:rsidR="00ED11E9" w:rsidRDefault="00F554A4">
            <w:pPr>
              <w:widowControl/>
              <w:jc w:val="center"/>
              <w:rPr>
                <w:rFonts w:ascii="宋体" w:hAnsi="宋体" w:cs="宋体"/>
                <w:color w:val="000000"/>
                <w:kern w:val="0"/>
                <w:sz w:val="22"/>
                <w:szCs w:val="22"/>
              </w:rPr>
            </w:pPr>
            <w:r>
              <w:rPr>
                <w:rFonts w:ascii="宋体" w:hAnsi="宋体" w:cs="宋体" w:hint="eastAsia"/>
                <w:color w:val="000000"/>
                <w:kern w:val="0"/>
                <w:sz w:val="22"/>
                <w:szCs w:val="22"/>
              </w:rPr>
              <w:t>(2023</w:t>
            </w:r>
            <w:r>
              <w:rPr>
                <w:rFonts w:ascii="宋体" w:hAnsi="宋体" w:cs="宋体" w:hint="eastAsia"/>
                <w:color w:val="000000"/>
                <w:kern w:val="0"/>
                <w:sz w:val="22"/>
                <w:szCs w:val="22"/>
              </w:rPr>
              <w:t>年度</w:t>
            </w:r>
            <w:r>
              <w:rPr>
                <w:rFonts w:ascii="宋体" w:hAnsi="宋体" w:cs="宋体" w:hint="eastAsia"/>
                <w:color w:val="000000"/>
                <w:kern w:val="0"/>
                <w:sz w:val="22"/>
                <w:szCs w:val="22"/>
              </w:rPr>
              <w:t>)</w:t>
            </w:r>
          </w:p>
        </w:tc>
      </w:tr>
      <w:tr w:rsidR="00ED11E9" w14:paraId="5FEFF451" w14:textId="77777777">
        <w:trPr>
          <w:trHeight w:val="270"/>
        </w:trPr>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BA8B3F"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项目名称</w:t>
            </w:r>
          </w:p>
        </w:tc>
        <w:tc>
          <w:tcPr>
            <w:tcW w:w="12020" w:type="dxa"/>
            <w:gridSpan w:val="12"/>
            <w:tcBorders>
              <w:top w:val="single" w:sz="4" w:space="0" w:color="auto"/>
              <w:left w:val="nil"/>
              <w:bottom w:val="single" w:sz="4" w:space="0" w:color="auto"/>
              <w:right w:val="single" w:sz="4" w:space="0" w:color="auto"/>
            </w:tcBorders>
            <w:shd w:val="clear" w:color="auto" w:fill="auto"/>
            <w:vAlign w:val="center"/>
          </w:tcPr>
          <w:p w14:paraId="037CA5C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生态环境保护评估监测与监管（督）项目</w:t>
            </w:r>
          </w:p>
        </w:tc>
      </w:tr>
      <w:tr w:rsidR="00ED11E9" w14:paraId="25A39146" w14:textId="77777777">
        <w:trPr>
          <w:trHeight w:val="270"/>
        </w:trPr>
        <w:tc>
          <w:tcPr>
            <w:tcW w:w="11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CB66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主管部门</w:t>
            </w:r>
          </w:p>
        </w:tc>
        <w:tc>
          <w:tcPr>
            <w:tcW w:w="5800" w:type="dxa"/>
            <w:gridSpan w:val="5"/>
            <w:tcBorders>
              <w:top w:val="single" w:sz="4" w:space="0" w:color="auto"/>
              <w:left w:val="nil"/>
              <w:bottom w:val="single" w:sz="4" w:space="0" w:color="auto"/>
              <w:right w:val="single" w:sz="4" w:space="0" w:color="auto"/>
            </w:tcBorders>
            <w:shd w:val="clear" w:color="auto" w:fill="auto"/>
            <w:vAlign w:val="center"/>
          </w:tcPr>
          <w:p w14:paraId="326E1AE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新疆维吾尔自治区生态环境厅本级</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50B046E"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实施单位</w:t>
            </w:r>
          </w:p>
        </w:tc>
        <w:tc>
          <w:tcPr>
            <w:tcW w:w="5060" w:type="dxa"/>
            <w:gridSpan w:val="5"/>
            <w:tcBorders>
              <w:top w:val="single" w:sz="4" w:space="0" w:color="auto"/>
              <w:left w:val="nil"/>
              <w:bottom w:val="single" w:sz="4" w:space="0" w:color="auto"/>
              <w:right w:val="single" w:sz="4" w:space="0" w:color="auto"/>
            </w:tcBorders>
            <w:shd w:val="clear" w:color="auto" w:fill="auto"/>
            <w:vAlign w:val="center"/>
          </w:tcPr>
          <w:p w14:paraId="52B5DB1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新疆维吾尔自治区生态环境厅本级</w:t>
            </w:r>
          </w:p>
        </w:tc>
      </w:tr>
      <w:tr w:rsidR="00ED11E9" w14:paraId="13CDF757" w14:textId="77777777">
        <w:trPr>
          <w:trHeight w:val="675"/>
        </w:trPr>
        <w:tc>
          <w:tcPr>
            <w:tcW w:w="112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08E494"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项目资金</w:t>
            </w:r>
            <w:r>
              <w:rPr>
                <w:rFonts w:ascii="宋体" w:hAnsi="宋体" w:cs="宋体" w:hint="eastAsia"/>
                <w:b/>
                <w:bCs/>
                <w:color w:val="000000"/>
                <w:kern w:val="0"/>
                <w:sz w:val="18"/>
                <w:szCs w:val="18"/>
              </w:rPr>
              <w:br/>
            </w:r>
            <w:r>
              <w:rPr>
                <w:rFonts w:ascii="宋体" w:hAnsi="宋体" w:cs="宋体" w:hint="eastAsia"/>
                <w:b/>
                <w:bCs/>
                <w:color w:val="000000"/>
                <w:kern w:val="0"/>
                <w:sz w:val="18"/>
                <w:szCs w:val="18"/>
              </w:rPr>
              <w:t>（万元）</w:t>
            </w: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6335B37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c>
          <w:tcPr>
            <w:tcW w:w="480" w:type="dxa"/>
            <w:tcBorders>
              <w:top w:val="nil"/>
              <w:left w:val="nil"/>
              <w:bottom w:val="single" w:sz="4" w:space="0" w:color="auto"/>
              <w:right w:val="single" w:sz="4" w:space="0" w:color="auto"/>
            </w:tcBorders>
            <w:shd w:val="clear" w:color="auto" w:fill="auto"/>
            <w:vAlign w:val="center"/>
          </w:tcPr>
          <w:p w14:paraId="1E31E04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年初预算数</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7A76B32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全年预算数</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36C4B0F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全年执行数</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32C5077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分值</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4BBC01A6"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执行率</w:t>
            </w:r>
          </w:p>
        </w:tc>
        <w:tc>
          <w:tcPr>
            <w:tcW w:w="1280" w:type="dxa"/>
            <w:tcBorders>
              <w:top w:val="nil"/>
              <w:left w:val="nil"/>
              <w:bottom w:val="single" w:sz="4" w:space="0" w:color="auto"/>
              <w:right w:val="single" w:sz="4" w:space="0" w:color="auto"/>
            </w:tcBorders>
            <w:shd w:val="clear" w:color="auto" w:fill="auto"/>
            <w:vAlign w:val="center"/>
          </w:tcPr>
          <w:p w14:paraId="0698179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得分</w:t>
            </w:r>
          </w:p>
        </w:tc>
      </w:tr>
      <w:tr w:rsidR="00ED11E9" w14:paraId="0E754E42" w14:textId="77777777">
        <w:trPr>
          <w:trHeight w:val="45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5F968544"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2C83788A"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年度资金总额</w:t>
            </w:r>
          </w:p>
        </w:tc>
        <w:tc>
          <w:tcPr>
            <w:tcW w:w="480" w:type="dxa"/>
            <w:tcBorders>
              <w:top w:val="nil"/>
              <w:left w:val="nil"/>
              <w:bottom w:val="single" w:sz="4" w:space="0" w:color="auto"/>
              <w:right w:val="single" w:sz="4" w:space="0" w:color="auto"/>
            </w:tcBorders>
            <w:shd w:val="clear" w:color="auto" w:fill="auto"/>
            <w:vAlign w:val="center"/>
          </w:tcPr>
          <w:p w14:paraId="4AB4231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90.00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7BB41FB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830DBC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90.00</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156C8C0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0045CD5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p>
        </w:tc>
        <w:tc>
          <w:tcPr>
            <w:tcW w:w="1280" w:type="dxa"/>
            <w:tcBorders>
              <w:top w:val="nil"/>
              <w:left w:val="nil"/>
              <w:bottom w:val="single" w:sz="4" w:space="0" w:color="auto"/>
              <w:right w:val="single" w:sz="4" w:space="0" w:color="auto"/>
            </w:tcBorders>
            <w:shd w:val="clear" w:color="auto" w:fill="auto"/>
            <w:vAlign w:val="center"/>
          </w:tcPr>
          <w:p w14:paraId="10E3CE7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w:t>
            </w:r>
            <w:r>
              <w:rPr>
                <w:rFonts w:ascii="宋体" w:hAnsi="宋体" w:cs="宋体" w:hint="eastAsia"/>
                <w:color w:val="000000"/>
                <w:kern w:val="0"/>
                <w:sz w:val="18"/>
                <w:szCs w:val="18"/>
              </w:rPr>
              <w:t>分</w:t>
            </w:r>
          </w:p>
        </w:tc>
      </w:tr>
      <w:tr w:rsidR="00ED11E9" w14:paraId="748410CA" w14:textId="77777777">
        <w:trPr>
          <w:trHeight w:val="27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4547E857"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72A91DA3"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其中：当年财政拨款</w:t>
            </w:r>
          </w:p>
        </w:tc>
        <w:tc>
          <w:tcPr>
            <w:tcW w:w="480" w:type="dxa"/>
            <w:tcBorders>
              <w:top w:val="nil"/>
              <w:left w:val="nil"/>
              <w:bottom w:val="single" w:sz="4" w:space="0" w:color="auto"/>
              <w:right w:val="single" w:sz="4" w:space="0" w:color="auto"/>
            </w:tcBorders>
            <w:shd w:val="clear" w:color="auto" w:fill="auto"/>
            <w:vAlign w:val="center"/>
          </w:tcPr>
          <w:p w14:paraId="5CE2E5E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079BD51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0049E5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2E0220F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22B7C4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80" w:type="dxa"/>
            <w:tcBorders>
              <w:top w:val="nil"/>
              <w:left w:val="nil"/>
              <w:bottom w:val="single" w:sz="4" w:space="0" w:color="auto"/>
              <w:right w:val="single" w:sz="4" w:space="0" w:color="auto"/>
            </w:tcBorders>
            <w:shd w:val="clear" w:color="auto" w:fill="auto"/>
            <w:vAlign w:val="center"/>
          </w:tcPr>
          <w:p w14:paraId="7EEA10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D11E9" w14:paraId="62B810C6" w14:textId="77777777">
        <w:trPr>
          <w:trHeight w:val="270"/>
        </w:trPr>
        <w:tc>
          <w:tcPr>
            <w:tcW w:w="1120" w:type="dxa"/>
            <w:gridSpan w:val="2"/>
            <w:vMerge/>
            <w:tcBorders>
              <w:top w:val="single" w:sz="4" w:space="0" w:color="auto"/>
              <w:left w:val="single" w:sz="4" w:space="0" w:color="auto"/>
              <w:bottom w:val="single" w:sz="4" w:space="0" w:color="auto"/>
              <w:right w:val="single" w:sz="4" w:space="0" w:color="auto"/>
            </w:tcBorders>
            <w:vAlign w:val="center"/>
          </w:tcPr>
          <w:p w14:paraId="0984F96A" w14:textId="77777777" w:rsidR="00ED11E9" w:rsidRDefault="00ED11E9">
            <w:pPr>
              <w:widowControl/>
              <w:jc w:val="left"/>
              <w:rPr>
                <w:rFonts w:ascii="宋体" w:hAnsi="宋体" w:cs="宋体"/>
                <w:b/>
                <w:bCs/>
                <w:color w:val="000000"/>
                <w:kern w:val="0"/>
                <w:sz w:val="18"/>
                <w:szCs w:val="18"/>
              </w:rPr>
            </w:pPr>
          </w:p>
        </w:tc>
        <w:tc>
          <w:tcPr>
            <w:tcW w:w="3620" w:type="dxa"/>
            <w:gridSpan w:val="2"/>
            <w:tcBorders>
              <w:top w:val="single" w:sz="4" w:space="0" w:color="auto"/>
              <w:left w:val="nil"/>
              <w:bottom w:val="single" w:sz="4" w:space="0" w:color="auto"/>
              <w:right w:val="single" w:sz="4" w:space="0" w:color="auto"/>
            </w:tcBorders>
            <w:shd w:val="clear" w:color="auto" w:fill="auto"/>
            <w:vAlign w:val="center"/>
          </w:tcPr>
          <w:p w14:paraId="4D611DDD"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r>
              <w:rPr>
                <w:rFonts w:ascii="宋体" w:hAnsi="宋体" w:cs="宋体" w:hint="eastAsia"/>
                <w:b/>
                <w:bCs/>
                <w:color w:val="000000"/>
                <w:kern w:val="0"/>
                <w:sz w:val="18"/>
                <w:szCs w:val="18"/>
              </w:rPr>
              <w:t>其他资金</w:t>
            </w:r>
          </w:p>
        </w:tc>
        <w:tc>
          <w:tcPr>
            <w:tcW w:w="480" w:type="dxa"/>
            <w:tcBorders>
              <w:top w:val="nil"/>
              <w:left w:val="nil"/>
              <w:bottom w:val="single" w:sz="4" w:space="0" w:color="auto"/>
              <w:right w:val="single" w:sz="4" w:space="0" w:color="auto"/>
            </w:tcBorders>
            <w:shd w:val="clear" w:color="auto" w:fill="auto"/>
            <w:vAlign w:val="center"/>
          </w:tcPr>
          <w:p w14:paraId="21C396A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700" w:type="dxa"/>
            <w:gridSpan w:val="2"/>
            <w:tcBorders>
              <w:top w:val="single" w:sz="4" w:space="0" w:color="auto"/>
              <w:left w:val="nil"/>
              <w:bottom w:val="single" w:sz="4" w:space="0" w:color="auto"/>
              <w:right w:val="single" w:sz="4" w:space="0" w:color="auto"/>
            </w:tcBorders>
            <w:shd w:val="clear" w:color="auto" w:fill="auto"/>
            <w:vAlign w:val="center"/>
          </w:tcPr>
          <w:p w14:paraId="6776752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160" w:type="dxa"/>
            <w:gridSpan w:val="2"/>
            <w:tcBorders>
              <w:top w:val="single" w:sz="4" w:space="0" w:color="auto"/>
              <w:left w:val="nil"/>
              <w:bottom w:val="single" w:sz="4" w:space="0" w:color="auto"/>
              <w:right w:val="single" w:sz="4" w:space="0" w:color="auto"/>
            </w:tcBorders>
            <w:shd w:val="clear" w:color="auto" w:fill="auto"/>
            <w:vAlign w:val="center"/>
          </w:tcPr>
          <w:p w14:paraId="467A459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660" w:type="dxa"/>
            <w:gridSpan w:val="2"/>
            <w:tcBorders>
              <w:top w:val="single" w:sz="4" w:space="0" w:color="auto"/>
              <w:left w:val="nil"/>
              <w:bottom w:val="single" w:sz="4" w:space="0" w:color="auto"/>
              <w:right w:val="single" w:sz="4" w:space="0" w:color="auto"/>
            </w:tcBorders>
            <w:shd w:val="clear" w:color="auto" w:fill="auto"/>
            <w:vAlign w:val="center"/>
          </w:tcPr>
          <w:p w14:paraId="5BCDAB6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2120" w:type="dxa"/>
            <w:gridSpan w:val="2"/>
            <w:tcBorders>
              <w:top w:val="single" w:sz="4" w:space="0" w:color="auto"/>
              <w:left w:val="nil"/>
              <w:bottom w:val="single" w:sz="4" w:space="0" w:color="auto"/>
              <w:right w:val="single" w:sz="4" w:space="0" w:color="auto"/>
            </w:tcBorders>
            <w:shd w:val="clear" w:color="auto" w:fill="auto"/>
            <w:vAlign w:val="center"/>
          </w:tcPr>
          <w:p w14:paraId="7C360CB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c>
          <w:tcPr>
            <w:tcW w:w="1280" w:type="dxa"/>
            <w:tcBorders>
              <w:top w:val="nil"/>
              <w:left w:val="nil"/>
              <w:bottom w:val="single" w:sz="4" w:space="0" w:color="auto"/>
              <w:right w:val="single" w:sz="4" w:space="0" w:color="auto"/>
            </w:tcBorders>
            <w:shd w:val="clear" w:color="auto" w:fill="auto"/>
            <w:vAlign w:val="center"/>
          </w:tcPr>
          <w:p w14:paraId="409301C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p>
        </w:tc>
      </w:tr>
      <w:tr w:rsidR="00ED11E9" w14:paraId="4D964118" w14:textId="77777777">
        <w:trPr>
          <w:trHeight w:val="270"/>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A6861D5"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年度总体目标</w:t>
            </w:r>
          </w:p>
        </w:tc>
        <w:tc>
          <w:tcPr>
            <w:tcW w:w="6340" w:type="dxa"/>
            <w:gridSpan w:val="6"/>
            <w:tcBorders>
              <w:top w:val="single" w:sz="4" w:space="0" w:color="auto"/>
              <w:left w:val="nil"/>
              <w:bottom w:val="single" w:sz="4" w:space="0" w:color="auto"/>
              <w:right w:val="single" w:sz="4" w:space="0" w:color="auto"/>
            </w:tcBorders>
            <w:shd w:val="clear" w:color="auto" w:fill="auto"/>
            <w:vAlign w:val="center"/>
          </w:tcPr>
          <w:p w14:paraId="217E036B"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预期目标</w:t>
            </w:r>
          </w:p>
        </w:tc>
        <w:tc>
          <w:tcPr>
            <w:tcW w:w="6220" w:type="dxa"/>
            <w:gridSpan w:val="7"/>
            <w:tcBorders>
              <w:top w:val="single" w:sz="4" w:space="0" w:color="auto"/>
              <w:left w:val="nil"/>
              <w:bottom w:val="single" w:sz="4" w:space="0" w:color="auto"/>
              <w:right w:val="single" w:sz="4" w:space="0" w:color="auto"/>
            </w:tcBorders>
            <w:shd w:val="clear" w:color="auto" w:fill="auto"/>
            <w:vAlign w:val="center"/>
          </w:tcPr>
          <w:p w14:paraId="7A55EDF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实际完成情况</w:t>
            </w:r>
          </w:p>
        </w:tc>
      </w:tr>
      <w:tr w:rsidR="00ED11E9" w14:paraId="4E9F1263" w14:textId="77777777">
        <w:trPr>
          <w:trHeight w:val="2640"/>
        </w:trPr>
        <w:tc>
          <w:tcPr>
            <w:tcW w:w="580" w:type="dxa"/>
            <w:vMerge/>
            <w:tcBorders>
              <w:top w:val="nil"/>
              <w:left w:val="single" w:sz="4" w:space="0" w:color="auto"/>
              <w:bottom w:val="single" w:sz="4" w:space="0" w:color="auto"/>
              <w:right w:val="single" w:sz="4" w:space="0" w:color="auto"/>
            </w:tcBorders>
            <w:vAlign w:val="center"/>
          </w:tcPr>
          <w:p w14:paraId="184C0A04" w14:textId="77777777" w:rsidR="00ED11E9" w:rsidRDefault="00ED11E9">
            <w:pPr>
              <w:widowControl/>
              <w:jc w:val="left"/>
              <w:rPr>
                <w:rFonts w:ascii="宋体" w:hAnsi="宋体" w:cs="宋体"/>
                <w:b/>
                <w:bCs/>
                <w:color w:val="000000"/>
                <w:kern w:val="0"/>
                <w:sz w:val="18"/>
                <w:szCs w:val="18"/>
              </w:rPr>
            </w:pPr>
          </w:p>
        </w:tc>
        <w:tc>
          <w:tcPr>
            <w:tcW w:w="6340" w:type="dxa"/>
            <w:gridSpan w:val="6"/>
            <w:tcBorders>
              <w:top w:val="single" w:sz="4" w:space="0" w:color="auto"/>
              <w:left w:val="nil"/>
              <w:bottom w:val="single" w:sz="4" w:space="0" w:color="auto"/>
              <w:right w:val="single" w:sz="4" w:space="0" w:color="auto"/>
            </w:tcBorders>
            <w:shd w:val="clear" w:color="auto" w:fill="auto"/>
            <w:vAlign w:val="center"/>
          </w:tcPr>
          <w:p w14:paraId="3828FC3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w:t>
            </w:r>
            <w:r>
              <w:rPr>
                <w:rFonts w:ascii="宋体" w:hAnsi="宋体" w:cs="宋体" w:hint="eastAsia"/>
                <w:color w:val="000000"/>
                <w:kern w:val="0"/>
                <w:sz w:val="18"/>
                <w:szCs w:val="18"/>
              </w:rPr>
              <w:t>2023</w:t>
            </w:r>
            <w:r>
              <w:rPr>
                <w:rFonts w:ascii="宋体" w:hAnsi="宋体" w:cs="宋体" w:hint="eastAsia"/>
                <w:color w:val="000000"/>
                <w:kern w:val="0"/>
                <w:sz w:val="18"/>
                <w:szCs w:val="18"/>
              </w:rPr>
              <w:t>年度新疆自然保护区监督检查专项行动支撑项目</w:t>
            </w:r>
            <w:r>
              <w:rPr>
                <w:rFonts w:ascii="宋体" w:hAnsi="宋体" w:cs="宋体" w:hint="eastAsia"/>
                <w:color w:val="000000"/>
                <w:kern w:val="0"/>
                <w:sz w:val="18"/>
                <w:szCs w:val="18"/>
              </w:rPr>
              <w:br/>
            </w:r>
            <w:r>
              <w:rPr>
                <w:rFonts w:ascii="宋体" w:hAnsi="宋体" w:cs="宋体" w:hint="eastAsia"/>
                <w:color w:val="000000"/>
                <w:kern w:val="0"/>
                <w:sz w:val="18"/>
                <w:szCs w:val="18"/>
              </w:rPr>
              <w:t>开展</w:t>
            </w:r>
            <w:r>
              <w:rPr>
                <w:rFonts w:ascii="宋体" w:hAnsi="宋体" w:cs="宋体" w:hint="eastAsia"/>
                <w:color w:val="000000"/>
                <w:kern w:val="0"/>
                <w:sz w:val="18"/>
                <w:szCs w:val="18"/>
              </w:rPr>
              <w:t>2</w:t>
            </w:r>
            <w:r>
              <w:rPr>
                <w:rFonts w:ascii="宋体" w:hAnsi="宋体" w:cs="宋体" w:hint="eastAsia"/>
                <w:color w:val="000000"/>
                <w:kern w:val="0"/>
                <w:sz w:val="18"/>
                <w:szCs w:val="18"/>
              </w:rPr>
              <w:t>次（上半年、下半年）国家级、</w:t>
            </w:r>
            <w:r>
              <w:rPr>
                <w:rFonts w:ascii="宋体" w:hAnsi="宋体" w:cs="宋体" w:hint="eastAsia"/>
                <w:color w:val="000000"/>
                <w:kern w:val="0"/>
                <w:sz w:val="18"/>
                <w:szCs w:val="18"/>
              </w:rPr>
              <w:t>1</w:t>
            </w:r>
            <w:r>
              <w:rPr>
                <w:rFonts w:ascii="宋体" w:hAnsi="宋体" w:cs="宋体" w:hint="eastAsia"/>
                <w:color w:val="000000"/>
                <w:kern w:val="0"/>
                <w:sz w:val="18"/>
                <w:szCs w:val="18"/>
              </w:rPr>
              <w:t>次自治区级自然保护区人类活动遥感监测，对监测结果进行实地核查（其中国家级</w:t>
            </w:r>
            <w:r>
              <w:rPr>
                <w:rFonts w:ascii="宋体" w:hAnsi="宋体" w:cs="宋体" w:hint="eastAsia"/>
                <w:color w:val="000000"/>
                <w:kern w:val="0"/>
                <w:sz w:val="18"/>
                <w:szCs w:val="18"/>
              </w:rPr>
              <w:t>2</w:t>
            </w:r>
            <w:r>
              <w:rPr>
                <w:rFonts w:ascii="宋体" w:hAnsi="宋体" w:cs="宋体" w:hint="eastAsia"/>
                <w:color w:val="000000"/>
                <w:kern w:val="0"/>
                <w:sz w:val="18"/>
                <w:szCs w:val="18"/>
              </w:rPr>
              <w:t>次、自治区级</w:t>
            </w:r>
            <w:r>
              <w:rPr>
                <w:rFonts w:ascii="宋体" w:hAnsi="宋体" w:cs="宋体" w:hint="eastAsia"/>
                <w:color w:val="000000"/>
                <w:kern w:val="0"/>
                <w:sz w:val="18"/>
                <w:szCs w:val="18"/>
              </w:rPr>
              <w:t>1</w:t>
            </w:r>
            <w:r>
              <w:rPr>
                <w:rFonts w:ascii="宋体" w:hAnsi="宋体" w:cs="宋体" w:hint="eastAsia"/>
                <w:color w:val="000000"/>
                <w:kern w:val="0"/>
                <w:sz w:val="18"/>
                <w:szCs w:val="18"/>
              </w:rPr>
              <w:t>次），根据实地核查数据修正解译数据，形成</w:t>
            </w:r>
            <w:r>
              <w:rPr>
                <w:rFonts w:ascii="宋体" w:hAnsi="宋体" w:cs="宋体" w:hint="eastAsia"/>
                <w:color w:val="000000"/>
                <w:kern w:val="0"/>
                <w:sz w:val="18"/>
                <w:szCs w:val="18"/>
              </w:rPr>
              <w:t>2023</w:t>
            </w:r>
            <w:r>
              <w:rPr>
                <w:rFonts w:ascii="宋体" w:hAnsi="宋体" w:cs="宋体" w:hint="eastAsia"/>
                <w:color w:val="000000"/>
                <w:kern w:val="0"/>
                <w:sz w:val="18"/>
                <w:szCs w:val="18"/>
              </w:rPr>
              <w:t>年自然保护区人类活动遥感监测报告；</w:t>
            </w:r>
            <w:r>
              <w:rPr>
                <w:rFonts w:ascii="宋体" w:hAnsi="宋体" w:cs="宋体" w:hint="eastAsia"/>
                <w:color w:val="000000"/>
                <w:kern w:val="0"/>
                <w:sz w:val="18"/>
                <w:szCs w:val="18"/>
              </w:rPr>
              <w:br/>
            </w:r>
            <w:r>
              <w:rPr>
                <w:rFonts w:ascii="宋体" w:hAnsi="宋体" w:cs="宋体" w:hint="eastAsia"/>
                <w:color w:val="000000"/>
                <w:kern w:val="0"/>
                <w:sz w:val="18"/>
                <w:szCs w:val="18"/>
              </w:rPr>
              <w:t>（</w:t>
            </w:r>
            <w:r>
              <w:rPr>
                <w:rFonts w:ascii="宋体" w:hAnsi="宋体" w:cs="宋体" w:hint="eastAsia"/>
                <w:color w:val="000000"/>
                <w:kern w:val="0"/>
                <w:sz w:val="18"/>
                <w:szCs w:val="18"/>
              </w:rPr>
              <w:t>2</w:t>
            </w:r>
            <w:r>
              <w:rPr>
                <w:rFonts w:ascii="宋体" w:hAnsi="宋体" w:cs="宋体" w:hint="eastAsia"/>
                <w:color w:val="000000"/>
                <w:kern w:val="0"/>
                <w:sz w:val="18"/>
                <w:szCs w:val="18"/>
              </w:rPr>
              <w:t>）新疆生态环境遥感调查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生态系统质量评估技术规范</w:t>
            </w:r>
            <w:r>
              <w:rPr>
                <w:rFonts w:ascii="宋体" w:hAnsi="宋体" w:cs="宋体" w:hint="eastAsia"/>
                <w:color w:val="000000"/>
                <w:kern w:val="0"/>
                <w:sz w:val="18"/>
                <w:szCs w:val="18"/>
              </w:rPr>
              <w:br/>
            </w:r>
            <w:r>
              <w:rPr>
                <w:rFonts w:ascii="宋体" w:hAnsi="宋体" w:cs="宋体" w:hint="eastAsia"/>
                <w:color w:val="000000"/>
                <w:kern w:val="0"/>
                <w:sz w:val="18"/>
                <w:szCs w:val="18"/>
              </w:rPr>
              <w:t>《新疆生态环境遥感调查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生态系统质量评估技术规范（试行）》开题论证报告</w:t>
            </w:r>
            <w:r>
              <w:rPr>
                <w:rFonts w:ascii="宋体" w:hAnsi="宋体" w:cs="宋体" w:hint="eastAsia"/>
                <w:color w:val="000000"/>
                <w:kern w:val="0"/>
                <w:sz w:val="18"/>
                <w:szCs w:val="18"/>
              </w:rPr>
              <w:t>1</w:t>
            </w:r>
            <w:r>
              <w:rPr>
                <w:rFonts w:ascii="宋体" w:hAnsi="宋体" w:cs="宋体" w:hint="eastAsia"/>
                <w:color w:val="000000"/>
                <w:kern w:val="0"/>
                <w:sz w:val="18"/>
                <w:szCs w:val="18"/>
              </w:rPr>
              <w:t>份；</w:t>
            </w:r>
            <w:r>
              <w:rPr>
                <w:rFonts w:ascii="宋体" w:hAnsi="宋体" w:cs="宋体" w:hint="eastAsia"/>
                <w:color w:val="000000"/>
                <w:kern w:val="0"/>
                <w:sz w:val="18"/>
                <w:szCs w:val="18"/>
              </w:rPr>
              <w:br/>
            </w:r>
            <w:r>
              <w:rPr>
                <w:rFonts w:ascii="宋体" w:hAnsi="宋体" w:cs="宋体" w:hint="eastAsia"/>
                <w:color w:val="000000"/>
                <w:kern w:val="0"/>
                <w:sz w:val="18"/>
                <w:szCs w:val="18"/>
              </w:rPr>
              <w:t>《新疆生态环境遥感调查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生态系统质量评估技术规范（试行）》报批稿</w:t>
            </w:r>
            <w:r>
              <w:rPr>
                <w:rFonts w:ascii="宋体" w:hAnsi="宋体" w:cs="宋体" w:hint="eastAsia"/>
                <w:color w:val="000000"/>
                <w:kern w:val="0"/>
                <w:sz w:val="18"/>
                <w:szCs w:val="18"/>
              </w:rPr>
              <w:t>1</w:t>
            </w:r>
            <w:r>
              <w:rPr>
                <w:rFonts w:ascii="宋体" w:hAnsi="宋体" w:cs="宋体" w:hint="eastAsia"/>
                <w:color w:val="000000"/>
                <w:kern w:val="0"/>
                <w:sz w:val="18"/>
                <w:szCs w:val="18"/>
              </w:rPr>
              <w:t>份；</w:t>
            </w:r>
            <w:r>
              <w:rPr>
                <w:rFonts w:ascii="宋体" w:hAnsi="宋体" w:cs="宋体" w:hint="eastAsia"/>
                <w:color w:val="000000"/>
                <w:kern w:val="0"/>
                <w:sz w:val="18"/>
                <w:szCs w:val="18"/>
              </w:rPr>
              <w:br/>
            </w:r>
            <w:r>
              <w:rPr>
                <w:rFonts w:ascii="宋体" w:hAnsi="宋体" w:cs="宋体" w:hint="eastAsia"/>
                <w:color w:val="000000"/>
                <w:kern w:val="0"/>
                <w:sz w:val="18"/>
                <w:szCs w:val="18"/>
              </w:rPr>
              <w:t>《新疆生态环境遥感调查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生态系统质量评估技术规范（试行）》报批稿编制说明</w:t>
            </w: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6220" w:type="dxa"/>
            <w:gridSpan w:val="7"/>
            <w:tcBorders>
              <w:top w:val="single" w:sz="4" w:space="0" w:color="auto"/>
              <w:left w:val="nil"/>
              <w:bottom w:val="single" w:sz="4" w:space="0" w:color="auto"/>
              <w:right w:val="single" w:sz="4" w:space="0" w:color="auto"/>
            </w:tcBorders>
            <w:shd w:val="clear" w:color="auto" w:fill="auto"/>
            <w:vAlign w:val="center"/>
          </w:tcPr>
          <w:p w14:paraId="175FBB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w:t>
            </w:r>
            <w:r>
              <w:rPr>
                <w:rFonts w:ascii="宋体" w:hAnsi="宋体" w:cs="宋体" w:hint="eastAsia"/>
                <w:color w:val="000000"/>
                <w:kern w:val="0"/>
                <w:sz w:val="18"/>
                <w:szCs w:val="18"/>
              </w:rPr>
              <w:t>1</w:t>
            </w:r>
            <w:r>
              <w:rPr>
                <w:rFonts w:ascii="宋体" w:hAnsi="宋体" w:cs="宋体" w:hint="eastAsia"/>
                <w:color w:val="000000"/>
                <w:kern w:val="0"/>
                <w:sz w:val="18"/>
                <w:szCs w:val="18"/>
              </w:rPr>
              <w:t>）完成</w:t>
            </w:r>
            <w:r>
              <w:rPr>
                <w:rFonts w:ascii="宋体" w:hAnsi="宋体" w:cs="宋体" w:hint="eastAsia"/>
                <w:color w:val="000000"/>
                <w:kern w:val="0"/>
                <w:sz w:val="18"/>
                <w:szCs w:val="18"/>
              </w:rPr>
              <w:t>2023</w:t>
            </w:r>
            <w:r>
              <w:rPr>
                <w:rFonts w:ascii="宋体" w:hAnsi="宋体" w:cs="宋体" w:hint="eastAsia"/>
                <w:color w:val="000000"/>
                <w:kern w:val="0"/>
                <w:sz w:val="18"/>
                <w:szCs w:val="18"/>
              </w:rPr>
              <w:t>年新疆自然保护区人类活动变化遥感监测工作（其中：国家级</w:t>
            </w:r>
            <w:r>
              <w:rPr>
                <w:rFonts w:ascii="宋体" w:hAnsi="宋体" w:cs="宋体" w:hint="eastAsia"/>
                <w:color w:val="000000"/>
                <w:kern w:val="0"/>
                <w:sz w:val="18"/>
                <w:szCs w:val="18"/>
              </w:rPr>
              <w:t>2</w:t>
            </w:r>
            <w:r>
              <w:rPr>
                <w:rFonts w:ascii="宋体" w:hAnsi="宋体" w:cs="宋体" w:hint="eastAsia"/>
                <w:color w:val="000000"/>
                <w:kern w:val="0"/>
                <w:sz w:val="18"/>
                <w:szCs w:val="18"/>
              </w:rPr>
              <w:t>次；自治区级</w:t>
            </w:r>
            <w:r>
              <w:rPr>
                <w:rFonts w:ascii="宋体" w:hAnsi="宋体" w:cs="宋体" w:hint="eastAsia"/>
                <w:color w:val="000000"/>
                <w:kern w:val="0"/>
                <w:sz w:val="18"/>
                <w:szCs w:val="18"/>
              </w:rPr>
              <w:t>1</w:t>
            </w:r>
            <w:r>
              <w:rPr>
                <w:rFonts w:ascii="宋体" w:hAnsi="宋体" w:cs="宋体" w:hint="eastAsia"/>
                <w:color w:val="000000"/>
                <w:kern w:val="0"/>
                <w:sz w:val="18"/>
                <w:szCs w:val="18"/>
              </w:rPr>
              <w:t>次），并形成自然保护区人类活动遥感监测报告。（</w:t>
            </w:r>
            <w:r>
              <w:rPr>
                <w:rFonts w:ascii="宋体" w:hAnsi="宋体" w:cs="宋体" w:hint="eastAsia"/>
                <w:color w:val="000000"/>
                <w:kern w:val="0"/>
                <w:sz w:val="18"/>
                <w:szCs w:val="18"/>
              </w:rPr>
              <w:t>2</w:t>
            </w:r>
            <w:r>
              <w:rPr>
                <w:rFonts w:ascii="宋体" w:hAnsi="宋体" w:cs="宋体" w:hint="eastAsia"/>
                <w:color w:val="000000"/>
                <w:kern w:val="0"/>
                <w:sz w:val="18"/>
                <w:szCs w:val="18"/>
              </w:rPr>
              <w:t>）完成完成《生态环境遥感调查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自然生态系统质量变化评估技术规范（试行）》</w:t>
            </w:r>
            <w:r>
              <w:rPr>
                <w:rFonts w:ascii="宋体" w:hAnsi="宋体" w:cs="宋体" w:hint="eastAsia"/>
                <w:color w:val="000000"/>
                <w:kern w:val="0"/>
                <w:sz w:val="18"/>
                <w:szCs w:val="18"/>
              </w:rPr>
              <w:t>开题论证报告</w:t>
            </w:r>
            <w:r>
              <w:rPr>
                <w:rFonts w:ascii="宋体" w:hAnsi="宋体" w:cs="宋体" w:hint="eastAsia"/>
                <w:color w:val="000000"/>
                <w:kern w:val="0"/>
                <w:sz w:val="18"/>
                <w:szCs w:val="18"/>
              </w:rPr>
              <w:t>1</w:t>
            </w:r>
            <w:r>
              <w:rPr>
                <w:rFonts w:ascii="宋体" w:hAnsi="宋体" w:cs="宋体" w:hint="eastAsia"/>
                <w:color w:val="000000"/>
                <w:kern w:val="0"/>
                <w:sz w:val="18"/>
                <w:szCs w:val="18"/>
              </w:rPr>
              <w:t>份、《生态环境遥感调查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自然生态系统质量变化评估技术规范（试行）》报批稿</w:t>
            </w:r>
            <w:r>
              <w:rPr>
                <w:rFonts w:ascii="宋体" w:hAnsi="宋体" w:cs="宋体" w:hint="eastAsia"/>
                <w:color w:val="000000"/>
                <w:kern w:val="0"/>
                <w:sz w:val="18"/>
                <w:szCs w:val="18"/>
              </w:rPr>
              <w:t>1</w:t>
            </w:r>
            <w:r>
              <w:rPr>
                <w:rFonts w:ascii="宋体" w:hAnsi="宋体" w:cs="宋体" w:hint="eastAsia"/>
                <w:color w:val="000000"/>
                <w:kern w:val="0"/>
                <w:sz w:val="18"/>
                <w:szCs w:val="18"/>
              </w:rPr>
              <w:t>份、《生态环境遥感调查</w:t>
            </w:r>
            <w:r>
              <w:rPr>
                <w:rFonts w:ascii="宋体" w:hAnsi="宋体" w:cs="宋体" w:hint="eastAsia"/>
                <w:color w:val="000000"/>
                <w:kern w:val="0"/>
                <w:sz w:val="18"/>
                <w:szCs w:val="18"/>
              </w:rPr>
              <w:t>---</w:t>
            </w:r>
            <w:r>
              <w:rPr>
                <w:rFonts w:ascii="宋体" w:hAnsi="宋体" w:cs="宋体" w:hint="eastAsia"/>
                <w:color w:val="000000"/>
                <w:kern w:val="0"/>
                <w:sz w:val="18"/>
                <w:szCs w:val="18"/>
              </w:rPr>
              <w:t>自然生态系统质量变化评估技术规范（试行）》报批稿编制说明</w:t>
            </w: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r>
      <w:tr w:rsidR="00ED11E9" w14:paraId="2DB0D879" w14:textId="77777777">
        <w:trPr>
          <w:trHeight w:val="312"/>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7914A2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2BD6095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一级指</w:t>
            </w:r>
            <w:r>
              <w:rPr>
                <w:rFonts w:ascii="宋体" w:hAnsi="宋体" w:cs="宋体" w:hint="eastAsia"/>
                <w:b/>
                <w:bCs/>
                <w:color w:val="000000"/>
                <w:kern w:val="0"/>
                <w:sz w:val="18"/>
                <w:szCs w:val="18"/>
              </w:rPr>
              <w:lastRenderedPageBreak/>
              <w:t>标</w:t>
            </w:r>
          </w:p>
        </w:tc>
        <w:tc>
          <w:tcPr>
            <w:tcW w:w="1120" w:type="dxa"/>
            <w:vMerge w:val="restart"/>
            <w:tcBorders>
              <w:top w:val="nil"/>
              <w:left w:val="single" w:sz="4" w:space="0" w:color="auto"/>
              <w:bottom w:val="single" w:sz="4" w:space="0" w:color="auto"/>
              <w:right w:val="single" w:sz="4" w:space="0" w:color="auto"/>
            </w:tcBorders>
            <w:shd w:val="clear" w:color="auto" w:fill="auto"/>
            <w:vAlign w:val="center"/>
          </w:tcPr>
          <w:p w14:paraId="4D3031C8"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二级指标</w:t>
            </w:r>
          </w:p>
        </w:tc>
        <w:tc>
          <w:tcPr>
            <w:tcW w:w="2500" w:type="dxa"/>
            <w:vMerge w:val="restart"/>
            <w:tcBorders>
              <w:top w:val="nil"/>
              <w:left w:val="single" w:sz="4" w:space="0" w:color="auto"/>
              <w:bottom w:val="single" w:sz="4" w:space="0" w:color="auto"/>
              <w:right w:val="single" w:sz="4" w:space="0" w:color="auto"/>
            </w:tcBorders>
            <w:shd w:val="clear" w:color="auto" w:fill="auto"/>
            <w:vAlign w:val="center"/>
          </w:tcPr>
          <w:p w14:paraId="4CF298D4"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三级指标</w:t>
            </w:r>
          </w:p>
        </w:tc>
        <w:tc>
          <w:tcPr>
            <w:tcW w:w="480" w:type="dxa"/>
            <w:vMerge w:val="restart"/>
            <w:tcBorders>
              <w:top w:val="nil"/>
              <w:left w:val="single" w:sz="4" w:space="0" w:color="auto"/>
              <w:bottom w:val="single" w:sz="4" w:space="0" w:color="auto"/>
              <w:right w:val="single" w:sz="4" w:space="0" w:color="auto"/>
            </w:tcBorders>
            <w:shd w:val="clear" w:color="auto" w:fill="auto"/>
            <w:vAlign w:val="center"/>
          </w:tcPr>
          <w:p w14:paraId="11DDC85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权重</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tcPr>
          <w:p w14:paraId="045ABA53"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目标值</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tcPr>
          <w:p w14:paraId="27AAAF0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业绩值</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5A09BE8A"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完成率</w:t>
            </w:r>
          </w:p>
        </w:tc>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42DF9EE8"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指标得分</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17DFFDE7"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指标值设定依据</w:t>
            </w:r>
          </w:p>
        </w:tc>
        <w:tc>
          <w:tcPr>
            <w:tcW w:w="720" w:type="dxa"/>
            <w:vMerge w:val="restart"/>
            <w:tcBorders>
              <w:top w:val="nil"/>
              <w:left w:val="single" w:sz="4" w:space="0" w:color="auto"/>
              <w:bottom w:val="single" w:sz="4" w:space="0" w:color="auto"/>
              <w:right w:val="single" w:sz="4" w:space="0" w:color="auto"/>
            </w:tcBorders>
            <w:shd w:val="clear" w:color="auto" w:fill="auto"/>
            <w:vAlign w:val="center"/>
          </w:tcPr>
          <w:p w14:paraId="071C55AC"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上年完成情况</w:t>
            </w:r>
          </w:p>
        </w:tc>
        <w:tc>
          <w:tcPr>
            <w:tcW w:w="1180" w:type="dxa"/>
            <w:vMerge w:val="restart"/>
            <w:tcBorders>
              <w:top w:val="nil"/>
              <w:left w:val="single" w:sz="4" w:space="0" w:color="auto"/>
              <w:bottom w:val="single" w:sz="4" w:space="0" w:color="auto"/>
              <w:right w:val="single" w:sz="4" w:space="0" w:color="auto"/>
            </w:tcBorders>
            <w:shd w:val="clear" w:color="auto" w:fill="auto"/>
            <w:vAlign w:val="center"/>
          </w:tcPr>
          <w:p w14:paraId="650F5749"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赋分规则</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tcPr>
          <w:p w14:paraId="1894876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佐证资料</w:t>
            </w:r>
          </w:p>
        </w:tc>
        <w:tc>
          <w:tcPr>
            <w:tcW w:w="1280" w:type="dxa"/>
            <w:vMerge w:val="restart"/>
            <w:tcBorders>
              <w:top w:val="nil"/>
              <w:left w:val="single" w:sz="4" w:space="0" w:color="auto"/>
              <w:bottom w:val="single" w:sz="4" w:space="0" w:color="auto"/>
              <w:right w:val="single" w:sz="4" w:space="0" w:color="auto"/>
            </w:tcBorders>
            <w:shd w:val="clear" w:color="auto" w:fill="auto"/>
            <w:vAlign w:val="center"/>
          </w:tcPr>
          <w:p w14:paraId="151A5162"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偏差原因分析及改进措施</w:t>
            </w:r>
          </w:p>
        </w:tc>
      </w:tr>
      <w:tr w:rsidR="00ED11E9" w14:paraId="30C85170" w14:textId="77777777">
        <w:trPr>
          <w:trHeight w:val="312"/>
        </w:trPr>
        <w:tc>
          <w:tcPr>
            <w:tcW w:w="580" w:type="dxa"/>
            <w:vMerge/>
            <w:tcBorders>
              <w:top w:val="nil"/>
              <w:left w:val="single" w:sz="4" w:space="0" w:color="auto"/>
              <w:bottom w:val="single" w:sz="4" w:space="0" w:color="auto"/>
              <w:right w:val="single" w:sz="4" w:space="0" w:color="auto"/>
            </w:tcBorders>
            <w:vAlign w:val="center"/>
          </w:tcPr>
          <w:p w14:paraId="746D5273" w14:textId="77777777" w:rsidR="00ED11E9" w:rsidRDefault="00ED11E9">
            <w:pPr>
              <w:widowControl/>
              <w:jc w:val="left"/>
              <w:rPr>
                <w:rFonts w:ascii="宋体" w:hAnsi="宋体" w:cs="宋体"/>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1010455" w14:textId="77777777" w:rsidR="00ED11E9" w:rsidRDefault="00ED11E9">
            <w:pPr>
              <w:widowControl/>
              <w:jc w:val="left"/>
              <w:rPr>
                <w:rFonts w:ascii="宋体" w:hAnsi="宋体" w:cs="宋体"/>
                <w:b/>
                <w:bCs/>
                <w:color w:val="000000"/>
                <w:kern w:val="0"/>
                <w:sz w:val="18"/>
                <w:szCs w:val="18"/>
              </w:rPr>
            </w:pPr>
          </w:p>
        </w:tc>
        <w:tc>
          <w:tcPr>
            <w:tcW w:w="1120" w:type="dxa"/>
            <w:vMerge/>
            <w:tcBorders>
              <w:top w:val="nil"/>
              <w:left w:val="single" w:sz="4" w:space="0" w:color="auto"/>
              <w:bottom w:val="single" w:sz="4" w:space="0" w:color="auto"/>
              <w:right w:val="single" w:sz="4" w:space="0" w:color="auto"/>
            </w:tcBorders>
            <w:vAlign w:val="center"/>
          </w:tcPr>
          <w:p w14:paraId="3F1002C7" w14:textId="77777777" w:rsidR="00ED11E9" w:rsidRDefault="00ED11E9">
            <w:pPr>
              <w:widowControl/>
              <w:jc w:val="left"/>
              <w:rPr>
                <w:rFonts w:ascii="宋体" w:hAnsi="宋体" w:cs="宋体"/>
                <w:b/>
                <w:bCs/>
                <w:color w:val="000000"/>
                <w:kern w:val="0"/>
                <w:sz w:val="18"/>
                <w:szCs w:val="18"/>
              </w:rPr>
            </w:pPr>
          </w:p>
        </w:tc>
        <w:tc>
          <w:tcPr>
            <w:tcW w:w="2500" w:type="dxa"/>
            <w:vMerge/>
            <w:tcBorders>
              <w:top w:val="nil"/>
              <w:left w:val="single" w:sz="4" w:space="0" w:color="auto"/>
              <w:bottom w:val="single" w:sz="4" w:space="0" w:color="auto"/>
              <w:right w:val="single" w:sz="4" w:space="0" w:color="auto"/>
            </w:tcBorders>
            <w:vAlign w:val="center"/>
          </w:tcPr>
          <w:p w14:paraId="64475439" w14:textId="77777777" w:rsidR="00ED11E9" w:rsidRDefault="00ED11E9">
            <w:pPr>
              <w:widowControl/>
              <w:jc w:val="left"/>
              <w:rPr>
                <w:rFonts w:ascii="宋体" w:hAnsi="宋体" w:cs="宋体"/>
                <w:b/>
                <w:bCs/>
                <w:color w:val="000000"/>
                <w:kern w:val="0"/>
                <w:sz w:val="18"/>
                <w:szCs w:val="18"/>
              </w:rPr>
            </w:pPr>
          </w:p>
        </w:tc>
        <w:tc>
          <w:tcPr>
            <w:tcW w:w="480" w:type="dxa"/>
            <w:vMerge/>
            <w:tcBorders>
              <w:top w:val="nil"/>
              <w:left w:val="single" w:sz="4" w:space="0" w:color="auto"/>
              <w:bottom w:val="single" w:sz="4" w:space="0" w:color="auto"/>
              <w:right w:val="single" w:sz="4" w:space="0" w:color="auto"/>
            </w:tcBorders>
            <w:vAlign w:val="center"/>
          </w:tcPr>
          <w:p w14:paraId="1F76F6EF" w14:textId="77777777" w:rsidR="00ED11E9" w:rsidRDefault="00ED11E9">
            <w:pPr>
              <w:widowControl/>
              <w:jc w:val="left"/>
              <w:rPr>
                <w:rFonts w:ascii="宋体" w:hAnsi="宋体" w:cs="宋体"/>
                <w:b/>
                <w:bCs/>
                <w:color w:val="000000"/>
                <w:kern w:val="0"/>
                <w:sz w:val="18"/>
                <w:szCs w:val="18"/>
              </w:rPr>
            </w:pPr>
          </w:p>
        </w:tc>
        <w:tc>
          <w:tcPr>
            <w:tcW w:w="840" w:type="dxa"/>
            <w:vMerge/>
            <w:tcBorders>
              <w:top w:val="nil"/>
              <w:left w:val="single" w:sz="4" w:space="0" w:color="auto"/>
              <w:bottom w:val="single" w:sz="4" w:space="0" w:color="auto"/>
              <w:right w:val="single" w:sz="4" w:space="0" w:color="auto"/>
            </w:tcBorders>
            <w:vAlign w:val="center"/>
          </w:tcPr>
          <w:p w14:paraId="31EBFBB4" w14:textId="77777777" w:rsidR="00ED11E9" w:rsidRDefault="00ED11E9">
            <w:pPr>
              <w:widowControl/>
              <w:jc w:val="left"/>
              <w:rPr>
                <w:rFonts w:ascii="宋体" w:hAnsi="宋体" w:cs="宋体"/>
                <w:b/>
                <w:bCs/>
                <w:color w:val="000000"/>
                <w:kern w:val="0"/>
                <w:sz w:val="18"/>
                <w:szCs w:val="18"/>
              </w:rPr>
            </w:pPr>
          </w:p>
        </w:tc>
        <w:tc>
          <w:tcPr>
            <w:tcW w:w="860" w:type="dxa"/>
            <w:vMerge/>
            <w:tcBorders>
              <w:top w:val="nil"/>
              <w:left w:val="single" w:sz="4" w:space="0" w:color="auto"/>
              <w:bottom w:val="single" w:sz="4" w:space="0" w:color="auto"/>
              <w:right w:val="single" w:sz="4" w:space="0" w:color="auto"/>
            </w:tcBorders>
            <w:vAlign w:val="center"/>
          </w:tcPr>
          <w:p w14:paraId="4523E9CE" w14:textId="77777777" w:rsidR="00ED11E9" w:rsidRDefault="00ED11E9">
            <w:pPr>
              <w:widowControl/>
              <w:jc w:val="left"/>
              <w:rPr>
                <w:rFonts w:ascii="宋体" w:hAnsi="宋体" w:cs="宋体"/>
                <w:b/>
                <w:bCs/>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tcPr>
          <w:p w14:paraId="0DCD4D45" w14:textId="77777777" w:rsidR="00ED11E9" w:rsidRDefault="00ED11E9">
            <w:pPr>
              <w:widowControl/>
              <w:jc w:val="left"/>
              <w:rPr>
                <w:rFonts w:ascii="宋体" w:hAnsi="宋体" w:cs="宋体"/>
                <w:b/>
                <w:bCs/>
                <w:color w:val="000000"/>
                <w:kern w:val="0"/>
                <w:sz w:val="18"/>
                <w:szCs w:val="18"/>
              </w:rPr>
            </w:pPr>
          </w:p>
        </w:tc>
        <w:tc>
          <w:tcPr>
            <w:tcW w:w="580" w:type="dxa"/>
            <w:vMerge/>
            <w:tcBorders>
              <w:top w:val="nil"/>
              <w:left w:val="single" w:sz="4" w:space="0" w:color="auto"/>
              <w:bottom w:val="single" w:sz="4" w:space="0" w:color="auto"/>
              <w:right w:val="single" w:sz="4" w:space="0" w:color="auto"/>
            </w:tcBorders>
            <w:vAlign w:val="center"/>
          </w:tcPr>
          <w:p w14:paraId="181A03D8" w14:textId="77777777" w:rsidR="00ED11E9" w:rsidRDefault="00ED11E9">
            <w:pPr>
              <w:widowControl/>
              <w:jc w:val="left"/>
              <w:rPr>
                <w:rFonts w:ascii="宋体" w:hAnsi="宋体" w:cs="宋体"/>
                <w:b/>
                <w:bCs/>
                <w:color w:val="000000"/>
                <w:kern w:val="0"/>
                <w:sz w:val="18"/>
                <w:szCs w:val="18"/>
              </w:rPr>
            </w:pPr>
          </w:p>
        </w:tc>
        <w:tc>
          <w:tcPr>
            <w:tcW w:w="940" w:type="dxa"/>
            <w:vMerge/>
            <w:tcBorders>
              <w:top w:val="nil"/>
              <w:left w:val="single" w:sz="4" w:space="0" w:color="auto"/>
              <w:bottom w:val="single" w:sz="4" w:space="0" w:color="auto"/>
              <w:right w:val="single" w:sz="4" w:space="0" w:color="auto"/>
            </w:tcBorders>
            <w:vAlign w:val="center"/>
          </w:tcPr>
          <w:p w14:paraId="39123CA7" w14:textId="77777777" w:rsidR="00ED11E9" w:rsidRDefault="00ED11E9">
            <w:pPr>
              <w:widowControl/>
              <w:jc w:val="left"/>
              <w:rPr>
                <w:rFonts w:ascii="宋体" w:hAnsi="宋体" w:cs="宋体"/>
                <w:b/>
                <w:bCs/>
                <w:color w:val="000000"/>
                <w:kern w:val="0"/>
                <w:sz w:val="18"/>
                <w:szCs w:val="18"/>
              </w:rPr>
            </w:pPr>
          </w:p>
        </w:tc>
        <w:tc>
          <w:tcPr>
            <w:tcW w:w="720" w:type="dxa"/>
            <w:vMerge/>
            <w:tcBorders>
              <w:top w:val="nil"/>
              <w:left w:val="single" w:sz="4" w:space="0" w:color="auto"/>
              <w:bottom w:val="single" w:sz="4" w:space="0" w:color="auto"/>
              <w:right w:val="single" w:sz="4" w:space="0" w:color="auto"/>
            </w:tcBorders>
            <w:vAlign w:val="center"/>
          </w:tcPr>
          <w:p w14:paraId="0BAD9B94" w14:textId="77777777" w:rsidR="00ED11E9" w:rsidRDefault="00ED11E9">
            <w:pPr>
              <w:widowControl/>
              <w:jc w:val="left"/>
              <w:rPr>
                <w:rFonts w:ascii="宋体" w:hAnsi="宋体" w:cs="宋体"/>
                <w:b/>
                <w:bCs/>
                <w:color w:val="000000"/>
                <w:kern w:val="0"/>
                <w:sz w:val="18"/>
                <w:szCs w:val="18"/>
              </w:rPr>
            </w:pPr>
          </w:p>
        </w:tc>
        <w:tc>
          <w:tcPr>
            <w:tcW w:w="1180" w:type="dxa"/>
            <w:vMerge/>
            <w:tcBorders>
              <w:top w:val="nil"/>
              <w:left w:val="single" w:sz="4" w:space="0" w:color="auto"/>
              <w:bottom w:val="single" w:sz="4" w:space="0" w:color="auto"/>
              <w:right w:val="single" w:sz="4" w:space="0" w:color="auto"/>
            </w:tcBorders>
            <w:vAlign w:val="center"/>
          </w:tcPr>
          <w:p w14:paraId="1E362621" w14:textId="77777777" w:rsidR="00ED11E9" w:rsidRDefault="00ED11E9">
            <w:pPr>
              <w:widowControl/>
              <w:jc w:val="left"/>
              <w:rPr>
                <w:rFonts w:ascii="宋体" w:hAnsi="宋体" w:cs="宋体"/>
                <w:b/>
                <w:bCs/>
                <w:color w:val="000000"/>
                <w:kern w:val="0"/>
                <w:sz w:val="18"/>
                <w:szCs w:val="18"/>
              </w:rPr>
            </w:pPr>
          </w:p>
        </w:tc>
        <w:tc>
          <w:tcPr>
            <w:tcW w:w="940" w:type="dxa"/>
            <w:vMerge/>
            <w:tcBorders>
              <w:top w:val="nil"/>
              <w:left w:val="single" w:sz="4" w:space="0" w:color="auto"/>
              <w:bottom w:val="single" w:sz="4" w:space="0" w:color="auto"/>
              <w:right w:val="single" w:sz="4" w:space="0" w:color="auto"/>
            </w:tcBorders>
            <w:vAlign w:val="center"/>
          </w:tcPr>
          <w:p w14:paraId="1E617DA8" w14:textId="77777777" w:rsidR="00ED11E9" w:rsidRDefault="00ED11E9">
            <w:pPr>
              <w:widowControl/>
              <w:jc w:val="left"/>
              <w:rPr>
                <w:rFonts w:ascii="宋体" w:hAnsi="宋体" w:cs="宋体"/>
                <w:b/>
                <w:bCs/>
                <w:color w:val="000000"/>
                <w:kern w:val="0"/>
                <w:sz w:val="18"/>
                <w:szCs w:val="18"/>
              </w:rPr>
            </w:pPr>
          </w:p>
        </w:tc>
        <w:tc>
          <w:tcPr>
            <w:tcW w:w="1280" w:type="dxa"/>
            <w:vMerge/>
            <w:tcBorders>
              <w:top w:val="nil"/>
              <w:left w:val="single" w:sz="4" w:space="0" w:color="auto"/>
              <w:bottom w:val="single" w:sz="4" w:space="0" w:color="auto"/>
              <w:right w:val="single" w:sz="4" w:space="0" w:color="auto"/>
            </w:tcBorders>
            <w:vAlign w:val="center"/>
          </w:tcPr>
          <w:p w14:paraId="1D1E5C51" w14:textId="77777777" w:rsidR="00ED11E9" w:rsidRDefault="00ED11E9">
            <w:pPr>
              <w:widowControl/>
              <w:jc w:val="left"/>
              <w:rPr>
                <w:rFonts w:ascii="宋体" w:hAnsi="宋体" w:cs="宋体"/>
                <w:b/>
                <w:bCs/>
                <w:color w:val="000000"/>
                <w:kern w:val="0"/>
                <w:sz w:val="18"/>
                <w:szCs w:val="18"/>
              </w:rPr>
            </w:pPr>
          </w:p>
        </w:tc>
      </w:tr>
      <w:tr w:rsidR="00ED11E9" w14:paraId="09DA88A4" w14:textId="77777777">
        <w:trPr>
          <w:trHeight w:val="270"/>
        </w:trPr>
        <w:tc>
          <w:tcPr>
            <w:tcW w:w="580" w:type="dxa"/>
            <w:vMerge w:val="restart"/>
            <w:tcBorders>
              <w:top w:val="nil"/>
              <w:left w:val="single" w:sz="4" w:space="0" w:color="auto"/>
              <w:bottom w:val="single" w:sz="4" w:space="0" w:color="auto"/>
              <w:right w:val="single" w:sz="4" w:space="0" w:color="auto"/>
            </w:tcBorders>
            <w:shd w:val="clear" w:color="auto" w:fill="auto"/>
            <w:vAlign w:val="center"/>
          </w:tcPr>
          <w:p w14:paraId="0FE91081"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lastRenderedPageBreak/>
              <w:t>年度绩效指标完成情况</w:t>
            </w: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7B2ADE0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产出指标</w:t>
            </w:r>
          </w:p>
        </w:tc>
        <w:tc>
          <w:tcPr>
            <w:tcW w:w="1120" w:type="dxa"/>
            <w:tcBorders>
              <w:top w:val="nil"/>
              <w:left w:val="nil"/>
              <w:bottom w:val="single" w:sz="4" w:space="0" w:color="auto"/>
              <w:right w:val="single" w:sz="4" w:space="0" w:color="auto"/>
            </w:tcBorders>
            <w:shd w:val="clear" w:color="auto" w:fill="auto"/>
            <w:vAlign w:val="center"/>
          </w:tcPr>
          <w:p w14:paraId="3694C97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0501140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遥感监测研究报告</w:t>
            </w:r>
          </w:p>
        </w:tc>
        <w:tc>
          <w:tcPr>
            <w:tcW w:w="480" w:type="dxa"/>
            <w:tcBorders>
              <w:top w:val="nil"/>
              <w:left w:val="nil"/>
              <w:bottom w:val="single" w:sz="4" w:space="0" w:color="auto"/>
              <w:right w:val="single" w:sz="4" w:space="0" w:color="auto"/>
            </w:tcBorders>
            <w:shd w:val="clear" w:color="auto" w:fill="auto"/>
            <w:vAlign w:val="center"/>
          </w:tcPr>
          <w:p w14:paraId="1569FC7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1E06B28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r>
              <w:rPr>
                <w:rFonts w:ascii="宋体" w:hAnsi="宋体" w:cs="宋体" w:hint="eastAsia"/>
                <w:color w:val="000000"/>
                <w:kern w:val="0"/>
                <w:sz w:val="18"/>
                <w:szCs w:val="18"/>
              </w:rPr>
              <w:t>份</w:t>
            </w:r>
          </w:p>
        </w:tc>
        <w:tc>
          <w:tcPr>
            <w:tcW w:w="860" w:type="dxa"/>
            <w:tcBorders>
              <w:top w:val="nil"/>
              <w:left w:val="nil"/>
              <w:bottom w:val="single" w:sz="4" w:space="0" w:color="auto"/>
              <w:right w:val="single" w:sz="4" w:space="0" w:color="auto"/>
            </w:tcBorders>
            <w:shd w:val="clear" w:color="auto" w:fill="auto"/>
            <w:vAlign w:val="center"/>
          </w:tcPr>
          <w:p w14:paraId="01FC9ED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r>
              <w:rPr>
                <w:rFonts w:ascii="宋体" w:hAnsi="宋体" w:cs="宋体" w:hint="eastAsia"/>
                <w:color w:val="000000"/>
                <w:kern w:val="0"/>
                <w:sz w:val="18"/>
                <w:szCs w:val="18"/>
              </w:rPr>
              <w:t>份</w:t>
            </w:r>
          </w:p>
        </w:tc>
        <w:tc>
          <w:tcPr>
            <w:tcW w:w="580" w:type="dxa"/>
            <w:tcBorders>
              <w:top w:val="nil"/>
              <w:left w:val="nil"/>
              <w:bottom w:val="single" w:sz="4" w:space="0" w:color="auto"/>
              <w:right w:val="single" w:sz="4" w:space="0" w:color="auto"/>
            </w:tcBorders>
            <w:shd w:val="clear" w:color="auto" w:fill="auto"/>
            <w:vAlign w:val="center"/>
          </w:tcPr>
          <w:p w14:paraId="5366933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12AA1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7B830B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6D4D256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r>
              <w:rPr>
                <w:rFonts w:ascii="宋体" w:hAnsi="宋体" w:cs="宋体" w:hint="eastAsia"/>
                <w:color w:val="000000"/>
                <w:kern w:val="0"/>
                <w:sz w:val="18"/>
                <w:szCs w:val="18"/>
              </w:rPr>
              <w:t>份</w:t>
            </w:r>
          </w:p>
        </w:tc>
        <w:tc>
          <w:tcPr>
            <w:tcW w:w="1180" w:type="dxa"/>
            <w:tcBorders>
              <w:top w:val="nil"/>
              <w:left w:val="nil"/>
              <w:bottom w:val="single" w:sz="4" w:space="0" w:color="auto"/>
              <w:right w:val="single" w:sz="4" w:space="0" w:color="auto"/>
            </w:tcBorders>
            <w:shd w:val="clear" w:color="auto" w:fill="auto"/>
            <w:vAlign w:val="center"/>
          </w:tcPr>
          <w:p w14:paraId="43A1D0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31B8E82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1DB0272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4F7189A5"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1FB8B906"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0C9ECC90"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31A585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4BB41D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遥感解译次数（国家级）</w:t>
            </w:r>
          </w:p>
        </w:tc>
        <w:tc>
          <w:tcPr>
            <w:tcW w:w="480" w:type="dxa"/>
            <w:tcBorders>
              <w:top w:val="nil"/>
              <w:left w:val="nil"/>
              <w:bottom w:val="single" w:sz="4" w:space="0" w:color="auto"/>
              <w:right w:val="single" w:sz="4" w:space="0" w:color="auto"/>
            </w:tcBorders>
            <w:shd w:val="clear" w:color="auto" w:fill="auto"/>
            <w:vAlign w:val="center"/>
          </w:tcPr>
          <w:p w14:paraId="7ED9BF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02890F8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次</w:t>
            </w:r>
          </w:p>
        </w:tc>
        <w:tc>
          <w:tcPr>
            <w:tcW w:w="860" w:type="dxa"/>
            <w:tcBorders>
              <w:top w:val="nil"/>
              <w:left w:val="nil"/>
              <w:bottom w:val="single" w:sz="4" w:space="0" w:color="auto"/>
              <w:right w:val="single" w:sz="4" w:space="0" w:color="auto"/>
            </w:tcBorders>
            <w:shd w:val="clear" w:color="auto" w:fill="auto"/>
            <w:vAlign w:val="center"/>
          </w:tcPr>
          <w:p w14:paraId="5F25553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次</w:t>
            </w:r>
          </w:p>
        </w:tc>
        <w:tc>
          <w:tcPr>
            <w:tcW w:w="580" w:type="dxa"/>
            <w:tcBorders>
              <w:top w:val="nil"/>
              <w:left w:val="nil"/>
              <w:bottom w:val="single" w:sz="4" w:space="0" w:color="auto"/>
              <w:right w:val="single" w:sz="4" w:space="0" w:color="auto"/>
            </w:tcBorders>
            <w:shd w:val="clear" w:color="auto" w:fill="auto"/>
            <w:vAlign w:val="center"/>
          </w:tcPr>
          <w:p w14:paraId="364392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594C903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6946223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429C73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次</w:t>
            </w:r>
          </w:p>
        </w:tc>
        <w:tc>
          <w:tcPr>
            <w:tcW w:w="1180" w:type="dxa"/>
            <w:tcBorders>
              <w:top w:val="nil"/>
              <w:left w:val="nil"/>
              <w:bottom w:val="single" w:sz="4" w:space="0" w:color="auto"/>
              <w:right w:val="single" w:sz="4" w:space="0" w:color="auto"/>
            </w:tcBorders>
            <w:shd w:val="clear" w:color="auto" w:fill="auto"/>
            <w:vAlign w:val="center"/>
          </w:tcPr>
          <w:p w14:paraId="06FC3AB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1565CB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D30AD3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7F77443"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51BA4C31"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309D80D"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BB26C4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6F095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遥感解译次数（自治区级）</w:t>
            </w:r>
          </w:p>
        </w:tc>
        <w:tc>
          <w:tcPr>
            <w:tcW w:w="480" w:type="dxa"/>
            <w:tcBorders>
              <w:top w:val="nil"/>
              <w:left w:val="nil"/>
              <w:bottom w:val="single" w:sz="4" w:space="0" w:color="auto"/>
              <w:right w:val="single" w:sz="4" w:space="0" w:color="auto"/>
            </w:tcBorders>
            <w:shd w:val="clear" w:color="auto" w:fill="auto"/>
            <w:vAlign w:val="center"/>
          </w:tcPr>
          <w:p w14:paraId="36A4CB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6B2D87C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次</w:t>
            </w:r>
          </w:p>
        </w:tc>
        <w:tc>
          <w:tcPr>
            <w:tcW w:w="860" w:type="dxa"/>
            <w:tcBorders>
              <w:top w:val="nil"/>
              <w:left w:val="nil"/>
              <w:bottom w:val="single" w:sz="4" w:space="0" w:color="auto"/>
              <w:right w:val="single" w:sz="4" w:space="0" w:color="auto"/>
            </w:tcBorders>
            <w:shd w:val="clear" w:color="auto" w:fill="auto"/>
            <w:vAlign w:val="center"/>
          </w:tcPr>
          <w:p w14:paraId="4CBE6A0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次</w:t>
            </w:r>
          </w:p>
        </w:tc>
        <w:tc>
          <w:tcPr>
            <w:tcW w:w="580" w:type="dxa"/>
            <w:tcBorders>
              <w:top w:val="nil"/>
              <w:left w:val="nil"/>
              <w:bottom w:val="single" w:sz="4" w:space="0" w:color="auto"/>
              <w:right w:val="single" w:sz="4" w:space="0" w:color="auto"/>
            </w:tcBorders>
            <w:shd w:val="clear" w:color="auto" w:fill="auto"/>
            <w:vAlign w:val="center"/>
          </w:tcPr>
          <w:p w14:paraId="3FF68A4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0228E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78CDD26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0B0D713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次</w:t>
            </w:r>
          </w:p>
        </w:tc>
        <w:tc>
          <w:tcPr>
            <w:tcW w:w="1180" w:type="dxa"/>
            <w:tcBorders>
              <w:top w:val="nil"/>
              <w:left w:val="nil"/>
              <w:bottom w:val="single" w:sz="4" w:space="0" w:color="auto"/>
              <w:right w:val="single" w:sz="4" w:space="0" w:color="auto"/>
            </w:tcBorders>
            <w:shd w:val="clear" w:color="auto" w:fill="auto"/>
            <w:vAlign w:val="center"/>
          </w:tcPr>
          <w:p w14:paraId="1DBE17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095FB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34D2D9B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2D1B5A1D"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0B33F0F4"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2AF8679"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2C6B4E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1C1635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技术规范开题报告</w:t>
            </w:r>
          </w:p>
        </w:tc>
        <w:tc>
          <w:tcPr>
            <w:tcW w:w="480" w:type="dxa"/>
            <w:tcBorders>
              <w:top w:val="nil"/>
              <w:left w:val="nil"/>
              <w:bottom w:val="single" w:sz="4" w:space="0" w:color="auto"/>
              <w:right w:val="single" w:sz="4" w:space="0" w:color="auto"/>
            </w:tcBorders>
            <w:shd w:val="clear" w:color="auto" w:fill="auto"/>
            <w:vAlign w:val="center"/>
          </w:tcPr>
          <w:p w14:paraId="1B14B1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840" w:type="dxa"/>
            <w:tcBorders>
              <w:top w:val="nil"/>
              <w:left w:val="nil"/>
              <w:bottom w:val="single" w:sz="4" w:space="0" w:color="auto"/>
              <w:right w:val="single" w:sz="4" w:space="0" w:color="auto"/>
            </w:tcBorders>
            <w:shd w:val="clear" w:color="auto" w:fill="auto"/>
            <w:vAlign w:val="center"/>
          </w:tcPr>
          <w:p w14:paraId="03F8619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860" w:type="dxa"/>
            <w:tcBorders>
              <w:top w:val="nil"/>
              <w:left w:val="nil"/>
              <w:bottom w:val="single" w:sz="4" w:space="0" w:color="auto"/>
              <w:right w:val="single" w:sz="4" w:space="0" w:color="auto"/>
            </w:tcBorders>
            <w:shd w:val="clear" w:color="auto" w:fill="auto"/>
            <w:vAlign w:val="center"/>
          </w:tcPr>
          <w:p w14:paraId="6AC4FD2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580" w:type="dxa"/>
            <w:tcBorders>
              <w:top w:val="nil"/>
              <w:left w:val="nil"/>
              <w:bottom w:val="single" w:sz="4" w:space="0" w:color="auto"/>
              <w:right w:val="single" w:sz="4" w:space="0" w:color="auto"/>
            </w:tcBorders>
            <w:shd w:val="clear" w:color="auto" w:fill="auto"/>
            <w:vAlign w:val="center"/>
          </w:tcPr>
          <w:p w14:paraId="2230A17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EAEA25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w:t>
            </w:r>
          </w:p>
        </w:tc>
        <w:tc>
          <w:tcPr>
            <w:tcW w:w="940" w:type="dxa"/>
            <w:tcBorders>
              <w:top w:val="nil"/>
              <w:left w:val="nil"/>
              <w:bottom w:val="single" w:sz="4" w:space="0" w:color="auto"/>
              <w:right w:val="single" w:sz="4" w:space="0" w:color="auto"/>
            </w:tcBorders>
            <w:shd w:val="clear" w:color="auto" w:fill="auto"/>
            <w:vAlign w:val="center"/>
          </w:tcPr>
          <w:p w14:paraId="4C972DE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5EC92DF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66F5534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6C883F2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1EC9BA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F37B9FB"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0D5CD039"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CACCB5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C0177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6F586AE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技术规范编制说明</w:t>
            </w:r>
          </w:p>
        </w:tc>
        <w:tc>
          <w:tcPr>
            <w:tcW w:w="480" w:type="dxa"/>
            <w:tcBorders>
              <w:top w:val="nil"/>
              <w:left w:val="nil"/>
              <w:bottom w:val="single" w:sz="4" w:space="0" w:color="auto"/>
              <w:right w:val="single" w:sz="4" w:space="0" w:color="auto"/>
            </w:tcBorders>
            <w:shd w:val="clear" w:color="auto" w:fill="auto"/>
            <w:vAlign w:val="center"/>
          </w:tcPr>
          <w:p w14:paraId="2E0B12D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9DD943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860" w:type="dxa"/>
            <w:tcBorders>
              <w:top w:val="nil"/>
              <w:left w:val="nil"/>
              <w:bottom w:val="single" w:sz="4" w:space="0" w:color="auto"/>
              <w:right w:val="single" w:sz="4" w:space="0" w:color="auto"/>
            </w:tcBorders>
            <w:shd w:val="clear" w:color="auto" w:fill="auto"/>
            <w:vAlign w:val="center"/>
          </w:tcPr>
          <w:p w14:paraId="448B2BD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580" w:type="dxa"/>
            <w:tcBorders>
              <w:top w:val="nil"/>
              <w:left w:val="nil"/>
              <w:bottom w:val="single" w:sz="4" w:space="0" w:color="auto"/>
              <w:right w:val="single" w:sz="4" w:space="0" w:color="auto"/>
            </w:tcBorders>
            <w:shd w:val="clear" w:color="auto" w:fill="auto"/>
            <w:vAlign w:val="center"/>
          </w:tcPr>
          <w:p w14:paraId="2A1CA8E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8884D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100B7E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3F4B5C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7DEE71E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3F957AB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6492CFB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BFBE3DF"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47E6C0DA"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A814FF8"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DE5E90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2500" w:type="dxa"/>
            <w:tcBorders>
              <w:top w:val="nil"/>
              <w:left w:val="nil"/>
              <w:bottom w:val="single" w:sz="4" w:space="0" w:color="auto"/>
              <w:right w:val="single" w:sz="4" w:space="0" w:color="auto"/>
            </w:tcBorders>
            <w:shd w:val="clear" w:color="auto" w:fill="auto"/>
            <w:vAlign w:val="center"/>
          </w:tcPr>
          <w:p w14:paraId="082AC9F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技术规范文本</w:t>
            </w:r>
          </w:p>
        </w:tc>
        <w:tc>
          <w:tcPr>
            <w:tcW w:w="480" w:type="dxa"/>
            <w:tcBorders>
              <w:top w:val="nil"/>
              <w:left w:val="nil"/>
              <w:bottom w:val="single" w:sz="4" w:space="0" w:color="auto"/>
              <w:right w:val="single" w:sz="4" w:space="0" w:color="auto"/>
            </w:tcBorders>
            <w:shd w:val="clear" w:color="auto" w:fill="auto"/>
            <w:vAlign w:val="center"/>
          </w:tcPr>
          <w:p w14:paraId="6C935A6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6BFF1DE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860" w:type="dxa"/>
            <w:tcBorders>
              <w:top w:val="nil"/>
              <w:left w:val="nil"/>
              <w:bottom w:val="single" w:sz="4" w:space="0" w:color="auto"/>
              <w:right w:val="single" w:sz="4" w:space="0" w:color="auto"/>
            </w:tcBorders>
            <w:shd w:val="clear" w:color="auto" w:fill="auto"/>
            <w:vAlign w:val="center"/>
          </w:tcPr>
          <w:p w14:paraId="352BA2C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000000"/>
                <w:kern w:val="0"/>
                <w:sz w:val="18"/>
                <w:szCs w:val="18"/>
              </w:rPr>
              <w:t>份</w:t>
            </w:r>
          </w:p>
        </w:tc>
        <w:tc>
          <w:tcPr>
            <w:tcW w:w="580" w:type="dxa"/>
            <w:tcBorders>
              <w:top w:val="nil"/>
              <w:left w:val="nil"/>
              <w:bottom w:val="single" w:sz="4" w:space="0" w:color="auto"/>
              <w:right w:val="single" w:sz="4" w:space="0" w:color="auto"/>
            </w:tcBorders>
            <w:shd w:val="clear" w:color="auto" w:fill="auto"/>
            <w:vAlign w:val="center"/>
          </w:tcPr>
          <w:p w14:paraId="660F8C9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D9286A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79458FA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7CA5272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66DAE3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765C15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5BFD93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F1E8354"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961CF42"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858EA85"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629DE7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0F482F4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遥感解译成果准确率</w:t>
            </w:r>
          </w:p>
        </w:tc>
        <w:tc>
          <w:tcPr>
            <w:tcW w:w="480" w:type="dxa"/>
            <w:tcBorders>
              <w:top w:val="nil"/>
              <w:left w:val="nil"/>
              <w:bottom w:val="single" w:sz="4" w:space="0" w:color="auto"/>
              <w:right w:val="single" w:sz="4" w:space="0" w:color="auto"/>
            </w:tcBorders>
            <w:shd w:val="clear" w:color="auto" w:fill="auto"/>
            <w:vAlign w:val="center"/>
          </w:tcPr>
          <w:p w14:paraId="5F4BA66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43B291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&gt;=90%</w:t>
            </w:r>
          </w:p>
        </w:tc>
        <w:tc>
          <w:tcPr>
            <w:tcW w:w="860" w:type="dxa"/>
            <w:tcBorders>
              <w:top w:val="nil"/>
              <w:left w:val="nil"/>
              <w:bottom w:val="single" w:sz="4" w:space="0" w:color="auto"/>
              <w:right w:val="single" w:sz="4" w:space="0" w:color="auto"/>
            </w:tcBorders>
            <w:shd w:val="clear" w:color="auto" w:fill="auto"/>
            <w:vAlign w:val="center"/>
          </w:tcPr>
          <w:p w14:paraId="1CA50EC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580" w:type="dxa"/>
            <w:tcBorders>
              <w:top w:val="nil"/>
              <w:left w:val="nil"/>
              <w:bottom w:val="single" w:sz="4" w:space="0" w:color="auto"/>
              <w:right w:val="single" w:sz="4" w:space="0" w:color="auto"/>
            </w:tcBorders>
            <w:shd w:val="clear" w:color="auto" w:fill="auto"/>
            <w:vAlign w:val="center"/>
          </w:tcPr>
          <w:p w14:paraId="0333FE6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CB435D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2881A92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1435BA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80%</w:t>
            </w:r>
          </w:p>
        </w:tc>
        <w:tc>
          <w:tcPr>
            <w:tcW w:w="1180" w:type="dxa"/>
            <w:tcBorders>
              <w:top w:val="nil"/>
              <w:left w:val="nil"/>
              <w:bottom w:val="single" w:sz="4" w:space="0" w:color="auto"/>
              <w:right w:val="single" w:sz="4" w:space="0" w:color="auto"/>
            </w:tcBorders>
            <w:shd w:val="clear" w:color="auto" w:fill="auto"/>
            <w:vAlign w:val="center"/>
          </w:tcPr>
          <w:p w14:paraId="601F82E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33EEFB4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22B385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16F1D04"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0A1203B"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505E54DE"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4DEAB5E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4050E59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遥感监测报告内容质量合格率</w:t>
            </w:r>
          </w:p>
        </w:tc>
        <w:tc>
          <w:tcPr>
            <w:tcW w:w="480" w:type="dxa"/>
            <w:tcBorders>
              <w:top w:val="nil"/>
              <w:left w:val="nil"/>
              <w:bottom w:val="single" w:sz="4" w:space="0" w:color="auto"/>
              <w:right w:val="single" w:sz="4" w:space="0" w:color="auto"/>
            </w:tcBorders>
            <w:shd w:val="clear" w:color="auto" w:fill="auto"/>
            <w:vAlign w:val="center"/>
          </w:tcPr>
          <w:p w14:paraId="7A848BB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49F0348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1F1D266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C56BF5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6F8485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DFC57F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4C6C20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80" w:type="dxa"/>
            <w:tcBorders>
              <w:top w:val="nil"/>
              <w:left w:val="nil"/>
              <w:bottom w:val="single" w:sz="4" w:space="0" w:color="auto"/>
              <w:right w:val="single" w:sz="4" w:space="0" w:color="auto"/>
            </w:tcBorders>
            <w:shd w:val="clear" w:color="auto" w:fill="auto"/>
            <w:vAlign w:val="center"/>
          </w:tcPr>
          <w:p w14:paraId="480F05C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035C63D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0A6F78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983882E"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4EB92414"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FA9F66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265E667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2500" w:type="dxa"/>
            <w:tcBorders>
              <w:top w:val="nil"/>
              <w:left w:val="nil"/>
              <w:bottom w:val="single" w:sz="4" w:space="0" w:color="auto"/>
              <w:right w:val="single" w:sz="4" w:space="0" w:color="auto"/>
            </w:tcBorders>
            <w:shd w:val="clear" w:color="auto" w:fill="auto"/>
            <w:vAlign w:val="center"/>
          </w:tcPr>
          <w:p w14:paraId="0E8CF08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技术规范文本内容质量合格率</w:t>
            </w:r>
          </w:p>
        </w:tc>
        <w:tc>
          <w:tcPr>
            <w:tcW w:w="480" w:type="dxa"/>
            <w:tcBorders>
              <w:top w:val="nil"/>
              <w:left w:val="nil"/>
              <w:bottom w:val="single" w:sz="4" w:space="0" w:color="auto"/>
              <w:right w:val="single" w:sz="4" w:space="0" w:color="auto"/>
            </w:tcBorders>
            <w:shd w:val="clear" w:color="auto" w:fill="auto"/>
            <w:vAlign w:val="center"/>
          </w:tcPr>
          <w:p w14:paraId="4FF3CE4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573D107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5CAEB3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525330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F23B81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4859F95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EBF2DE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4750288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693036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9A712A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5B56B87F" w14:textId="77777777">
        <w:trPr>
          <w:trHeight w:val="270"/>
        </w:trPr>
        <w:tc>
          <w:tcPr>
            <w:tcW w:w="580" w:type="dxa"/>
            <w:vMerge/>
            <w:tcBorders>
              <w:top w:val="nil"/>
              <w:left w:val="single" w:sz="4" w:space="0" w:color="auto"/>
              <w:bottom w:val="single" w:sz="4" w:space="0" w:color="auto"/>
              <w:right w:val="single" w:sz="4" w:space="0" w:color="auto"/>
            </w:tcBorders>
            <w:vAlign w:val="center"/>
          </w:tcPr>
          <w:p w14:paraId="660C1BC2"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7991D384"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6A6C5A5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59D2073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遥感监测周期</w:t>
            </w:r>
          </w:p>
        </w:tc>
        <w:tc>
          <w:tcPr>
            <w:tcW w:w="480" w:type="dxa"/>
            <w:tcBorders>
              <w:top w:val="nil"/>
              <w:left w:val="nil"/>
              <w:bottom w:val="single" w:sz="4" w:space="0" w:color="auto"/>
              <w:right w:val="single" w:sz="4" w:space="0" w:color="auto"/>
            </w:tcBorders>
            <w:shd w:val="clear" w:color="auto" w:fill="auto"/>
            <w:vAlign w:val="center"/>
          </w:tcPr>
          <w:p w14:paraId="696C3D8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881F8E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次</w:t>
            </w:r>
          </w:p>
        </w:tc>
        <w:tc>
          <w:tcPr>
            <w:tcW w:w="860" w:type="dxa"/>
            <w:tcBorders>
              <w:top w:val="nil"/>
              <w:left w:val="nil"/>
              <w:bottom w:val="single" w:sz="4" w:space="0" w:color="auto"/>
              <w:right w:val="single" w:sz="4" w:space="0" w:color="auto"/>
            </w:tcBorders>
            <w:shd w:val="clear" w:color="auto" w:fill="auto"/>
            <w:vAlign w:val="center"/>
          </w:tcPr>
          <w:p w14:paraId="2D3695F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w:t>
            </w:r>
            <w:r>
              <w:rPr>
                <w:rFonts w:ascii="宋体" w:hAnsi="宋体" w:cs="宋体" w:hint="eastAsia"/>
                <w:color w:val="000000"/>
                <w:kern w:val="0"/>
                <w:sz w:val="18"/>
                <w:szCs w:val="18"/>
              </w:rPr>
              <w:t>次</w:t>
            </w:r>
          </w:p>
        </w:tc>
        <w:tc>
          <w:tcPr>
            <w:tcW w:w="580" w:type="dxa"/>
            <w:tcBorders>
              <w:top w:val="nil"/>
              <w:left w:val="nil"/>
              <w:bottom w:val="single" w:sz="4" w:space="0" w:color="auto"/>
              <w:right w:val="single" w:sz="4" w:space="0" w:color="auto"/>
            </w:tcBorders>
            <w:shd w:val="clear" w:color="auto" w:fill="auto"/>
            <w:vAlign w:val="center"/>
          </w:tcPr>
          <w:p w14:paraId="22246C9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6A65BA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BBE6F0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3B52E1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48B6E39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B4584D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2505674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762671F5"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28F0CD75"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906DBDE"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72DAFB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0EBBA2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遥感监测年度实施计划按时完成率</w:t>
            </w:r>
          </w:p>
        </w:tc>
        <w:tc>
          <w:tcPr>
            <w:tcW w:w="480" w:type="dxa"/>
            <w:tcBorders>
              <w:top w:val="nil"/>
              <w:left w:val="nil"/>
              <w:bottom w:val="single" w:sz="4" w:space="0" w:color="auto"/>
              <w:right w:val="single" w:sz="4" w:space="0" w:color="auto"/>
            </w:tcBorders>
            <w:shd w:val="clear" w:color="auto" w:fill="auto"/>
            <w:vAlign w:val="center"/>
          </w:tcPr>
          <w:p w14:paraId="4F4A75B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7693AD1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1A6579D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41FF34F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76A0EDF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16D5A9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DCA964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90%</w:t>
            </w:r>
          </w:p>
        </w:tc>
        <w:tc>
          <w:tcPr>
            <w:tcW w:w="1180" w:type="dxa"/>
            <w:tcBorders>
              <w:top w:val="nil"/>
              <w:left w:val="nil"/>
              <w:bottom w:val="single" w:sz="4" w:space="0" w:color="auto"/>
              <w:right w:val="single" w:sz="4" w:space="0" w:color="auto"/>
            </w:tcBorders>
            <w:shd w:val="clear" w:color="auto" w:fill="auto"/>
            <w:vAlign w:val="center"/>
          </w:tcPr>
          <w:p w14:paraId="7FF2F03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25F635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15F755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516BCCA8"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BEEC9E7"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52C46D2C"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549D0B0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2500" w:type="dxa"/>
            <w:tcBorders>
              <w:top w:val="nil"/>
              <w:left w:val="nil"/>
              <w:bottom w:val="single" w:sz="4" w:space="0" w:color="auto"/>
              <w:right w:val="single" w:sz="4" w:space="0" w:color="auto"/>
            </w:tcBorders>
            <w:shd w:val="clear" w:color="auto" w:fill="auto"/>
            <w:vAlign w:val="center"/>
          </w:tcPr>
          <w:p w14:paraId="27BDB1F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技术规范编制年度实施计划按时完成率</w:t>
            </w:r>
          </w:p>
        </w:tc>
        <w:tc>
          <w:tcPr>
            <w:tcW w:w="480" w:type="dxa"/>
            <w:tcBorders>
              <w:top w:val="nil"/>
              <w:left w:val="nil"/>
              <w:bottom w:val="single" w:sz="4" w:space="0" w:color="auto"/>
              <w:right w:val="single" w:sz="4" w:space="0" w:color="auto"/>
            </w:tcBorders>
            <w:shd w:val="clear" w:color="auto" w:fill="auto"/>
            <w:vAlign w:val="center"/>
          </w:tcPr>
          <w:p w14:paraId="3360113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840" w:type="dxa"/>
            <w:tcBorders>
              <w:top w:val="nil"/>
              <w:left w:val="nil"/>
              <w:bottom w:val="single" w:sz="4" w:space="0" w:color="auto"/>
              <w:right w:val="single" w:sz="4" w:space="0" w:color="auto"/>
            </w:tcBorders>
            <w:shd w:val="clear" w:color="auto" w:fill="auto"/>
            <w:vAlign w:val="center"/>
          </w:tcPr>
          <w:p w14:paraId="07813A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03A7901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4E4EB71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CD1C75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3</w:t>
            </w:r>
          </w:p>
        </w:tc>
        <w:tc>
          <w:tcPr>
            <w:tcW w:w="940" w:type="dxa"/>
            <w:tcBorders>
              <w:top w:val="nil"/>
              <w:left w:val="nil"/>
              <w:bottom w:val="single" w:sz="4" w:space="0" w:color="auto"/>
              <w:right w:val="single" w:sz="4" w:space="0" w:color="auto"/>
            </w:tcBorders>
            <w:shd w:val="clear" w:color="auto" w:fill="auto"/>
            <w:vAlign w:val="center"/>
          </w:tcPr>
          <w:p w14:paraId="56D834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F624C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391E4B2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5A350F6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09C90C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CD12E7B"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2F972E1C" w14:textId="77777777" w:rsidR="00ED11E9" w:rsidRDefault="00ED11E9">
            <w:pPr>
              <w:widowControl/>
              <w:jc w:val="left"/>
              <w:rPr>
                <w:rFonts w:ascii="宋体" w:hAnsi="宋体" w:cs="宋体"/>
                <w:b/>
                <w:bCs/>
                <w:color w:val="000000"/>
                <w:kern w:val="0"/>
                <w:sz w:val="18"/>
                <w:szCs w:val="18"/>
              </w:rPr>
            </w:pP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55D0C34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成</w:t>
            </w:r>
            <w:r>
              <w:rPr>
                <w:rFonts w:ascii="宋体" w:hAnsi="宋体" w:cs="宋体" w:hint="eastAsia"/>
                <w:color w:val="000000"/>
                <w:kern w:val="0"/>
                <w:sz w:val="18"/>
                <w:szCs w:val="18"/>
              </w:rPr>
              <w:lastRenderedPageBreak/>
              <w:t>本指标</w:t>
            </w:r>
          </w:p>
        </w:tc>
        <w:tc>
          <w:tcPr>
            <w:tcW w:w="1120" w:type="dxa"/>
            <w:tcBorders>
              <w:top w:val="nil"/>
              <w:left w:val="nil"/>
              <w:bottom w:val="single" w:sz="4" w:space="0" w:color="auto"/>
              <w:right w:val="single" w:sz="4" w:space="0" w:color="auto"/>
            </w:tcBorders>
            <w:shd w:val="clear" w:color="auto" w:fill="auto"/>
            <w:vAlign w:val="center"/>
          </w:tcPr>
          <w:p w14:paraId="44E09C9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经济成本</w:t>
            </w:r>
            <w:r>
              <w:rPr>
                <w:rFonts w:ascii="宋体" w:hAnsi="宋体" w:cs="宋体" w:hint="eastAsia"/>
                <w:color w:val="000000"/>
                <w:kern w:val="0"/>
                <w:sz w:val="18"/>
                <w:szCs w:val="18"/>
              </w:rPr>
              <w:lastRenderedPageBreak/>
              <w:t>指标</w:t>
            </w:r>
          </w:p>
        </w:tc>
        <w:tc>
          <w:tcPr>
            <w:tcW w:w="2500" w:type="dxa"/>
            <w:tcBorders>
              <w:top w:val="nil"/>
              <w:left w:val="nil"/>
              <w:bottom w:val="single" w:sz="4" w:space="0" w:color="auto"/>
              <w:right w:val="single" w:sz="4" w:space="0" w:color="auto"/>
            </w:tcBorders>
            <w:shd w:val="clear" w:color="auto" w:fill="auto"/>
            <w:vAlign w:val="center"/>
          </w:tcPr>
          <w:p w14:paraId="77E3205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野外调查、调研费</w:t>
            </w:r>
          </w:p>
        </w:tc>
        <w:tc>
          <w:tcPr>
            <w:tcW w:w="480" w:type="dxa"/>
            <w:tcBorders>
              <w:top w:val="nil"/>
              <w:left w:val="nil"/>
              <w:bottom w:val="single" w:sz="4" w:space="0" w:color="auto"/>
              <w:right w:val="single" w:sz="4" w:space="0" w:color="auto"/>
            </w:tcBorders>
            <w:shd w:val="clear" w:color="auto" w:fill="auto"/>
            <w:vAlign w:val="center"/>
          </w:tcPr>
          <w:p w14:paraId="5F5DB11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840" w:type="dxa"/>
            <w:tcBorders>
              <w:top w:val="nil"/>
              <w:left w:val="nil"/>
              <w:bottom w:val="single" w:sz="4" w:space="0" w:color="auto"/>
              <w:right w:val="single" w:sz="4" w:space="0" w:color="auto"/>
            </w:tcBorders>
            <w:shd w:val="clear" w:color="auto" w:fill="auto"/>
            <w:vAlign w:val="center"/>
          </w:tcPr>
          <w:p w14:paraId="2860357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&lt;=15.26</w:t>
            </w:r>
            <w:r>
              <w:rPr>
                <w:rFonts w:ascii="宋体" w:hAnsi="宋体" w:cs="宋体" w:hint="eastAsia"/>
                <w:color w:val="000000"/>
                <w:kern w:val="0"/>
                <w:sz w:val="18"/>
                <w:szCs w:val="18"/>
              </w:rPr>
              <w:lastRenderedPageBreak/>
              <w:t>万</w:t>
            </w:r>
          </w:p>
        </w:tc>
        <w:tc>
          <w:tcPr>
            <w:tcW w:w="860" w:type="dxa"/>
            <w:tcBorders>
              <w:top w:val="nil"/>
              <w:left w:val="nil"/>
              <w:bottom w:val="single" w:sz="4" w:space="0" w:color="auto"/>
              <w:right w:val="single" w:sz="4" w:space="0" w:color="auto"/>
            </w:tcBorders>
            <w:shd w:val="clear" w:color="auto" w:fill="auto"/>
            <w:vAlign w:val="center"/>
          </w:tcPr>
          <w:p w14:paraId="0DF1171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=15.26</w:t>
            </w:r>
            <w:r>
              <w:rPr>
                <w:rFonts w:ascii="宋体" w:hAnsi="宋体" w:cs="宋体" w:hint="eastAsia"/>
                <w:color w:val="000000"/>
                <w:kern w:val="0"/>
                <w:sz w:val="18"/>
                <w:szCs w:val="18"/>
              </w:rPr>
              <w:lastRenderedPageBreak/>
              <w:t>万</w:t>
            </w:r>
          </w:p>
        </w:tc>
        <w:tc>
          <w:tcPr>
            <w:tcW w:w="580" w:type="dxa"/>
            <w:tcBorders>
              <w:top w:val="nil"/>
              <w:left w:val="nil"/>
              <w:bottom w:val="single" w:sz="4" w:space="0" w:color="auto"/>
              <w:right w:val="single" w:sz="4" w:space="0" w:color="auto"/>
            </w:tcBorders>
            <w:shd w:val="clear" w:color="auto" w:fill="auto"/>
            <w:vAlign w:val="center"/>
          </w:tcPr>
          <w:p w14:paraId="750E97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100</w:t>
            </w:r>
          </w:p>
        </w:tc>
        <w:tc>
          <w:tcPr>
            <w:tcW w:w="580" w:type="dxa"/>
            <w:tcBorders>
              <w:top w:val="nil"/>
              <w:left w:val="nil"/>
              <w:bottom w:val="single" w:sz="4" w:space="0" w:color="auto"/>
              <w:right w:val="single" w:sz="4" w:space="0" w:color="auto"/>
            </w:tcBorders>
            <w:shd w:val="clear" w:color="auto" w:fill="auto"/>
            <w:vAlign w:val="center"/>
          </w:tcPr>
          <w:p w14:paraId="4BC5D08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40" w:type="dxa"/>
            <w:tcBorders>
              <w:top w:val="nil"/>
              <w:left w:val="nil"/>
              <w:bottom w:val="single" w:sz="4" w:space="0" w:color="auto"/>
              <w:right w:val="single" w:sz="4" w:space="0" w:color="auto"/>
            </w:tcBorders>
            <w:shd w:val="clear" w:color="auto" w:fill="auto"/>
            <w:vAlign w:val="center"/>
          </w:tcPr>
          <w:p w14:paraId="7EDE6A6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w:t>
            </w:r>
            <w:r>
              <w:rPr>
                <w:rFonts w:ascii="宋体" w:hAnsi="宋体" w:cs="宋体" w:hint="eastAsia"/>
                <w:color w:val="000000"/>
                <w:kern w:val="0"/>
                <w:sz w:val="18"/>
                <w:szCs w:val="18"/>
              </w:rPr>
              <w:lastRenderedPageBreak/>
              <w:t>准</w:t>
            </w:r>
          </w:p>
        </w:tc>
        <w:tc>
          <w:tcPr>
            <w:tcW w:w="720" w:type="dxa"/>
            <w:tcBorders>
              <w:top w:val="nil"/>
              <w:left w:val="nil"/>
              <w:bottom w:val="single" w:sz="4" w:space="0" w:color="auto"/>
              <w:right w:val="single" w:sz="4" w:space="0" w:color="auto"/>
            </w:tcBorders>
            <w:shd w:val="clear" w:color="auto" w:fill="auto"/>
            <w:vAlign w:val="center"/>
          </w:tcPr>
          <w:p w14:paraId="35A46ED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13.08</w:t>
            </w:r>
            <w:r>
              <w:rPr>
                <w:rFonts w:ascii="宋体" w:hAnsi="宋体" w:cs="宋体" w:hint="eastAsia"/>
                <w:color w:val="000000"/>
                <w:kern w:val="0"/>
                <w:sz w:val="18"/>
                <w:szCs w:val="18"/>
              </w:rPr>
              <w:lastRenderedPageBreak/>
              <w:t>万</w:t>
            </w:r>
          </w:p>
        </w:tc>
        <w:tc>
          <w:tcPr>
            <w:tcW w:w="1180" w:type="dxa"/>
            <w:tcBorders>
              <w:top w:val="nil"/>
              <w:left w:val="nil"/>
              <w:bottom w:val="single" w:sz="4" w:space="0" w:color="auto"/>
              <w:right w:val="single" w:sz="4" w:space="0" w:color="auto"/>
            </w:tcBorders>
            <w:shd w:val="clear" w:color="auto" w:fill="auto"/>
            <w:vAlign w:val="center"/>
          </w:tcPr>
          <w:p w14:paraId="003E344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按照完成比</w:t>
            </w:r>
            <w:r>
              <w:rPr>
                <w:rFonts w:ascii="宋体" w:hAnsi="宋体" w:cs="宋体" w:hint="eastAsia"/>
                <w:color w:val="000000"/>
                <w:kern w:val="0"/>
                <w:sz w:val="18"/>
                <w:szCs w:val="18"/>
              </w:rPr>
              <w:lastRenderedPageBreak/>
              <w:t>例赋分</w:t>
            </w:r>
          </w:p>
        </w:tc>
        <w:tc>
          <w:tcPr>
            <w:tcW w:w="940" w:type="dxa"/>
            <w:tcBorders>
              <w:top w:val="nil"/>
              <w:left w:val="nil"/>
              <w:bottom w:val="single" w:sz="4" w:space="0" w:color="auto"/>
              <w:right w:val="single" w:sz="4" w:space="0" w:color="auto"/>
            </w:tcBorders>
            <w:shd w:val="clear" w:color="auto" w:fill="auto"/>
            <w:vAlign w:val="center"/>
          </w:tcPr>
          <w:p w14:paraId="6D679A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原始凭</w:t>
            </w:r>
            <w:r>
              <w:rPr>
                <w:rFonts w:ascii="宋体" w:hAnsi="宋体" w:cs="宋体" w:hint="eastAsia"/>
                <w:color w:val="000000"/>
                <w:kern w:val="0"/>
                <w:sz w:val="18"/>
                <w:szCs w:val="18"/>
              </w:rPr>
              <w:lastRenderedPageBreak/>
              <w:t>证</w:t>
            </w:r>
          </w:p>
        </w:tc>
        <w:tc>
          <w:tcPr>
            <w:tcW w:w="1280" w:type="dxa"/>
            <w:tcBorders>
              <w:top w:val="nil"/>
              <w:left w:val="nil"/>
              <w:bottom w:val="single" w:sz="4" w:space="0" w:color="auto"/>
              <w:right w:val="single" w:sz="4" w:space="0" w:color="auto"/>
            </w:tcBorders>
            <w:shd w:val="clear" w:color="auto" w:fill="auto"/>
            <w:vAlign w:val="center"/>
          </w:tcPr>
          <w:p w14:paraId="3A954D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lastRenderedPageBreak/>
              <w:t xml:space="preserve">　</w:t>
            </w:r>
          </w:p>
        </w:tc>
      </w:tr>
      <w:tr w:rsidR="00ED11E9" w14:paraId="53122A0E"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4FF0CF3E"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44B5DF4"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3A60511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500" w:type="dxa"/>
            <w:tcBorders>
              <w:top w:val="nil"/>
              <w:left w:val="nil"/>
              <w:bottom w:val="single" w:sz="4" w:space="0" w:color="auto"/>
              <w:right w:val="single" w:sz="4" w:space="0" w:color="auto"/>
            </w:tcBorders>
            <w:shd w:val="clear" w:color="auto" w:fill="auto"/>
            <w:vAlign w:val="center"/>
          </w:tcPr>
          <w:p w14:paraId="1C13344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影像处理加工等委托业务费</w:t>
            </w:r>
          </w:p>
        </w:tc>
        <w:tc>
          <w:tcPr>
            <w:tcW w:w="480" w:type="dxa"/>
            <w:tcBorders>
              <w:top w:val="nil"/>
              <w:left w:val="nil"/>
              <w:bottom w:val="single" w:sz="4" w:space="0" w:color="auto"/>
              <w:right w:val="single" w:sz="4" w:space="0" w:color="auto"/>
            </w:tcBorders>
            <w:shd w:val="clear" w:color="auto" w:fill="auto"/>
            <w:vAlign w:val="center"/>
          </w:tcPr>
          <w:p w14:paraId="27C92A4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6B67151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&lt;=29.5</w:t>
            </w:r>
            <w:r>
              <w:rPr>
                <w:rFonts w:ascii="宋体" w:hAnsi="宋体" w:cs="宋体" w:hint="eastAsia"/>
                <w:color w:val="000000"/>
                <w:kern w:val="0"/>
                <w:sz w:val="18"/>
                <w:szCs w:val="18"/>
              </w:rPr>
              <w:t>万</w:t>
            </w:r>
          </w:p>
        </w:tc>
        <w:tc>
          <w:tcPr>
            <w:tcW w:w="860" w:type="dxa"/>
            <w:tcBorders>
              <w:top w:val="nil"/>
              <w:left w:val="nil"/>
              <w:bottom w:val="single" w:sz="4" w:space="0" w:color="auto"/>
              <w:right w:val="single" w:sz="4" w:space="0" w:color="auto"/>
            </w:tcBorders>
            <w:shd w:val="clear" w:color="auto" w:fill="auto"/>
            <w:vAlign w:val="center"/>
          </w:tcPr>
          <w:p w14:paraId="6CA121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=29.5</w:t>
            </w:r>
            <w:r>
              <w:rPr>
                <w:rFonts w:ascii="宋体" w:hAnsi="宋体" w:cs="宋体" w:hint="eastAsia"/>
                <w:color w:val="000000"/>
                <w:kern w:val="0"/>
                <w:sz w:val="18"/>
                <w:szCs w:val="18"/>
              </w:rPr>
              <w:t>万</w:t>
            </w:r>
          </w:p>
        </w:tc>
        <w:tc>
          <w:tcPr>
            <w:tcW w:w="580" w:type="dxa"/>
            <w:tcBorders>
              <w:top w:val="nil"/>
              <w:left w:val="nil"/>
              <w:bottom w:val="single" w:sz="4" w:space="0" w:color="auto"/>
              <w:right w:val="single" w:sz="4" w:space="0" w:color="auto"/>
            </w:tcBorders>
            <w:shd w:val="clear" w:color="auto" w:fill="auto"/>
            <w:vAlign w:val="center"/>
          </w:tcPr>
          <w:p w14:paraId="7C9D2E1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4FD3C1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71F6DFD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6F669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562A688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33F7EBD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原始凭证</w:t>
            </w:r>
          </w:p>
        </w:tc>
        <w:tc>
          <w:tcPr>
            <w:tcW w:w="1280" w:type="dxa"/>
            <w:tcBorders>
              <w:top w:val="nil"/>
              <w:left w:val="nil"/>
              <w:bottom w:val="single" w:sz="4" w:space="0" w:color="auto"/>
              <w:right w:val="single" w:sz="4" w:space="0" w:color="auto"/>
            </w:tcBorders>
            <w:shd w:val="clear" w:color="auto" w:fill="auto"/>
            <w:vAlign w:val="center"/>
          </w:tcPr>
          <w:p w14:paraId="491F5BD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4F8F607"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7AE43FB6"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216D2726"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7383A45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经济成本指标</w:t>
            </w:r>
          </w:p>
        </w:tc>
        <w:tc>
          <w:tcPr>
            <w:tcW w:w="2500" w:type="dxa"/>
            <w:tcBorders>
              <w:top w:val="nil"/>
              <w:left w:val="nil"/>
              <w:bottom w:val="single" w:sz="4" w:space="0" w:color="auto"/>
              <w:right w:val="single" w:sz="4" w:space="0" w:color="auto"/>
            </w:tcBorders>
            <w:shd w:val="clear" w:color="auto" w:fill="auto"/>
            <w:vAlign w:val="center"/>
          </w:tcPr>
          <w:p w14:paraId="1C45492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报告编写费用</w:t>
            </w:r>
          </w:p>
        </w:tc>
        <w:tc>
          <w:tcPr>
            <w:tcW w:w="480" w:type="dxa"/>
            <w:tcBorders>
              <w:top w:val="nil"/>
              <w:left w:val="nil"/>
              <w:bottom w:val="single" w:sz="4" w:space="0" w:color="auto"/>
              <w:right w:val="single" w:sz="4" w:space="0" w:color="auto"/>
            </w:tcBorders>
            <w:shd w:val="clear" w:color="auto" w:fill="auto"/>
            <w:vAlign w:val="center"/>
          </w:tcPr>
          <w:p w14:paraId="2914D84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1FB903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&lt;=40</w:t>
            </w:r>
            <w:r>
              <w:rPr>
                <w:rFonts w:ascii="宋体" w:hAnsi="宋体" w:cs="宋体" w:hint="eastAsia"/>
                <w:color w:val="000000"/>
                <w:kern w:val="0"/>
                <w:sz w:val="18"/>
                <w:szCs w:val="18"/>
              </w:rPr>
              <w:t>万</w:t>
            </w:r>
          </w:p>
        </w:tc>
        <w:tc>
          <w:tcPr>
            <w:tcW w:w="860" w:type="dxa"/>
            <w:tcBorders>
              <w:top w:val="nil"/>
              <w:left w:val="nil"/>
              <w:bottom w:val="single" w:sz="4" w:space="0" w:color="auto"/>
              <w:right w:val="single" w:sz="4" w:space="0" w:color="auto"/>
            </w:tcBorders>
            <w:shd w:val="clear" w:color="auto" w:fill="auto"/>
            <w:vAlign w:val="center"/>
          </w:tcPr>
          <w:p w14:paraId="17B85C2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=40</w:t>
            </w:r>
            <w:r>
              <w:rPr>
                <w:rFonts w:ascii="宋体" w:hAnsi="宋体" w:cs="宋体" w:hint="eastAsia"/>
                <w:color w:val="000000"/>
                <w:kern w:val="0"/>
                <w:sz w:val="18"/>
                <w:szCs w:val="18"/>
              </w:rPr>
              <w:t>万</w:t>
            </w:r>
          </w:p>
        </w:tc>
        <w:tc>
          <w:tcPr>
            <w:tcW w:w="580" w:type="dxa"/>
            <w:tcBorders>
              <w:top w:val="nil"/>
              <w:left w:val="nil"/>
              <w:bottom w:val="single" w:sz="4" w:space="0" w:color="auto"/>
              <w:right w:val="single" w:sz="4" w:space="0" w:color="auto"/>
            </w:tcBorders>
            <w:shd w:val="clear" w:color="auto" w:fill="auto"/>
            <w:vAlign w:val="center"/>
          </w:tcPr>
          <w:p w14:paraId="16B412F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1549776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3E76C88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6DF753D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70.92</w:t>
            </w:r>
            <w:r>
              <w:rPr>
                <w:rFonts w:ascii="宋体" w:hAnsi="宋体" w:cs="宋体" w:hint="eastAsia"/>
                <w:color w:val="000000"/>
                <w:kern w:val="0"/>
                <w:sz w:val="18"/>
                <w:szCs w:val="18"/>
              </w:rPr>
              <w:t>万</w:t>
            </w:r>
          </w:p>
        </w:tc>
        <w:tc>
          <w:tcPr>
            <w:tcW w:w="1180" w:type="dxa"/>
            <w:tcBorders>
              <w:top w:val="nil"/>
              <w:left w:val="nil"/>
              <w:bottom w:val="single" w:sz="4" w:space="0" w:color="auto"/>
              <w:right w:val="single" w:sz="4" w:space="0" w:color="auto"/>
            </w:tcBorders>
            <w:shd w:val="clear" w:color="auto" w:fill="auto"/>
            <w:vAlign w:val="center"/>
          </w:tcPr>
          <w:p w14:paraId="4457F11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按照完成比例赋分</w:t>
            </w:r>
          </w:p>
        </w:tc>
        <w:tc>
          <w:tcPr>
            <w:tcW w:w="940" w:type="dxa"/>
            <w:tcBorders>
              <w:top w:val="nil"/>
              <w:left w:val="nil"/>
              <w:bottom w:val="single" w:sz="4" w:space="0" w:color="auto"/>
              <w:right w:val="single" w:sz="4" w:space="0" w:color="auto"/>
            </w:tcBorders>
            <w:shd w:val="clear" w:color="auto" w:fill="auto"/>
            <w:vAlign w:val="center"/>
          </w:tcPr>
          <w:p w14:paraId="7CC8C99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原始凭证</w:t>
            </w:r>
          </w:p>
        </w:tc>
        <w:tc>
          <w:tcPr>
            <w:tcW w:w="1280" w:type="dxa"/>
            <w:tcBorders>
              <w:top w:val="nil"/>
              <w:left w:val="nil"/>
              <w:bottom w:val="single" w:sz="4" w:space="0" w:color="auto"/>
              <w:right w:val="single" w:sz="4" w:space="0" w:color="auto"/>
            </w:tcBorders>
            <w:shd w:val="clear" w:color="auto" w:fill="auto"/>
            <w:vAlign w:val="center"/>
          </w:tcPr>
          <w:p w14:paraId="3DEB3FB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4FCBF2E2"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E031F24" w14:textId="77777777" w:rsidR="00ED11E9" w:rsidRDefault="00ED11E9">
            <w:pPr>
              <w:widowControl/>
              <w:jc w:val="left"/>
              <w:rPr>
                <w:rFonts w:ascii="宋体" w:hAnsi="宋体" w:cs="宋体"/>
                <w:b/>
                <w:bCs/>
                <w:color w:val="000000"/>
                <w:kern w:val="0"/>
                <w:sz w:val="18"/>
                <w:szCs w:val="18"/>
              </w:rPr>
            </w:pPr>
          </w:p>
        </w:tc>
        <w:tc>
          <w:tcPr>
            <w:tcW w:w="540" w:type="dxa"/>
            <w:vMerge w:val="restart"/>
            <w:tcBorders>
              <w:top w:val="nil"/>
              <w:left w:val="single" w:sz="4" w:space="0" w:color="auto"/>
              <w:bottom w:val="single" w:sz="4" w:space="0" w:color="auto"/>
              <w:right w:val="single" w:sz="4" w:space="0" w:color="auto"/>
            </w:tcBorders>
            <w:shd w:val="clear" w:color="auto" w:fill="auto"/>
            <w:vAlign w:val="center"/>
          </w:tcPr>
          <w:p w14:paraId="38CE958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效益指标</w:t>
            </w:r>
          </w:p>
        </w:tc>
        <w:tc>
          <w:tcPr>
            <w:tcW w:w="1120" w:type="dxa"/>
            <w:tcBorders>
              <w:top w:val="nil"/>
              <w:left w:val="nil"/>
              <w:bottom w:val="single" w:sz="4" w:space="0" w:color="auto"/>
              <w:right w:val="single" w:sz="4" w:space="0" w:color="auto"/>
            </w:tcBorders>
            <w:shd w:val="clear" w:color="auto" w:fill="auto"/>
            <w:vAlign w:val="center"/>
          </w:tcPr>
          <w:p w14:paraId="684C042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500" w:type="dxa"/>
            <w:tcBorders>
              <w:top w:val="nil"/>
              <w:left w:val="nil"/>
              <w:bottom w:val="single" w:sz="4" w:space="0" w:color="auto"/>
              <w:right w:val="single" w:sz="4" w:space="0" w:color="auto"/>
            </w:tcBorders>
            <w:shd w:val="clear" w:color="auto" w:fill="auto"/>
            <w:vAlign w:val="center"/>
          </w:tcPr>
          <w:p w14:paraId="47486CB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保护区人类活动管控状况</w:t>
            </w:r>
          </w:p>
        </w:tc>
        <w:tc>
          <w:tcPr>
            <w:tcW w:w="480" w:type="dxa"/>
            <w:tcBorders>
              <w:top w:val="nil"/>
              <w:left w:val="nil"/>
              <w:bottom w:val="single" w:sz="4" w:space="0" w:color="auto"/>
              <w:right w:val="single" w:sz="4" w:space="0" w:color="auto"/>
            </w:tcBorders>
            <w:shd w:val="clear" w:color="auto" w:fill="auto"/>
            <w:vAlign w:val="center"/>
          </w:tcPr>
          <w:p w14:paraId="4080725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1AAE573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860" w:type="dxa"/>
            <w:tcBorders>
              <w:top w:val="nil"/>
              <w:left w:val="nil"/>
              <w:bottom w:val="single" w:sz="4" w:space="0" w:color="auto"/>
              <w:right w:val="single" w:sz="4" w:space="0" w:color="auto"/>
            </w:tcBorders>
            <w:shd w:val="clear" w:color="auto" w:fill="auto"/>
            <w:vAlign w:val="center"/>
          </w:tcPr>
          <w:p w14:paraId="2D5549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580" w:type="dxa"/>
            <w:tcBorders>
              <w:top w:val="nil"/>
              <w:left w:val="nil"/>
              <w:bottom w:val="single" w:sz="4" w:space="0" w:color="auto"/>
              <w:right w:val="single" w:sz="4" w:space="0" w:color="auto"/>
            </w:tcBorders>
            <w:shd w:val="clear" w:color="auto" w:fill="auto"/>
            <w:vAlign w:val="center"/>
          </w:tcPr>
          <w:p w14:paraId="3BE050A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278354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744EF03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136390F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1180" w:type="dxa"/>
            <w:tcBorders>
              <w:top w:val="nil"/>
              <w:left w:val="nil"/>
              <w:bottom w:val="single" w:sz="4" w:space="0" w:color="auto"/>
              <w:right w:val="single" w:sz="4" w:space="0" w:color="auto"/>
            </w:tcBorders>
            <w:shd w:val="clear" w:color="auto" w:fill="auto"/>
            <w:vAlign w:val="center"/>
          </w:tcPr>
          <w:p w14:paraId="6DBDBCD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230214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21D6FD9B"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6EF1636A"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5E319E31"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308EB2B1"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6D69F190"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2500" w:type="dxa"/>
            <w:tcBorders>
              <w:top w:val="nil"/>
              <w:left w:val="nil"/>
              <w:bottom w:val="single" w:sz="4" w:space="0" w:color="auto"/>
              <w:right w:val="single" w:sz="4" w:space="0" w:color="auto"/>
            </w:tcBorders>
            <w:shd w:val="clear" w:color="auto" w:fill="auto"/>
            <w:vAlign w:val="center"/>
          </w:tcPr>
          <w:p w14:paraId="1465032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生态系统评估能力</w:t>
            </w:r>
          </w:p>
        </w:tc>
        <w:tc>
          <w:tcPr>
            <w:tcW w:w="480" w:type="dxa"/>
            <w:tcBorders>
              <w:top w:val="nil"/>
              <w:left w:val="nil"/>
              <w:bottom w:val="single" w:sz="4" w:space="0" w:color="auto"/>
              <w:right w:val="single" w:sz="4" w:space="0" w:color="auto"/>
            </w:tcBorders>
            <w:shd w:val="clear" w:color="auto" w:fill="auto"/>
            <w:vAlign w:val="center"/>
          </w:tcPr>
          <w:p w14:paraId="02376B2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840" w:type="dxa"/>
            <w:tcBorders>
              <w:top w:val="nil"/>
              <w:left w:val="nil"/>
              <w:bottom w:val="single" w:sz="4" w:space="0" w:color="auto"/>
              <w:right w:val="single" w:sz="4" w:space="0" w:color="auto"/>
            </w:tcBorders>
            <w:shd w:val="clear" w:color="auto" w:fill="auto"/>
            <w:vAlign w:val="center"/>
          </w:tcPr>
          <w:p w14:paraId="23168B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860" w:type="dxa"/>
            <w:tcBorders>
              <w:top w:val="nil"/>
              <w:left w:val="nil"/>
              <w:bottom w:val="single" w:sz="4" w:space="0" w:color="auto"/>
              <w:right w:val="single" w:sz="4" w:space="0" w:color="auto"/>
            </w:tcBorders>
            <w:shd w:val="clear" w:color="auto" w:fill="auto"/>
            <w:vAlign w:val="center"/>
          </w:tcPr>
          <w:p w14:paraId="32F3F4D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不断提升</w:t>
            </w:r>
          </w:p>
        </w:tc>
        <w:tc>
          <w:tcPr>
            <w:tcW w:w="580" w:type="dxa"/>
            <w:tcBorders>
              <w:top w:val="nil"/>
              <w:left w:val="nil"/>
              <w:bottom w:val="single" w:sz="4" w:space="0" w:color="auto"/>
              <w:right w:val="single" w:sz="4" w:space="0" w:color="auto"/>
            </w:tcBorders>
            <w:shd w:val="clear" w:color="auto" w:fill="auto"/>
            <w:vAlign w:val="center"/>
          </w:tcPr>
          <w:p w14:paraId="5404C66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563D3A22"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7</w:t>
            </w:r>
          </w:p>
        </w:tc>
        <w:tc>
          <w:tcPr>
            <w:tcW w:w="940" w:type="dxa"/>
            <w:tcBorders>
              <w:top w:val="nil"/>
              <w:left w:val="nil"/>
              <w:bottom w:val="single" w:sz="4" w:space="0" w:color="auto"/>
              <w:right w:val="single" w:sz="4" w:space="0" w:color="auto"/>
            </w:tcBorders>
            <w:shd w:val="clear" w:color="auto" w:fill="auto"/>
            <w:vAlign w:val="center"/>
          </w:tcPr>
          <w:p w14:paraId="05EC11D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4C74C5E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无</w:t>
            </w:r>
          </w:p>
        </w:tc>
        <w:tc>
          <w:tcPr>
            <w:tcW w:w="1180" w:type="dxa"/>
            <w:tcBorders>
              <w:top w:val="nil"/>
              <w:left w:val="nil"/>
              <w:bottom w:val="single" w:sz="4" w:space="0" w:color="auto"/>
              <w:right w:val="single" w:sz="4" w:space="0" w:color="auto"/>
            </w:tcBorders>
            <w:shd w:val="clear" w:color="auto" w:fill="auto"/>
            <w:vAlign w:val="center"/>
          </w:tcPr>
          <w:p w14:paraId="36DA4C73"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6FB39D7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58AC8ED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1DA92085" w14:textId="77777777">
        <w:trPr>
          <w:trHeight w:val="450"/>
        </w:trPr>
        <w:tc>
          <w:tcPr>
            <w:tcW w:w="580" w:type="dxa"/>
            <w:vMerge/>
            <w:tcBorders>
              <w:top w:val="nil"/>
              <w:left w:val="single" w:sz="4" w:space="0" w:color="auto"/>
              <w:bottom w:val="single" w:sz="4" w:space="0" w:color="auto"/>
              <w:right w:val="single" w:sz="4" w:space="0" w:color="auto"/>
            </w:tcBorders>
            <w:vAlign w:val="center"/>
          </w:tcPr>
          <w:p w14:paraId="3D7FBD03" w14:textId="77777777" w:rsidR="00ED11E9" w:rsidRDefault="00ED11E9">
            <w:pPr>
              <w:widowControl/>
              <w:jc w:val="left"/>
              <w:rPr>
                <w:rFonts w:ascii="宋体" w:hAnsi="宋体" w:cs="宋体"/>
                <w:b/>
                <w:bCs/>
                <w:color w:val="000000"/>
                <w:kern w:val="0"/>
                <w:sz w:val="18"/>
                <w:szCs w:val="18"/>
              </w:rPr>
            </w:pPr>
          </w:p>
        </w:tc>
        <w:tc>
          <w:tcPr>
            <w:tcW w:w="540" w:type="dxa"/>
            <w:vMerge/>
            <w:tcBorders>
              <w:top w:val="nil"/>
              <w:left w:val="single" w:sz="4" w:space="0" w:color="auto"/>
              <w:bottom w:val="single" w:sz="4" w:space="0" w:color="auto"/>
              <w:right w:val="single" w:sz="4" w:space="0" w:color="auto"/>
            </w:tcBorders>
            <w:vAlign w:val="center"/>
          </w:tcPr>
          <w:p w14:paraId="6882FE52" w14:textId="77777777" w:rsidR="00ED11E9" w:rsidRDefault="00ED11E9">
            <w:pPr>
              <w:widowControl/>
              <w:jc w:val="left"/>
              <w:rPr>
                <w:rFonts w:ascii="宋体" w:hAnsi="宋体" w:cs="宋体"/>
                <w:color w:val="000000"/>
                <w:kern w:val="0"/>
                <w:sz w:val="18"/>
                <w:szCs w:val="18"/>
              </w:rPr>
            </w:pPr>
          </w:p>
        </w:tc>
        <w:tc>
          <w:tcPr>
            <w:tcW w:w="1120" w:type="dxa"/>
            <w:tcBorders>
              <w:top w:val="nil"/>
              <w:left w:val="nil"/>
              <w:bottom w:val="single" w:sz="4" w:space="0" w:color="auto"/>
              <w:right w:val="single" w:sz="4" w:space="0" w:color="auto"/>
            </w:tcBorders>
            <w:shd w:val="clear" w:color="auto" w:fill="auto"/>
            <w:vAlign w:val="center"/>
          </w:tcPr>
          <w:p w14:paraId="04636EA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2500" w:type="dxa"/>
            <w:tcBorders>
              <w:top w:val="nil"/>
              <w:left w:val="nil"/>
              <w:bottom w:val="single" w:sz="4" w:space="0" w:color="auto"/>
              <w:right w:val="single" w:sz="4" w:space="0" w:color="auto"/>
            </w:tcBorders>
            <w:shd w:val="clear" w:color="auto" w:fill="auto"/>
            <w:vAlign w:val="center"/>
          </w:tcPr>
          <w:p w14:paraId="7598AE7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区域生态环境的改善</w:t>
            </w:r>
          </w:p>
        </w:tc>
        <w:tc>
          <w:tcPr>
            <w:tcW w:w="480" w:type="dxa"/>
            <w:tcBorders>
              <w:top w:val="nil"/>
              <w:left w:val="nil"/>
              <w:bottom w:val="single" w:sz="4" w:space="0" w:color="auto"/>
              <w:right w:val="single" w:sz="4" w:space="0" w:color="auto"/>
            </w:tcBorders>
            <w:shd w:val="clear" w:color="auto" w:fill="auto"/>
            <w:vAlign w:val="center"/>
          </w:tcPr>
          <w:p w14:paraId="7D6B0FF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840" w:type="dxa"/>
            <w:tcBorders>
              <w:top w:val="nil"/>
              <w:left w:val="nil"/>
              <w:bottom w:val="single" w:sz="4" w:space="0" w:color="auto"/>
              <w:right w:val="single" w:sz="4" w:space="0" w:color="auto"/>
            </w:tcBorders>
            <w:shd w:val="clear" w:color="auto" w:fill="auto"/>
            <w:vAlign w:val="center"/>
          </w:tcPr>
          <w:p w14:paraId="0F50115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860" w:type="dxa"/>
            <w:tcBorders>
              <w:top w:val="nil"/>
              <w:left w:val="nil"/>
              <w:bottom w:val="single" w:sz="4" w:space="0" w:color="auto"/>
              <w:right w:val="single" w:sz="4" w:space="0" w:color="auto"/>
            </w:tcBorders>
            <w:shd w:val="clear" w:color="auto" w:fill="auto"/>
            <w:vAlign w:val="center"/>
          </w:tcPr>
          <w:p w14:paraId="0DB5AFF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580" w:type="dxa"/>
            <w:tcBorders>
              <w:top w:val="nil"/>
              <w:left w:val="nil"/>
              <w:bottom w:val="single" w:sz="4" w:space="0" w:color="auto"/>
              <w:right w:val="single" w:sz="4" w:space="0" w:color="auto"/>
            </w:tcBorders>
            <w:shd w:val="clear" w:color="auto" w:fill="auto"/>
            <w:vAlign w:val="center"/>
          </w:tcPr>
          <w:p w14:paraId="0E2B5DA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30B4DD3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6</w:t>
            </w:r>
          </w:p>
        </w:tc>
        <w:tc>
          <w:tcPr>
            <w:tcW w:w="940" w:type="dxa"/>
            <w:tcBorders>
              <w:top w:val="nil"/>
              <w:left w:val="nil"/>
              <w:bottom w:val="single" w:sz="4" w:space="0" w:color="auto"/>
              <w:right w:val="single" w:sz="4" w:space="0" w:color="auto"/>
            </w:tcBorders>
            <w:shd w:val="clear" w:color="auto" w:fill="auto"/>
            <w:vAlign w:val="center"/>
          </w:tcPr>
          <w:p w14:paraId="259718A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309A068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逐步改善</w:t>
            </w:r>
          </w:p>
        </w:tc>
        <w:tc>
          <w:tcPr>
            <w:tcW w:w="1180" w:type="dxa"/>
            <w:tcBorders>
              <w:top w:val="nil"/>
              <w:left w:val="nil"/>
              <w:bottom w:val="single" w:sz="4" w:space="0" w:color="auto"/>
              <w:right w:val="single" w:sz="4" w:space="0" w:color="auto"/>
            </w:tcBorders>
            <w:shd w:val="clear" w:color="auto" w:fill="auto"/>
            <w:vAlign w:val="center"/>
          </w:tcPr>
          <w:p w14:paraId="1FF8470D"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直接赋分</w:t>
            </w:r>
          </w:p>
        </w:tc>
        <w:tc>
          <w:tcPr>
            <w:tcW w:w="940" w:type="dxa"/>
            <w:tcBorders>
              <w:top w:val="nil"/>
              <w:left w:val="nil"/>
              <w:bottom w:val="single" w:sz="4" w:space="0" w:color="auto"/>
              <w:right w:val="single" w:sz="4" w:space="0" w:color="auto"/>
            </w:tcBorders>
            <w:shd w:val="clear" w:color="auto" w:fill="auto"/>
            <w:vAlign w:val="center"/>
          </w:tcPr>
          <w:p w14:paraId="12CA7C7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7D14AFC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0426D5EA" w14:textId="77777777">
        <w:trPr>
          <w:trHeight w:val="675"/>
        </w:trPr>
        <w:tc>
          <w:tcPr>
            <w:tcW w:w="580" w:type="dxa"/>
            <w:vMerge/>
            <w:tcBorders>
              <w:top w:val="nil"/>
              <w:left w:val="single" w:sz="4" w:space="0" w:color="auto"/>
              <w:bottom w:val="single" w:sz="4" w:space="0" w:color="auto"/>
              <w:right w:val="single" w:sz="4" w:space="0" w:color="auto"/>
            </w:tcBorders>
            <w:vAlign w:val="center"/>
          </w:tcPr>
          <w:p w14:paraId="7C514815" w14:textId="77777777" w:rsidR="00ED11E9" w:rsidRDefault="00ED11E9">
            <w:pPr>
              <w:widowControl/>
              <w:jc w:val="left"/>
              <w:rPr>
                <w:rFonts w:ascii="宋体" w:hAnsi="宋体" w:cs="宋体"/>
                <w:b/>
                <w:bCs/>
                <w:color w:val="000000"/>
                <w:kern w:val="0"/>
                <w:sz w:val="18"/>
                <w:szCs w:val="18"/>
              </w:rPr>
            </w:pPr>
          </w:p>
        </w:tc>
        <w:tc>
          <w:tcPr>
            <w:tcW w:w="540" w:type="dxa"/>
            <w:tcBorders>
              <w:top w:val="nil"/>
              <w:left w:val="nil"/>
              <w:bottom w:val="single" w:sz="4" w:space="0" w:color="auto"/>
              <w:right w:val="single" w:sz="4" w:space="0" w:color="auto"/>
            </w:tcBorders>
            <w:shd w:val="clear" w:color="auto" w:fill="auto"/>
            <w:vAlign w:val="center"/>
          </w:tcPr>
          <w:p w14:paraId="55474F8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1120" w:type="dxa"/>
            <w:tcBorders>
              <w:top w:val="nil"/>
              <w:left w:val="nil"/>
              <w:bottom w:val="single" w:sz="4" w:space="0" w:color="auto"/>
              <w:right w:val="single" w:sz="4" w:space="0" w:color="auto"/>
            </w:tcBorders>
            <w:shd w:val="clear" w:color="auto" w:fill="auto"/>
            <w:vAlign w:val="center"/>
          </w:tcPr>
          <w:p w14:paraId="2BC3D33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满意度指标</w:t>
            </w:r>
          </w:p>
        </w:tc>
        <w:tc>
          <w:tcPr>
            <w:tcW w:w="2500" w:type="dxa"/>
            <w:tcBorders>
              <w:top w:val="nil"/>
              <w:left w:val="nil"/>
              <w:bottom w:val="single" w:sz="4" w:space="0" w:color="auto"/>
              <w:right w:val="single" w:sz="4" w:space="0" w:color="auto"/>
            </w:tcBorders>
            <w:shd w:val="clear" w:color="auto" w:fill="auto"/>
            <w:vAlign w:val="center"/>
          </w:tcPr>
          <w:p w14:paraId="128B2D58"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上级主管部门对工作成果的满意度</w:t>
            </w:r>
          </w:p>
        </w:tc>
        <w:tc>
          <w:tcPr>
            <w:tcW w:w="480" w:type="dxa"/>
            <w:tcBorders>
              <w:top w:val="nil"/>
              <w:left w:val="nil"/>
              <w:bottom w:val="single" w:sz="4" w:space="0" w:color="auto"/>
              <w:right w:val="single" w:sz="4" w:space="0" w:color="auto"/>
            </w:tcBorders>
            <w:shd w:val="clear" w:color="auto" w:fill="auto"/>
            <w:vAlign w:val="center"/>
          </w:tcPr>
          <w:p w14:paraId="00573136"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840" w:type="dxa"/>
            <w:tcBorders>
              <w:top w:val="nil"/>
              <w:left w:val="nil"/>
              <w:bottom w:val="single" w:sz="4" w:space="0" w:color="auto"/>
              <w:right w:val="single" w:sz="4" w:space="0" w:color="auto"/>
            </w:tcBorders>
            <w:shd w:val="clear" w:color="auto" w:fill="auto"/>
            <w:vAlign w:val="center"/>
          </w:tcPr>
          <w:p w14:paraId="2C0786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&gt;=95%</w:t>
            </w:r>
          </w:p>
        </w:tc>
        <w:tc>
          <w:tcPr>
            <w:tcW w:w="860" w:type="dxa"/>
            <w:tcBorders>
              <w:top w:val="nil"/>
              <w:left w:val="nil"/>
              <w:bottom w:val="single" w:sz="4" w:space="0" w:color="auto"/>
              <w:right w:val="single" w:sz="4" w:space="0" w:color="auto"/>
            </w:tcBorders>
            <w:shd w:val="clear" w:color="auto" w:fill="auto"/>
            <w:vAlign w:val="center"/>
          </w:tcPr>
          <w:p w14:paraId="37BF20C9"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580" w:type="dxa"/>
            <w:tcBorders>
              <w:top w:val="nil"/>
              <w:left w:val="nil"/>
              <w:bottom w:val="single" w:sz="4" w:space="0" w:color="auto"/>
              <w:right w:val="single" w:sz="4" w:space="0" w:color="auto"/>
            </w:tcBorders>
            <w:shd w:val="clear" w:color="auto" w:fill="auto"/>
            <w:vAlign w:val="center"/>
          </w:tcPr>
          <w:p w14:paraId="3A5989C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580" w:type="dxa"/>
            <w:tcBorders>
              <w:top w:val="nil"/>
              <w:left w:val="nil"/>
              <w:bottom w:val="single" w:sz="4" w:space="0" w:color="auto"/>
              <w:right w:val="single" w:sz="4" w:space="0" w:color="auto"/>
            </w:tcBorders>
            <w:shd w:val="clear" w:color="auto" w:fill="auto"/>
            <w:vAlign w:val="center"/>
          </w:tcPr>
          <w:p w14:paraId="18083B9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940" w:type="dxa"/>
            <w:tcBorders>
              <w:top w:val="nil"/>
              <w:left w:val="nil"/>
              <w:bottom w:val="single" w:sz="4" w:space="0" w:color="auto"/>
              <w:right w:val="single" w:sz="4" w:space="0" w:color="auto"/>
            </w:tcBorders>
            <w:shd w:val="clear" w:color="auto" w:fill="auto"/>
            <w:vAlign w:val="center"/>
          </w:tcPr>
          <w:p w14:paraId="0EE2D997"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计划标准</w:t>
            </w:r>
          </w:p>
        </w:tc>
        <w:tc>
          <w:tcPr>
            <w:tcW w:w="720" w:type="dxa"/>
            <w:tcBorders>
              <w:top w:val="nil"/>
              <w:left w:val="nil"/>
              <w:bottom w:val="single" w:sz="4" w:space="0" w:color="auto"/>
              <w:right w:val="single" w:sz="4" w:space="0" w:color="auto"/>
            </w:tcBorders>
            <w:shd w:val="clear" w:color="auto" w:fill="auto"/>
            <w:vAlign w:val="center"/>
          </w:tcPr>
          <w:p w14:paraId="2FC21F2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95%</w:t>
            </w:r>
          </w:p>
        </w:tc>
        <w:tc>
          <w:tcPr>
            <w:tcW w:w="1180" w:type="dxa"/>
            <w:tcBorders>
              <w:top w:val="nil"/>
              <w:left w:val="nil"/>
              <w:bottom w:val="single" w:sz="4" w:space="0" w:color="auto"/>
              <w:right w:val="single" w:sz="4" w:space="0" w:color="auto"/>
            </w:tcBorders>
            <w:shd w:val="clear" w:color="auto" w:fill="auto"/>
            <w:vAlign w:val="center"/>
          </w:tcPr>
          <w:p w14:paraId="45318524"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满意度赋分</w:t>
            </w:r>
          </w:p>
        </w:tc>
        <w:tc>
          <w:tcPr>
            <w:tcW w:w="940" w:type="dxa"/>
            <w:tcBorders>
              <w:top w:val="nil"/>
              <w:left w:val="nil"/>
              <w:bottom w:val="single" w:sz="4" w:space="0" w:color="auto"/>
              <w:right w:val="single" w:sz="4" w:space="0" w:color="auto"/>
            </w:tcBorders>
            <w:shd w:val="clear" w:color="auto" w:fill="auto"/>
            <w:vAlign w:val="center"/>
          </w:tcPr>
          <w:p w14:paraId="17CD807C"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工作资料</w:t>
            </w:r>
          </w:p>
        </w:tc>
        <w:tc>
          <w:tcPr>
            <w:tcW w:w="1280" w:type="dxa"/>
            <w:tcBorders>
              <w:top w:val="nil"/>
              <w:left w:val="nil"/>
              <w:bottom w:val="single" w:sz="4" w:space="0" w:color="auto"/>
              <w:right w:val="single" w:sz="4" w:space="0" w:color="auto"/>
            </w:tcBorders>
            <w:shd w:val="clear" w:color="auto" w:fill="auto"/>
            <w:vAlign w:val="center"/>
          </w:tcPr>
          <w:p w14:paraId="41C6D6AF"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ED11E9" w14:paraId="26B82AE1" w14:textId="77777777">
        <w:trPr>
          <w:trHeight w:val="450"/>
        </w:trPr>
        <w:tc>
          <w:tcPr>
            <w:tcW w:w="4740" w:type="dxa"/>
            <w:gridSpan w:val="4"/>
            <w:tcBorders>
              <w:top w:val="single" w:sz="4" w:space="0" w:color="auto"/>
              <w:left w:val="single" w:sz="4" w:space="0" w:color="auto"/>
              <w:bottom w:val="single" w:sz="4" w:space="0" w:color="auto"/>
              <w:right w:val="nil"/>
            </w:tcBorders>
            <w:shd w:val="clear" w:color="auto" w:fill="auto"/>
            <w:vAlign w:val="center"/>
          </w:tcPr>
          <w:p w14:paraId="60E9196B" w14:textId="77777777" w:rsidR="00ED11E9" w:rsidRDefault="00F554A4">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总分</w:t>
            </w:r>
          </w:p>
        </w:tc>
        <w:tc>
          <w:tcPr>
            <w:tcW w:w="480" w:type="dxa"/>
            <w:tcBorders>
              <w:top w:val="nil"/>
              <w:left w:val="single" w:sz="4" w:space="0" w:color="auto"/>
              <w:bottom w:val="single" w:sz="4" w:space="0" w:color="auto"/>
              <w:right w:val="single" w:sz="4" w:space="0" w:color="auto"/>
            </w:tcBorders>
            <w:shd w:val="clear" w:color="auto" w:fill="auto"/>
            <w:vAlign w:val="center"/>
          </w:tcPr>
          <w:p w14:paraId="69810C8A"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w:t>
            </w:r>
          </w:p>
        </w:tc>
        <w:tc>
          <w:tcPr>
            <w:tcW w:w="840" w:type="dxa"/>
            <w:tcBorders>
              <w:top w:val="nil"/>
              <w:left w:val="nil"/>
              <w:bottom w:val="single" w:sz="4" w:space="0" w:color="auto"/>
              <w:right w:val="single" w:sz="4" w:space="0" w:color="auto"/>
            </w:tcBorders>
            <w:shd w:val="clear" w:color="auto" w:fill="auto"/>
            <w:vAlign w:val="center"/>
          </w:tcPr>
          <w:p w14:paraId="16CAEED7" w14:textId="77777777" w:rsidR="00ED11E9" w:rsidRDefault="00F554A4">
            <w:pPr>
              <w:widowControl/>
              <w:jc w:val="left"/>
              <w:rPr>
                <w:rFonts w:ascii="宋体" w:hAnsi="宋体" w:cs="宋体"/>
                <w:b/>
                <w:bCs/>
                <w:color w:val="000000"/>
                <w:kern w:val="0"/>
                <w:sz w:val="18"/>
                <w:szCs w:val="18"/>
              </w:rPr>
            </w:pPr>
            <w:r>
              <w:rPr>
                <w:rFonts w:ascii="宋体" w:hAnsi="宋体" w:cs="宋体" w:hint="eastAsia"/>
                <w:b/>
                <w:bCs/>
                <w:color w:val="000000"/>
                <w:kern w:val="0"/>
                <w:sz w:val="18"/>
                <w:szCs w:val="18"/>
              </w:rPr>
              <w:t xml:space="preserve">　</w:t>
            </w:r>
          </w:p>
        </w:tc>
        <w:tc>
          <w:tcPr>
            <w:tcW w:w="860" w:type="dxa"/>
            <w:tcBorders>
              <w:top w:val="nil"/>
              <w:left w:val="nil"/>
              <w:bottom w:val="single" w:sz="4" w:space="0" w:color="auto"/>
              <w:right w:val="single" w:sz="4" w:space="0" w:color="auto"/>
            </w:tcBorders>
            <w:shd w:val="clear" w:color="auto" w:fill="auto"/>
            <w:vAlign w:val="center"/>
          </w:tcPr>
          <w:p w14:paraId="02396661"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tcPr>
          <w:p w14:paraId="6F195A85"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80" w:type="dxa"/>
            <w:tcBorders>
              <w:top w:val="nil"/>
              <w:left w:val="nil"/>
              <w:bottom w:val="single" w:sz="4" w:space="0" w:color="auto"/>
              <w:right w:val="single" w:sz="4" w:space="0" w:color="auto"/>
            </w:tcBorders>
            <w:shd w:val="clear" w:color="auto" w:fill="auto"/>
            <w:vAlign w:val="center"/>
          </w:tcPr>
          <w:p w14:paraId="3AB2A4DE" w14:textId="77777777" w:rsidR="00ED11E9" w:rsidRDefault="00F554A4">
            <w:pPr>
              <w:widowControl/>
              <w:jc w:val="center"/>
              <w:rPr>
                <w:rFonts w:ascii="宋体" w:hAnsi="宋体" w:cs="宋体"/>
                <w:color w:val="000000"/>
                <w:kern w:val="0"/>
                <w:sz w:val="18"/>
                <w:szCs w:val="18"/>
              </w:rPr>
            </w:pPr>
            <w:r>
              <w:rPr>
                <w:rFonts w:ascii="宋体" w:hAnsi="宋体" w:cs="宋体" w:hint="eastAsia"/>
                <w:color w:val="000000"/>
                <w:kern w:val="0"/>
                <w:sz w:val="18"/>
                <w:szCs w:val="18"/>
              </w:rPr>
              <w:t>100.00</w:t>
            </w:r>
            <w:r>
              <w:rPr>
                <w:rFonts w:ascii="宋体" w:hAnsi="宋体" w:cs="宋体" w:hint="eastAsia"/>
                <w:color w:val="000000"/>
                <w:kern w:val="0"/>
                <w:sz w:val="18"/>
                <w:szCs w:val="18"/>
              </w:rPr>
              <w:t>分</w:t>
            </w:r>
          </w:p>
        </w:tc>
        <w:tc>
          <w:tcPr>
            <w:tcW w:w="940" w:type="dxa"/>
            <w:tcBorders>
              <w:top w:val="nil"/>
              <w:left w:val="nil"/>
              <w:bottom w:val="single" w:sz="4" w:space="0" w:color="auto"/>
              <w:right w:val="single" w:sz="4" w:space="0" w:color="auto"/>
            </w:tcBorders>
            <w:shd w:val="clear" w:color="auto" w:fill="auto"/>
            <w:vAlign w:val="center"/>
          </w:tcPr>
          <w:p w14:paraId="726BAF7D"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20" w:type="dxa"/>
            <w:tcBorders>
              <w:top w:val="nil"/>
              <w:left w:val="nil"/>
              <w:bottom w:val="single" w:sz="4" w:space="0" w:color="auto"/>
              <w:right w:val="single" w:sz="4" w:space="0" w:color="auto"/>
            </w:tcBorders>
            <w:shd w:val="clear" w:color="auto" w:fill="auto"/>
            <w:vAlign w:val="center"/>
          </w:tcPr>
          <w:p w14:paraId="28383C42"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180" w:type="dxa"/>
            <w:tcBorders>
              <w:top w:val="nil"/>
              <w:left w:val="nil"/>
              <w:bottom w:val="single" w:sz="4" w:space="0" w:color="auto"/>
              <w:right w:val="single" w:sz="4" w:space="0" w:color="auto"/>
            </w:tcBorders>
            <w:shd w:val="clear" w:color="auto" w:fill="auto"/>
            <w:vAlign w:val="center"/>
          </w:tcPr>
          <w:p w14:paraId="106C6E8B"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tcBorders>
              <w:top w:val="nil"/>
              <w:left w:val="nil"/>
              <w:bottom w:val="single" w:sz="4" w:space="0" w:color="auto"/>
              <w:right w:val="single" w:sz="4" w:space="0" w:color="auto"/>
            </w:tcBorders>
            <w:shd w:val="clear" w:color="auto" w:fill="auto"/>
            <w:vAlign w:val="center"/>
          </w:tcPr>
          <w:p w14:paraId="2AD997AD"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80" w:type="dxa"/>
            <w:tcBorders>
              <w:top w:val="nil"/>
              <w:left w:val="nil"/>
              <w:bottom w:val="single" w:sz="4" w:space="0" w:color="auto"/>
              <w:right w:val="single" w:sz="4" w:space="0" w:color="auto"/>
            </w:tcBorders>
            <w:shd w:val="clear" w:color="auto" w:fill="auto"/>
            <w:vAlign w:val="center"/>
          </w:tcPr>
          <w:p w14:paraId="789C7EC4" w14:textId="77777777" w:rsidR="00ED11E9" w:rsidRDefault="00F554A4">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bl>
    <w:p w14:paraId="0251AF04" w14:textId="77777777" w:rsidR="00ED11E9" w:rsidRDefault="00ED11E9">
      <w:pPr>
        <w:spacing w:line="600" w:lineRule="exact"/>
        <w:rPr>
          <w:bCs/>
          <w:sz w:val="32"/>
          <w:szCs w:val="32"/>
        </w:rPr>
      </w:pPr>
    </w:p>
    <w:p w14:paraId="12B3E58D" w14:textId="77777777" w:rsidR="00ED11E9" w:rsidRDefault="00F554A4">
      <w:pPr>
        <w:pStyle w:val="a0"/>
      </w:pPr>
      <w:r>
        <w:br w:type="page"/>
      </w:r>
    </w:p>
    <w:p w14:paraId="1A7A1570" w14:textId="77777777" w:rsidR="00ED11E9" w:rsidRDefault="00F554A4">
      <w:pPr>
        <w:spacing w:line="600" w:lineRule="exact"/>
        <w:rPr>
          <w:bCs/>
          <w:sz w:val="32"/>
          <w:szCs w:val="32"/>
        </w:rPr>
      </w:pPr>
      <w:r>
        <w:rPr>
          <w:bCs/>
          <w:sz w:val="32"/>
          <w:szCs w:val="32"/>
        </w:rPr>
        <w:lastRenderedPageBreak/>
        <w:t>附件</w:t>
      </w:r>
      <w:r>
        <w:rPr>
          <w:bCs/>
          <w:sz w:val="32"/>
          <w:szCs w:val="32"/>
        </w:rPr>
        <w:t>1</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792"/>
        <w:gridCol w:w="832"/>
        <w:gridCol w:w="1223"/>
        <w:gridCol w:w="2531"/>
        <w:gridCol w:w="6891"/>
        <w:gridCol w:w="1035"/>
        <w:gridCol w:w="870"/>
      </w:tblGrid>
      <w:tr w:rsidR="00ED11E9" w14:paraId="05095DA9" w14:textId="77777777">
        <w:trPr>
          <w:trHeight w:val="692"/>
          <w:tblHeader/>
          <w:jc w:val="center"/>
        </w:trPr>
        <w:tc>
          <w:tcPr>
            <w:tcW w:w="279" w:type="pct"/>
            <w:shd w:val="clear" w:color="auto" w:fill="FFFFFF"/>
            <w:vAlign w:val="center"/>
          </w:tcPr>
          <w:p w14:paraId="5895318B" w14:textId="77777777" w:rsidR="00ED11E9" w:rsidRDefault="00F554A4">
            <w:pPr>
              <w:widowControl/>
              <w:spacing w:line="0" w:lineRule="atLeast"/>
              <w:jc w:val="center"/>
              <w:rPr>
                <w:b/>
                <w:bCs/>
                <w:color w:val="000000"/>
                <w:kern w:val="0"/>
                <w:sz w:val="22"/>
                <w:szCs w:val="22"/>
              </w:rPr>
            </w:pPr>
            <w:r>
              <w:rPr>
                <w:b/>
                <w:bCs/>
                <w:color w:val="000000"/>
                <w:kern w:val="0"/>
                <w:sz w:val="22"/>
                <w:szCs w:val="22"/>
              </w:rPr>
              <w:t>一级</w:t>
            </w:r>
          </w:p>
          <w:p w14:paraId="6E9A82C0"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293" w:type="pct"/>
            <w:shd w:val="clear" w:color="auto" w:fill="FFFFFF"/>
            <w:vAlign w:val="center"/>
          </w:tcPr>
          <w:p w14:paraId="3896F71D" w14:textId="77777777" w:rsidR="00ED11E9" w:rsidRDefault="00F554A4">
            <w:pPr>
              <w:widowControl/>
              <w:spacing w:line="0" w:lineRule="atLeast"/>
              <w:jc w:val="center"/>
              <w:rPr>
                <w:b/>
                <w:bCs/>
                <w:color w:val="000000"/>
                <w:kern w:val="0"/>
                <w:sz w:val="22"/>
                <w:szCs w:val="22"/>
              </w:rPr>
            </w:pPr>
            <w:r>
              <w:rPr>
                <w:b/>
                <w:bCs/>
                <w:color w:val="000000"/>
                <w:kern w:val="0"/>
                <w:sz w:val="22"/>
                <w:szCs w:val="22"/>
              </w:rPr>
              <w:t>二级</w:t>
            </w:r>
          </w:p>
          <w:p w14:paraId="1292D4A7"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431" w:type="pct"/>
            <w:shd w:val="clear" w:color="auto" w:fill="FFFFFF"/>
            <w:vAlign w:val="center"/>
          </w:tcPr>
          <w:p w14:paraId="25F4B83A" w14:textId="77777777" w:rsidR="00ED11E9" w:rsidRDefault="00F554A4">
            <w:pPr>
              <w:widowControl/>
              <w:spacing w:line="0" w:lineRule="atLeast"/>
              <w:jc w:val="center"/>
              <w:rPr>
                <w:b/>
                <w:bCs/>
                <w:color w:val="000000"/>
                <w:kern w:val="0"/>
                <w:sz w:val="22"/>
                <w:szCs w:val="22"/>
              </w:rPr>
            </w:pPr>
            <w:r>
              <w:rPr>
                <w:b/>
                <w:bCs/>
                <w:color w:val="000000"/>
                <w:kern w:val="0"/>
                <w:sz w:val="22"/>
                <w:szCs w:val="22"/>
              </w:rPr>
              <w:t>三级</w:t>
            </w:r>
          </w:p>
          <w:p w14:paraId="384C4D55" w14:textId="77777777" w:rsidR="00ED11E9" w:rsidRDefault="00F554A4">
            <w:pPr>
              <w:widowControl/>
              <w:spacing w:line="0" w:lineRule="atLeast"/>
              <w:jc w:val="center"/>
              <w:rPr>
                <w:b/>
                <w:bCs/>
                <w:color w:val="000000"/>
                <w:kern w:val="0"/>
                <w:sz w:val="22"/>
                <w:szCs w:val="22"/>
              </w:rPr>
            </w:pPr>
            <w:r>
              <w:rPr>
                <w:b/>
                <w:bCs/>
                <w:color w:val="000000"/>
                <w:kern w:val="0"/>
                <w:sz w:val="22"/>
                <w:szCs w:val="22"/>
              </w:rPr>
              <w:t>指标</w:t>
            </w:r>
          </w:p>
        </w:tc>
        <w:tc>
          <w:tcPr>
            <w:tcW w:w="893" w:type="pct"/>
            <w:shd w:val="clear" w:color="auto" w:fill="FFFFFF"/>
            <w:vAlign w:val="center"/>
          </w:tcPr>
          <w:p w14:paraId="623F7B8F" w14:textId="77777777" w:rsidR="00ED11E9" w:rsidRDefault="00F554A4">
            <w:pPr>
              <w:widowControl/>
              <w:spacing w:line="0" w:lineRule="atLeast"/>
              <w:ind w:firstLine="442"/>
              <w:jc w:val="center"/>
              <w:rPr>
                <w:b/>
                <w:bCs/>
                <w:color w:val="000000"/>
                <w:kern w:val="0"/>
                <w:sz w:val="22"/>
                <w:szCs w:val="22"/>
              </w:rPr>
            </w:pPr>
            <w:r>
              <w:rPr>
                <w:b/>
                <w:bCs/>
                <w:color w:val="000000"/>
                <w:kern w:val="0"/>
                <w:sz w:val="22"/>
                <w:szCs w:val="22"/>
              </w:rPr>
              <w:t>指标解释</w:t>
            </w:r>
          </w:p>
        </w:tc>
        <w:tc>
          <w:tcPr>
            <w:tcW w:w="2430" w:type="pct"/>
            <w:shd w:val="clear" w:color="auto" w:fill="FFFFFF"/>
            <w:vAlign w:val="center"/>
          </w:tcPr>
          <w:p w14:paraId="38741A4E" w14:textId="77777777" w:rsidR="00ED11E9" w:rsidRDefault="00F554A4">
            <w:pPr>
              <w:widowControl/>
              <w:spacing w:line="0" w:lineRule="atLeast"/>
              <w:ind w:firstLine="442"/>
              <w:jc w:val="center"/>
              <w:rPr>
                <w:b/>
                <w:bCs/>
                <w:color w:val="000000"/>
                <w:kern w:val="0"/>
                <w:sz w:val="22"/>
                <w:szCs w:val="22"/>
              </w:rPr>
            </w:pPr>
            <w:r>
              <w:rPr>
                <w:b/>
                <w:bCs/>
                <w:color w:val="000000"/>
                <w:kern w:val="0"/>
                <w:sz w:val="22"/>
                <w:szCs w:val="22"/>
              </w:rPr>
              <w:t>指标说明</w:t>
            </w:r>
          </w:p>
        </w:tc>
        <w:tc>
          <w:tcPr>
            <w:tcW w:w="365" w:type="pct"/>
            <w:shd w:val="clear" w:color="auto" w:fill="FFFFFF"/>
            <w:vAlign w:val="center"/>
          </w:tcPr>
          <w:p w14:paraId="5921F7C1" w14:textId="77777777" w:rsidR="00ED11E9" w:rsidRDefault="00F554A4">
            <w:pPr>
              <w:widowControl/>
              <w:spacing w:line="0" w:lineRule="atLeast"/>
              <w:jc w:val="center"/>
              <w:rPr>
                <w:b/>
                <w:bCs/>
                <w:color w:val="000000"/>
                <w:kern w:val="0"/>
                <w:sz w:val="22"/>
                <w:szCs w:val="22"/>
              </w:rPr>
            </w:pPr>
            <w:r>
              <w:rPr>
                <w:b/>
                <w:bCs/>
                <w:color w:val="000000"/>
                <w:kern w:val="0"/>
                <w:sz w:val="22"/>
                <w:szCs w:val="22"/>
              </w:rPr>
              <w:t>权重</w:t>
            </w:r>
          </w:p>
        </w:tc>
        <w:tc>
          <w:tcPr>
            <w:tcW w:w="307" w:type="pct"/>
            <w:shd w:val="clear" w:color="auto" w:fill="FFFFFF"/>
            <w:vAlign w:val="center"/>
          </w:tcPr>
          <w:p w14:paraId="072A83A7" w14:textId="77777777" w:rsidR="00ED11E9" w:rsidRDefault="00F554A4">
            <w:pPr>
              <w:widowControl/>
              <w:spacing w:line="0" w:lineRule="atLeast"/>
              <w:jc w:val="center"/>
              <w:rPr>
                <w:b/>
                <w:bCs/>
                <w:color w:val="000000"/>
                <w:kern w:val="0"/>
                <w:sz w:val="22"/>
                <w:szCs w:val="22"/>
              </w:rPr>
            </w:pPr>
            <w:r>
              <w:rPr>
                <w:b/>
                <w:bCs/>
                <w:color w:val="000000"/>
                <w:kern w:val="0"/>
                <w:sz w:val="22"/>
                <w:szCs w:val="22"/>
              </w:rPr>
              <w:t>得分</w:t>
            </w:r>
          </w:p>
        </w:tc>
      </w:tr>
      <w:tr w:rsidR="00ED11E9" w14:paraId="1062FF2B" w14:textId="77777777">
        <w:trPr>
          <w:trHeight w:val="2039"/>
          <w:jc w:val="center"/>
        </w:trPr>
        <w:tc>
          <w:tcPr>
            <w:tcW w:w="279" w:type="pct"/>
            <w:vMerge w:val="restart"/>
            <w:shd w:val="clear" w:color="auto" w:fill="FFFFFF"/>
            <w:vAlign w:val="center"/>
          </w:tcPr>
          <w:p w14:paraId="535AD484" w14:textId="77777777" w:rsidR="00ED11E9" w:rsidRDefault="00F554A4">
            <w:pPr>
              <w:widowControl/>
              <w:spacing w:line="0" w:lineRule="atLeast"/>
              <w:rPr>
                <w:color w:val="000000"/>
                <w:kern w:val="0"/>
                <w:sz w:val="22"/>
                <w:szCs w:val="22"/>
              </w:rPr>
            </w:pPr>
            <w:r>
              <w:rPr>
                <w:color w:val="000000"/>
                <w:kern w:val="0"/>
                <w:sz w:val="22"/>
                <w:szCs w:val="22"/>
              </w:rPr>
              <w:t>决策</w:t>
            </w:r>
          </w:p>
        </w:tc>
        <w:tc>
          <w:tcPr>
            <w:tcW w:w="293" w:type="pct"/>
            <w:vMerge w:val="restart"/>
            <w:shd w:val="clear" w:color="auto" w:fill="FFFFFF"/>
            <w:vAlign w:val="center"/>
          </w:tcPr>
          <w:p w14:paraId="5E97A7AA" w14:textId="77777777" w:rsidR="00ED11E9" w:rsidRDefault="00F554A4">
            <w:pPr>
              <w:widowControl/>
              <w:spacing w:line="0" w:lineRule="atLeast"/>
              <w:rPr>
                <w:color w:val="000000"/>
                <w:kern w:val="0"/>
                <w:sz w:val="22"/>
                <w:szCs w:val="22"/>
              </w:rPr>
            </w:pPr>
            <w:r>
              <w:rPr>
                <w:color w:val="000000"/>
                <w:kern w:val="0"/>
                <w:sz w:val="22"/>
                <w:szCs w:val="22"/>
              </w:rPr>
              <w:t>项目</w:t>
            </w:r>
          </w:p>
          <w:p w14:paraId="7B080B2E" w14:textId="77777777" w:rsidR="00ED11E9" w:rsidRDefault="00F554A4">
            <w:pPr>
              <w:widowControl/>
              <w:spacing w:line="0" w:lineRule="atLeast"/>
              <w:rPr>
                <w:color w:val="000000"/>
                <w:kern w:val="0"/>
                <w:sz w:val="22"/>
                <w:szCs w:val="22"/>
              </w:rPr>
            </w:pPr>
            <w:r>
              <w:rPr>
                <w:color w:val="000000"/>
                <w:kern w:val="0"/>
                <w:sz w:val="22"/>
                <w:szCs w:val="22"/>
              </w:rPr>
              <w:t>立项</w:t>
            </w:r>
          </w:p>
        </w:tc>
        <w:tc>
          <w:tcPr>
            <w:tcW w:w="431" w:type="pct"/>
            <w:shd w:val="clear" w:color="auto" w:fill="FFFFFF"/>
            <w:vAlign w:val="center"/>
          </w:tcPr>
          <w:p w14:paraId="7EA1EF86" w14:textId="77777777" w:rsidR="00ED11E9" w:rsidRDefault="00F554A4">
            <w:pPr>
              <w:widowControl/>
              <w:spacing w:line="0" w:lineRule="atLeast"/>
              <w:rPr>
                <w:color w:val="000000"/>
                <w:kern w:val="0"/>
                <w:sz w:val="22"/>
                <w:szCs w:val="22"/>
              </w:rPr>
            </w:pPr>
            <w:r>
              <w:rPr>
                <w:color w:val="000000"/>
                <w:kern w:val="0"/>
                <w:sz w:val="22"/>
                <w:szCs w:val="22"/>
              </w:rPr>
              <w:t>立项依据</w:t>
            </w:r>
          </w:p>
          <w:p w14:paraId="256EE5C9" w14:textId="77777777" w:rsidR="00ED11E9" w:rsidRDefault="00F554A4">
            <w:pPr>
              <w:widowControl/>
              <w:spacing w:line="0" w:lineRule="atLeast"/>
              <w:rPr>
                <w:color w:val="000000"/>
                <w:kern w:val="0"/>
                <w:sz w:val="22"/>
                <w:szCs w:val="22"/>
              </w:rPr>
            </w:pPr>
            <w:r>
              <w:rPr>
                <w:color w:val="000000"/>
                <w:kern w:val="0"/>
                <w:sz w:val="22"/>
                <w:szCs w:val="22"/>
              </w:rPr>
              <w:t>充分性</w:t>
            </w:r>
          </w:p>
        </w:tc>
        <w:tc>
          <w:tcPr>
            <w:tcW w:w="893" w:type="pct"/>
            <w:shd w:val="clear" w:color="auto" w:fill="FFFFFF"/>
            <w:vAlign w:val="center"/>
          </w:tcPr>
          <w:p w14:paraId="2A721E79" w14:textId="77777777" w:rsidR="00ED11E9" w:rsidRDefault="00F554A4">
            <w:pPr>
              <w:widowControl/>
              <w:spacing w:line="0" w:lineRule="atLeast"/>
              <w:ind w:firstLine="440"/>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2430" w:type="pct"/>
            <w:shd w:val="clear" w:color="auto" w:fill="FFFFFF"/>
            <w:vAlign w:val="center"/>
          </w:tcPr>
          <w:p w14:paraId="7707C240"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项目立项是否符合国家法律法规、国民经济发展规划和相关政策；</w:t>
            </w:r>
            <w:r>
              <w:rPr>
                <w:color w:val="000000"/>
                <w:kern w:val="0"/>
                <w:sz w:val="22"/>
                <w:szCs w:val="22"/>
              </w:rPr>
              <w:br/>
              <w:t>②</w:t>
            </w:r>
            <w:r>
              <w:rPr>
                <w:color w:val="000000"/>
                <w:kern w:val="0"/>
                <w:sz w:val="22"/>
                <w:szCs w:val="22"/>
              </w:rPr>
              <w:t>项目立项是否符合行业发展规划和政策要求；</w:t>
            </w:r>
            <w:r>
              <w:rPr>
                <w:color w:val="000000"/>
                <w:kern w:val="0"/>
                <w:sz w:val="22"/>
                <w:szCs w:val="22"/>
              </w:rPr>
              <w:br/>
              <w:t>③</w:t>
            </w:r>
            <w:r>
              <w:rPr>
                <w:color w:val="000000"/>
                <w:kern w:val="0"/>
                <w:sz w:val="22"/>
                <w:szCs w:val="22"/>
              </w:rPr>
              <w:t>项目立项是否与部门职责范围相符，属于部门履职所需；</w:t>
            </w:r>
            <w:r>
              <w:rPr>
                <w:color w:val="000000"/>
                <w:kern w:val="0"/>
                <w:sz w:val="22"/>
                <w:szCs w:val="22"/>
              </w:rPr>
              <w:br/>
              <w:t>④</w:t>
            </w:r>
            <w:r>
              <w:rPr>
                <w:color w:val="000000"/>
                <w:kern w:val="0"/>
                <w:sz w:val="22"/>
                <w:szCs w:val="22"/>
              </w:rPr>
              <w:t>项目是否属于公共财政支持范围，是否符合中央、地方事权支出责任划分原则；</w:t>
            </w:r>
            <w:r>
              <w:rPr>
                <w:color w:val="000000"/>
                <w:kern w:val="0"/>
                <w:sz w:val="22"/>
                <w:szCs w:val="22"/>
              </w:rPr>
              <w:br/>
              <w:t>⑤</w:t>
            </w:r>
            <w:r>
              <w:rPr>
                <w:color w:val="000000"/>
                <w:kern w:val="0"/>
                <w:sz w:val="22"/>
                <w:szCs w:val="22"/>
              </w:rPr>
              <w:t>项目是否与相关部门同类项目或部门内部相关项目重复。</w:t>
            </w:r>
          </w:p>
        </w:tc>
        <w:tc>
          <w:tcPr>
            <w:tcW w:w="365" w:type="pct"/>
            <w:shd w:val="clear" w:color="auto" w:fill="FFFFFF"/>
            <w:vAlign w:val="center"/>
          </w:tcPr>
          <w:p w14:paraId="7FB3F739"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36204E2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56E553C6" w14:textId="77777777">
        <w:trPr>
          <w:trHeight w:val="1640"/>
          <w:jc w:val="center"/>
        </w:trPr>
        <w:tc>
          <w:tcPr>
            <w:tcW w:w="279" w:type="pct"/>
            <w:vMerge/>
            <w:shd w:val="clear" w:color="auto" w:fill="FFFFFF"/>
            <w:vAlign w:val="center"/>
          </w:tcPr>
          <w:p w14:paraId="40E3D5A9" w14:textId="77777777" w:rsidR="00ED11E9" w:rsidRDefault="00ED11E9">
            <w:pPr>
              <w:spacing w:line="0" w:lineRule="atLeast"/>
              <w:ind w:firstLine="440"/>
              <w:jc w:val="center"/>
              <w:rPr>
                <w:color w:val="000000"/>
                <w:kern w:val="0"/>
                <w:sz w:val="22"/>
                <w:szCs w:val="22"/>
              </w:rPr>
            </w:pPr>
          </w:p>
        </w:tc>
        <w:tc>
          <w:tcPr>
            <w:tcW w:w="293" w:type="pct"/>
            <w:vMerge/>
            <w:shd w:val="clear" w:color="auto" w:fill="FFFFFF"/>
            <w:vAlign w:val="center"/>
          </w:tcPr>
          <w:p w14:paraId="7F888158"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32D6FBB7" w14:textId="77777777" w:rsidR="00ED11E9" w:rsidRDefault="00F554A4">
            <w:pPr>
              <w:widowControl/>
              <w:spacing w:line="0" w:lineRule="atLeast"/>
              <w:rPr>
                <w:color w:val="000000"/>
                <w:kern w:val="0"/>
                <w:sz w:val="22"/>
                <w:szCs w:val="22"/>
              </w:rPr>
            </w:pPr>
            <w:r>
              <w:rPr>
                <w:color w:val="000000"/>
                <w:kern w:val="0"/>
                <w:sz w:val="22"/>
                <w:szCs w:val="22"/>
              </w:rPr>
              <w:t>立项程序</w:t>
            </w:r>
          </w:p>
          <w:p w14:paraId="7C8360F0" w14:textId="77777777" w:rsidR="00ED11E9" w:rsidRDefault="00F554A4">
            <w:pPr>
              <w:widowControl/>
              <w:spacing w:line="0" w:lineRule="atLeast"/>
              <w:rPr>
                <w:color w:val="000000"/>
                <w:kern w:val="0"/>
                <w:sz w:val="22"/>
                <w:szCs w:val="22"/>
              </w:rPr>
            </w:pPr>
            <w:r>
              <w:rPr>
                <w:color w:val="000000"/>
                <w:kern w:val="0"/>
                <w:sz w:val="22"/>
                <w:szCs w:val="22"/>
              </w:rPr>
              <w:t>规范性</w:t>
            </w:r>
          </w:p>
        </w:tc>
        <w:tc>
          <w:tcPr>
            <w:tcW w:w="893" w:type="pct"/>
            <w:shd w:val="clear" w:color="auto" w:fill="FFFFFF"/>
            <w:vAlign w:val="center"/>
          </w:tcPr>
          <w:p w14:paraId="572ABFA3" w14:textId="77777777" w:rsidR="00ED11E9" w:rsidRDefault="00F554A4">
            <w:pPr>
              <w:widowControl/>
              <w:spacing w:line="0" w:lineRule="atLeast"/>
              <w:ind w:firstLine="440"/>
              <w:rPr>
                <w:color w:val="000000"/>
                <w:kern w:val="0"/>
                <w:sz w:val="22"/>
                <w:szCs w:val="22"/>
              </w:rPr>
            </w:pPr>
            <w:r>
              <w:rPr>
                <w:color w:val="000000"/>
                <w:kern w:val="0"/>
                <w:sz w:val="22"/>
                <w:szCs w:val="22"/>
              </w:rPr>
              <w:t>项目申请、设立过程是否符合相关要求，用以反映和考核项目立项的规范情况。</w:t>
            </w:r>
          </w:p>
        </w:tc>
        <w:tc>
          <w:tcPr>
            <w:tcW w:w="2430" w:type="pct"/>
            <w:shd w:val="clear" w:color="auto" w:fill="FFFFFF"/>
            <w:vAlign w:val="center"/>
          </w:tcPr>
          <w:p w14:paraId="1E06B226"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项目是否按照规定的程序申请设立；</w:t>
            </w:r>
            <w:r>
              <w:rPr>
                <w:color w:val="000000"/>
                <w:kern w:val="0"/>
                <w:sz w:val="22"/>
                <w:szCs w:val="22"/>
              </w:rPr>
              <w:br/>
              <w:t>②</w:t>
            </w:r>
            <w:r>
              <w:rPr>
                <w:color w:val="000000"/>
                <w:kern w:val="0"/>
                <w:sz w:val="22"/>
                <w:szCs w:val="22"/>
              </w:rPr>
              <w:t>审批文件、材料是否符合相关要求；</w:t>
            </w:r>
            <w:r>
              <w:rPr>
                <w:color w:val="000000"/>
                <w:kern w:val="0"/>
                <w:sz w:val="22"/>
                <w:szCs w:val="22"/>
              </w:rPr>
              <w:br/>
              <w:t>③</w:t>
            </w:r>
            <w:r>
              <w:rPr>
                <w:color w:val="000000"/>
                <w:kern w:val="0"/>
                <w:sz w:val="22"/>
                <w:szCs w:val="22"/>
              </w:rPr>
              <w:t>事前是否已经过必要的可行性研究、专家论证、风险评估、绩效评估、集体决策。</w:t>
            </w:r>
          </w:p>
        </w:tc>
        <w:tc>
          <w:tcPr>
            <w:tcW w:w="365" w:type="pct"/>
            <w:shd w:val="clear" w:color="auto" w:fill="FFFFFF"/>
            <w:vAlign w:val="center"/>
          </w:tcPr>
          <w:p w14:paraId="01ED1ECB"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00C31410"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194C3200" w14:textId="77777777">
        <w:trPr>
          <w:trHeight w:val="1919"/>
          <w:jc w:val="center"/>
        </w:trPr>
        <w:tc>
          <w:tcPr>
            <w:tcW w:w="279" w:type="pct"/>
            <w:vMerge/>
            <w:shd w:val="clear" w:color="auto" w:fill="FFFFFF"/>
            <w:vAlign w:val="center"/>
          </w:tcPr>
          <w:p w14:paraId="36CBB8FA" w14:textId="77777777" w:rsidR="00ED11E9" w:rsidRDefault="00ED11E9">
            <w:pPr>
              <w:spacing w:line="0" w:lineRule="atLeast"/>
              <w:ind w:firstLine="440"/>
              <w:jc w:val="center"/>
              <w:rPr>
                <w:color w:val="000000"/>
                <w:kern w:val="0"/>
                <w:sz w:val="22"/>
                <w:szCs w:val="22"/>
              </w:rPr>
            </w:pPr>
          </w:p>
        </w:tc>
        <w:tc>
          <w:tcPr>
            <w:tcW w:w="293" w:type="pct"/>
            <w:vMerge w:val="restart"/>
            <w:shd w:val="clear" w:color="auto" w:fill="FFFFFF"/>
            <w:vAlign w:val="center"/>
          </w:tcPr>
          <w:p w14:paraId="408424B0" w14:textId="77777777" w:rsidR="00ED11E9" w:rsidRDefault="00F554A4">
            <w:pPr>
              <w:widowControl/>
              <w:spacing w:line="0" w:lineRule="atLeast"/>
              <w:rPr>
                <w:color w:val="000000"/>
                <w:kern w:val="0"/>
                <w:sz w:val="22"/>
                <w:szCs w:val="22"/>
              </w:rPr>
            </w:pPr>
            <w:r>
              <w:rPr>
                <w:color w:val="000000"/>
                <w:kern w:val="0"/>
                <w:sz w:val="22"/>
                <w:szCs w:val="22"/>
              </w:rPr>
              <w:t>绩效</w:t>
            </w:r>
          </w:p>
          <w:p w14:paraId="288053EC" w14:textId="77777777" w:rsidR="00ED11E9" w:rsidRDefault="00F554A4">
            <w:pPr>
              <w:widowControl/>
              <w:spacing w:line="0" w:lineRule="atLeast"/>
              <w:rPr>
                <w:color w:val="000000"/>
                <w:kern w:val="0"/>
                <w:sz w:val="22"/>
                <w:szCs w:val="22"/>
              </w:rPr>
            </w:pPr>
            <w:r>
              <w:rPr>
                <w:color w:val="000000"/>
                <w:kern w:val="0"/>
                <w:sz w:val="22"/>
                <w:szCs w:val="22"/>
              </w:rPr>
              <w:t>目标</w:t>
            </w:r>
          </w:p>
        </w:tc>
        <w:tc>
          <w:tcPr>
            <w:tcW w:w="431" w:type="pct"/>
            <w:shd w:val="clear" w:color="auto" w:fill="FFFFFF"/>
            <w:vAlign w:val="center"/>
          </w:tcPr>
          <w:p w14:paraId="5E20525C" w14:textId="77777777" w:rsidR="00ED11E9" w:rsidRDefault="00F554A4">
            <w:pPr>
              <w:widowControl/>
              <w:spacing w:line="0" w:lineRule="atLeast"/>
              <w:rPr>
                <w:color w:val="000000"/>
                <w:kern w:val="0"/>
                <w:sz w:val="22"/>
                <w:szCs w:val="22"/>
              </w:rPr>
            </w:pPr>
            <w:r>
              <w:rPr>
                <w:color w:val="000000"/>
                <w:kern w:val="0"/>
                <w:sz w:val="22"/>
                <w:szCs w:val="22"/>
              </w:rPr>
              <w:t>绩效目标</w:t>
            </w:r>
          </w:p>
          <w:p w14:paraId="19047428" w14:textId="77777777" w:rsidR="00ED11E9" w:rsidRDefault="00F554A4">
            <w:pPr>
              <w:widowControl/>
              <w:spacing w:line="0" w:lineRule="atLeast"/>
              <w:rPr>
                <w:color w:val="000000"/>
                <w:kern w:val="0"/>
                <w:sz w:val="22"/>
                <w:szCs w:val="22"/>
              </w:rPr>
            </w:pPr>
            <w:r>
              <w:rPr>
                <w:color w:val="000000"/>
                <w:kern w:val="0"/>
                <w:sz w:val="22"/>
                <w:szCs w:val="22"/>
              </w:rPr>
              <w:t>合理性</w:t>
            </w:r>
          </w:p>
        </w:tc>
        <w:tc>
          <w:tcPr>
            <w:tcW w:w="893" w:type="pct"/>
            <w:shd w:val="clear" w:color="000000" w:fill="FFFFFF"/>
            <w:vAlign w:val="center"/>
          </w:tcPr>
          <w:p w14:paraId="5AE8E91D" w14:textId="77777777" w:rsidR="00ED11E9" w:rsidRDefault="00F554A4">
            <w:pPr>
              <w:widowControl/>
              <w:spacing w:line="0" w:lineRule="atLeast"/>
              <w:ind w:firstLine="440"/>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2430" w:type="pct"/>
            <w:shd w:val="clear" w:color="000000" w:fill="FFFFFF"/>
            <w:vAlign w:val="center"/>
          </w:tcPr>
          <w:p w14:paraId="3443DB6C" w14:textId="77777777" w:rsidR="00ED11E9" w:rsidRDefault="00F554A4">
            <w:pPr>
              <w:widowControl/>
              <w:spacing w:line="0" w:lineRule="atLeast"/>
              <w:ind w:firstLine="440"/>
              <w:jc w:val="left"/>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（如未设定预算绩效目标，也可考核其他工作任务目标）</w:t>
            </w:r>
            <w:r>
              <w:rPr>
                <w:color w:val="000000"/>
                <w:kern w:val="0"/>
                <w:sz w:val="22"/>
                <w:szCs w:val="22"/>
              </w:rPr>
              <w:br/>
              <w:t>①</w:t>
            </w:r>
            <w:r>
              <w:rPr>
                <w:color w:val="000000"/>
                <w:kern w:val="0"/>
                <w:sz w:val="22"/>
                <w:szCs w:val="22"/>
              </w:rPr>
              <w:t>项目是否有绩效目标；</w:t>
            </w:r>
            <w:r>
              <w:rPr>
                <w:color w:val="000000"/>
                <w:kern w:val="0"/>
                <w:sz w:val="22"/>
                <w:szCs w:val="22"/>
              </w:rPr>
              <w:br/>
              <w:t>②</w:t>
            </w:r>
            <w:r>
              <w:rPr>
                <w:color w:val="000000"/>
                <w:kern w:val="0"/>
                <w:sz w:val="22"/>
                <w:szCs w:val="22"/>
              </w:rPr>
              <w:t>项目绩效目标与实际工作内容是否具有相关性；</w:t>
            </w:r>
            <w:r>
              <w:rPr>
                <w:color w:val="000000"/>
                <w:kern w:val="0"/>
                <w:sz w:val="22"/>
                <w:szCs w:val="22"/>
              </w:rPr>
              <w:br/>
              <w:t>③</w:t>
            </w:r>
            <w:r>
              <w:rPr>
                <w:color w:val="000000"/>
                <w:kern w:val="0"/>
                <w:sz w:val="22"/>
                <w:szCs w:val="22"/>
              </w:rPr>
              <w:t>项目预期产出效益和效果是否符合正常的业绩水平；</w:t>
            </w:r>
          </w:p>
          <w:p w14:paraId="2A458891" w14:textId="77777777" w:rsidR="00ED11E9" w:rsidRDefault="00F554A4">
            <w:pPr>
              <w:widowControl/>
              <w:spacing w:line="0" w:lineRule="atLeast"/>
              <w:jc w:val="left"/>
              <w:rPr>
                <w:color w:val="000000"/>
                <w:kern w:val="0"/>
                <w:sz w:val="22"/>
                <w:szCs w:val="22"/>
              </w:rPr>
            </w:pPr>
            <w:r>
              <w:rPr>
                <w:rFonts w:ascii="宋体" w:hAnsi="宋体" w:cs="宋体" w:hint="eastAsia"/>
                <w:color w:val="000000"/>
                <w:kern w:val="0"/>
                <w:sz w:val="22"/>
                <w:szCs w:val="22"/>
              </w:rPr>
              <w:t>④</w:t>
            </w:r>
            <w:r>
              <w:rPr>
                <w:color w:val="000000"/>
                <w:kern w:val="0"/>
                <w:sz w:val="22"/>
                <w:szCs w:val="22"/>
              </w:rPr>
              <w:t>是否与预算确定的项目投资额或资金量相匹配。</w:t>
            </w:r>
          </w:p>
        </w:tc>
        <w:tc>
          <w:tcPr>
            <w:tcW w:w="365" w:type="pct"/>
            <w:shd w:val="clear" w:color="000000" w:fill="FFFFFF"/>
            <w:vAlign w:val="center"/>
          </w:tcPr>
          <w:p w14:paraId="4894DD58"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11FC5B6D"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65871B0" w14:textId="77777777">
        <w:trPr>
          <w:trHeight w:val="1464"/>
          <w:jc w:val="center"/>
        </w:trPr>
        <w:tc>
          <w:tcPr>
            <w:tcW w:w="279" w:type="pct"/>
            <w:vMerge/>
            <w:tcBorders>
              <w:bottom w:val="single" w:sz="4" w:space="0" w:color="auto"/>
            </w:tcBorders>
            <w:shd w:val="clear" w:color="auto" w:fill="FFFFFF"/>
            <w:vAlign w:val="center"/>
          </w:tcPr>
          <w:p w14:paraId="1B26F5D4"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40B198F6"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7845F220" w14:textId="77777777" w:rsidR="00ED11E9" w:rsidRDefault="00F554A4">
            <w:pPr>
              <w:widowControl/>
              <w:spacing w:line="0" w:lineRule="atLeast"/>
              <w:rPr>
                <w:color w:val="000000"/>
                <w:kern w:val="0"/>
                <w:sz w:val="22"/>
                <w:szCs w:val="22"/>
              </w:rPr>
            </w:pPr>
            <w:r>
              <w:rPr>
                <w:color w:val="000000"/>
                <w:kern w:val="0"/>
                <w:sz w:val="22"/>
                <w:szCs w:val="22"/>
              </w:rPr>
              <w:t>绩效指标</w:t>
            </w:r>
          </w:p>
          <w:p w14:paraId="2E66B0E2" w14:textId="77777777" w:rsidR="00ED11E9" w:rsidRDefault="00F554A4">
            <w:pPr>
              <w:widowControl/>
              <w:spacing w:line="0" w:lineRule="atLeast"/>
              <w:rPr>
                <w:color w:val="000000"/>
                <w:kern w:val="0"/>
                <w:sz w:val="22"/>
                <w:szCs w:val="22"/>
              </w:rPr>
            </w:pPr>
            <w:r>
              <w:rPr>
                <w:color w:val="000000"/>
                <w:kern w:val="0"/>
                <w:sz w:val="22"/>
                <w:szCs w:val="22"/>
              </w:rPr>
              <w:t>明确性</w:t>
            </w:r>
          </w:p>
        </w:tc>
        <w:tc>
          <w:tcPr>
            <w:tcW w:w="893" w:type="pct"/>
            <w:shd w:val="clear" w:color="000000" w:fill="FFFFFF"/>
            <w:vAlign w:val="center"/>
          </w:tcPr>
          <w:p w14:paraId="349CA04D" w14:textId="77777777" w:rsidR="00ED11E9" w:rsidRDefault="00F554A4">
            <w:pPr>
              <w:widowControl/>
              <w:spacing w:line="0" w:lineRule="atLeast"/>
              <w:ind w:firstLine="440"/>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2430" w:type="pct"/>
            <w:shd w:val="clear" w:color="000000" w:fill="FFFFFF"/>
            <w:vAlign w:val="center"/>
          </w:tcPr>
          <w:p w14:paraId="77BE6769"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是否将项目绩效目标细化分解为具体的绩效指标；</w:t>
            </w:r>
            <w:r>
              <w:rPr>
                <w:color w:val="000000"/>
                <w:kern w:val="0"/>
                <w:sz w:val="22"/>
                <w:szCs w:val="22"/>
              </w:rPr>
              <w:br/>
              <w:t>②</w:t>
            </w:r>
            <w:r>
              <w:rPr>
                <w:color w:val="000000"/>
                <w:kern w:val="0"/>
                <w:sz w:val="22"/>
                <w:szCs w:val="22"/>
              </w:rPr>
              <w:t>是否通过清晰、可衡量的指标值予以体现；</w:t>
            </w:r>
            <w:r>
              <w:rPr>
                <w:color w:val="000000"/>
                <w:kern w:val="0"/>
                <w:sz w:val="22"/>
                <w:szCs w:val="22"/>
              </w:rPr>
              <w:br/>
              <w:t>③</w:t>
            </w:r>
            <w:r>
              <w:rPr>
                <w:color w:val="000000"/>
                <w:kern w:val="0"/>
                <w:sz w:val="22"/>
                <w:szCs w:val="22"/>
              </w:rPr>
              <w:t>是否与项目目标任务数或计划数相对应。</w:t>
            </w:r>
          </w:p>
        </w:tc>
        <w:tc>
          <w:tcPr>
            <w:tcW w:w="365" w:type="pct"/>
            <w:shd w:val="clear" w:color="000000" w:fill="FFFFFF"/>
            <w:vAlign w:val="center"/>
          </w:tcPr>
          <w:p w14:paraId="5E92253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000000" w:fill="FFFFFF"/>
            <w:vAlign w:val="center"/>
          </w:tcPr>
          <w:p w14:paraId="27ABD6B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79687D72" w14:textId="77777777">
        <w:trPr>
          <w:trHeight w:val="1942"/>
          <w:jc w:val="center"/>
        </w:trPr>
        <w:tc>
          <w:tcPr>
            <w:tcW w:w="279" w:type="pct"/>
            <w:vMerge w:val="restart"/>
            <w:tcBorders>
              <w:top w:val="single" w:sz="4" w:space="0" w:color="auto"/>
            </w:tcBorders>
            <w:shd w:val="clear" w:color="auto" w:fill="FFFFFF"/>
            <w:vAlign w:val="center"/>
          </w:tcPr>
          <w:p w14:paraId="0A0E2C8E" w14:textId="77777777" w:rsidR="00ED11E9" w:rsidRDefault="00F554A4">
            <w:pPr>
              <w:spacing w:line="0" w:lineRule="atLeast"/>
              <w:rPr>
                <w:color w:val="000000"/>
                <w:kern w:val="0"/>
                <w:sz w:val="22"/>
                <w:szCs w:val="22"/>
              </w:rPr>
            </w:pPr>
            <w:r>
              <w:rPr>
                <w:color w:val="000000"/>
                <w:kern w:val="0"/>
                <w:sz w:val="22"/>
                <w:szCs w:val="22"/>
              </w:rPr>
              <w:lastRenderedPageBreak/>
              <w:t>决策</w:t>
            </w:r>
          </w:p>
        </w:tc>
        <w:tc>
          <w:tcPr>
            <w:tcW w:w="293" w:type="pct"/>
            <w:vMerge w:val="restart"/>
            <w:shd w:val="clear" w:color="auto" w:fill="FFFFFF"/>
            <w:vAlign w:val="center"/>
          </w:tcPr>
          <w:p w14:paraId="5CCFFF3A" w14:textId="77777777" w:rsidR="00ED11E9" w:rsidRDefault="00F554A4">
            <w:pPr>
              <w:widowControl/>
              <w:spacing w:line="0" w:lineRule="atLeast"/>
              <w:rPr>
                <w:color w:val="000000"/>
                <w:kern w:val="0"/>
                <w:sz w:val="22"/>
                <w:szCs w:val="22"/>
              </w:rPr>
            </w:pPr>
            <w:r>
              <w:rPr>
                <w:color w:val="000000"/>
                <w:kern w:val="0"/>
                <w:sz w:val="22"/>
                <w:szCs w:val="22"/>
              </w:rPr>
              <w:t>资金</w:t>
            </w:r>
          </w:p>
          <w:p w14:paraId="327F4464" w14:textId="77777777" w:rsidR="00ED11E9" w:rsidRDefault="00F554A4">
            <w:pPr>
              <w:widowControl/>
              <w:spacing w:line="0" w:lineRule="atLeast"/>
              <w:rPr>
                <w:color w:val="000000"/>
                <w:kern w:val="0"/>
                <w:sz w:val="22"/>
                <w:szCs w:val="22"/>
              </w:rPr>
            </w:pPr>
            <w:r>
              <w:rPr>
                <w:color w:val="000000"/>
                <w:kern w:val="0"/>
                <w:sz w:val="22"/>
                <w:szCs w:val="22"/>
              </w:rPr>
              <w:t>投入</w:t>
            </w:r>
          </w:p>
        </w:tc>
        <w:tc>
          <w:tcPr>
            <w:tcW w:w="431" w:type="pct"/>
            <w:shd w:val="clear" w:color="auto" w:fill="FFFFFF"/>
            <w:vAlign w:val="center"/>
          </w:tcPr>
          <w:p w14:paraId="576F6E84" w14:textId="77777777" w:rsidR="00ED11E9" w:rsidRDefault="00F554A4">
            <w:pPr>
              <w:widowControl/>
              <w:spacing w:line="0" w:lineRule="atLeast"/>
              <w:rPr>
                <w:color w:val="000000"/>
                <w:kern w:val="0"/>
                <w:sz w:val="22"/>
                <w:szCs w:val="22"/>
              </w:rPr>
            </w:pPr>
            <w:r>
              <w:rPr>
                <w:color w:val="000000"/>
                <w:kern w:val="0"/>
                <w:sz w:val="22"/>
                <w:szCs w:val="22"/>
              </w:rPr>
              <w:t>预算编制</w:t>
            </w:r>
          </w:p>
          <w:p w14:paraId="68EFB503" w14:textId="77777777" w:rsidR="00ED11E9" w:rsidRDefault="00F554A4">
            <w:pPr>
              <w:widowControl/>
              <w:spacing w:line="0" w:lineRule="atLeast"/>
              <w:rPr>
                <w:color w:val="000000"/>
                <w:kern w:val="0"/>
                <w:sz w:val="22"/>
                <w:szCs w:val="22"/>
              </w:rPr>
            </w:pPr>
            <w:r>
              <w:rPr>
                <w:color w:val="000000"/>
                <w:kern w:val="0"/>
                <w:sz w:val="22"/>
                <w:szCs w:val="22"/>
              </w:rPr>
              <w:t>科学性</w:t>
            </w:r>
          </w:p>
        </w:tc>
        <w:tc>
          <w:tcPr>
            <w:tcW w:w="893" w:type="pct"/>
            <w:shd w:val="clear" w:color="auto" w:fill="FFFFFF"/>
            <w:vAlign w:val="center"/>
          </w:tcPr>
          <w:p w14:paraId="4F0025FB" w14:textId="77777777" w:rsidR="00ED11E9" w:rsidRDefault="00F554A4">
            <w:pPr>
              <w:widowControl/>
              <w:spacing w:line="0" w:lineRule="atLeast"/>
              <w:ind w:firstLine="440"/>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2430" w:type="pct"/>
            <w:shd w:val="clear" w:color="auto" w:fill="FFFFFF"/>
            <w:vAlign w:val="center"/>
          </w:tcPr>
          <w:p w14:paraId="53BDEB9E"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预算编制是否经过科学论证；</w:t>
            </w:r>
            <w:r>
              <w:rPr>
                <w:color w:val="000000"/>
                <w:kern w:val="0"/>
                <w:sz w:val="22"/>
                <w:szCs w:val="22"/>
              </w:rPr>
              <w:br/>
              <w:t>②</w:t>
            </w:r>
            <w:r>
              <w:rPr>
                <w:color w:val="000000"/>
                <w:kern w:val="0"/>
                <w:sz w:val="22"/>
                <w:szCs w:val="22"/>
              </w:rPr>
              <w:t>预算内容与项目内容是否匹配；</w:t>
            </w:r>
            <w:r>
              <w:rPr>
                <w:color w:val="000000"/>
                <w:kern w:val="0"/>
                <w:sz w:val="22"/>
                <w:szCs w:val="22"/>
              </w:rPr>
              <w:br/>
              <w:t>③</w:t>
            </w:r>
            <w:r>
              <w:rPr>
                <w:color w:val="000000"/>
                <w:kern w:val="0"/>
                <w:sz w:val="22"/>
                <w:szCs w:val="22"/>
              </w:rPr>
              <w:t>预算额度测算依据是否充分，是否按照标准编制；</w:t>
            </w:r>
            <w:r>
              <w:rPr>
                <w:color w:val="000000"/>
                <w:kern w:val="0"/>
                <w:sz w:val="22"/>
                <w:szCs w:val="22"/>
              </w:rPr>
              <w:br/>
              <w:t>④</w:t>
            </w:r>
            <w:r>
              <w:rPr>
                <w:color w:val="000000"/>
                <w:kern w:val="0"/>
                <w:sz w:val="22"/>
                <w:szCs w:val="22"/>
              </w:rPr>
              <w:t>预算确定的项目投资额或资金量是否与工作任务相匹配。</w:t>
            </w:r>
          </w:p>
        </w:tc>
        <w:tc>
          <w:tcPr>
            <w:tcW w:w="365" w:type="pct"/>
            <w:shd w:val="clear" w:color="auto" w:fill="FFFFFF"/>
            <w:vAlign w:val="center"/>
          </w:tcPr>
          <w:p w14:paraId="3804F9A5"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auto" w:fill="FFFFFF"/>
            <w:vAlign w:val="center"/>
          </w:tcPr>
          <w:p w14:paraId="31EA0256"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A868343" w14:textId="77777777">
        <w:trPr>
          <w:trHeight w:val="1706"/>
          <w:jc w:val="center"/>
        </w:trPr>
        <w:tc>
          <w:tcPr>
            <w:tcW w:w="279" w:type="pct"/>
            <w:vMerge/>
            <w:tcBorders>
              <w:bottom w:val="single" w:sz="4" w:space="0" w:color="auto"/>
            </w:tcBorders>
            <w:shd w:val="clear" w:color="auto" w:fill="FFFFFF"/>
            <w:vAlign w:val="center"/>
          </w:tcPr>
          <w:p w14:paraId="38A1874F"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27D0B625"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0CE8781F" w14:textId="77777777" w:rsidR="00ED11E9" w:rsidRDefault="00F554A4">
            <w:pPr>
              <w:widowControl/>
              <w:spacing w:line="0" w:lineRule="atLeast"/>
              <w:rPr>
                <w:color w:val="000000"/>
                <w:kern w:val="0"/>
                <w:sz w:val="22"/>
                <w:szCs w:val="22"/>
              </w:rPr>
            </w:pPr>
            <w:r>
              <w:rPr>
                <w:color w:val="000000"/>
                <w:kern w:val="0"/>
                <w:sz w:val="22"/>
                <w:szCs w:val="22"/>
              </w:rPr>
              <w:t>资金分配</w:t>
            </w:r>
          </w:p>
          <w:p w14:paraId="4D54E619" w14:textId="77777777" w:rsidR="00ED11E9" w:rsidRDefault="00F554A4">
            <w:pPr>
              <w:widowControl/>
              <w:spacing w:line="0" w:lineRule="atLeast"/>
              <w:rPr>
                <w:color w:val="000000"/>
                <w:kern w:val="0"/>
                <w:sz w:val="22"/>
                <w:szCs w:val="22"/>
              </w:rPr>
            </w:pPr>
            <w:r>
              <w:rPr>
                <w:color w:val="000000"/>
                <w:kern w:val="0"/>
                <w:sz w:val="22"/>
                <w:szCs w:val="22"/>
              </w:rPr>
              <w:t>合理性</w:t>
            </w:r>
          </w:p>
        </w:tc>
        <w:tc>
          <w:tcPr>
            <w:tcW w:w="893" w:type="pct"/>
            <w:shd w:val="clear" w:color="auto" w:fill="FFFFFF"/>
            <w:vAlign w:val="center"/>
          </w:tcPr>
          <w:p w14:paraId="4D0C26B2" w14:textId="77777777" w:rsidR="00ED11E9" w:rsidRDefault="00F554A4">
            <w:pPr>
              <w:widowControl/>
              <w:spacing w:line="0" w:lineRule="atLeast"/>
              <w:ind w:firstLine="440"/>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2430" w:type="pct"/>
            <w:shd w:val="clear" w:color="auto" w:fill="FFFFFF"/>
            <w:vAlign w:val="center"/>
          </w:tcPr>
          <w:p w14:paraId="66355DCB"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预算资金分配依据是否充分；</w:t>
            </w:r>
            <w:r>
              <w:rPr>
                <w:color w:val="000000"/>
                <w:kern w:val="0"/>
                <w:sz w:val="22"/>
                <w:szCs w:val="22"/>
              </w:rPr>
              <w:br/>
              <w:t>②</w:t>
            </w:r>
            <w:r>
              <w:rPr>
                <w:color w:val="000000"/>
                <w:kern w:val="0"/>
                <w:sz w:val="22"/>
                <w:szCs w:val="22"/>
              </w:rPr>
              <w:t>资金分配额度是否合理，与项目单位或地方实际是否相适应。</w:t>
            </w:r>
          </w:p>
        </w:tc>
        <w:tc>
          <w:tcPr>
            <w:tcW w:w="365" w:type="pct"/>
            <w:shd w:val="clear" w:color="auto" w:fill="FFFFFF"/>
            <w:vAlign w:val="center"/>
          </w:tcPr>
          <w:p w14:paraId="285C1A80"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3</w:t>
            </w:r>
          </w:p>
        </w:tc>
        <w:tc>
          <w:tcPr>
            <w:tcW w:w="307" w:type="pct"/>
            <w:shd w:val="clear" w:color="auto" w:fill="FFFFFF"/>
            <w:vAlign w:val="center"/>
          </w:tcPr>
          <w:p w14:paraId="70716D99"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3</w:t>
            </w:r>
          </w:p>
        </w:tc>
      </w:tr>
      <w:tr w:rsidR="00ED11E9" w14:paraId="5FBE43EF" w14:textId="77777777">
        <w:trPr>
          <w:trHeight w:val="1415"/>
          <w:jc w:val="center"/>
        </w:trPr>
        <w:tc>
          <w:tcPr>
            <w:tcW w:w="279" w:type="pct"/>
            <w:vMerge w:val="restart"/>
            <w:tcBorders>
              <w:top w:val="single" w:sz="4" w:space="0" w:color="auto"/>
              <w:bottom w:val="single" w:sz="4" w:space="0" w:color="auto"/>
            </w:tcBorders>
            <w:shd w:val="clear" w:color="auto" w:fill="FFFFFF"/>
            <w:vAlign w:val="center"/>
          </w:tcPr>
          <w:p w14:paraId="256684C6" w14:textId="77777777" w:rsidR="00ED11E9" w:rsidRDefault="00F554A4">
            <w:pPr>
              <w:spacing w:line="0" w:lineRule="atLeast"/>
              <w:rPr>
                <w:color w:val="000000"/>
                <w:kern w:val="0"/>
                <w:sz w:val="22"/>
                <w:szCs w:val="22"/>
              </w:rPr>
            </w:pPr>
            <w:r>
              <w:rPr>
                <w:color w:val="000000"/>
                <w:kern w:val="0"/>
                <w:sz w:val="22"/>
                <w:szCs w:val="22"/>
              </w:rPr>
              <w:t>过程</w:t>
            </w:r>
          </w:p>
        </w:tc>
        <w:tc>
          <w:tcPr>
            <w:tcW w:w="293" w:type="pct"/>
            <w:vMerge w:val="restart"/>
            <w:shd w:val="clear" w:color="auto" w:fill="FFFFFF"/>
            <w:vAlign w:val="center"/>
          </w:tcPr>
          <w:p w14:paraId="690054D4" w14:textId="77777777" w:rsidR="00ED11E9" w:rsidRDefault="00F554A4">
            <w:pPr>
              <w:widowControl/>
              <w:spacing w:line="0" w:lineRule="atLeast"/>
              <w:rPr>
                <w:color w:val="000000"/>
                <w:kern w:val="0"/>
                <w:sz w:val="22"/>
                <w:szCs w:val="22"/>
              </w:rPr>
            </w:pPr>
            <w:r>
              <w:rPr>
                <w:color w:val="000000"/>
                <w:kern w:val="0"/>
                <w:sz w:val="22"/>
                <w:szCs w:val="22"/>
              </w:rPr>
              <w:t>资金</w:t>
            </w:r>
          </w:p>
          <w:p w14:paraId="4CC32BFF" w14:textId="77777777" w:rsidR="00ED11E9" w:rsidRDefault="00F554A4">
            <w:pPr>
              <w:widowControl/>
              <w:spacing w:line="0" w:lineRule="atLeast"/>
              <w:rPr>
                <w:color w:val="000000"/>
                <w:kern w:val="0"/>
                <w:sz w:val="22"/>
                <w:szCs w:val="22"/>
              </w:rPr>
            </w:pPr>
            <w:r>
              <w:rPr>
                <w:color w:val="000000"/>
                <w:kern w:val="0"/>
                <w:sz w:val="22"/>
                <w:szCs w:val="22"/>
              </w:rPr>
              <w:t>管理</w:t>
            </w:r>
          </w:p>
        </w:tc>
        <w:tc>
          <w:tcPr>
            <w:tcW w:w="431" w:type="pct"/>
            <w:shd w:val="clear" w:color="auto" w:fill="FFFFFF"/>
            <w:vAlign w:val="center"/>
          </w:tcPr>
          <w:p w14:paraId="767BAD73" w14:textId="77777777" w:rsidR="00ED11E9" w:rsidRDefault="00F554A4">
            <w:pPr>
              <w:widowControl/>
              <w:spacing w:line="0" w:lineRule="atLeast"/>
              <w:rPr>
                <w:color w:val="000000"/>
                <w:kern w:val="0"/>
                <w:sz w:val="22"/>
                <w:szCs w:val="22"/>
              </w:rPr>
            </w:pPr>
            <w:r>
              <w:rPr>
                <w:color w:val="000000"/>
                <w:kern w:val="0"/>
                <w:sz w:val="22"/>
                <w:szCs w:val="22"/>
              </w:rPr>
              <w:t>资金</w:t>
            </w:r>
          </w:p>
          <w:p w14:paraId="01BA107D" w14:textId="77777777" w:rsidR="00ED11E9" w:rsidRDefault="00F554A4">
            <w:pPr>
              <w:widowControl/>
              <w:spacing w:line="0" w:lineRule="atLeast"/>
              <w:rPr>
                <w:color w:val="000000"/>
                <w:kern w:val="0"/>
                <w:sz w:val="22"/>
                <w:szCs w:val="22"/>
              </w:rPr>
            </w:pPr>
            <w:r>
              <w:rPr>
                <w:color w:val="000000"/>
                <w:kern w:val="0"/>
                <w:sz w:val="22"/>
                <w:szCs w:val="22"/>
              </w:rPr>
              <w:t>到位率</w:t>
            </w:r>
          </w:p>
        </w:tc>
        <w:tc>
          <w:tcPr>
            <w:tcW w:w="893" w:type="pct"/>
            <w:shd w:val="clear" w:color="000000" w:fill="FFFFFF"/>
            <w:vAlign w:val="center"/>
          </w:tcPr>
          <w:p w14:paraId="5A173AB0" w14:textId="77777777" w:rsidR="00ED11E9" w:rsidRDefault="00F554A4">
            <w:pPr>
              <w:widowControl/>
              <w:spacing w:line="0" w:lineRule="atLeast"/>
              <w:ind w:firstLine="440"/>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2430" w:type="pct"/>
            <w:shd w:val="clear" w:color="000000" w:fill="FFFFFF"/>
            <w:vAlign w:val="center"/>
          </w:tcPr>
          <w:p w14:paraId="48336362" w14:textId="77777777" w:rsidR="00ED11E9" w:rsidRDefault="00F554A4">
            <w:pPr>
              <w:widowControl/>
              <w:spacing w:line="0" w:lineRule="atLeast"/>
              <w:ind w:firstLine="440"/>
              <w:rPr>
                <w:color w:val="000000"/>
                <w:kern w:val="0"/>
                <w:sz w:val="22"/>
                <w:szCs w:val="22"/>
              </w:rPr>
            </w:pPr>
            <w:r>
              <w:rPr>
                <w:color w:val="000000"/>
                <w:kern w:val="0"/>
                <w:sz w:val="22"/>
                <w:szCs w:val="22"/>
              </w:rPr>
              <w:t>资金到位率</w:t>
            </w:r>
            <w:r>
              <w:rPr>
                <w:color w:val="000000"/>
                <w:kern w:val="0"/>
                <w:sz w:val="22"/>
                <w:szCs w:val="22"/>
              </w:rPr>
              <w:t>=</w:t>
            </w:r>
            <w:r>
              <w:rPr>
                <w:color w:val="000000"/>
                <w:kern w:val="0"/>
                <w:sz w:val="22"/>
                <w:szCs w:val="22"/>
              </w:rPr>
              <w:t>（实际到位资金</w:t>
            </w:r>
            <w:r>
              <w:rPr>
                <w:color w:val="000000"/>
                <w:kern w:val="0"/>
                <w:sz w:val="22"/>
                <w:szCs w:val="22"/>
              </w:rPr>
              <w:t>/</w:t>
            </w:r>
            <w:r>
              <w:rPr>
                <w:color w:val="000000"/>
                <w:kern w:val="0"/>
                <w:sz w:val="22"/>
                <w:szCs w:val="22"/>
              </w:rPr>
              <w:t>预算资金）</w:t>
            </w:r>
            <w:r>
              <w:rPr>
                <w:color w:val="000000"/>
                <w:kern w:val="0"/>
                <w:sz w:val="22"/>
                <w:szCs w:val="22"/>
              </w:rPr>
              <w:t>×100%</w:t>
            </w:r>
            <w:r>
              <w:rPr>
                <w:color w:val="000000"/>
                <w:kern w:val="0"/>
                <w:sz w:val="22"/>
                <w:szCs w:val="22"/>
              </w:rPr>
              <w:t>。</w:t>
            </w:r>
          </w:p>
          <w:p w14:paraId="7678713A" w14:textId="77777777" w:rsidR="00ED11E9" w:rsidRDefault="00F554A4">
            <w:pPr>
              <w:widowControl/>
              <w:spacing w:line="0" w:lineRule="atLeast"/>
              <w:ind w:firstLine="440"/>
              <w:rPr>
                <w:color w:val="000000"/>
                <w:kern w:val="0"/>
                <w:sz w:val="22"/>
                <w:szCs w:val="22"/>
              </w:rPr>
            </w:pPr>
            <w:r>
              <w:rPr>
                <w:color w:val="000000"/>
                <w:kern w:val="0"/>
                <w:sz w:val="22"/>
                <w:szCs w:val="22"/>
              </w:rPr>
              <w:t>实际到位资金：一定时期（本年度或项目期）内落实到具体项目的资金。</w:t>
            </w:r>
          </w:p>
          <w:p w14:paraId="059CBAFB" w14:textId="77777777" w:rsidR="00ED11E9" w:rsidRDefault="00F554A4">
            <w:pPr>
              <w:widowControl/>
              <w:spacing w:line="0" w:lineRule="atLeast"/>
              <w:ind w:firstLine="440"/>
              <w:rPr>
                <w:color w:val="000000"/>
                <w:kern w:val="0"/>
                <w:sz w:val="22"/>
                <w:szCs w:val="22"/>
              </w:rPr>
            </w:pPr>
            <w:r>
              <w:rPr>
                <w:color w:val="000000"/>
                <w:kern w:val="0"/>
                <w:sz w:val="22"/>
                <w:szCs w:val="22"/>
              </w:rPr>
              <w:t>预算资金：一定时期（本年度或项目期）内预算安排到具体项目的资金。</w:t>
            </w:r>
          </w:p>
        </w:tc>
        <w:tc>
          <w:tcPr>
            <w:tcW w:w="365" w:type="pct"/>
            <w:shd w:val="clear" w:color="000000" w:fill="FFFFFF"/>
            <w:vAlign w:val="center"/>
          </w:tcPr>
          <w:p w14:paraId="68BDDADD"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56824C8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059F1AD" w14:textId="77777777">
        <w:trPr>
          <w:trHeight w:val="1320"/>
          <w:jc w:val="center"/>
        </w:trPr>
        <w:tc>
          <w:tcPr>
            <w:tcW w:w="279" w:type="pct"/>
            <w:vMerge/>
            <w:tcBorders>
              <w:top w:val="single" w:sz="4" w:space="0" w:color="auto"/>
              <w:bottom w:val="single" w:sz="4" w:space="0" w:color="auto"/>
            </w:tcBorders>
            <w:shd w:val="clear" w:color="auto" w:fill="FFFFFF"/>
            <w:vAlign w:val="center"/>
          </w:tcPr>
          <w:p w14:paraId="21411BD1" w14:textId="77777777" w:rsidR="00ED11E9" w:rsidRDefault="00ED11E9">
            <w:pPr>
              <w:spacing w:line="0" w:lineRule="atLeast"/>
              <w:ind w:firstLine="440"/>
              <w:jc w:val="center"/>
              <w:rPr>
                <w:color w:val="000000"/>
                <w:kern w:val="0"/>
                <w:sz w:val="22"/>
                <w:szCs w:val="22"/>
              </w:rPr>
            </w:pPr>
          </w:p>
        </w:tc>
        <w:tc>
          <w:tcPr>
            <w:tcW w:w="293" w:type="pct"/>
            <w:vMerge/>
            <w:shd w:val="clear" w:color="auto" w:fill="FFFFFF"/>
            <w:vAlign w:val="center"/>
          </w:tcPr>
          <w:p w14:paraId="59D4DB4B" w14:textId="77777777" w:rsidR="00ED11E9" w:rsidRDefault="00ED11E9">
            <w:pPr>
              <w:spacing w:line="0" w:lineRule="atLeast"/>
              <w:ind w:firstLine="440"/>
              <w:jc w:val="center"/>
              <w:rPr>
                <w:color w:val="000000"/>
                <w:kern w:val="0"/>
                <w:sz w:val="22"/>
                <w:szCs w:val="22"/>
              </w:rPr>
            </w:pPr>
          </w:p>
        </w:tc>
        <w:tc>
          <w:tcPr>
            <w:tcW w:w="431" w:type="pct"/>
            <w:shd w:val="clear" w:color="auto" w:fill="FFFFFF"/>
            <w:vAlign w:val="center"/>
          </w:tcPr>
          <w:p w14:paraId="55EDB931" w14:textId="77777777" w:rsidR="00ED11E9" w:rsidRDefault="00F554A4">
            <w:pPr>
              <w:widowControl/>
              <w:spacing w:line="0" w:lineRule="atLeast"/>
              <w:rPr>
                <w:color w:val="000000"/>
                <w:kern w:val="0"/>
                <w:sz w:val="22"/>
                <w:szCs w:val="22"/>
              </w:rPr>
            </w:pPr>
            <w:r>
              <w:rPr>
                <w:color w:val="000000"/>
                <w:kern w:val="0"/>
                <w:sz w:val="22"/>
                <w:szCs w:val="22"/>
              </w:rPr>
              <w:t>预算</w:t>
            </w:r>
          </w:p>
          <w:p w14:paraId="1BE66AB0" w14:textId="77777777" w:rsidR="00ED11E9" w:rsidRDefault="00F554A4">
            <w:pPr>
              <w:widowControl/>
              <w:spacing w:line="0" w:lineRule="atLeast"/>
              <w:rPr>
                <w:color w:val="000000"/>
                <w:kern w:val="0"/>
                <w:sz w:val="22"/>
                <w:szCs w:val="22"/>
              </w:rPr>
            </w:pPr>
            <w:r>
              <w:rPr>
                <w:color w:val="000000"/>
                <w:kern w:val="0"/>
                <w:sz w:val="22"/>
                <w:szCs w:val="22"/>
              </w:rPr>
              <w:t>执行率</w:t>
            </w:r>
          </w:p>
        </w:tc>
        <w:tc>
          <w:tcPr>
            <w:tcW w:w="893" w:type="pct"/>
            <w:shd w:val="clear" w:color="auto" w:fill="FFFFFF"/>
            <w:vAlign w:val="center"/>
          </w:tcPr>
          <w:p w14:paraId="7197AC43" w14:textId="77777777" w:rsidR="00ED11E9" w:rsidRDefault="00F554A4">
            <w:pPr>
              <w:widowControl/>
              <w:spacing w:line="0" w:lineRule="atLeast"/>
              <w:ind w:firstLine="440"/>
              <w:rPr>
                <w:color w:val="000000"/>
                <w:kern w:val="0"/>
                <w:sz w:val="22"/>
                <w:szCs w:val="22"/>
              </w:rPr>
            </w:pPr>
            <w:r>
              <w:rPr>
                <w:color w:val="000000"/>
                <w:kern w:val="0"/>
                <w:sz w:val="22"/>
                <w:szCs w:val="22"/>
              </w:rPr>
              <w:t>项目预算资金是否按照计划执行，用以反映或考核项目预算执行情况。</w:t>
            </w:r>
          </w:p>
        </w:tc>
        <w:tc>
          <w:tcPr>
            <w:tcW w:w="2430" w:type="pct"/>
            <w:shd w:val="clear" w:color="auto" w:fill="FFFFFF"/>
            <w:vAlign w:val="center"/>
          </w:tcPr>
          <w:p w14:paraId="62B88DBC" w14:textId="77777777" w:rsidR="00ED11E9" w:rsidRDefault="00F554A4">
            <w:pPr>
              <w:widowControl/>
              <w:spacing w:line="0" w:lineRule="atLeast"/>
              <w:ind w:firstLine="440"/>
              <w:rPr>
                <w:color w:val="000000"/>
                <w:kern w:val="0"/>
                <w:sz w:val="22"/>
                <w:szCs w:val="22"/>
              </w:rPr>
            </w:pPr>
            <w:r>
              <w:rPr>
                <w:color w:val="000000"/>
                <w:kern w:val="0"/>
                <w:sz w:val="22"/>
                <w:szCs w:val="22"/>
              </w:rPr>
              <w:t>预算执行率</w:t>
            </w:r>
            <w:r>
              <w:rPr>
                <w:color w:val="000000"/>
                <w:kern w:val="0"/>
                <w:sz w:val="22"/>
                <w:szCs w:val="22"/>
              </w:rPr>
              <w:t>=</w:t>
            </w:r>
            <w:r>
              <w:rPr>
                <w:color w:val="000000"/>
                <w:kern w:val="0"/>
                <w:sz w:val="22"/>
                <w:szCs w:val="22"/>
              </w:rPr>
              <w:t>（实际支出资金</w:t>
            </w:r>
            <w:r>
              <w:rPr>
                <w:color w:val="000000"/>
                <w:kern w:val="0"/>
                <w:sz w:val="22"/>
                <w:szCs w:val="22"/>
              </w:rPr>
              <w:t>/</w:t>
            </w:r>
            <w:r>
              <w:rPr>
                <w:color w:val="000000"/>
                <w:kern w:val="0"/>
                <w:sz w:val="22"/>
                <w:szCs w:val="22"/>
              </w:rPr>
              <w:t>实际到位资金）</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实际支出资金：一定时期（本年度或项目期）内项目实际拨付的资金。</w:t>
            </w:r>
          </w:p>
        </w:tc>
        <w:tc>
          <w:tcPr>
            <w:tcW w:w="365" w:type="pct"/>
            <w:shd w:val="clear" w:color="auto" w:fill="FFFFFF"/>
            <w:vAlign w:val="center"/>
          </w:tcPr>
          <w:p w14:paraId="5D2247D3"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auto" w:fill="FFFFFF"/>
            <w:vAlign w:val="center"/>
          </w:tcPr>
          <w:p w14:paraId="072A6464"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60B9F6A0" w14:textId="77777777">
        <w:trPr>
          <w:trHeight w:val="2076"/>
          <w:jc w:val="center"/>
        </w:trPr>
        <w:tc>
          <w:tcPr>
            <w:tcW w:w="279" w:type="pct"/>
            <w:vMerge w:val="restart"/>
            <w:tcBorders>
              <w:top w:val="single" w:sz="4" w:space="0" w:color="auto"/>
              <w:bottom w:val="single" w:sz="4" w:space="0" w:color="auto"/>
            </w:tcBorders>
            <w:shd w:val="clear" w:color="auto" w:fill="FFFFFF"/>
            <w:vAlign w:val="center"/>
          </w:tcPr>
          <w:p w14:paraId="159926CF" w14:textId="77777777" w:rsidR="00ED11E9" w:rsidRDefault="00F554A4">
            <w:pPr>
              <w:spacing w:line="0" w:lineRule="atLeast"/>
              <w:rPr>
                <w:color w:val="000000"/>
                <w:kern w:val="0"/>
                <w:sz w:val="22"/>
                <w:szCs w:val="22"/>
              </w:rPr>
            </w:pPr>
            <w:r>
              <w:rPr>
                <w:color w:val="000000"/>
                <w:kern w:val="0"/>
                <w:sz w:val="22"/>
                <w:szCs w:val="22"/>
              </w:rPr>
              <w:lastRenderedPageBreak/>
              <w:t>过程</w:t>
            </w:r>
          </w:p>
        </w:tc>
        <w:tc>
          <w:tcPr>
            <w:tcW w:w="293" w:type="pct"/>
            <w:shd w:val="clear" w:color="auto" w:fill="FFFFFF"/>
            <w:vAlign w:val="center"/>
          </w:tcPr>
          <w:p w14:paraId="2F728614" w14:textId="77777777" w:rsidR="00ED11E9" w:rsidRDefault="00F554A4">
            <w:pPr>
              <w:widowControl/>
              <w:spacing w:line="0" w:lineRule="atLeast"/>
              <w:rPr>
                <w:color w:val="000000"/>
                <w:kern w:val="0"/>
                <w:sz w:val="22"/>
                <w:szCs w:val="22"/>
              </w:rPr>
            </w:pPr>
            <w:r>
              <w:rPr>
                <w:color w:val="000000"/>
                <w:kern w:val="0"/>
                <w:sz w:val="22"/>
                <w:szCs w:val="22"/>
              </w:rPr>
              <w:t>资金</w:t>
            </w:r>
          </w:p>
          <w:p w14:paraId="578E7BEC" w14:textId="77777777" w:rsidR="00ED11E9" w:rsidRDefault="00F554A4">
            <w:pPr>
              <w:widowControl/>
              <w:spacing w:line="0" w:lineRule="atLeast"/>
              <w:rPr>
                <w:color w:val="000000"/>
                <w:kern w:val="0"/>
                <w:sz w:val="22"/>
                <w:szCs w:val="22"/>
              </w:rPr>
            </w:pPr>
            <w:r>
              <w:rPr>
                <w:color w:val="000000"/>
                <w:kern w:val="0"/>
                <w:sz w:val="22"/>
                <w:szCs w:val="22"/>
              </w:rPr>
              <w:t>管理</w:t>
            </w:r>
          </w:p>
        </w:tc>
        <w:tc>
          <w:tcPr>
            <w:tcW w:w="431" w:type="pct"/>
            <w:shd w:val="clear" w:color="auto" w:fill="FFFFFF"/>
            <w:vAlign w:val="center"/>
          </w:tcPr>
          <w:p w14:paraId="1034E3CE" w14:textId="77777777" w:rsidR="00ED11E9" w:rsidRDefault="00F554A4">
            <w:pPr>
              <w:widowControl/>
              <w:spacing w:line="0" w:lineRule="atLeast"/>
              <w:rPr>
                <w:color w:val="000000"/>
                <w:kern w:val="0"/>
                <w:sz w:val="22"/>
                <w:szCs w:val="22"/>
              </w:rPr>
            </w:pPr>
            <w:r>
              <w:rPr>
                <w:color w:val="000000"/>
                <w:kern w:val="0"/>
                <w:sz w:val="22"/>
                <w:szCs w:val="22"/>
              </w:rPr>
              <w:t>资金使用</w:t>
            </w:r>
          </w:p>
          <w:p w14:paraId="58140BDC" w14:textId="77777777" w:rsidR="00ED11E9" w:rsidRDefault="00F554A4">
            <w:pPr>
              <w:widowControl/>
              <w:spacing w:line="0" w:lineRule="atLeast"/>
              <w:rPr>
                <w:color w:val="000000"/>
                <w:kern w:val="0"/>
                <w:sz w:val="22"/>
                <w:szCs w:val="22"/>
              </w:rPr>
            </w:pPr>
            <w:r>
              <w:rPr>
                <w:color w:val="000000"/>
                <w:kern w:val="0"/>
                <w:sz w:val="22"/>
                <w:szCs w:val="22"/>
              </w:rPr>
              <w:t>合规性</w:t>
            </w:r>
          </w:p>
        </w:tc>
        <w:tc>
          <w:tcPr>
            <w:tcW w:w="893" w:type="pct"/>
            <w:shd w:val="clear" w:color="000000" w:fill="FFFFFF"/>
            <w:vAlign w:val="center"/>
          </w:tcPr>
          <w:p w14:paraId="1417CF57" w14:textId="77777777" w:rsidR="00ED11E9" w:rsidRDefault="00F554A4">
            <w:pPr>
              <w:widowControl/>
              <w:spacing w:line="0" w:lineRule="atLeast"/>
              <w:ind w:firstLine="440"/>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2430" w:type="pct"/>
            <w:shd w:val="clear" w:color="000000" w:fill="FFFFFF"/>
            <w:vAlign w:val="center"/>
          </w:tcPr>
          <w:p w14:paraId="7079FCF7"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是否符合国家财经法规和财务管理制度以及有关专项资金管理办法的规定；</w:t>
            </w:r>
            <w:r>
              <w:rPr>
                <w:color w:val="000000"/>
                <w:kern w:val="0"/>
                <w:sz w:val="22"/>
                <w:szCs w:val="22"/>
              </w:rPr>
              <w:br/>
              <w:t>②</w:t>
            </w:r>
            <w:r>
              <w:rPr>
                <w:color w:val="000000"/>
                <w:kern w:val="0"/>
                <w:sz w:val="22"/>
                <w:szCs w:val="22"/>
              </w:rPr>
              <w:t>资金的拨付是否有完整的审批程序和手续；</w:t>
            </w:r>
            <w:r>
              <w:rPr>
                <w:color w:val="000000"/>
                <w:kern w:val="0"/>
                <w:sz w:val="22"/>
                <w:szCs w:val="22"/>
              </w:rPr>
              <w:br/>
              <w:t>③</w:t>
            </w:r>
            <w:r>
              <w:rPr>
                <w:color w:val="000000"/>
                <w:kern w:val="0"/>
                <w:sz w:val="22"/>
                <w:szCs w:val="22"/>
              </w:rPr>
              <w:t>是否符合项目预算批复或合同规定的用途；</w:t>
            </w:r>
            <w:r>
              <w:rPr>
                <w:color w:val="000000"/>
                <w:kern w:val="0"/>
                <w:sz w:val="22"/>
                <w:szCs w:val="22"/>
              </w:rPr>
              <w:br/>
              <w:t>④</w:t>
            </w:r>
            <w:r>
              <w:rPr>
                <w:color w:val="000000"/>
                <w:kern w:val="0"/>
                <w:sz w:val="22"/>
                <w:szCs w:val="22"/>
              </w:rPr>
              <w:t>是否存在截留、挤占、挪用、虚列支出等情况。</w:t>
            </w:r>
          </w:p>
        </w:tc>
        <w:tc>
          <w:tcPr>
            <w:tcW w:w="365" w:type="pct"/>
            <w:shd w:val="clear" w:color="000000" w:fill="FFFFFF"/>
            <w:vAlign w:val="center"/>
          </w:tcPr>
          <w:p w14:paraId="12EA910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4BCBB3B5"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CDD192D" w14:textId="77777777">
        <w:trPr>
          <w:trHeight w:val="1797"/>
          <w:jc w:val="center"/>
        </w:trPr>
        <w:tc>
          <w:tcPr>
            <w:tcW w:w="279" w:type="pct"/>
            <w:vMerge/>
            <w:tcBorders>
              <w:top w:val="single" w:sz="4" w:space="0" w:color="auto"/>
              <w:bottom w:val="single" w:sz="4" w:space="0" w:color="auto"/>
            </w:tcBorders>
            <w:shd w:val="clear" w:color="auto" w:fill="FFFFFF"/>
            <w:vAlign w:val="center"/>
          </w:tcPr>
          <w:p w14:paraId="59374A17" w14:textId="77777777" w:rsidR="00ED11E9" w:rsidRDefault="00ED11E9">
            <w:pPr>
              <w:spacing w:line="0" w:lineRule="atLeast"/>
              <w:ind w:firstLine="440"/>
              <w:jc w:val="center"/>
              <w:rPr>
                <w:color w:val="000000"/>
                <w:kern w:val="0"/>
                <w:sz w:val="22"/>
                <w:szCs w:val="22"/>
              </w:rPr>
            </w:pPr>
          </w:p>
        </w:tc>
        <w:tc>
          <w:tcPr>
            <w:tcW w:w="293" w:type="pct"/>
            <w:vMerge w:val="restart"/>
            <w:shd w:val="clear" w:color="auto" w:fill="FFFFFF"/>
            <w:vAlign w:val="center"/>
          </w:tcPr>
          <w:p w14:paraId="392238C3" w14:textId="77777777" w:rsidR="00ED11E9" w:rsidRDefault="00F554A4">
            <w:pPr>
              <w:widowControl/>
              <w:spacing w:line="0" w:lineRule="atLeast"/>
              <w:rPr>
                <w:color w:val="000000"/>
                <w:kern w:val="0"/>
                <w:sz w:val="22"/>
                <w:szCs w:val="22"/>
              </w:rPr>
            </w:pPr>
            <w:r>
              <w:rPr>
                <w:color w:val="000000"/>
                <w:kern w:val="0"/>
                <w:sz w:val="22"/>
                <w:szCs w:val="22"/>
              </w:rPr>
              <w:t>组织</w:t>
            </w:r>
          </w:p>
          <w:p w14:paraId="70E85399" w14:textId="77777777" w:rsidR="00ED11E9" w:rsidRDefault="00F554A4">
            <w:pPr>
              <w:widowControl/>
              <w:spacing w:line="0" w:lineRule="atLeast"/>
              <w:rPr>
                <w:color w:val="000000"/>
                <w:kern w:val="0"/>
                <w:sz w:val="22"/>
                <w:szCs w:val="22"/>
              </w:rPr>
            </w:pPr>
            <w:r>
              <w:rPr>
                <w:color w:val="000000"/>
                <w:kern w:val="0"/>
                <w:sz w:val="22"/>
                <w:szCs w:val="22"/>
              </w:rPr>
              <w:t>实施</w:t>
            </w:r>
          </w:p>
        </w:tc>
        <w:tc>
          <w:tcPr>
            <w:tcW w:w="431" w:type="pct"/>
            <w:shd w:val="clear" w:color="auto" w:fill="FFFFFF"/>
            <w:vAlign w:val="center"/>
          </w:tcPr>
          <w:p w14:paraId="1BDC0EB8" w14:textId="77777777" w:rsidR="00ED11E9" w:rsidRDefault="00F554A4">
            <w:pPr>
              <w:widowControl/>
              <w:spacing w:line="0" w:lineRule="atLeast"/>
              <w:rPr>
                <w:color w:val="000000"/>
                <w:kern w:val="0"/>
                <w:sz w:val="22"/>
                <w:szCs w:val="22"/>
              </w:rPr>
            </w:pPr>
            <w:r>
              <w:rPr>
                <w:color w:val="000000"/>
                <w:kern w:val="0"/>
                <w:sz w:val="22"/>
                <w:szCs w:val="22"/>
              </w:rPr>
              <w:t>管理制度</w:t>
            </w:r>
          </w:p>
          <w:p w14:paraId="642D5F51" w14:textId="77777777" w:rsidR="00ED11E9" w:rsidRDefault="00F554A4">
            <w:pPr>
              <w:widowControl/>
              <w:spacing w:line="0" w:lineRule="atLeast"/>
              <w:rPr>
                <w:color w:val="000000"/>
                <w:kern w:val="0"/>
                <w:sz w:val="22"/>
                <w:szCs w:val="22"/>
              </w:rPr>
            </w:pPr>
            <w:r>
              <w:rPr>
                <w:color w:val="000000"/>
                <w:kern w:val="0"/>
                <w:sz w:val="22"/>
                <w:szCs w:val="22"/>
              </w:rPr>
              <w:t>健全性</w:t>
            </w:r>
          </w:p>
        </w:tc>
        <w:tc>
          <w:tcPr>
            <w:tcW w:w="893" w:type="pct"/>
            <w:shd w:val="clear" w:color="000000" w:fill="FFFFFF"/>
            <w:vAlign w:val="center"/>
          </w:tcPr>
          <w:p w14:paraId="3BAE824A" w14:textId="77777777" w:rsidR="00ED11E9" w:rsidRDefault="00F554A4">
            <w:pPr>
              <w:widowControl/>
              <w:spacing w:line="0" w:lineRule="atLeast"/>
              <w:ind w:firstLine="440"/>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2430" w:type="pct"/>
            <w:shd w:val="clear" w:color="000000" w:fill="FFFFFF"/>
            <w:vAlign w:val="center"/>
          </w:tcPr>
          <w:p w14:paraId="30C91EE2"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r>
            <w:r>
              <w:rPr>
                <w:color w:val="000000"/>
                <w:kern w:val="0"/>
                <w:sz w:val="22"/>
                <w:szCs w:val="22"/>
              </w:rPr>
              <w:t>①</w:t>
            </w:r>
            <w:r>
              <w:rPr>
                <w:color w:val="000000"/>
                <w:kern w:val="0"/>
                <w:sz w:val="22"/>
                <w:szCs w:val="22"/>
              </w:rPr>
              <w:t>是否已制定或具有相应的财务和业务管理制度；</w:t>
            </w:r>
            <w:r>
              <w:rPr>
                <w:color w:val="000000"/>
                <w:kern w:val="0"/>
                <w:sz w:val="22"/>
                <w:szCs w:val="22"/>
              </w:rPr>
              <w:br/>
              <w:t>②</w:t>
            </w:r>
            <w:r>
              <w:rPr>
                <w:color w:val="000000"/>
                <w:kern w:val="0"/>
                <w:sz w:val="22"/>
                <w:szCs w:val="22"/>
              </w:rPr>
              <w:t>财务和业务管理制度是否合法、合规、完整。</w:t>
            </w:r>
          </w:p>
        </w:tc>
        <w:tc>
          <w:tcPr>
            <w:tcW w:w="365" w:type="pct"/>
            <w:shd w:val="clear" w:color="000000" w:fill="FFFFFF"/>
            <w:vAlign w:val="center"/>
          </w:tcPr>
          <w:p w14:paraId="2EB2A150"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15E35268"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01AA0577" w14:textId="77777777">
        <w:trPr>
          <w:trHeight w:val="1769"/>
          <w:jc w:val="center"/>
        </w:trPr>
        <w:tc>
          <w:tcPr>
            <w:tcW w:w="279" w:type="pct"/>
            <w:vMerge/>
            <w:tcBorders>
              <w:top w:val="single" w:sz="4" w:space="0" w:color="auto"/>
              <w:bottom w:val="single" w:sz="4" w:space="0" w:color="auto"/>
            </w:tcBorders>
            <w:shd w:val="clear" w:color="auto" w:fill="FFFFFF"/>
            <w:vAlign w:val="center"/>
          </w:tcPr>
          <w:p w14:paraId="591BB26E"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1699130F"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097CEBE9" w14:textId="77777777" w:rsidR="00ED11E9" w:rsidRDefault="00F554A4">
            <w:pPr>
              <w:widowControl/>
              <w:spacing w:line="0" w:lineRule="atLeast"/>
              <w:rPr>
                <w:color w:val="000000"/>
                <w:kern w:val="0"/>
                <w:sz w:val="22"/>
                <w:szCs w:val="22"/>
              </w:rPr>
            </w:pPr>
            <w:r>
              <w:rPr>
                <w:color w:val="000000"/>
                <w:kern w:val="0"/>
                <w:sz w:val="22"/>
                <w:szCs w:val="22"/>
              </w:rPr>
              <w:t>制度执行</w:t>
            </w:r>
          </w:p>
          <w:p w14:paraId="18730BBC" w14:textId="77777777" w:rsidR="00ED11E9" w:rsidRDefault="00F554A4">
            <w:pPr>
              <w:widowControl/>
              <w:spacing w:line="0" w:lineRule="atLeast"/>
              <w:rPr>
                <w:color w:val="000000"/>
                <w:kern w:val="0"/>
                <w:sz w:val="22"/>
                <w:szCs w:val="22"/>
              </w:rPr>
            </w:pPr>
            <w:r>
              <w:rPr>
                <w:color w:val="000000"/>
                <w:kern w:val="0"/>
                <w:sz w:val="22"/>
                <w:szCs w:val="22"/>
              </w:rPr>
              <w:t>有效性</w:t>
            </w:r>
          </w:p>
        </w:tc>
        <w:tc>
          <w:tcPr>
            <w:tcW w:w="893" w:type="pct"/>
            <w:shd w:val="clear" w:color="000000" w:fill="FFFFFF"/>
            <w:vAlign w:val="center"/>
          </w:tcPr>
          <w:p w14:paraId="1095E6B8" w14:textId="77777777" w:rsidR="00ED11E9" w:rsidRDefault="00F554A4">
            <w:pPr>
              <w:widowControl/>
              <w:spacing w:line="0" w:lineRule="atLeast"/>
              <w:ind w:firstLine="440"/>
              <w:rPr>
                <w:color w:val="000000"/>
                <w:kern w:val="0"/>
                <w:sz w:val="22"/>
                <w:szCs w:val="22"/>
              </w:rPr>
            </w:pPr>
            <w:r>
              <w:rPr>
                <w:color w:val="000000"/>
                <w:kern w:val="0"/>
                <w:sz w:val="22"/>
                <w:szCs w:val="22"/>
              </w:rPr>
              <w:t>项目实施是否符合相关管理规定，用以反映和考核相关管理制度的有效执行情况。</w:t>
            </w:r>
          </w:p>
        </w:tc>
        <w:tc>
          <w:tcPr>
            <w:tcW w:w="2430" w:type="pct"/>
            <w:shd w:val="clear" w:color="000000" w:fill="FFFFFF"/>
            <w:vAlign w:val="center"/>
          </w:tcPr>
          <w:p w14:paraId="61C0D5E4" w14:textId="77777777" w:rsidR="00ED11E9" w:rsidRDefault="00F554A4">
            <w:pPr>
              <w:widowControl/>
              <w:spacing w:line="0" w:lineRule="atLeast"/>
              <w:ind w:firstLine="440"/>
              <w:rPr>
                <w:color w:val="000000"/>
                <w:kern w:val="0"/>
                <w:sz w:val="22"/>
                <w:szCs w:val="22"/>
              </w:rPr>
            </w:pPr>
            <w:r>
              <w:rPr>
                <w:color w:val="000000"/>
                <w:kern w:val="0"/>
                <w:sz w:val="22"/>
                <w:szCs w:val="22"/>
              </w:rPr>
              <w:t>评价要点：</w:t>
            </w:r>
            <w:r>
              <w:rPr>
                <w:color w:val="000000"/>
                <w:kern w:val="0"/>
                <w:sz w:val="22"/>
                <w:szCs w:val="22"/>
              </w:rPr>
              <w:br/>
              <w:t>①</w:t>
            </w:r>
            <w:r>
              <w:rPr>
                <w:color w:val="000000"/>
                <w:kern w:val="0"/>
                <w:sz w:val="22"/>
                <w:szCs w:val="22"/>
              </w:rPr>
              <w:t>是否遵守相关法律法规和相关管理规定；</w:t>
            </w:r>
            <w:r>
              <w:rPr>
                <w:color w:val="000000"/>
                <w:kern w:val="0"/>
                <w:sz w:val="22"/>
                <w:szCs w:val="22"/>
              </w:rPr>
              <w:br/>
              <w:t>②</w:t>
            </w:r>
            <w:r>
              <w:rPr>
                <w:color w:val="000000"/>
                <w:kern w:val="0"/>
                <w:sz w:val="22"/>
                <w:szCs w:val="22"/>
              </w:rPr>
              <w:t>项目调整及支出调整手续是否完备；</w:t>
            </w:r>
            <w:r>
              <w:rPr>
                <w:color w:val="000000"/>
                <w:kern w:val="0"/>
                <w:sz w:val="22"/>
                <w:szCs w:val="22"/>
              </w:rPr>
              <w:br/>
              <w:t>③</w:t>
            </w:r>
            <w:r>
              <w:rPr>
                <w:color w:val="000000"/>
                <w:kern w:val="0"/>
                <w:sz w:val="22"/>
                <w:szCs w:val="22"/>
              </w:rPr>
              <w:t>项目合同书、验收报告、技术鉴定等资料是否齐全并及时归档；</w:t>
            </w:r>
            <w:r>
              <w:rPr>
                <w:color w:val="000000"/>
                <w:kern w:val="0"/>
                <w:sz w:val="22"/>
                <w:szCs w:val="22"/>
              </w:rPr>
              <w:br/>
              <w:t>④</w:t>
            </w:r>
            <w:r>
              <w:rPr>
                <w:color w:val="000000"/>
                <w:kern w:val="0"/>
                <w:sz w:val="22"/>
                <w:szCs w:val="22"/>
              </w:rPr>
              <w:t>项目实施的人员条件、场地设备、信息支撑等是否落实到位。</w:t>
            </w:r>
          </w:p>
        </w:tc>
        <w:tc>
          <w:tcPr>
            <w:tcW w:w="365" w:type="pct"/>
            <w:shd w:val="clear" w:color="000000" w:fill="FFFFFF"/>
            <w:vAlign w:val="center"/>
          </w:tcPr>
          <w:p w14:paraId="3DDA7CBF" w14:textId="77777777" w:rsidR="00ED11E9" w:rsidRDefault="00F554A4">
            <w:pPr>
              <w:widowControl/>
              <w:spacing w:line="0" w:lineRule="atLeast"/>
              <w:ind w:firstLine="442"/>
              <w:rPr>
                <w:b/>
                <w:bCs/>
                <w:color w:val="000000"/>
                <w:kern w:val="0"/>
                <w:sz w:val="22"/>
                <w:szCs w:val="22"/>
              </w:rPr>
            </w:pPr>
            <w:r>
              <w:rPr>
                <w:rFonts w:hint="eastAsia"/>
                <w:b/>
                <w:bCs/>
                <w:color w:val="000000"/>
                <w:kern w:val="0"/>
                <w:sz w:val="22"/>
                <w:szCs w:val="22"/>
              </w:rPr>
              <w:t>4</w:t>
            </w:r>
          </w:p>
        </w:tc>
        <w:tc>
          <w:tcPr>
            <w:tcW w:w="307" w:type="pct"/>
            <w:shd w:val="clear" w:color="000000" w:fill="FFFFFF"/>
            <w:vAlign w:val="center"/>
          </w:tcPr>
          <w:p w14:paraId="01F07AF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4</w:t>
            </w:r>
          </w:p>
        </w:tc>
      </w:tr>
      <w:tr w:rsidR="00ED11E9" w14:paraId="430F271B" w14:textId="77777777">
        <w:trPr>
          <w:trHeight w:val="1917"/>
          <w:jc w:val="center"/>
        </w:trPr>
        <w:tc>
          <w:tcPr>
            <w:tcW w:w="279" w:type="pct"/>
            <w:tcBorders>
              <w:top w:val="single" w:sz="4" w:space="0" w:color="auto"/>
            </w:tcBorders>
            <w:shd w:val="clear" w:color="auto" w:fill="FFFFFF"/>
            <w:vAlign w:val="center"/>
          </w:tcPr>
          <w:p w14:paraId="72A04E64" w14:textId="77777777" w:rsidR="00ED11E9" w:rsidRDefault="00F554A4">
            <w:pPr>
              <w:widowControl/>
              <w:spacing w:line="0" w:lineRule="atLeast"/>
              <w:rPr>
                <w:color w:val="000000"/>
                <w:kern w:val="0"/>
                <w:sz w:val="22"/>
                <w:szCs w:val="22"/>
              </w:rPr>
            </w:pPr>
            <w:r>
              <w:rPr>
                <w:color w:val="000000"/>
                <w:kern w:val="0"/>
                <w:sz w:val="22"/>
                <w:szCs w:val="22"/>
              </w:rPr>
              <w:t>产出</w:t>
            </w:r>
          </w:p>
        </w:tc>
        <w:tc>
          <w:tcPr>
            <w:tcW w:w="293" w:type="pct"/>
            <w:shd w:val="clear" w:color="auto" w:fill="FFFFFF"/>
            <w:vAlign w:val="center"/>
          </w:tcPr>
          <w:p w14:paraId="0AEC50F4" w14:textId="77777777" w:rsidR="00ED11E9" w:rsidRDefault="00F554A4">
            <w:pPr>
              <w:widowControl/>
              <w:spacing w:line="0" w:lineRule="atLeast"/>
              <w:rPr>
                <w:color w:val="000000"/>
                <w:kern w:val="0"/>
                <w:sz w:val="22"/>
                <w:szCs w:val="22"/>
              </w:rPr>
            </w:pPr>
            <w:r>
              <w:rPr>
                <w:color w:val="000000"/>
                <w:kern w:val="0"/>
                <w:sz w:val="22"/>
                <w:szCs w:val="22"/>
              </w:rPr>
              <w:t>产出</w:t>
            </w:r>
          </w:p>
          <w:p w14:paraId="26EA6667" w14:textId="77777777" w:rsidR="00ED11E9" w:rsidRDefault="00F554A4">
            <w:pPr>
              <w:widowControl/>
              <w:spacing w:line="0" w:lineRule="atLeast"/>
              <w:rPr>
                <w:color w:val="000000"/>
                <w:kern w:val="0"/>
                <w:sz w:val="22"/>
                <w:szCs w:val="22"/>
              </w:rPr>
            </w:pPr>
            <w:r>
              <w:rPr>
                <w:color w:val="000000"/>
                <w:kern w:val="0"/>
                <w:sz w:val="22"/>
                <w:szCs w:val="22"/>
              </w:rPr>
              <w:t>数量</w:t>
            </w:r>
          </w:p>
        </w:tc>
        <w:tc>
          <w:tcPr>
            <w:tcW w:w="431" w:type="pct"/>
            <w:shd w:val="clear" w:color="auto" w:fill="FFFFFF"/>
            <w:vAlign w:val="center"/>
          </w:tcPr>
          <w:p w14:paraId="09673505" w14:textId="77777777" w:rsidR="00ED11E9" w:rsidRDefault="00F554A4">
            <w:pPr>
              <w:widowControl/>
              <w:spacing w:line="0" w:lineRule="atLeast"/>
              <w:rPr>
                <w:color w:val="000000"/>
                <w:kern w:val="0"/>
                <w:sz w:val="22"/>
                <w:szCs w:val="22"/>
              </w:rPr>
            </w:pPr>
            <w:r>
              <w:rPr>
                <w:color w:val="000000"/>
                <w:kern w:val="0"/>
                <w:sz w:val="22"/>
                <w:szCs w:val="22"/>
              </w:rPr>
              <w:t>实际</w:t>
            </w:r>
          </w:p>
          <w:p w14:paraId="5769ABC0" w14:textId="77777777" w:rsidR="00ED11E9" w:rsidRDefault="00F554A4">
            <w:pPr>
              <w:widowControl/>
              <w:spacing w:line="0" w:lineRule="atLeast"/>
              <w:rPr>
                <w:color w:val="000000"/>
                <w:kern w:val="0"/>
                <w:sz w:val="22"/>
                <w:szCs w:val="22"/>
              </w:rPr>
            </w:pPr>
            <w:r>
              <w:rPr>
                <w:color w:val="000000"/>
                <w:kern w:val="0"/>
                <w:sz w:val="22"/>
                <w:szCs w:val="22"/>
              </w:rPr>
              <w:t>完成率</w:t>
            </w:r>
          </w:p>
        </w:tc>
        <w:tc>
          <w:tcPr>
            <w:tcW w:w="893" w:type="pct"/>
            <w:shd w:val="clear" w:color="000000" w:fill="FFFFFF"/>
            <w:vAlign w:val="center"/>
          </w:tcPr>
          <w:p w14:paraId="0BEEC1AA" w14:textId="77777777" w:rsidR="00ED11E9" w:rsidRDefault="00F554A4">
            <w:pPr>
              <w:widowControl/>
              <w:spacing w:line="0" w:lineRule="atLeast"/>
              <w:ind w:firstLine="440"/>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2430" w:type="pct"/>
            <w:shd w:val="clear" w:color="000000" w:fill="FFFFFF"/>
            <w:vAlign w:val="center"/>
          </w:tcPr>
          <w:p w14:paraId="61885339" w14:textId="77777777" w:rsidR="00ED11E9" w:rsidRDefault="00F554A4">
            <w:pPr>
              <w:widowControl/>
              <w:spacing w:line="0" w:lineRule="atLeast"/>
              <w:ind w:firstLine="440"/>
              <w:rPr>
                <w:color w:val="000000"/>
                <w:kern w:val="0"/>
                <w:sz w:val="22"/>
                <w:szCs w:val="22"/>
              </w:rPr>
            </w:pPr>
            <w:r>
              <w:rPr>
                <w:color w:val="000000"/>
                <w:kern w:val="0"/>
                <w:sz w:val="22"/>
                <w:szCs w:val="22"/>
              </w:rPr>
              <w:t>实际完成率</w:t>
            </w:r>
            <w:r>
              <w:rPr>
                <w:color w:val="000000"/>
                <w:kern w:val="0"/>
                <w:sz w:val="22"/>
                <w:szCs w:val="22"/>
              </w:rPr>
              <w:t>=</w:t>
            </w:r>
            <w:r>
              <w:rPr>
                <w:color w:val="000000"/>
                <w:kern w:val="0"/>
                <w:sz w:val="22"/>
                <w:szCs w:val="22"/>
              </w:rPr>
              <w:t>（实际产出数</w:t>
            </w:r>
            <w:r>
              <w:rPr>
                <w:color w:val="000000"/>
                <w:kern w:val="0"/>
                <w:sz w:val="22"/>
                <w:szCs w:val="22"/>
              </w:rPr>
              <w:t>/</w:t>
            </w:r>
            <w:r>
              <w:rPr>
                <w:color w:val="000000"/>
                <w:kern w:val="0"/>
                <w:sz w:val="22"/>
                <w:szCs w:val="22"/>
              </w:rPr>
              <w:t>计划产出数）</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实际产出数：一定时期（本年度或项目期）内项目实际产出的产品或提供的服务数量。</w:t>
            </w:r>
            <w:r>
              <w:rPr>
                <w:color w:val="000000"/>
                <w:kern w:val="0"/>
                <w:sz w:val="22"/>
                <w:szCs w:val="22"/>
              </w:rPr>
              <w:br/>
            </w:r>
            <w:r>
              <w:rPr>
                <w:color w:val="000000"/>
                <w:kern w:val="0"/>
                <w:sz w:val="22"/>
                <w:szCs w:val="22"/>
              </w:rPr>
              <w:t>计划产出数：项目绩效目标确定的在一定时期（本年度或项目期）内计划产出的产品或提供的服务数量。</w:t>
            </w:r>
          </w:p>
        </w:tc>
        <w:tc>
          <w:tcPr>
            <w:tcW w:w="365" w:type="pct"/>
            <w:shd w:val="clear" w:color="000000" w:fill="FFFFFF"/>
            <w:vAlign w:val="center"/>
          </w:tcPr>
          <w:p w14:paraId="45EDA1F3"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307" w:type="pct"/>
            <w:shd w:val="clear" w:color="000000" w:fill="FFFFFF"/>
            <w:vAlign w:val="center"/>
          </w:tcPr>
          <w:p w14:paraId="486AC4DD"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3918867" w14:textId="77777777">
        <w:trPr>
          <w:trHeight w:val="1718"/>
          <w:jc w:val="center"/>
        </w:trPr>
        <w:tc>
          <w:tcPr>
            <w:tcW w:w="279" w:type="pct"/>
            <w:vMerge w:val="restart"/>
            <w:shd w:val="clear" w:color="auto" w:fill="FFFFFF"/>
            <w:vAlign w:val="center"/>
          </w:tcPr>
          <w:p w14:paraId="375C01F6" w14:textId="77777777" w:rsidR="00ED11E9" w:rsidRDefault="00F554A4">
            <w:pPr>
              <w:widowControl/>
              <w:spacing w:line="0" w:lineRule="atLeast"/>
              <w:rPr>
                <w:color w:val="000000"/>
                <w:kern w:val="0"/>
                <w:sz w:val="22"/>
                <w:szCs w:val="22"/>
              </w:rPr>
            </w:pPr>
            <w:r>
              <w:rPr>
                <w:color w:val="000000"/>
                <w:kern w:val="0"/>
                <w:sz w:val="22"/>
                <w:szCs w:val="22"/>
              </w:rPr>
              <w:lastRenderedPageBreak/>
              <w:t>产出</w:t>
            </w:r>
          </w:p>
        </w:tc>
        <w:tc>
          <w:tcPr>
            <w:tcW w:w="293" w:type="pct"/>
            <w:shd w:val="clear" w:color="auto" w:fill="FFFFFF"/>
            <w:vAlign w:val="center"/>
          </w:tcPr>
          <w:p w14:paraId="5FC41B53" w14:textId="77777777" w:rsidR="00ED11E9" w:rsidRDefault="00F554A4">
            <w:pPr>
              <w:widowControl/>
              <w:spacing w:line="0" w:lineRule="atLeast"/>
              <w:rPr>
                <w:color w:val="000000"/>
                <w:kern w:val="0"/>
                <w:sz w:val="22"/>
                <w:szCs w:val="22"/>
              </w:rPr>
            </w:pPr>
            <w:r>
              <w:rPr>
                <w:color w:val="000000"/>
                <w:kern w:val="0"/>
                <w:sz w:val="22"/>
                <w:szCs w:val="22"/>
              </w:rPr>
              <w:t>产出</w:t>
            </w:r>
          </w:p>
          <w:p w14:paraId="01591AA5" w14:textId="77777777" w:rsidR="00ED11E9" w:rsidRDefault="00F554A4">
            <w:pPr>
              <w:widowControl/>
              <w:spacing w:line="0" w:lineRule="atLeast"/>
              <w:rPr>
                <w:color w:val="000000"/>
                <w:kern w:val="0"/>
                <w:sz w:val="22"/>
                <w:szCs w:val="22"/>
              </w:rPr>
            </w:pPr>
            <w:r>
              <w:rPr>
                <w:color w:val="000000"/>
                <w:kern w:val="0"/>
                <w:sz w:val="22"/>
                <w:szCs w:val="22"/>
              </w:rPr>
              <w:t>质量</w:t>
            </w:r>
          </w:p>
        </w:tc>
        <w:tc>
          <w:tcPr>
            <w:tcW w:w="431" w:type="pct"/>
            <w:shd w:val="clear" w:color="auto" w:fill="FFFFFF"/>
            <w:vAlign w:val="center"/>
          </w:tcPr>
          <w:p w14:paraId="525FD719" w14:textId="77777777" w:rsidR="00ED11E9" w:rsidRDefault="00F554A4">
            <w:pPr>
              <w:widowControl/>
              <w:spacing w:line="0" w:lineRule="atLeast"/>
              <w:rPr>
                <w:color w:val="000000"/>
                <w:kern w:val="0"/>
                <w:sz w:val="22"/>
                <w:szCs w:val="22"/>
              </w:rPr>
            </w:pPr>
            <w:r>
              <w:rPr>
                <w:color w:val="000000"/>
                <w:kern w:val="0"/>
                <w:sz w:val="22"/>
                <w:szCs w:val="22"/>
              </w:rPr>
              <w:t>质量</w:t>
            </w:r>
          </w:p>
          <w:p w14:paraId="41CBCBE6" w14:textId="77777777" w:rsidR="00ED11E9" w:rsidRDefault="00F554A4">
            <w:pPr>
              <w:widowControl/>
              <w:spacing w:line="0" w:lineRule="atLeast"/>
              <w:rPr>
                <w:color w:val="000000"/>
                <w:kern w:val="0"/>
                <w:sz w:val="22"/>
                <w:szCs w:val="22"/>
              </w:rPr>
            </w:pPr>
            <w:r>
              <w:rPr>
                <w:color w:val="000000"/>
                <w:kern w:val="0"/>
                <w:sz w:val="22"/>
                <w:szCs w:val="22"/>
              </w:rPr>
              <w:t>达标率</w:t>
            </w:r>
          </w:p>
        </w:tc>
        <w:tc>
          <w:tcPr>
            <w:tcW w:w="893" w:type="pct"/>
            <w:shd w:val="clear" w:color="000000" w:fill="FFFFFF"/>
            <w:vAlign w:val="center"/>
          </w:tcPr>
          <w:p w14:paraId="425A187C" w14:textId="77777777" w:rsidR="00ED11E9" w:rsidRDefault="00F554A4">
            <w:pPr>
              <w:widowControl/>
              <w:spacing w:line="0" w:lineRule="atLeast"/>
              <w:ind w:firstLine="440"/>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2430" w:type="pct"/>
            <w:shd w:val="clear" w:color="000000" w:fill="FFFFFF"/>
            <w:vAlign w:val="center"/>
          </w:tcPr>
          <w:p w14:paraId="156A3666" w14:textId="77777777" w:rsidR="00ED11E9" w:rsidRDefault="00F554A4">
            <w:pPr>
              <w:widowControl/>
              <w:spacing w:line="0" w:lineRule="atLeast"/>
              <w:ind w:firstLine="440"/>
              <w:rPr>
                <w:color w:val="000000"/>
                <w:kern w:val="0"/>
                <w:sz w:val="22"/>
                <w:szCs w:val="22"/>
              </w:rPr>
            </w:pPr>
            <w:r>
              <w:rPr>
                <w:color w:val="000000"/>
                <w:kern w:val="0"/>
                <w:sz w:val="22"/>
                <w:szCs w:val="22"/>
              </w:rPr>
              <w:t>质量达标率</w:t>
            </w:r>
            <w:r>
              <w:rPr>
                <w:color w:val="000000"/>
                <w:kern w:val="0"/>
                <w:sz w:val="22"/>
                <w:szCs w:val="22"/>
              </w:rPr>
              <w:t>=</w:t>
            </w:r>
            <w:r>
              <w:rPr>
                <w:color w:val="000000"/>
                <w:kern w:val="0"/>
                <w:sz w:val="22"/>
                <w:szCs w:val="22"/>
              </w:rPr>
              <w:t>（质量达标产出数</w:t>
            </w:r>
            <w:r>
              <w:rPr>
                <w:color w:val="000000"/>
                <w:kern w:val="0"/>
                <w:sz w:val="22"/>
                <w:szCs w:val="22"/>
              </w:rPr>
              <w:t>/</w:t>
            </w:r>
            <w:r>
              <w:rPr>
                <w:color w:val="000000"/>
                <w:kern w:val="0"/>
                <w:sz w:val="22"/>
                <w:szCs w:val="22"/>
              </w:rPr>
              <w:t>实际产出数）</w:t>
            </w:r>
            <w:r>
              <w:rPr>
                <w:color w:val="000000"/>
                <w:kern w:val="0"/>
                <w:sz w:val="22"/>
                <w:szCs w:val="22"/>
              </w:rPr>
              <w:t>×100%</w:t>
            </w:r>
            <w:r>
              <w:rPr>
                <w:color w:val="000000"/>
                <w:kern w:val="0"/>
                <w:sz w:val="22"/>
                <w:szCs w:val="22"/>
              </w:rPr>
              <w:t>。</w:t>
            </w:r>
          </w:p>
          <w:p w14:paraId="26B5A95E" w14:textId="77777777" w:rsidR="00ED11E9" w:rsidRDefault="00F554A4">
            <w:pPr>
              <w:widowControl/>
              <w:spacing w:line="0" w:lineRule="atLeast"/>
              <w:ind w:firstLine="440"/>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365" w:type="pct"/>
            <w:shd w:val="clear" w:color="000000" w:fill="FFFFFF"/>
            <w:vAlign w:val="center"/>
          </w:tcPr>
          <w:p w14:paraId="222F4B79"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c>
          <w:tcPr>
            <w:tcW w:w="307" w:type="pct"/>
            <w:shd w:val="clear" w:color="000000" w:fill="FFFFFF"/>
            <w:vAlign w:val="center"/>
          </w:tcPr>
          <w:p w14:paraId="0B6F3003"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FBB630A" w14:textId="77777777">
        <w:trPr>
          <w:trHeight w:val="1404"/>
          <w:jc w:val="center"/>
        </w:trPr>
        <w:tc>
          <w:tcPr>
            <w:tcW w:w="279" w:type="pct"/>
            <w:vMerge/>
            <w:shd w:val="clear" w:color="auto" w:fill="FFFFFF"/>
            <w:vAlign w:val="center"/>
          </w:tcPr>
          <w:p w14:paraId="412AC2CA" w14:textId="77777777" w:rsidR="00ED11E9" w:rsidRDefault="00ED11E9">
            <w:pPr>
              <w:spacing w:line="0" w:lineRule="atLeast"/>
              <w:ind w:firstLine="440"/>
              <w:jc w:val="center"/>
              <w:rPr>
                <w:color w:val="000000"/>
                <w:kern w:val="0"/>
                <w:sz w:val="22"/>
                <w:szCs w:val="22"/>
              </w:rPr>
            </w:pPr>
          </w:p>
        </w:tc>
        <w:tc>
          <w:tcPr>
            <w:tcW w:w="293" w:type="pct"/>
            <w:shd w:val="clear" w:color="auto" w:fill="FFFFFF"/>
            <w:vAlign w:val="center"/>
          </w:tcPr>
          <w:p w14:paraId="207FA463" w14:textId="77777777" w:rsidR="00ED11E9" w:rsidRDefault="00F554A4">
            <w:pPr>
              <w:spacing w:line="0" w:lineRule="atLeast"/>
              <w:rPr>
                <w:color w:val="000000"/>
                <w:kern w:val="0"/>
                <w:sz w:val="22"/>
                <w:szCs w:val="22"/>
              </w:rPr>
            </w:pPr>
            <w:r>
              <w:rPr>
                <w:color w:val="000000"/>
                <w:kern w:val="0"/>
                <w:sz w:val="22"/>
                <w:szCs w:val="22"/>
              </w:rPr>
              <w:t>产出</w:t>
            </w:r>
          </w:p>
          <w:p w14:paraId="5BD23E1C" w14:textId="77777777" w:rsidR="00ED11E9" w:rsidRDefault="00F554A4">
            <w:pPr>
              <w:spacing w:line="0" w:lineRule="atLeast"/>
              <w:rPr>
                <w:color w:val="000000"/>
                <w:kern w:val="0"/>
                <w:sz w:val="22"/>
                <w:szCs w:val="22"/>
              </w:rPr>
            </w:pPr>
            <w:r>
              <w:rPr>
                <w:color w:val="000000"/>
                <w:kern w:val="0"/>
                <w:sz w:val="22"/>
                <w:szCs w:val="22"/>
              </w:rPr>
              <w:t>时效</w:t>
            </w:r>
          </w:p>
        </w:tc>
        <w:tc>
          <w:tcPr>
            <w:tcW w:w="431" w:type="pct"/>
            <w:shd w:val="clear" w:color="auto" w:fill="FFFFFF"/>
            <w:vAlign w:val="center"/>
          </w:tcPr>
          <w:p w14:paraId="2BA59157" w14:textId="77777777" w:rsidR="00ED11E9" w:rsidRDefault="00F554A4">
            <w:pPr>
              <w:widowControl/>
              <w:spacing w:line="0" w:lineRule="atLeast"/>
              <w:rPr>
                <w:color w:val="000000"/>
                <w:kern w:val="0"/>
                <w:sz w:val="22"/>
                <w:szCs w:val="22"/>
              </w:rPr>
            </w:pPr>
            <w:r>
              <w:rPr>
                <w:color w:val="000000"/>
                <w:kern w:val="0"/>
                <w:sz w:val="22"/>
                <w:szCs w:val="22"/>
              </w:rPr>
              <w:t>完成</w:t>
            </w:r>
          </w:p>
          <w:p w14:paraId="09C56FEE" w14:textId="77777777" w:rsidR="00ED11E9" w:rsidRDefault="00F554A4">
            <w:pPr>
              <w:widowControl/>
              <w:spacing w:line="0" w:lineRule="atLeast"/>
              <w:rPr>
                <w:color w:val="000000"/>
                <w:kern w:val="0"/>
                <w:sz w:val="22"/>
                <w:szCs w:val="22"/>
              </w:rPr>
            </w:pPr>
            <w:r>
              <w:rPr>
                <w:color w:val="000000"/>
                <w:kern w:val="0"/>
                <w:sz w:val="22"/>
                <w:szCs w:val="22"/>
              </w:rPr>
              <w:t>及时性</w:t>
            </w:r>
          </w:p>
        </w:tc>
        <w:tc>
          <w:tcPr>
            <w:tcW w:w="893" w:type="pct"/>
            <w:shd w:val="clear" w:color="000000" w:fill="FFFFFF"/>
            <w:vAlign w:val="center"/>
          </w:tcPr>
          <w:p w14:paraId="7663AF36" w14:textId="77777777" w:rsidR="00ED11E9" w:rsidRDefault="00F554A4">
            <w:pPr>
              <w:widowControl/>
              <w:spacing w:line="0" w:lineRule="atLeast"/>
              <w:ind w:firstLine="440"/>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2430" w:type="pct"/>
            <w:shd w:val="clear" w:color="000000" w:fill="FFFFFF"/>
            <w:vAlign w:val="center"/>
          </w:tcPr>
          <w:p w14:paraId="69459BD5" w14:textId="77777777" w:rsidR="00ED11E9" w:rsidRDefault="00F554A4">
            <w:pPr>
              <w:widowControl/>
              <w:spacing w:line="0" w:lineRule="atLeast"/>
              <w:ind w:firstLine="440"/>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r>
            <w:r>
              <w:rPr>
                <w:color w:val="000000"/>
                <w:kern w:val="0"/>
                <w:sz w:val="22"/>
                <w:szCs w:val="22"/>
              </w:rPr>
              <w:t>计划完成时间：按照项目实施计划或相关规定完成该项目所需的时间。</w:t>
            </w:r>
          </w:p>
        </w:tc>
        <w:tc>
          <w:tcPr>
            <w:tcW w:w="365" w:type="pct"/>
            <w:shd w:val="clear" w:color="000000" w:fill="FFFFFF"/>
            <w:vAlign w:val="center"/>
          </w:tcPr>
          <w:p w14:paraId="2E7825E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w:t>
            </w:r>
            <w:r>
              <w:rPr>
                <w:rFonts w:hint="eastAsia"/>
                <w:b/>
                <w:bCs/>
                <w:color w:val="000000"/>
                <w:kern w:val="0"/>
                <w:sz w:val="22"/>
                <w:szCs w:val="22"/>
              </w:rPr>
              <w:t>0</w:t>
            </w:r>
          </w:p>
        </w:tc>
        <w:tc>
          <w:tcPr>
            <w:tcW w:w="307" w:type="pct"/>
            <w:shd w:val="clear" w:color="000000" w:fill="FFFFFF"/>
            <w:vAlign w:val="center"/>
          </w:tcPr>
          <w:p w14:paraId="5252DB7E"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4F2F946F" w14:textId="77777777">
        <w:trPr>
          <w:trHeight w:val="2076"/>
          <w:jc w:val="center"/>
        </w:trPr>
        <w:tc>
          <w:tcPr>
            <w:tcW w:w="279" w:type="pct"/>
            <w:vMerge/>
            <w:shd w:val="clear" w:color="auto" w:fill="FFFFFF"/>
            <w:vAlign w:val="center"/>
          </w:tcPr>
          <w:p w14:paraId="62D3508C" w14:textId="77777777" w:rsidR="00ED11E9" w:rsidRDefault="00ED11E9">
            <w:pPr>
              <w:widowControl/>
              <w:spacing w:line="0" w:lineRule="atLeast"/>
              <w:ind w:firstLine="440"/>
              <w:jc w:val="center"/>
              <w:rPr>
                <w:color w:val="000000"/>
                <w:kern w:val="0"/>
                <w:sz w:val="22"/>
                <w:szCs w:val="22"/>
              </w:rPr>
            </w:pPr>
          </w:p>
        </w:tc>
        <w:tc>
          <w:tcPr>
            <w:tcW w:w="293" w:type="pct"/>
            <w:shd w:val="clear" w:color="auto" w:fill="FFFFFF"/>
            <w:vAlign w:val="center"/>
          </w:tcPr>
          <w:p w14:paraId="5FC5E37F" w14:textId="77777777" w:rsidR="00ED11E9" w:rsidRDefault="00F554A4">
            <w:pPr>
              <w:widowControl/>
              <w:spacing w:line="0" w:lineRule="atLeast"/>
              <w:rPr>
                <w:color w:val="000000"/>
                <w:kern w:val="0"/>
                <w:sz w:val="22"/>
                <w:szCs w:val="22"/>
              </w:rPr>
            </w:pPr>
            <w:r>
              <w:rPr>
                <w:color w:val="000000"/>
                <w:kern w:val="0"/>
                <w:sz w:val="22"/>
                <w:szCs w:val="22"/>
              </w:rPr>
              <w:t>产出</w:t>
            </w:r>
          </w:p>
          <w:p w14:paraId="45B57AC5" w14:textId="77777777" w:rsidR="00ED11E9" w:rsidRDefault="00F554A4">
            <w:pPr>
              <w:widowControl/>
              <w:spacing w:line="0" w:lineRule="atLeast"/>
              <w:rPr>
                <w:color w:val="000000"/>
                <w:kern w:val="0"/>
                <w:sz w:val="22"/>
                <w:szCs w:val="22"/>
              </w:rPr>
            </w:pPr>
            <w:r>
              <w:rPr>
                <w:color w:val="000000"/>
                <w:kern w:val="0"/>
                <w:sz w:val="22"/>
                <w:szCs w:val="22"/>
              </w:rPr>
              <w:t>成本</w:t>
            </w:r>
          </w:p>
        </w:tc>
        <w:tc>
          <w:tcPr>
            <w:tcW w:w="431" w:type="pct"/>
            <w:shd w:val="clear" w:color="auto" w:fill="FFFFFF"/>
            <w:vAlign w:val="center"/>
          </w:tcPr>
          <w:p w14:paraId="5E33A62A" w14:textId="77777777" w:rsidR="00ED11E9" w:rsidRDefault="00F554A4">
            <w:pPr>
              <w:widowControl/>
              <w:spacing w:line="0" w:lineRule="atLeast"/>
              <w:rPr>
                <w:color w:val="000000"/>
                <w:kern w:val="0"/>
                <w:sz w:val="22"/>
                <w:szCs w:val="22"/>
              </w:rPr>
            </w:pPr>
            <w:r>
              <w:rPr>
                <w:color w:val="000000"/>
                <w:kern w:val="0"/>
                <w:sz w:val="22"/>
                <w:szCs w:val="22"/>
              </w:rPr>
              <w:t>成本</w:t>
            </w:r>
          </w:p>
          <w:p w14:paraId="7E7A87D9" w14:textId="77777777" w:rsidR="00ED11E9" w:rsidRDefault="00F554A4">
            <w:pPr>
              <w:widowControl/>
              <w:spacing w:line="0" w:lineRule="atLeast"/>
              <w:rPr>
                <w:color w:val="000000"/>
                <w:kern w:val="0"/>
                <w:sz w:val="22"/>
                <w:szCs w:val="22"/>
              </w:rPr>
            </w:pPr>
            <w:r>
              <w:rPr>
                <w:color w:val="000000"/>
                <w:kern w:val="0"/>
                <w:sz w:val="22"/>
                <w:szCs w:val="22"/>
              </w:rPr>
              <w:t>节约率</w:t>
            </w:r>
          </w:p>
        </w:tc>
        <w:tc>
          <w:tcPr>
            <w:tcW w:w="893" w:type="pct"/>
            <w:shd w:val="clear" w:color="000000" w:fill="FFFFFF"/>
            <w:vAlign w:val="center"/>
          </w:tcPr>
          <w:p w14:paraId="3DBA93EE" w14:textId="77777777" w:rsidR="00ED11E9" w:rsidRDefault="00F554A4">
            <w:pPr>
              <w:widowControl/>
              <w:spacing w:line="0" w:lineRule="atLeast"/>
              <w:ind w:firstLine="440"/>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2430" w:type="pct"/>
            <w:shd w:val="clear" w:color="000000" w:fill="FFFFFF"/>
            <w:vAlign w:val="center"/>
          </w:tcPr>
          <w:p w14:paraId="39C9F44B" w14:textId="77777777" w:rsidR="00ED11E9" w:rsidRDefault="00F554A4">
            <w:pPr>
              <w:widowControl/>
              <w:spacing w:line="0" w:lineRule="atLeast"/>
              <w:ind w:firstLine="440"/>
              <w:rPr>
                <w:color w:val="000000"/>
                <w:kern w:val="0"/>
                <w:sz w:val="22"/>
                <w:szCs w:val="22"/>
              </w:rPr>
            </w:pPr>
            <w:r>
              <w:rPr>
                <w:color w:val="000000"/>
                <w:kern w:val="0"/>
                <w:sz w:val="22"/>
                <w:szCs w:val="22"/>
              </w:rPr>
              <w:t>成本节约率</w:t>
            </w:r>
            <w:r>
              <w:rPr>
                <w:color w:val="000000"/>
                <w:kern w:val="0"/>
                <w:sz w:val="22"/>
                <w:szCs w:val="22"/>
              </w:rPr>
              <w:t>=[</w:t>
            </w:r>
            <w:r>
              <w:rPr>
                <w:color w:val="000000"/>
                <w:kern w:val="0"/>
                <w:sz w:val="22"/>
                <w:szCs w:val="22"/>
              </w:rPr>
              <w:t>（计划成本</w:t>
            </w:r>
            <w:r>
              <w:rPr>
                <w:color w:val="000000"/>
                <w:kern w:val="0"/>
                <w:sz w:val="22"/>
                <w:szCs w:val="22"/>
              </w:rPr>
              <w:t>-</w:t>
            </w:r>
            <w:r>
              <w:rPr>
                <w:color w:val="000000"/>
                <w:kern w:val="0"/>
                <w:sz w:val="22"/>
                <w:szCs w:val="22"/>
              </w:rPr>
              <w:t>实际成本）</w:t>
            </w:r>
            <w:r>
              <w:rPr>
                <w:color w:val="000000"/>
                <w:kern w:val="0"/>
                <w:sz w:val="22"/>
                <w:szCs w:val="22"/>
              </w:rPr>
              <w:t>/</w:t>
            </w:r>
            <w:r>
              <w:rPr>
                <w:color w:val="000000"/>
                <w:kern w:val="0"/>
                <w:sz w:val="22"/>
                <w:szCs w:val="22"/>
              </w:rPr>
              <w:t>计划成本</w:t>
            </w:r>
            <w:r>
              <w:rPr>
                <w:color w:val="000000"/>
                <w:kern w:val="0"/>
                <w:sz w:val="22"/>
                <w:szCs w:val="22"/>
              </w:rPr>
              <w:t>]×100%</w:t>
            </w:r>
            <w:r>
              <w:rPr>
                <w:color w:val="000000"/>
                <w:kern w:val="0"/>
                <w:sz w:val="22"/>
                <w:szCs w:val="22"/>
              </w:rPr>
              <w:t>。</w:t>
            </w:r>
            <w:r>
              <w:rPr>
                <w:color w:val="000000"/>
                <w:kern w:val="0"/>
                <w:sz w:val="22"/>
                <w:szCs w:val="22"/>
              </w:rPr>
              <w:br/>
            </w:r>
            <w:r>
              <w:rPr>
                <w:color w:val="000000"/>
                <w:kern w:val="0"/>
                <w:sz w:val="22"/>
                <w:szCs w:val="22"/>
              </w:rPr>
              <w:t>实际成本：项目实施单位如期、保质、保量完成既定工作目标实际所耗费的支出。</w:t>
            </w:r>
            <w:r>
              <w:rPr>
                <w:color w:val="000000"/>
                <w:kern w:val="0"/>
                <w:sz w:val="22"/>
                <w:szCs w:val="22"/>
              </w:rPr>
              <w:br/>
            </w:r>
            <w:r>
              <w:rPr>
                <w:color w:val="000000"/>
                <w:kern w:val="0"/>
                <w:sz w:val="22"/>
                <w:szCs w:val="22"/>
              </w:rPr>
              <w:t>计划成本：项目实施单位为完成工作目标计划安排的支出，一般以项目预算为参考。</w:t>
            </w:r>
          </w:p>
        </w:tc>
        <w:tc>
          <w:tcPr>
            <w:tcW w:w="365" w:type="pct"/>
            <w:shd w:val="clear" w:color="000000" w:fill="FFFFFF"/>
            <w:vAlign w:val="center"/>
          </w:tcPr>
          <w:p w14:paraId="13ADAB21"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c>
          <w:tcPr>
            <w:tcW w:w="307" w:type="pct"/>
            <w:shd w:val="clear" w:color="000000" w:fill="FFFFFF"/>
            <w:vAlign w:val="center"/>
          </w:tcPr>
          <w:p w14:paraId="088AC837" w14:textId="77777777" w:rsidR="00ED11E9" w:rsidRDefault="00F554A4">
            <w:pPr>
              <w:widowControl/>
              <w:spacing w:line="0" w:lineRule="atLeast"/>
              <w:ind w:firstLine="442"/>
              <w:rPr>
                <w:b/>
                <w:bCs/>
                <w:color w:val="000000"/>
                <w:kern w:val="0"/>
                <w:sz w:val="22"/>
                <w:szCs w:val="22"/>
              </w:rPr>
            </w:pPr>
            <w:r>
              <w:rPr>
                <w:b/>
                <w:bCs/>
                <w:color w:val="000000"/>
                <w:kern w:val="0"/>
                <w:sz w:val="22"/>
                <w:szCs w:val="22"/>
              </w:rPr>
              <w:t>10</w:t>
            </w:r>
          </w:p>
        </w:tc>
      </w:tr>
      <w:tr w:rsidR="00ED11E9" w14:paraId="6BE3B742" w14:textId="77777777">
        <w:trPr>
          <w:trHeight w:val="889"/>
          <w:jc w:val="center"/>
        </w:trPr>
        <w:tc>
          <w:tcPr>
            <w:tcW w:w="279" w:type="pct"/>
            <w:vMerge w:val="restart"/>
            <w:shd w:val="clear" w:color="auto" w:fill="FFFFFF"/>
            <w:vAlign w:val="center"/>
          </w:tcPr>
          <w:p w14:paraId="6F5E57D7" w14:textId="77777777" w:rsidR="00ED11E9" w:rsidRDefault="00F554A4">
            <w:pPr>
              <w:widowControl/>
              <w:spacing w:line="0" w:lineRule="atLeast"/>
              <w:rPr>
                <w:color w:val="000000"/>
                <w:kern w:val="0"/>
                <w:sz w:val="22"/>
                <w:szCs w:val="22"/>
              </w:rPr>
            </w:pPr>
            <w:r>
              <w:rPr>
                <w:color w:val="000000"/>
                <w:kern w:val="0"/>
                <w:sz w:val="22"/>
                <w:szCs w:val="22"/>
              </w:rPr>
              <w:t>效益</w:t>
            </w:r>
          </w:p>
        </w:tc>
        <w:tc>
          <w:tcPr>
            <w:tcW w:w="293" w:type="pct"/>
            <w:vMerge w:val="restart"/>
            <w:shd w:val="clear" w:color="auto" w:fill="FFFFFF"/>
            <w:vAlign w:val="center"/>
          </w:tcPr>
          <w:p w14:paraId="115CB411" w14:textId="77777777" w:rsidR="00ED11E9" w:rsidRDefault="00F554A4">
            <w:pPr>
              <w:widowControl/>
              <w:spacing w:line="0" w:lineRule="atLeast"/>
              <w:rPr>
                <w:color w:val="000000"/>
                <w:kern w:val="0"/>
                <w:sz w:val="22"/>
                <w:szCs w:val="22"/>
              </w:rPr>
            </w:pPr>
            <w:r>
              <w:rPr>
                <w:color w:val="000000"/>
                <w:kern w:val="0"/>
                <w:sz w:val="22"/>
                <w:szCs w:val="22"/>
              </w:rPr>
              <w:t>项目</w:t>
            </w:r>
          </w:p>
          <w:p w14:paraId="2C74A574" w14:textId="77777777" w:rsidR="00ED11E9" w:rsidRDefault="00F554A4">
            <w:pPr>
              <w:widowControl/>
              <w:spacing w:line="0" w:lineRule="atLeast"/>
              <w:rPr>
                <w:color w:val="000000"/>
                <w:kern w:val="0"/>
                <w:sz w:val="22"/>
                <w:szCs w:val="22"/>
              </w:rPr>
            </w:pPr>
            <w:r>
              <w:rPr>
                <w:color w:val="000000"/>
                <w:kern w:val="0"/>
                <w:sz w:val="22"/>
                <w:szCs w:val="22"/>
              </w:rPr>
              <w:t>效益</w:t>
            </w:r>
          </w:p>
        </w:tc>
        <w:tc>
          <w:tcPr>
            <w:tcW w:w="431" w:type="pct"/>
            <w:shd w:val="clear" w:color="auto" w:fill="FFFFFF"/>
            <w:vAlign w:val="center"/>
          </w:tcPr>
          <w:p w14:paraId="11FC0C3D" w14:textId="77777777" w:rsidR="00ED11E9" w:rsidRDefault="00F554A4">
            <w:pPr>
              <w:widowControl/>
              <w:spacing w:line="0" w:lineRule="atLeast"/>
              <w:rPr>
                <w:color w:val="000000"/>
                <w:kern w:val="0"/>
                <w:sz w:val="22"/>
                <w:szCs w:val="22"/>
              </w:rPr>
            </w:pPr>
            <w:r>
              <w:rPr>
                <w:color w:val="000000"/>
                <w:kern w:val="0"/>
                <w:sz w:val="22"/>
                <w:szCs w:val="22"/>
              </w:rPr>
              <w:t>实施效益</w:t>
            </w:r>
          </w:p>
        </w:tc>
        <w:tc>
          <w:tcPr>
            <w:tcW w:w="893" w:type="pct"/>
            <w:shd w:val="clear" w:color="auto" w:fill="FFFFFF"/>
            <w:vAlign w:val="center"/>
          </w:tcPr>
          <w:p w14:paraId="0D6E4360" w14:textId="77777777" w:rsidR="00ED11E9" w:rsidRDefault="00F554A4">
            <w:pPr>
              <w:widowControl/>
              <w:spacing w:line="0" w:lineRule="atLeast"/>
              <w:ind w:firstLine="440"/>
              <w:jc w:val="left"/>
              <w:rPr>
                <w:kern w:val="0"/>
                <w:sz w:val="22"/>
                <w:szCs w:val="22"/>
              </w:rPr>
            </w:pPr>
            <w:r>
              <w:rPr>
                <w:kern w:val="0"/>
                <w:sz w:val="22"/>
                <w:szCs w:val="22"/>
              </w:rPr>
              <w:t>项目实施所产生的效益。</w:t>
            </w:r>
          </w:p>
        </w:tc>
        <w:tc>
          <w:tcPr>
            <w:tcW w:w="2430" w:type="pct"/>
            <w:shd w:val="clear" w:color="auto" w:fill="FFFFFF"/>
            <w:vAlign w:val="center"/>
          </w:tcPr>
          <w:p w14:paraId="5A1B6ABA" w14:textId="77777777" w:rsidR="00ED11E9" w:rsidRDefault="00F554A4">
            <w:pPr>
              <w:widowControl/>
              <w:spacing w:line="0" w:lineRule="atLeast"/>
              <w:ind w:firstLine="440"/>
              <w:rPr>
                <w:kern w:val="0"/>
                <w:sz w:val="22"/>
                <w:szCs w:val="22"/>
              </w:rPr>
            </w:pPr>
            <w:r>
              <w:rPr>
                <w:kern w:val="0"/>
                <w:sz w:val="22"/>
                <w:szCs w:val="22"/>
              </w:rPr>
              <w:t>项目实施所产生的社会效益、经济效益、生态效益、可持续影响等。可根据项目实际情况有选择地设置和细化。</w:t>
            </w:r>
          </w:p>
        </w:tc>
        <w:tc>
          <w:tcPr>
            <w:tcW w:w="365" w:type="pct"/>
            <w:shd w:val="clear" w:color="auto" w:fill="FFFFFF"/>
            <w:vAlign w:val="center"/>
          </w:tcPr>
          <w:p w14:paraId="68DA4BE4" w14:textId="77777777" w:rsidR="00ED11E9" w:rsidRDefault="00F554A4">
            <w:pPr>
              <w:widowControl/>
              <w:spacing w:line="0" w:lineRule="atLeast"/>
              <w:ind w:firstLine="442"/>
              <w:rPr>
                <w:b/>
                <w:bCs/>
                <w:kern w:val="0"/>
                <w:sz w:val="22"/>
                <w:szCs w:val="22"/>
              </w:rPr>
            </w:pPr>
            <w:r>
              <w:rPr>
                <w:rFonts w:hint="eastAsia"/>
                <w:b/>
                <w:bCs/>
                <w:kern w:val="0"/>
                <w:sz w:val="22"/>
                <w:szCs w:val="22"/>
              </w:rPr>
              <w:t>15</w:t>
            </w:r>
          </w:p>
        </w:tc>
        <w:tc>
          <w:tcPr>
            <w:tcW w:w="307" w:type="pct"/>
            <w:shd w:val="clear" w:color="auto" w:fill="FFFFFF"/>
            <w:vAlign w:val="center"/>
          </w:tcPr>
          <w:p w14:paraId="199E605E" w14:textId="77777777" w:rsidR="00ED11E9" w:rsidRDefault="00F554A4">
            <w:pPr>
              <w:widowControl/>
              <w:spacing w:line="0" w:lineRule="atLeast"/>
              <w:ind w:firstLine="442"/>
              <w:rPr>
                <w:b/>
                <w:bCs/>
                <w:kern w:val="0"/>
                <w:sz w:val="22"/>
                <w:szCs w:val="22"/>
              </w:rPr>
            </w:pPr>
            <w:r>
              <w:rPr>
                <w:b/>
                <w:bCs/>
                <w:kern w:val="0"/>
                <w:sz w:val="22"/>
                <w:szCs w:val="22"/>
              </w:rPr>
              <w:t>1</w:t>
            </w:r>
            <w:r>
              <w:rPr>
                <w:rFonts w:hint="eastAsia"/>
                <w:b/>
                <w:bCs/>
                <w:kern w:val="0"/>
                <w:sz w:val="22"/>
                <w:szCs w:val="22"/>
              </w:rPr>
              <w:t>5</w:t>
            </w:r>
          </w:p>
        </w:tc>
      </w:tr>
      <w:tr w:rsidR="00ED11E9" w14:paraId="0D4F2176" w14:textId="77777777">
        <w:trPr>
          <w:trHeight w:val="1137"/>
          <w:jc w:val="center"/>
        </w:trPr>
        <w:tc>
          <w:tcPr>
            <w:tcW w:w="279" w:type="pct"/>
            <w:vMerge/>
            <w:shd w:val="clear" w:color="auto" w:fill="FFFFFF"/>
            <w:vAlign w:val="center"/>
          </w:tcPr>
          <w:p w14:paraId="19FA5943" w14:textId="77777777" w:rsidR="00ED11E9" w:rsidRDefault="00ED11E9">
            <w:pPr>
              <w:widowControl/>
              <w:spacing w:line="0" w:lineRule="atLeast"/>
              <w:ind w:firstLine="440"/>
              <w:jc w:val="center"/>
              <w:rPr>
                <w:color w:val="000000"/>
                <w:kern w:val="0"/>
                <w:sz w:val="22"/>
                <w:szCs w:val="22"/>
              </w:rPr>
            </w:pPr>
          </w:p>
        </w:tc>
        <w:tc>
          <w:tcPr>
            <w:tcW w:w="293" w:type="pct"/>
            <w:vMerge/>
            <w:shd w:val="clear" w:color="auto" w:fill="FFFFFF"/>
            <w:vAlign w:val="center"/>
          </w:tcPr>
          <w:p w14:paraId="343F239A" w14:textId="77777777" w:rsidR="00ED11E9" w:rsidRDefault="00ED11E9">
            <w:pPr>
              <w:widowControl/>
              <w:spacing w:line="0" w:lineRule="atLeast"/>
              <w:ind w:firstLine="440"/>
              <w:jc w:val="center"/>
              <w:rPr>
                <w:color w:val="000000"/>
                <w:kern w:val="0"/>
                <w:sz w:val="22"/>
                <w:szCs w:val="22"/>
              </w:rPr>
            </w:pPr>
          </w:p>
        </w:tc>
        <w:tc>
          <w:tcPr>
            <w:tcW w:w="431" w:type="pct"/>
            <w:shd w:val="clear" w:color="auto" w:fill="FFFFFF"/>
            <w:vAlign w:val="center"/>
          </w:tcPr>
          <w:p w14:paraId="754590A0" w14:textId="77777777" w:rsidR="00ED11E9" w:rsidRDefault="00F554A4">
            <w:pPr>
              <w:widowControl/>
              <w:spacing w:line="0" w:lineRule="atLeast"/>
              <w:rPr>
                <w:color w:val="000000"/>
                <w:kern w:val="0"/>
                <w:sz w:val="22"/>
                <w:szCs w:val="22"/>
              </w:rPr>
            </w:pPr>
            <w:r>
              <w:rPr>
                <w:color w:val="000000"/>
                <w:kern w:val="0"/>
                <w:sz w:val="22"/>
                <w:szCs w:val="22"/>
              </w:rPr>
              <w:t>满意度</w:t>
            </w:r>
          </w:p>
        </w:tc>
        <w:tc>
          <w:tcPr>
            <w:tcW w:w="893" w:type="pct"/>
            <w:shd w:val="clear" w:color="000000" w:fill="FFFFFF"/>
            <w:vAlign w:val="center"/>
          </w:tcPr>
          <w:p w14:paraId="08CA477C" w14:textId="77777777" w:rsidR="00ED11E9" w:rsidRDefault="00F554A4">
            <w:pPr>
              <w:widowControl/>
              <w:spacing w:line="0" w:lineRule="atLeast"/>
              <w:ind w:firstLine="440"/>
              <w:rPr>
                <w:kern w:val="0"/>
                <w:sz w:val="22"/>
                <w:szCs w:val="22"/>
              </w:rPr>
            </w:pPr>
            <w:r>
              <w:rPr>
                <w:kern w:val="0"/>
                <w:sz w:val="22"/>
                <w:szCs w:val="22"/>
              </w:rPr>
              <w:t>社会公众或服务对象对项目实施效果的满意程度。</w:t>
            </w:r>
          </w:p>
        </w:tc>
        <w:tc>
          <w:tcPr>
            <w:tcW w:w="2430" w:type="pct"/>
            <w:shd w:val="clear" w:color="000000" w:fill="FFFFFF"/>
            <w:vAlign w:val="center"/>
          </w:tcPr>
          <w:p w14:paraId="53250F2D" w14:textId="77777777" w:rsidR="00ED11E9" w:rsidRDefault="00F554A4">
            <w:pPr>
              <w:widowControl/>
              <w:spacing w:line="0" w:lineRule="atLeast"/>
              <w:ind w:firstLine="440"/>
              <w:rPr>
                <w:kern w:val="0"/>
                <w:sz w:val="22"/>
                <w:szCs w:val="22"/>
              </w:rPr>
            </w:pPr>
            <w:r>
              <w:rPr>
                <w:kern w:val="0"/>
                <w:sz w:val="22"/>
                <w:szCs w:val="22"/>
              </w:rPr>
              <w:t>社会公众或服务对象是指因该项目实施而受到影响的部门（单位）、群体或个人。一般采取社会调查的方式。</w:t>
            </w:r>
          </w:p>
        </w:tc>
        <w:tc>
          <w:tcPr>
            <w:tcW w:w="365" w:type="pct"/>
            <w:shd w:val="clear" w:color="000000" w:fill="FFFFFF"/>
            <w:vAlign w:val="center"/>
          </w:tcPr>
          <w:p w14:paraId="4FC414DA" w14:textId="77777777" w:rsidR="00ED11E9" w:rsidRDefault="00F554A4">
            <w:pPr>
              <w:widowControl/>
              <w:spacing w:line="0" w:lineRule="atLeast"/>
              <w:ind w:firstLine="442"/>
              <w:rPr>
                <w:b/>
                <w:bCs/>
                <w:kern w:val="0"/>
                <w:sz w:val="22"/>
                <w:szCs w:val="22"/>
              </w:rPr>
            </w:pPr>
            <w:r>
              <w:rPr>
                <w:rFonts w:hint="eastAsia"/>
                <w:b/>
                <w:bCs/>
                <w:kern w:val="0"/>
                <w:sz w:val="22"/>
                <w:szCs w:val="22"/>
              </w:rPr>
              <w:t>5</w:t>
            </w:r>
          </w:p>
        </w:tc>
        <w:tc>
          <w:tcPr>
            <w:tcW w:w="307" w:type="pct"/>
            <w:shd w:val="clear" w:color="000000" w:fill="FFFFFF"/>
            <w:vAlign w:val="center"/>
          </w:tcPr>
          <w:p w14:paraId="3060D16D" w14:textId="77777777" w:rsidR="00ED11E9" w:rsidRDefault="00F554A4">
            <w:pPr>
              <w:widowControl/>
              <w:spacing w:line="0" w:lineRule="atLeast"/>
              <w:ind w:firstLine="442"/>
              <w:rPr>
                <w:b/>
                <w:bCs/>
                <w:kern w:val="0"/>
                <w:sz w:val="22"/>
                <w:szCs w:val="22"/>
              </w:rPr>
            </w:pPr>
            <w:r>
              <w:rPr>
                <w:b/>
                <w:bCs/>
                <w:kern w:val="0"/>
                <w:sz w:val="22"/>
                <w:szCs w:val="22"/>
              </w:rPr>
              <w:t>5</w:t>
            </w:r>
          </w:p>
        </w:tc>
      </w:tr>
    </w:tbl>
    <w:p w14:paraId="2FC35DB2" w14:textId="77777777" w:rsidR="00ED11E9" w:rsidRDefault="00ED11E9">
      <w:pPr>
        <w:adjustRightInd w:val="0"/>
        <w:snapToGrid w:val="0"/>
        <w:spacing w:line="240" w:lineRule="atLeast"/>
        <w:ind w:firstLine="184"/>
        <w:rPr>
          <w:rStyle w:val="af3"/>
          <w:rFonts w:eastAsia="仿宋"/>
          <w:b w:val="0"/>
          <w:spacing w:val="-4"/>
          <w:sz w:val="10"/>
          <w:szCs w:val="10"/>
        </w:rPr>
      </w:pPr>
    </w:p>
    <w:sectPr w:rsidR="00ED11E9">
      <w:pgSz w:w="16838" w:h="11906" w:orient="landscape"/>
      <w:pgMar w:top="1800" w:right="1440" w:bottom="1558" w:left="144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Lenovo" w:date="2024-08-27T12:28:00Z" w:initials="L">
    <w:p w14:paraId="5473F3EF" w14:textId="77777777" w:rsidR="00EF1650" w:rsidRDefault="00EF1650">
      <w:pPr>
        <w:pStyle w:val="a6"/>
        <w:rPr>
          <w:rFonts w:hint="eastAsia"/>
        </w:rPr>
      </w:pPr>
      <w:r>
        <w:rPr>
          <w:rStyle w:val="afb"/>
        </w:rPr>
        <w:annotationRef/>
      </w:r>
      <w:r>
        <w:rPr>
          <w:rFonts w:hint="eastAsia"/>
        </w:rPr>
        <w:t>实施单位与自评表不一致</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473F3EF"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13422B" w14:textId="77777777" w:rsidR="00F554A4" w:rsidRDefault="00F554A4">
      <w:r>
        <w:separator/>
      </w:r>
    </w:p>
  </w:endnote>
  <w:endnote w:type="continuationSeparator" w:id="0">
    <w:p w14:paraId="4995512B" w14:textId="77777777" w:rsidR="00F554A4" w:rsidRDefault="00F554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Noto Sans Syriac Eastern"/>
    <w:panose1 w:val="02040503050406030204"/>
    <w:charset w:val="00"/>
    <w:family w:val="roman"/>
    <w:pitch w:val="variable"/>
    <w:sig w:usb0="E00006FF" w:usb1="420024FF" w:usb2="02000000" w:usb3="00000000" w:csb0="0000019F" w:csb1="00000000"/>
  </w:font>
  <w:font w:name="Calibri">
    <w:altName w:val="Arial"/>
    <w:panose1 w:val="020F0502020204030204"/>
    <w:charset w:val="00"/>
    <w:family w:val="swiss"/>
    <w:pitch w:val="variable"/>
    <w:sig w:usb0="E4002EFF" w:usb1="C000247B" w:usb2="00000009" w:usb3="00000000" w:csb0="000001FF" w:csb1="00000000"/>
    <w:embedRegular r:id="rId1" w:subsetted="1" w:fontKey="{98AD5D52-2F94-4BFA-B135-76E879B43309}"/>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96C6473E-2B36-45F6-AD41-0302409D0858}"/>
  </w:font>
  <w:font w:name="仿宋_GB2312">
    <w:altName w:val="仿宋"/>
    <w:charset w:val="86"/>
    <w:family w:val="modern"/>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00000" w:usb2="00000000" w:usb3="00000000" w:csb0="00040000" w:csb1="00000000"/>
  </w:font>
  <w:font w:name="楷体_GB2312">
    <w:altName w:val="楷体"/>
    <w:charset w:val="86"/>
    <w:family w:val="modern"/>
    <w:pitch w:val="default"/>
    <w:sig w:usb0="00000001" w:usb1="080E0000" w:usb2="00000000" w:usb3="00000000" w:csb0="00040000" w:csb1="00000000"/>
  </w:font>
  <w:font w:name="楷体">
    <w:altName w:val="方正楷体_GBK"/>
    <w:panose1 w:val="02010609060101010101"/>
    <w:charset w:val="86"/>
    <w:family w:val="modern"/>
    <w:pitch w:val="fixed"/>
    <w:sig w:usb0="800002BF" w:usb1="38CF7CFA" w:usb2="00000016" w:usb3="00000000" w:csb0="00040001" w:csb1="00000000"/>
    <w:embedBold r:id="rId3" w:subsetted="1" w:fontKey="{89593034-9CB5-47C3-96A6-9A48F6E5171E}"/>
  </w:font>
  <w:font w:name="仿宋">
    <w:altName w:val="宋体"/>
    <w:panose1 w:val="02010609060101010101"/>
    <w:charset w:val="86"/>
    <w:family w:val="modern"/>
    <w:pitch w:val="fixed"/>
    <w:sig w:usb0="800002BF" w:usb1="38CF7CFA" w:usb2="00000016" w:usb3="00000000" w:csb0="00040001" w:csb1="00000000"/>
    <w:embedRegular r:id="rId4" w:subsetted="1" w:fontKey="{DE775351-1D29-4C50-B300-2F07EA6D3D2A}"/>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sdtPr>
    <w:sdtEndPr/>
    <w:sdtContent>
      <w:p w14:paraId="563C8698" w14:textId="10F0935C" w:rsidR="00ED11E9" w:rsidRDefault="00F554A4">
        <w:pPr>
          <w:pStyle w:val="ac"/>
          <w:jc w:val="center"/>
        </w:pPr>
        <w:r>
          <w:fldChar w:fldCharType="begin"/>
        </w:r>
        <w:r>
          <w:instrText>PAGE   \* MERGEFORMAT</w:instrText>
        </w:r>
        <w:r>
          <w:fldChar w:fldCharType="separate"/>
        </w:r>
        <w:r w:rsidR="00EF1650" w:rsidRPr="00EF1650">
          <w:rPr>
            <w:noProof/>
            <w:lang w:val="zh-CN"/>
          </w:rPr>
          <w:t>1</w:t>
        </w:r>
        <w:r>
          <w:fldChar w:fldCharType="end"/>
        </w:r>
      </w:p>
    </w:sdtContent>
  </w:sdt>
  <w:p w14:paraId="6B045EA4" w14:textId="77777777" w:rsidR="00ED11E9" w:rsidRDefault="00ED11E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E214C9" w14:textId="77777777" w:rsidR="00F554A4" w:rsidRDefault="00F554A4">
      <w:r>
        <w:separator/>
      </w:r>
    </w:p>
  </w:footnote>
  <w:footnote w:type="continuationSeparator" w:id="0">
    <w:p w14:paraId="1E559BCE" w14:textId="77777777" w:rsidR="00F554A4" w:rsidRDefault="00F554A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F60FE1"/>
    <w:multiLevelType w:val="singleLevel"/>
    <w:tmpl w:val="DEF60FE1"/>
    <w:lvl w:ilvl="0">
      <w:start w:val="1"/>
      <w:numFmt w:val="decimal"/>
      <w:suff w:val="nothing"/>
      <w:lvlText w:val="（%1）"/>
      <w:lvlJc w:val="left"/>
    </w:lvl>
  </w:abstractNum>
  <w:abstractNum w:abstractNumId="1" w15:restartNumberingAfterBreak="0">
    <w:nsid w:val="FF9379A8"/>
    <w:multiLevelType w:val="singleLevel"/>
    <w:tmpl w:val="FF9379A8"/>
    <w:lvl w:ilvl="0">
      <w:start w:val="2"/>
      <w:numFmt w:val="chineseCounting"/>
      <w:suff w:val="nothing"/>
      <w:lvlText w:val="（%1）"/>
      <w:lvlJc w:val="left"/>
      <w:rPr>
        <w:rFonts w:hint="eastAsia"/>
      </w:rPr>
    </w:lvl>
  </w:abstractNum>
  <w:abstractNum w:abstractNumId="2" w15:restartNumberingAfterBreak="0">
    <w:nsid w:val="116B29BF"/>
    <w:multiLevelType w:val="singleLevel"/>
    <w:tmpl w:val="116B29BF"/>
    <w:lvl w:ilvl="0">
      <w:start w:val="3"/>
      <w:numFmt w:val="chineseCounting"/>
      <w:suff w:val="nothing"/>
      <w:lvlText w:val="%1、"/>
      <w:lvlJc w:val="left"/>
      <w:rPr>
        <w:rFonts w:hint="eastAsia"/>
      </w:rPr>
    </w:lvl>
  </w:abstractNum>
  <w:abstractNum w:abstractNumId="3" w15:restartNumberingAfterBreak="0">
    <w:nsid w:val="27813159"/>
    <w:multiLevelType w:val="singleLevel"/>
    <w:tmpl w:val="27813159"/>
    <w:lvl w:ilvl="0">
      <w:start w:val="3"/>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wNzEzNmQwYTRmNWQ5NTdhZjI0M2Q0NjE3M2ZiNDcifQ=="/>
  </w:docVars>
  <w:rsids>
    <w:rsidRoot w:val="00CA6457"/>
    <w:rsid w:val="00022596"/>
    <w:rsid w:val="00055358"/>
    <w:rsid w:val="00056465"/>
    <w:rsid w:val="00057202"/>
    <w:rsid w:val="00067D7B"/>
    <w:rsid w:val="00095482"/>
    <w:rsid w:val="00096A1E"/>
    <w:rsid w:val="000D050C"/>
    <w:rsid w:val="000E50F0"/>
    <w:rsid w:val="000E586C"/>
    <w:rsid w:val="00100F5B"/>
    <w:rsid w:val="00121AE4"/>
    <w:rsid w:val="00145DB1"/>
    <w:rsid w:val="00146AAD"/>
    <w:rsid w:val="00153F7B"/>
    <w:rsid w:val="00183F1D"/>
    <w:rsid w:val="001B3A40"/>
    <w:rsid w:val="001D5419"/>
    <w:rsid w:val="00200850"/>
    <w:rsid w:val="00263350"/>
    <w:rsid w:val="002A39DC"/>
    <w:rsid w:val="002D3FA7"/>
    <w:rsid w:val="002D4962"/>
    <w:rsid w:val="003748BB"/>
    <w:rsid w:val="003C18BC"/>
    <w:rsid w:val="003D6684"/>
    <w:rsid w:val="00410FAE"/>
    <w:rsid w:val="00430B95"/>
    <w:rsid w:val="004366A8"/>
    <w:rsid w:val="00464900"/>
    <w:rsid w:val="004C55D8"/>
    <w:rsid w:val="004C5E35"/>
    <w:rsid w:val="0050203C"/>
    <w:rsid w:val="00502BA7"/>
    <w:rsid w:val="005162F1"/>
    <w:rsid w:val="00535153"/>
    <w:rsid w:val="00553DB3"/>
    <w:rsid w:val="00554F82"/>
    <w:rsid w:val="0056390D"/>
    <w:rsid w:val="005719B0"/>
    <w:rsid w:val="005A49BA"/>
    <w:rsid w:val="005D10D6"/>
    <w:rsid w:val="005D4864"/>
    <w:rsid w:val="00683B70"/>
    <w:rsid w:val="006D24B9"/>
    <w:rsid w:val="00737797"/>
    <w:rsid w:val="007806A5"/>
    <w:rsid w:val="00782F8D"/>
    <w:rsid w:val="007914D3"/>
    <w:rsid w:val="007A0867"/>
    <w:rsid w:val="007B7CED"/>
    <w:rsid w:val="007F6622"/>
    <w:rsid w:val="00807331"/>
    <w:rsid w:val="0085380B"/>
    <w:rsid w:val="00855E3A"/>
    <w:rsid w:val="00861879"/>
    <w:rsid w:val="008622F0"/>
    <w:rsid w:val="00880348"/>
    <w:rsid w:val="008A2FAF"/>
    <w:rsid w:val="00922CB9"/>
    <w:rsid w:val="00933CB3"/>
    <w:rsid w:val="009508F5"/>
    <w:rsid w:val="00976810"/>
    <w:rsid w:val="009B0568"/>
    <w:rsid w:val="009B2372"/>
    <w:rsid w:val="009E5CD9"/>
    <w:rsid w:val="00A1594A"/>
    <w:rsid w:val="00A2485E"/>
    <w:rsid w:val="00A26421"/>
    <w:rsid w:val="00A4293B"/>
    <w:rsid w:val="00A67D50"/>
    <w:rsid w:val="00A8691A"/>
    <w:rsid w:val="00AC1946"/>
    <w:rsid w:val="00AC5FD1"/>
    <w:rsid w:val="00AD3D31"/>
    <w:rsid w:val="00AE6C0A"/>
    <w:rsid w:val="00B40063"/>
    <w:rsid w:val="00B41F61"/>
    <w:rsid w:val="00B97C8C"/>
    <w:rsid w:val="00BA46E6"/>
    <w:rsid w:val="00BC1A46"/>
    <w:rsid w:val="00BD6267"/>
    <w:rsid w:val="00C13498"/>
    <w:rsid w:val="00C20F12"/>
    <w:rsid w:val="00C56C72"/>
    <w:rsid w:val="00C6154D"/>
    <w:rsid w:val="00C8068A"/>
    <w:rsid w:val="00CA6457"/>
    <w:rsid w:val="00CB02F9"/>
    <w:rsid w:val="00D17F2E"/>
    <w:rsid w:val="00D30354"/>
    <w:rsid w:val="00D560DA"/>
    <w:rsid w:val="00D93DE6"/>
    <w:rsid w:val="00DB171B"/>
    <w:rsid w:val="00DF42A0"/>
    <w:rsid w:val="00DF749C"/>
    <w:rsid w:val="00DF7C45"/>
    <w:rsid w:val="00E31565"/>
    <w:rsid w:val="00E31D24"/>
    <w:rsid w:val="00E46C51"/>
    <w:rsid w:val="00E647A3"/>
    <w:rsid w:val="00E659F7"/>
    <w:rsid w:val="00E769FE"/>
    <w:rsid w:val="00EA2CBE"/>
    <w:rsid w:val="00EB3A89"/>
    <w:rsid w:val="00ED11E9"/>
    <w:rsid w:val="00ED3B48"/>
    <w:rsid w:val="00EE45A1"/>
    <w:rsid w:val="00EF0295"/>
    <w:rsid w:val="00EF1176"/>
    <w:rsid w:val="00EF1650"/>
    <w:rsid w:val="00F20436"/>
    <w:rsid w:val="00F20494"/>
    <w:rsid w:val="00F32FEE"/>
    <w:rsid w:val="00F50B32"/>
    <w:rsid w:val="00F554A4"/>
    <w:rsid w:val="00F71278"/>
    <w:rsid w:val="00F73842"/>
    <w:rsid w:val="00FA15E9"/>
    <w:rsid w:val="00FB10BB"/>
    <w:rsid w:val="018B7BC6"/>
    <w:rsid w:val="051A56F5"/>
    <w:rsid w:val="0568583B"/>
    <w:rsid w:val="066D6EAA"/>
    <w:rsid w:val="06DC1681"/>
    <w:rsid w:val="07CF221C"/>
    <w:rsid w:val="08C662D4"/>
    <w:rsid w:val="09BD4D95"/>
    <w:rsid w:val="0B0F58D6"/>
    <w:rsid w:val="0EE835EA"/>
    <w:rsid w:val="0F8D41CB"/>
    <w:rsid w:val="0FEE2F21"/>
    <w:rsid w:val="11C75270"/>
    <w:rsid w:val="12637CC3"/>
    <w:rsid w:val="12E657C5"/>
    <w:rsid w:val="133C6E2A"/>
    <w:rsid w:val="15766C0E"/>
    <w:rsid w:val="167C7687"/>
    <w:rsid w:val="168B3546"/>
    <w:rsid w:val="16C96F40"/>
    <w:rsid w:val="1A2374E0"/>
    <w:rsid w:val="1C317CE2"/>
    <w:rsid w:val="1DD45808"/>
    <w:rsid w:val="1DED42AC"/>
    <w:rsid w:val="20005763"/>
    <w:rsid w:val="20FB313D"/>
    <w:rsid w:val="220B4804"/>
    <w:rsid w:val="23983002"/>
    <w:rsid w:val="278B653F"/>
    <w:rsid w:val="282475E3"/>
    <w:rsid w:val="28CA1CA7"/>
    <w:rsid w:val="295E1010"/>
    <w:rsid w:val="29E421D9"/>
    <w:rsid w:val="2C6100C1"/>
    <w:rsid w:val="3235157C"/>
    <w:rsid w:val="3264220D"/>
    <w:rsid w:val="32A83563"/>
    <w:rsid w:val="369B3059"/>
    <w:rsid w:val="36C705B3"/>
    <w:rsid w:val="38162BE0"/>
    <w:rsid w:val="38872456"/>
    <w:rsid w:val="3963178C"/>
    <w:rsid w:val="3BA5236D"/>
    <w:rsid w:val="3CED0699"/>
    <w:rsid w:val="3CEF440A"/>
    <w:rsid w:val="3D3C66AD"/>
    <w:rsid w:val="3EB02FD6"/>
    <w:rsid w:val="3FB64C88"/>
    <w:rsid w:val="41CC2676"/>
    <w:rsid w:val="46B21672"/>
    <w:rsid w:val="4F552460"/>
    <w:rsid w:val="4FCC6863"/>
    <w:rsid w:val="500A214A"/>
    <w:rsid w:val="522D604D"/>
    <w:rsid w:val="5297585E"/>
    <w:rsid w:val="52AD7D6F"/>
    <w:rsid w:val="5549519D"/>
    <w:rsid w:val="5557596B"/>
    <w:rsid w:val="5B596DFC"/>
    <w:rsid w:val="5CEB6249"/>
    <w:rsid w:val="5DAE6D00"/>
    <w:rsid w:val="5DF03945"/>
    <w:rsid w:val="5F03526B"/>
    <w:rsid w:val="60256ECF"/>
    <w:rsid w:val="60786190"/>
    <w:rsid w:val="62E515AF"/>
    <w:rsid w:val="637C2815"/>
    <w:rsid w:val="6553E43C"/>
    <w:rsid w:val="666B4FDC"/>
    <w:rsid w:val="67FF13C8"/>
    <w:rsid w:val="682144B7"/>
    <w:rsid w:val="6B503F77"/>
    <w:rsid w:val="6DFB5CDA"/>
    <w:rsid w:val="6E311968"/>
    <w:rsid w:val="6F1A1C3E"/>
    <w:rsid w:val="7A353D0B"/>
    <w:rsid w:val="7CB927D8"/>
    <w:rsid w:val="7D3A5E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43B3A0"/>
  <w15:docId w15:val="{C2CAEC0E-2761-48BB-BA86-2741282F05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iPriority="0" w:qFormat="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a4"/>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5">
    <w:name w:val="Normal Indent"/>
    <w:basedOn w:val="a"/>
    <w:uiPriority w:val="99"/>
    <w:semiHidden/>
    <w:unhideWhenUsed/>
    <w:qFormat/>
    <w:pPr>
      <w:ind w:firstLineChars="200" w:firstLine="420"/>
    </w:pPr>
  </w:style>
  <w:style w:type="paragraph" w:styleId="a6">
    <w:name w:val="annotation text"/>
    <w:basedOn w:val="a"/>
    <w:link w:val="a7"/>
    <w:qFormat/>
    <w:pPr>
      <w:jc w:val="left"/>
    </w:pPr>
  </w:style>
  <w:style w:type="paragraph" w:styleId="a8">
    <w:name w:val="Body Text"/>
    <w:basedOn w:val="a"/>
    <w:qFormat/>
    <w:pPr>
      <w:spacing w:after="120"/>
    </w:pPr>
  </w:style>
  <w:style w:type="paragraph" w:styleId="a9">
    <w:name w:val="Body Text Indent"/>
    <w:basedOn w:val="a"/>
    <w:qFormat/>
    <w:pPr>
      <w:spacing w:after="120"/>
      <w:ind w:leftChars="200" w:left="420"/>
    </w:pPr>
    <w:rPr>
      <w:rFonts w:ascii="Calibri" w:hAnsi="Calibr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unhideWhenUsed/>
    <w:qFormat/>
    <w:pPr>
      <w:tabs>
        <w:tab w:val="center" w:pos="4153"/>
        <w:tab w:val="right" w:pos="8306"/>
      </w:tabs>
      <w:snapToGrid w:val="0"/>
      <w:jc w:val="left"/>
    </w:pPr>
    <w:rPr>
      <w:rFonts w:ascii="Calibri" w:hAnsi="Calibri"/>
      <w:sz w:val="18"/>
      <w:szCs w:val="18"/>
    </w:rPr>
  </w:style>
  <w:style w:type="paragraph" w:styleId="ae">
    <w:name w:val="header"/>
    <w:basedOn w:val="a"/>
    <w:link w:val="af"/>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f0">
    <w:name w:val="Subtitle"/>
    <w:basedOn w:val="a"/>
    <w:next w:val="a"/>
    <w:link w:val="af1"/>
    <w:uiPriority w:val="11"/>
    <w:qFormat/>
    <w:pPr>
      <w:widowControl/>
      <w:spacing w:after="60"/>
      <w:jc w:val="center"/>
      <w:outlineLvl w:val="1"/>
    </w:pPr>
    <w:rPr>
      <w:rFonts w:asciiTheme="majorHAnsi" w:eastAsiaTheme="majorEastAsia" w:hAnsiTheme="majorHAnsi"/>
      <w:kern w:val="0"/>
      <w:sz w:val="24"/>
    </w:rPr>
  </w:style>
  <w:style w:type="paragraph" w:styleId="af2">
    <w:name w:val="Body Text First Indent"/>
    <w:basedOn w:val="a8"/>
    <w:qFormat/>
    <w:pPr>
      <w:spacing w:after="0"/>
      <w:ind w:firstLineChars="200" w:firstLine="200"/>
    </w:pPr>
  </w:style>
  <w:style w:type="paragraph" w:styleId="21">
    <w:name w:val="Body Text First Indent 2"/>
    <w:basedOn w:val="a9"/>
    <w:qFormat/>
    <w:pPr>
      <w:ind w:firstLineChars="200" w:firstLine="420"/>
    </w:pPr>
  </w:style>
  <w:style w:type="character" w:styleId="af3">
    <w:name w:val="Strong"/>
    <w:basedOn w:val="a1"/>
    <w:qFormat/>
    <w:rPr>
      <w:b/>
      <w:bCs/>
    </w:rPr>
  </w:style>
  <w:style w:type="character" w:styleId="af4">
    <w:name w:val="Emphasis"/>
    <w:basedOn w:val="a1"/>
    <w:uiPriority w:val="20"/>
    <w:qFormat/>
    <w:rPr>
      <w:rFonts w:asciiTheme="minorHAnsi" w:hAnsiTheme="minorHAnsi"/>
      <w:b/>
      <w:i/>
      <w:iCs/>
    </w:rPr>
  </w:style>
  <w:style w:type="character" w:customStyle="1" w:styleId="10">
    <w:name w:val="标题 1 字符"/>
    <w:basedOn w:val="a1"/>
    <w:link w:val="1"/>
    <w:uiPriority w:val="9"/>
    <w:qFormat/>
    <w:rPr>
      <w:rFonts w:asciiTheme="majorHAnsi" w:eastAsiaTheme="majorEastAsia" w:hAnsiTheme="majorHAnsi"/>
      <w:b/>
      <w:bCs/>
      <w:kern w:val="32"/>
      <w:sz w:val="32"/>
      <w:szCs w:val="32"/>
    </w:rPr>
  </w:style>
  <w:style w:type="character" w:customStyle="1" w:styleId="20">
    <w:name w:val="标题 2 字符"/>
    <w:basedOn w:val="a1"/>
    <w:link w:val="2"/>
    <w:uiPriority w:val="9"/>
    <w:semiHidden/>
    <w:qFormat/>
    <w:rPr>
      <w:rFonts w:asciiTheme="majorHAnsi" w:eastAsiaTheme="majorEastAsia" w:hAnsiTheme="majorHAnsi"/>
      <w:b/>
      <w:bCs/>
      <w:i/>
      <w:iCs/>
      <w:sz w:val="28"/>
      <w:szCs w:val="28"/>
    </w:rPr>
  </w:style>
  <w:style w:type="character" w:customStyle="1" w:styleId="30">
    <w:name w:val="标题 3 字符"/>
    <w:basedOn w:val="a1"/>
    <w:link w:val="3"/>
    <w:uiPriority w:val="9"/>
    <w:semiHidden/>
    <w:qFormat/>
    <w:rPr>
      <w:rFonts w:asciiTheme="majorHAnsi" w:eastAsiaTheme="majorEastAsia" w:hAnsiTheme="majorHAnsi"/>
      <w:b/>
      <w:bCs/>
      <w:sz w:val="26"/>
      <w:szCs w:val="26"/>
    </w:rPr>
  </w:style>
  <w:style w:type="character" w:customStyle="1" w:styleId="40">
    <w:name w:val="标题 4 字符"/>
    <w:basedOn w:val="a1"/>
    <w:link w:val="4"/>
    <w:uiPriority w:val="9"/>
    <w:semiHidden/>
    <w:qFormat/>
    <w:rPr>
      <w:b/>
      <w:bCs/>
      <w:sz w:val="28"/>
      <w:szCs w:val="28"/>
    </w:rPr>
  </w:style>
  <w:style w:type="character" w:customStyle="1" w:styleId="50">
    <w:name w:val="标题 5 字符"/>
    <w:basedOn w:val="a1"/>
    <w:link w:val="5"/>
    <w:uiPriority w:val="9"/>
    <w:semiHidden/>
    <w:qFormat/>
    <w:rPr>
      <w:b/>
      <w:bCs/>
      <w:i/>
      <w:iCs/>
      <w:sz w:val="26"/>
      <w:szCs w:val="26"/>
    </w:rPr>
  </w:style>
  <w:style w:type="character" w:customStyle="1" w:styleId="60">
    <w:name w:val="标题 6 字符"/>
    <w:basedOn w:val="a1"/>
    <w:link w:val="6"/>
    <w:uiPriority w:val="9"/>
    <w:semiHidden/>
    <w:qFormat/>
    <w:rPr>
      <w:b/>
      <w:bCs/>
    </w:rPr>
  </w:style>
  <w:style w:type="character" w:customStyle="1" w:styleId="70">
    <w:name w:val="标题 7 字符"/>
    <w:basedOn w:val="a1"/>
    <w:link w:val="7"/>
    <w:uiPriority w:val="9"/>
    <w:semiHidden/>
    <w:qFormat/>
    <w:rPr>
      <w:sz w:val="24"/>
      <w:szCs w:val="24"/>
    </w:rPr>
  </w:style>
  <w:style w:type="character" w:customStyle="1" w:styleId="80">
    <w:name w:val="标题 8 字符"/>
    <w:basedOn w:val="a1"/>
    <w:link w:val="8"/>
    <w:uiPriority w:val="9"/>
    <w:semiHidden/>
    <w:qFormat/>
    <w:rPr>
      <w:i/>
      <w:iCs/>
      <w:sz w:val="24"/>
      <w:szCs w:val="24"/>
    </w:rPr>
  </w:style>
  <w:style w:type="character" w:customStyle="1" w:styleId="90">
    <w:name w:val="标题 9 字符"/>
    <w:basedOn w:val="a1"/>
    <w:link w:val="9"/>
    <w:uiPriority w:val="9"/>
    <w:semiHidden/>
    <w:qFormat/>
    <w:rPr>
      <w:rFonts w:asciiTheme="majorHAnsi" w:eastAsiaTheme="majorEastAsia" w:hAnsiTheme="majorHAnsi"/>
    </w:rPr>
  </w:style>
  <w:style w:type="character" w:customStyle="1" w:styleId="a4">
    <w:name w:val="标题 字符"/>
    <w:basedOn w:val="a1"/>
    <w:link w:val="a0"/>
    <w:uiPriority w:val="10"/>
    <w:qFormat/>
    <w:rPr>
      <w:rFonts w:asciiTheme="majorHAnsi" w:eastAsiaTheme="majorEastAsia" w:hAnsiTheme="majorHAnsi"/>
      <w:b/>
      <w:bCs/>
      <w:kern w:val="28"/>
      <w:sz w:val="32"/>
      <w:szCs w:val="32"/>
    </w:rPr>
  </w:style>
  <w:style w:type="character" w:customStyle="1" w:styleId="af1">
    <w:name w:val="副标题 字符"/>
    <w:basedOn w:val="a1"/>
    <w:link w:val="af0"/>
    <w:uiPriority w:val="11"/>
    <w:qFormat/>
    <w:rPr>
      <w:rFonts w:asciiTheme="majorHAnsi" w:eastAsiaTheme="majorEastAsia" w:hAnsiTheme="majorHAnsi"/>
      <w:sz w:val="24"/>
      <w:szCs w:val="24"/>
    </w:rPr>
  </w:style>
  <w:style w:type="paragraph" w:styleId="af5">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6">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7">
    <w:name w:val="Quote"/>
    <w:basedOn w:val="a"/>
    <w:next w:val="a"/>
    <w:link w:val="af8"/>
    <w:uiPriority w:val="29"/>
    <w:qFormat/>
    <w:pPr>
      <w:widowControl/>
      <w:jc w:val="left"/>
    </w:pPr>
    <w:rPr>
      <w:rFonts w:asciiTheme="minorHAnsi" w:eastAsiaTheme="minorEastAsia" w:hAnsiTheme="minorHAnsi"/>
      <w:i/>
      <w:kern w:val="0"/>
      <w:sz w:val="24"/>
    </w:rPr>
  </w:style>
  <w:style w:type="character" w:customStyle="1" w:styleId="af8">
    <w:name w:val="引用 字符"/>
    <w:basedOn w:val="a1"/>
    <w:link w:val="af7"/>
    <w:uiPriority w:val="29"/>
    <w:qFormat/>
    <w:rPr>
      <w:i/>
      <w:sz w:val="24"/>
      <w:szCs w:val="24"/>
    </w:rPr>
  </w:style>
  <w:style w:type="paragraph" w:styleId="af9">
    <w:name w:val="Intense Quote"/>
    <w:basedOn w:val="a"/>
    <w:next w:val="a"/>
    <w:link w:val="afa"/>
    <w:uiPriority w:val="30"/>
    <w:qFormat/>
    <w:pPr>
      <w:widowControl/>
      <w:ind w:left="720" w:right="720"/>
      <w:jc w:val="left"/>
    </w:pPr>
    <w:rPr>
      <w:rFonts w:asciiTheme="minorHAnsi" w:eastAsiaTheme="minorEastAsia" w:hAnsiTheme="minorHAnsi"/>
      <w:b/>
      <w:i/>
      <w:kern w:val="0"/>
      <w:sz w:val="24"/>
      <w:szCs w:val="22"/>
    </w:rPr>
  </w:style>
  <w:style w:type="character" w:customStyle="1" w:styleId="afa">
    <w:name w:val="明显引用 字符"/>
    <w:basedOn w:val="a1"/>
    <w:link w:val="af9"/>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1"/>
    <w:uiPriority w:val="21"/>
    <w:qFormat/>
    <w:rPr>
      <w:b/>
      <w:i/>
      <w:sz w:val="24"/>
      <w:szCs w:val="24"/>
      <w:u w:val="single"/>
    </w:rPr>
  </w:style>
  <w:style w:type="character" w:customStyle="1" w:styleId="13">
    <w:name w:val="不明显参考1"/>
    <w:basedOn w:val="a1"/>
    <w:uiPriority w:val="31"/>
    <w:qFormat/>
    <w:rPr>
      <w:sz w:val="24"/>
      <w:szCs w:val="24"/>
      <w:u w:val="single"/>
    </w:rPr>
  </w:style>
  <w:style w:type="character" w:customStyle="1" w:styleId="14">
    <w:name w:val="明显参考1"/>
    <w:basedOn w:val="a1"/>
    <w:uiPriority w:val="32"/>
    <w:qFormat/>
    <w:rPr>
      <w:b/>
      <w:sz w:val="24"/>
      <w:u w:val="single"/>
    </w:rPr>
  </w:style>
  <w:style w:type="character" w:customStyle="1" w:styleId="15">
    <w:name w:val="书籍标题1"/>
    <w:basedOn w:val="a1"/>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f">
    <w:name w:val="页眉 字符"/>
    <w:basedOn w:val="a1"/>
    <w:link w:val="ae"/>
    <w:uiPriority w:val="99"/>
    <w:qFormat/>
    <w:rPr>
      <w:rFonts w:ascii="Calibri" w:eastAsia="宋体" w:hAnsi="Calibri"/>
      <w:kern w:val="2"/>
      <w:sz w:val="18"/>
      <w:szCs w:val="18"/>
    </w:rPr>
  </w:style>
  <w:style w:type="character" w:customStyle="1" w:styleId="ad">
    <w:name w:val="页脚 字符"/>
    <w:basedOn w:val="a1"/>
    <w:link w:val="ac"/>
    <w:uiPriority w:val="99"/>
    <w:qFormat/>
    <w:rPr>
      <w:rFonts w:ascii="Calibri" w:eastAsia="宋体" w:hAnsi="Calibri"/>
      <w:kern w:val="2"/>
      <w:sz w:val="18"/>
      <w:szCs w:val="18"/>
    </w:rPr>
  </w:style>
  <w:style w:type="character" w:customStyle="1" w:styleId="ab">
    <w:name w:val="批注框文本 字符"/>
    <w:basedOn w:val="a1"/>
    <w:link w:val="aa"/>
    <w:uiPriority w:val="99"/>
    <w:semiHidden/>
    <w:qFormat/>
    <w:rPr>
      <w:rFonts w:ascii="Times New Roman" w:eastAsia="宋体" w:hAnsi="Times New Roman"/>
      <w:kern w:val="2"/>
      <w:sz w:val="18"/>
      <w:szCs w:val="18"/>
    </w:rPr>
  </w:style>
  <w:style w:type="paragraph" w:customStyle="1" w:styleId="Heading2">
    <w:name w:val="Heading2"/>
    <w:next w:val="a"/>
    <w:qFormat/>
    <w:pPr>
      <w:keepNext/>
      <w:keepLines/>
      <w:widowControl w:val="0"/>
      <w:spacing w:before="260" w:after="260" w:line="413" w:lineRule="auto"/>
      <w:jc w:val="both"/>
    </w:pPr>
    <w:rPr>
      <w:rFonts w:ascii="Arial" w:eastAsia="黑体" w:hAnsi="Arial"/>
      <w:b/>
      <w:kern w:val="2"/>
      <w:sz w:val="32"/>
      <w:szCs w:val="22"/>
    </w:rPr>
  </w:style>
  <w:style w:type="character" w:customStyle="1" w:styleId="fontstyle01">
    <w:name w:val="fontstyle01"/>
    <w:qFormat/>
    <w:rPr>
      <w:rFonts w:ascii="仿宋_GB2312" w:eastAsia="仿宋_GB2312" w:hAnsi="仿宋_GB2312" w:cs="仿宋_GB2312"/>
      <w:color w:val="000000"/>
      <w:sz w:val="32"/>
      <w:szCs w:val="32"/>
    </w:rPr>
  </w:style>
  <w:style w:type="character" w:customStyle="1" w:styleId="a7">
    <w:name w:val="批注文字 字符"/>
    <w:basedOn w:val="a1"/>
    <w:link w:val="a6"/>
    <w:qFormat/>
    <w:rPr>
      <w:kern w:val="2"/>
      <w:sz w:val="21"/>
      <w:szCs w:val="24"/>
    </w:rPr>
  </w:style>
  <w:style w:type="paragraph" w:customStyle="1" w:styleId="-">
    <w:name w:val="闻政-正文段落文字"/>
    <w:basedOn w:val="a"/>
    <w:uiPriority w:val="3"/>
    <w:qFormat/>
    <w:pPr>
      <w:spacing w:line="500" w:lineRule="exact"/>
      <w:ind w:firstLine="200"/>
    </w:pPr>
    <w:rPr>
      <w:kern w:val="0"/>
      <w:szCs w:val="28"/>
    </w:rPr>
  </w:style>
  <w:style w:type="character" w:styleId="afb">
    <w:name w:val="annotation reference"/>
    <w:basedOn w:val="a1"/>
    <w:uiPriority w:val="99"/>
    <w:semiHidden/>
    <w:unhideWhenUsed/>
    <w:rsid w:val="00EF1650"/>
    <w:rPr>
      <w:sz w:val="21"/>
      <w:szCs w:val="21"/>
    </w:rPr>
  </w:style>
  <w:style w:type="paragraph" w:styleId="afc">
    <w:name w:val="annotation subject"/>
    <w:basedOn w:val="a6"/>
    <w:next w:val="a6"/>
    <w:link w:val="afd"/>
    <w:uiPriority w:val="99"/>
    <w:semiHidden/>
    <w:unhideWhenUsed/>
    <w:rsid w:val="00EF1650"/>
    <w:rPr>
      <w:b/>
      <w:bCs/>
    </w:rPr>
  </w:style>
  <w:style w:type="character" w:customStyle="1" w:styleId="afd">
    <w:name w:val="批注主题 字符"/>
    <w:basedOn w:val="a7"/>
    <w:link w:val="afc"/>
    <w:uiPriority w:val="99"/>
    <w:semiHidden/>
    <w:rsid w:val="00EF1650"/>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11/relationships/commentsExtended" Target="commentsExtended.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25</Pages>
  <Words>2076</Words>
  <Characters>11836</Characters>
  <Application>Microsoft Office Word</Application>
  <DocSecurity>0</DocSecurity>
  <Lines>98</Lines>
  <Paragraphs>27</Paragraphs>
  <ScaleCrop>false</ScaleCrop>
  <Company>china</Company>
  <LinksUpToDate>false</LinksUpToDate>
  <CharactersWithSpaces>13885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Lenovo</cp:lastModifiedBy>
  <cp:revision>54</cp:revision>
  <cp:lastPrinted>2020-01-01T00:02:00Z</cp:lastPrinted>
  <dcterms:created xsi:type="dcterms:W3CDTF">2020-07-05T00:35:00Z</dcterms:created>
  <dcterms:modified xsi:type="dcterms:W3CDTF">2024-08-27T04:32:00Z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2052-11.8.2.10505</vt:lpwstr>
  </property>
  <property fmtid="{D5CDD505-2E9C-101B-9397-08002B2CF9AE}" pid="3" name="ICV">
    <vt:lpwstr>013360FACCE1418B80C968824022A9DF</vt:lpwstr>
  </property>
  <property fmtid="{D5CDD505-2E9C-101B-9397-08002B2CF9AE}" pid="4" name="KSOSaveFontToCloudKey">
    <vt:lpwstr>0_btnclosed</vt:lpwstr>
  </property>
</Properties>
</file>