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D36" w:rsidRDefault="004F0D36">
      <w:pPr>
        <w:spacing w:line="540" w:lineRule="exact"/>
        <w:jc w:val="center"/>
        <w:rPr>
          <w:rFonts w:eastAsia="华文中宋"/>
          <w:b/>
          <w:kern w:val="0"/>
          <w:sz w:val="52"/>
          <w:szCs w:val="52"/>
        </w:rPr>
      </w:pPr>
      <w:bookmarkStart w:id="0" w:name="_GoBack"/>
      <w:bookmarkEnd w:id="0"/>
    </w:p>
    <w:p w:rsidR="004F0D36" w:rsidRDefault="004F0D36">
      <w:pPr>
        <w:spacing w:line="540" w:lineRule="exact"/>
        <w:rPr>
          <w:rFonts w:eastAsia="华文中宋"/>
          <w:b/>
          <w:kern w:val="0"/>
          <w:sz w:val="52"/>
          <w:szCs w:val="52"/>
        </w:rPr>
      </w:pPr>
    </w:p>
    <w:p w:rsidR="004F0D36" w:rsidRDefault="004F0D36">
      <w:pPr>
        <w:spacing w:line="540" w:lineRule="exact"/>
        <w:jc w:val="center"/>
        <w:rPr>
          <w:rFonts w:eastAsia="华文中宋"/>
          <w:b/>
          <w:kern w:val="0"/>
          <w:sz w:val="52"/>
          <w:szCs w:val="52"/>
        </w:rPr>
      </w:pPr>
    </w:p>
    <w:p w:rsidR="004F0D36" w:rsidRDefault="004F0D36">
      <w:pPr>
        <w:spacing w:line="540" w:lineRule="exact"/>
        <w:jc w:val="center"/>
        <w:rPr>
          <w:rFonts w:eastAsia="华文中宋"/>
          <w:b/>
          <w:kern w:val="0"/>
          <w:sz w:val="52"/>
          <w:szCs w:val="52"/>
        </w:rPr>
      </w:pPr>
    </w:p>
    <w:p w:rsidR="004F0D36" w:rsidRDefault="00E771C4">
      <w:pPr>
        <w:spacing w:line="540" w:lineRule="exact"/>
        <w:jc w:val="center"/>
        <w:rPr>
          <w:rFonts w:eastAsia="方正小标宋_GBK"/>
          <w:kern w:val="0"/>
          <w:sz w:val="48"/>
          <w:szCs w:val="48"/>
        </w:rPr>
      </w:pPr>
      <w:r>
        <w:rPr>
          <w:rFonts w:eastAsia="方正小标宋_GBK" w:hint="eastAsia"/>
          <w:kern w:val="0"/>
          <w:sz w:val="48"/>
          <w:szCs w:val="48"/>
          <w:lang w:val="en"/>
        </w:rPr>
        <w:t>自治区总量控制及排污权全业务监管信息平台运维保障项目</w:t>
      </w:r>
      <w:r>
        <w:rPr>
          <w:rFonts w:eastAsia="方正小标宋_GBK"/>
          <w:kern w:val="0"/>
          <w:sz w:val="48"/>
          <w:szCs w:val="48"/>
        </w:rPr>
        <w:t>资金项目支出绩效评价报告</w:t>
      </w:r>
    </w:p>
    <w:p w:rsidR="004F0D36" w:rsidRDefault="004F0D36">
      <w:pPr>
        <w:spacing w:line="540" w:lineRule="exact"/>
        <w:jc w:val="center"/>
        <w:rPr>
          <w:rFonts w:eastAsia="华文中宋"/>
          <w:b/>
          <w:kern w:val="0"/>
          <w:sz w:val="52"/>
          <w:szCs w:val="52"/>
        </w:rPr>
      </w:pPr>
    </w:p>
    <w:p w:rsidR="004F0D36" w:rsidRDefault="00E771C4">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4F0D36" w:rsidRDefault="004F0D36">
      <w:pPr>
        <w:spacing w:line="540" w:lineRule="exact"/>
        <w:jc w:val="center"/>
        <w:rPr>
          <w:rFonts w:eastAsia="仿宋_GB2312"/>
          <w:kern w:val="0"/>
          <w:sz w:val="30"/>
          <w:szCs w:val="30"/>
        </w:rPr>
      </w:pPr>
    </w:p>
    <w:p w:rsidR="004F0D36" w:rsidRDefault="004F0D36">
      <w:pPr>
        <w:spacing w:line="540" w:lineRule="exact"/>
        <w:jc w:val="center"/>
        <w:rPr>
          <w:rFonts w:eastAsia="仿宋_GB2312"/>
          <w:kern w:val="0"/>
          <w:sz w:val="30"/>
          <w:szCs w:val="30"/>
        </w:rPr>
      </w:pPr>
    </w:p>
    <w:p w:rsidR="004F0D36" w:rsidRDefault="004F0D36">
      <w:pPr>
        <w:spacing w:line="540" w:lineRule="exact"/>
        <w:rPr>
          <w:rFonts w:eastAsia="仿宋_GB2312"/>
          <w:kern w:val="0"/>
          <w:sz w:val="30"/>
          <w:szCs w:val="30"/>
        </w:rPr>
      </w:pPr>
    </w:p>
    <w:p w:rsidR="004F0D36" w:rsidRDefault="00E771C4">
      <w:pPr>
        <w:spacing w:line="700" w:lineRule="exact"/>
        <w:ind w:leftChars="684" w:left="1436"/>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自治区总量控制及排污权全业务监管信息平台运维保障项目</w:t>
      </w:r>
    </w:p>
    <w:p w:rsidR="004F0D36" w:rsidRDefault="00E771C4">
      <w:pPr>
        <w:spacing w:line="700" w:lineRule="exact"/>
        <w:ind w:leftChars="684" w:left="1436"/>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新疆维吾尔自治区排污权交易储备中心（自治区应对气候变化与低碳发展研究中心）</w:t>
      </w:r>
    </w:p>
    <w:p w:rsidR="004F0D36" w:rsidRDefault="00E771C4">
      <w:pPr>
        <w:spacing w:line="700" w:lineRule="exact"/>
        <w:ind w:leftChars="684" w:left="1436"/>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w:t>
      </w:r>
      <w:r>
        <w:rPr>
          <w:rFonts w:eastAsia="仿宋_GB2312" w:hint="eastAsia"/>
          <w:kern w:val="0"/>
          <w:sz w:val="36"/>
          <w:szCs w:val="36"/>
        </w:rPr>
        <w:t>自治区生态环境厅</w:t>
      </w:r>
    </w:p>
    <w:p w:rsidR="004F0D36" w:rsidRDefault="00E771C4">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马宁远</w:t>
      </w:r>
    </w:p>
    <w:p w:rsidR="004F0D36" w:rsidRDefault="00E771C4">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20</w:t>
      </w:r>
      <w:r>
        <w:rPr>
          <w:rFonts w:eastAsia="仿宋_GB2312"/>
          <w:kern w:val="0"/>
          <w:sz w:val="36"/>
          <w:szCs w:val="36"/>
        </w:rPr>
        <w:t>日</w:t>
      </w:r>
    </w:p>
    <w:p w:rsidR="004F0D36" w:rsidRDefault="004F0D36">
      <w:pPr>
        <w:spacing w:line="560" w:lineRule="exact"/>
        <w:rPr>
          <w:rFonts w:eastAsia="黑体"/>
          <w:bCs/>
          <w:sz w:val="32"/>
          <w:szCs w:val="32"/>
        </w:rPr>
        <w:sectPr w:rsidR="004F0D36">
          <w:footerReference w:type="default" r:id="rId8"/>
          <w:pgSz w:w="11906" w:h="16838"/>
          <w:pgMar w:top="1440" w:right="1558" w:bottom="1440" w:left="1800" w:header="851" w:footer="992" w:gutter="0"/>
          <w:cols w:space="425"/>
          <w:docGrid w:type="lines" w:linePitch="312"/>
        </w:sectPr>
      </w:pPr>
    </w:p>
    <w:p w:rsidR="004F0D36" w:rsidRDefault="00E771C4">
      <w:pPr>
        <w:spacing w:line="560" w:lineRule="exact"/>
        <w:ind w:firstLineChars="200" w:firstLine="640"/>
        <w:rPr>
          <w:rFonts w:eastAsia="黑体"/>
          <w:bCs/>
          <w:sz w:val="32"/>
          <w:szCs w:val="32"/>
        </w:rPr>
      </w:pPr>
      <w:r>
        <w:rPr>
          <w:rFonts w:eastAsia="黑体"/>
          <w:bCs/>
          <w:sz w:val="32"/>
          <w:szCs w:val="32"/>
        </w:rPr>
        <w:lastRenderedPageBreak/>
        <w:t>一、基本情况</w:t>
      </w:r>
    </w:p>
    <w:p w:rsidR="004F0D36" w:rsidRDefault="00E771C4">
      <w:pPr>
        <w:spacing w:line="560" w:lineRule="exact"/>
        <w:ind w:firstLineChars="200" w:firstLine="643"/>
        <w:rPr>
          <w:rFonts w:eastAsia="楷体_GB2312"/>
          <w:b/>
          <w:bCs/>
          <w:sz w:val="32"/>
          <w:szCs w:val="32"/>
        </w:rPr>
      </w:pPr>
      <w:r>
        <w:rPr>
          <w:rFonts w:eastAsia="楷体_GB2312"/>
          <w:b/>
          <w:bCs/>
          <w:sz w:val="32"/>
          <w:szCs w:val="32"/>
        </w:rPr>
        <w:t>（一）项目概况</w:t>
      </w:r>
    </w:p>
    <w:p w:rsidR="004F0D36" w:rsidRDefault="00E771C4">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排污许可制度是我国固定源环境管理制度改革的重大政策。</w:t>
      </w:r>
      <w:r>
        <w:rPr>
          <w:rFonts w:ascii="仿宋_GB2312" w:eastAsia="仿宋_GB2312" w:hAnsi="仿宋_GB2312" w:cs="仿宋_GB2312" w:hint="eastAsia"/>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月，国务院印发《“十三五”生态环境保护规划》，提出“十三五”时期要“建立覆盖所有固定污染源的企业排放许可制度”。</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月，国务院办公厅印发《控制污染物排放许可制实施方案》，明确</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年完成覆盖所有固定污染源的排污许可证核发工作。截至</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月底，我区共计核发火电、造纸等</w:t>
      </w:r>
      <w:r>
        <w:rPr>
          <w:rFonts w:ascii="仿宋_GB2312" w:eastAsia="仿宋_GB2312" w:hAnsi="仿宋_GB2312" w:cs="仿宋_GB2312" w:hint="eastAsia"/>
          <w:sz w:val="32"/>
          <w:szCs w:val="32"/>
        </w:rPr>
        <w:t>124</w:t>
      </w:r>
      <w:r>
        <w:rPr>
          <w:rFonts w:ascii="仿宋_GB2312" w:eastAsia="仿宋_GB2312" w:hAnsi="仿宋_GB2312" w:cs="仿宋_GB2312" w:hint="eastAsia"/>
          <w:sz w:val="32"/>
          <w:szCs w:val="32"/>
        </w:rPr>
        <w:t>个行业排污许可证</w:t>
      </w:r>
      <w:r>
        <w:rPr>
          <w:rFonts w:ascii="仿宋_GB2312" w:eastAsia="仿宋_GB2312" w:hAnsi="仿宋_GB2312" w:cs="仿宋_GB2312" w:hint="eastAsia"/>
          <w:sz w:val="32"/>
          <w:szCs w:val="32"/>
        </w:rPr>
        <w:t>4455</w:t>
      </w:r>
      <w:r>
        <w:rPr>
          <w:rFonts w:ascii="仿宋_GB2312" w:eastAsia="仿宋_GB2312" w:hAnsi="仿宋_GB2312" w:cs="仿宋_GB2312" w:hint="eastAsia"/>
          <w:sz w:val="32"/>
          <w:szCs w:val="32"/>
        </w:rPr>
        <w:t>张，登记企业排污信息</w:t>
      </w:r>
      <w:r>
        <w:rPr>
          <w:rFonts w:ascii="仿宋_GB2312" w:eastAsia="仿宋_GB2312" w:hAnsi="仿宋_GB2312" w:cs="仿宋_GB2312" w:hint="eastAsia"/>
          <w:sz w:val="32"/>
          <w:szCs w:val="32"/>
        </w:rPr>
        <w:t>20298</w:t>
      </w:r>
      <w:r>
        <w:rPr>
          <w:rFonts w:ascii="仿宋_GB2312" w:eastAsia="仿宋_GB2312" w:hAnsi="仿宋_GB2312" w:cs="仿宋_GB2312" w:hint="eastAsia"/>
          <w:sz w:val="32"/>
          <w:szCs w:val="32"/>
        </w:rPr>
        <w:t>家。</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年，为摸清区域排污储备总量及构成状况，规范排污权初始分配及交易过程</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提高部门的业务管理水</w:t>
      </w:r>
      <w:r>
        <w:rPr>
          <w:rFonts w:ascii="仿宋_GB2312" w:eastAsia="仿宋_GB2312" w:hAnsi="仿宋_GB2312" w:cs="仿宋_GB2312" w:hint="eastAsia"/>
          <w:sz w:val="32"/>
          <w:szCs w:val="32"/>
        </w:rPr>
        <w:t>平和工作效率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自治区启动新疆维吾尔自治区总量控制及排污权全业务监管信息平台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年，随着国家对于建立以排污许可管理为核心的固定污染源监管指导方针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自治区启动新疆维吾尔自治区总量控制及排污权全业务监管信息平台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项目，并于</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完成项目建设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通过二期项目建设，全面强化了自治区排污许可与总量控制监管的技术支持能力。</w:t>
      </w:r>
    </w:p>
    <w:p w:rsidR="004F0D36" w:rsidRDefault="00E771C4">
      <w:pPr>
        <w:pStyle w:val="ad"/>
        <w:numPr>
          <w:ilvl w:val="0"/>
          <w:numId w:val="1"/>
        </w:numPr>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开展系统平台日常运维工作。</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①应用平台日常巡检</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对平台应用系统日常巡检，出现问题及时处理并记录。问</w:t>
      </w:r>
      <w:r>
        <w:rPr>
          <w:rFonts w:ascii="仿宋_GB2312" w:eastAsia="仿宋_GB2312" w:hAnsi="仿宋_GB2312" w:cs="仿宋_GB2312" w:hint="eastAsia"/>
          <w:sz w:val="32"/>
          <w:szCs w:val="32"/>
        </w:rPr>
        <w:lastRenderedPageBreak/>
        <w:t>题发现与</w:t>
      </w:r>
      <w:r>
        <w:rPr>
          <w:rFonts w:ascii="仿宋_GB2312" w:eastAsia="仿宋_GB2312" w:hAnsi="仿宋_GB2312" w:cs="仿宋_GB2312" w:hint="eastAsia"/>
          <w:sz w:val="32"/>
          <w:szCs w:val="32"/>
        </w:rPr>
        <w:t>BUG</w:t>
      </w:r>
      <w:r>
        <w:rPr>
          <w:rFonts w:ascii="仿宋_GB2312" w:eastAsia="仿宋_GB2312" w:hAnsi="仿宋_GB2312" w:cs="仿宋_GB2312" w:hint="eastAsia"/>
          <w:sz w:val="32"/>
          <w:szCs w:val="32"/>
        </w:rPr>
        <w:t>修复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及时修复平台出现的</w:t>
      </w:r>
      <w:r>
        <w:rPr>
          <w:rFonts w:ascii="仿宋_GB2312" w:eastAsia="仿宋_GB2312" w:hAnsi="仿宋_GB2312" w:cs="仿宋_GB2312" w:hint="eastAsia"/>
          <w:sz w:val="32"/>
          <w:szCs w:val="32"/>
        </w:rPr>
        <w:t>BUG</w:t>
      </w:r>
      <w:r>
        <w:rPr>
          <w:rFonts w:ascii="仿宋_GB2312" w:eastAsia="仿宋_GB2312" w:hAnsi="仿宋_GB2312" w:cs="仿宋_GB2312" w:hint="eastAsia"/>
          <w:sz w:val="32"/>
          <w:szCs w:val="32"/>
        </w:rPr>
        <w:t>，并详细记录</w:t>
      </w:r>
      <w:r>
        <w:rPr>
          <w:rFonts w:ascii="仿宋_GB2312" w:eastAsia="仿宋_GB2312" w:hAnsi="仿宋_GB2312" w:cs="仿宋_GB2312" w:hint="eastAsia"/>
          <w:sz w:val="32"/>
          <w:szCs w:val="32"/>
        </w:rPr>
        <w:t>B</w:t>
      </w:r>
      <w:r>
        <w:rPr>
          <w:rFonts w:ascii="仿宋_GB2312" w:eastAsia="仿宋_GB2312" w:hAnsi="仿宋_GB2312" w:cs="仿宋_GB2312" w:hint="eastAsia"/>
          <w:sz w:val="32"/>
          <w:szCs w:val="32"/>
        </w:rPr>
        <w:t>UG</w:t>
      </w:r>
      <w:r>
        <w:rPr>
          <w:rFonts w:ascii="仿宋_GB2312" w:eastAsia="仿宋_GB2312" w:hAnsi="仿宋_GB2312" w:cs="仿宋_GB2312" w:hint="eastAsia"/>
          <w:sz w:val="32"/>
          <w:szCs w:val="32"/>
        </w:rPr>
        <w:t>详情，形成故障分析及处理报告。</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②数据库运维</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开展数据日常巡检，检查数据库实例服务、监听服务等服务启动情况，发现异常，详细记录异常情况，及时修复异常，形成故障分析及处理报告。</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开展数据备份，采用良好的备份策略，定期备份数据库。</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③安全性运维</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检查平台用户权限、用户登录</w:t>
      </w:r>
      <w:r>
        <w:rPr>
          <w:rFonts w:ascii="仿宋_GB2312" w:eastAsia="仿宋_GB2312" w:hAnsi="仿宋_GB2312" w:cs="仿宋_GB2312" w:hint="eastAsia"/>
          <w:sz w:val="32"/>
          <w:szCs w:val="32"/>
        </w:rPr>
        <w:t>IP</w:t>
      </w:r>
      <w:r>
        <w:rPr>
          <w:rFonts w:ascii="仿宋_GB2312" w:eastAsia="仿宋_GB2312" w:hAnsi="仿宋_GB2312" w:cs="仿宋_GB2312" w:hint="eastAsia"/>
          <w:sz w:val="32"/>
          <w:szCs w:val="32"/>
        </w:rPr>
        <w:t>记录、平台运行日志、磁盘空间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定期对服务器操作系统漏洞进行补丁升级，升级杀毒软件及病毒库并进行查杀，检查服务器操作系统防火墙运行状况和策略配置，保障平台运行的安全性。</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④网络运维</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开展网络日常巡检，检查承载平台的网络运行状况，发现故障及</w:t>
      </w:r>
      <w:r>
        <w:rPr>
          <w:rFonts w:ascii="仿宋_GB2312" w:eastAsia="仿宋_GB2312" w:hAnsi="仿宋_GB2312" w:cs="仿宋_GB2312" w:hint="eastAsia"/>
          <w:sz w:val="32"/>
          <w:szCs w:val="32"/>
        </w:rPr>
        <w:t>时汇报，并及时处理故障。</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⑤服务器运维</w:t>
      </w:r>
    </w:p>
    <w:p w:rsidR="004F0D36" w:rsidRDefault="00E771C4">
      <w:pPr>
        <w:spacing w:line="560" w:lineRule="exact"/>
        <w:ind w:firstLineChars="200" w:firstLine="640"/>
        <w:rPr>
          <w:rFonts w:eastAsia="黑体"/>
          <w:sz w:val="32"/>
          <w:szCs w:val="32"/>
          <w:highlight w:val="yellow"/>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开展服务器日常巡检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对平台运行服务器运行情况进行定期的查看和记录，发现问题及时处理，如无法及时处理需立刻汇报，并尽快完成问题处理工作。</w:t>
      </w:r>
    </w:p>
    <w:p w:rsidR="004F0D36" w:rsidRDefault="00E771C4">
      <w:pPr>
        <w:spacing w:line="560" w:lineRule="exact"/>
        <w:ind w:firstLineChars="200" w:firstLine="640"/>
      </w:pPr>
      <w:r>
        <w:rPr>
          <w:rFonts w:eastAsia="仿宋_GB2312"/>
          <w:sz w:val="32"/>
          <w:szCs w:val="32"/>
        </w:rPr>
        <w:t>项目实施情况：</w:t>
      </w:r>
      <w:r>
        <w:rPr>
          <w:rFonts w:eastAsia="仿宋_GB2312" w:hint="eastAsia"/>
          <w:sz w:val="32"/>
          <w:szCs w:val="32"/>
        </w:rPr>
        <w:t>2023</w:t>
      </w:r>
      <w:r>
        <w:rPr>
          <w:rFonts w:eastAsia="仿宋_GB2312" w:hint="eastAsia"/>
          <w:sz w:val="32"/>
          <w:szCs w:val="32"/>
        </w:rPr>
        <w:t>年新疆维吾尔自治区总量控制及排污权全业务监管信息平台系统的运行状态良好，未出现重大系统功能现象，各系统均能正常运行。</w:t>
      </w:r>
    </w:p>
    <w:p w:rsidR="004F0D36" w:rsidRDefault="00E771C4">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）资金投入情况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该项目年初预算数</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万元，实际总投入</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万元，该项目资金已全部落实到位，资金来源为一般公共预算。</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）资金使用情况</w:t>
      </w:r>
    </w:p>
    <w:p w:rsidR="004F0D36" w:rsidRDefault="00E771C4">
      <w:pPr>
        <w:pStyle w:val="ad"/>
        <w:spacing w:before="0" w:after="0" w:line="600" w:lineRule="exact"/>
        <w:ind w:firstLineChars="200" w:firstLine="640"/>
        <w:jc w:val="both"/>
        <w:rPr>
          <w:rFonts w:ascii="Times New Roman" w:eastAsia="仿宋_GB2312" w:hAnsi="Times New Roman"/>
          <w:b w:val="0"/>
          <w:bCs w:val="0"/>
          <w:kern w:val="2"/>
        </w:rPr>
      </w:pPr>
      <w:r>
        <w:rPr>
          <w:rFonts w:ascii="仿宋_GB2312" w:eastAsia="仿宋_GB2312" w:hAnsi="仿宋_GB2312" w:cs="仿宋_GB2312" w:hint="eastAsia"/>
          <w:b w:val="0"/>
          <w:bCs w:val="0"/>
        </w:rPr>
        <w:t>该项目年初预算数</w:t>
      </w:r>
      <w:r>
        <w:rPr>
          <w:rFonts w:ascii="仿宋_GB2312" w:eastAsia="仿宋_GB2312" w:hAnsi="仿宋_GB2312" w:cs="仿宋_GB2312" w:hint="eastAsia"/>
          <w:b w:val="0"/>
          <w:bCs w:val="0"/>
        </w:rPr>
        <w:t>30</w:t>
      </w:r>
      <w:r>
        <w:rPr>
          <w:rFonts w:ascii="仿宋_GB2312" w:eastAsia="仿宋_GB2312" w:hAnsi="仿宋_GB2312" w:cs="仿宋_GB2312" w:hint="eastAsia"/>
          <w:b w:val="0"/>
          <w:bCs w:val="0"/>
        </w:rPr>
        <w:t>万元，全年预算数</w:t>
      </w:r>
      <w:r>
        <w:rPr>
          <w:rFonts w:ascii="仿宋_GB2312" w:eastAsia="仿宋_GB2312" w:hAnsi="仿宋_GB2312" w:cs="仿宋_GB2312" w:hint="eastAsia"/>
          <w:b w:val="0"/>
          <w:bCs w:val="0"/>
        </w:rPr>
        <w:t>30</w:t>
      </w:r>
      <w:r>
        <w:rPr>
          <w:rFonts w:ascii="仿宋_GB2312" w:eastAsia="仿宋_GB2312" w:hAnsi="仿宋_GB2312" w:cs="仿宋_GB2312" w:hint="eastAsia"/>
          <w:b w:val="0"/>
          <w:bCs w:val="0"/>
        </w:rPr>
        <w:t>万元</w:t>
      </w: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全年执行数</w:t>
      </w:r>
      <w:r>
        <w:rPr>
          <w:rFonts w:ascii="仿宋_GB2312" w:eastAsia="仿宋_GB2312" w:hAnsi="仿宋_GB2312" w:cs="仿宋_GB2312" w:hint="eastAsia"/>
          <w:b w:val="0"/>
          <w:bCs w:val="0"/>
        </w:rPr>
        <w:t>30</w:t>
      </w:r>
      <w:r>
        <w:rPr>
          <w:rFonts w:ascii="仿宋_GB2312" w:eastAsia="仿宋_GB2312" w:hAnsi="仿宋_GB2312" w:cs="仿宋_GB2312" w:hint="eastAsia"/>
          <w:b w:val="0"/>
          <w:bCs w:val="0"/>
        </w:rPr>
        <w:t>万元，预算执行率为</w:t>
      </w:r>
      <w:r>
        <w:rPr>
          <w:rFonts w:ascii="仿宋_GB2312" w:eastAsia="仿宋_GB2312" w:hAnsi="仿宋_GB2312" w:cs="仿宋_GB2312" w:hint="eastAsia"/>
          <w:b w:val="0"/>
          <w:bCs w:val="0"/>
        </w:rPr>
        <w:t>100%</w:t>
      </w:r>
      <w:r>
        <w:rPr>
          <w:rFonts w:ascii="仿宋_GB2312" w:eastAsia="仿宋_GB2312" w:hAnsi="仿宋_GB2312" w:cs="仿宋_GB2312" w:hint="eastAsia"/>
          <w:b w:val="0"/>
          <w:bCs w:val="0"/>
        </w:rPr>
        <w:t>，主要用于：</w:t>
      </w:r>
      <w:r>
        <w:rPr>
          <w:rFonts w:ascii="Times New Roman" w:eastAsia="仿宋_GB2312" w:hAnsi="Times New Roman"/>
          <w:b w:val="0"/>
          <w:bCs w:val="0"/>
          <w:kern w:val="2"/>
        </w:rPr>
        <w:t>支付项目实施进程中的各项费用。</w:t>
      </w:r>
    </w:p>
    <w:p w:rsidR="004F0D36" w:rsidRDefault="00E771C4">
      <w:pPr>
        <w:spacing w:line="600" w:lineRule="exact"/>
        <w:ind w:firstLineChars="200" w:firstLine="643"/>
        <w:outlineLvl w:val="0"/>
        <w:rPr>
          <w:rFonts w:eastAsia="楷体_GB2312"/>
          <w:b/>
          <w:bCs/>
          <w:sz w:val="32"/>
          <w:szCs w:val="32"/>
        </w:rPr>
      </w:pPr>
      <w:r>
        <w:rPr>
          <w:rFonts w:eastAsia="楷体_GB2312"/>
          <w:b/>
          <w:bCs/>
          <w:sz w:val="32"/>
          <w:szCs w:val="32"/>
        </w:rPr>
        <w:t>（二）项目绩效目标</w:t>
      </w:r>
    </w:p>
    <w:p w:rsidR="004F0D36" w:rsidRDefault="00E771C4">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4F0D36" w:rsidRDefault="00E771C4">
      <w:pPr>
        <w:spacing w:line="560" w:lineRule="exact"/>
        <w:ind w:firstLineChars="200" w:firstLine="640"/>
        <w:rPr>
          <w:rFonts w:eastAsia="仿宋_GB2312"/>
          <w:sz w:val="32"/>
          <w:szCs w:val="32"/>
        </w:rPr>
      </w:pPr>
      <w:r>
        <w:rPr>
          <w:rFonts w:eastAsia="仿宋_GB2312" w:hint="eastAsia"/>
          <w:sz w:val="32"/>
          <w:szCs w:val="32"/>
        </w:rPr>
        <w:t>保障排污权交易及总量减排平台系统整体安全稳定运行；优化完善重要业务信息系统功能，使重要信息系统</w:t>
      </w:r>
      <w:r w:rsidR="00A3169B">
        <w:rPr>
          <w:rFonts w:eastAsia="仿宋_GB2312" w:hint="eastAsia"/>
          <w:sz w:val="32"/>
          <w:szCs w:val="32"/>
        </w:rPr>
        <w:t>更好地为</w:t>
      </w:r>
      <w:r>
        <w:rPr>
          <w:rFonts w:eastAsia="仿宋_GB2312" w:hint="eastAsia"/>
          <w:sz w:val="32"/>
          <w:szCs w:val="32"/>
        </w:rPr>
        <w:t>业务做支撑</w:t>
      </w:r>
      <w:r>
        <w:rPr>
          <w:rFonts w:eastAsia="仿宋_GB2312" w:hint="eastAsia"/>
          <w:sz w:val="32"/>
          <w:szCs w:val="32"/>
        </w:rPr>
        <w:t>。</w:t>
      </w:r>
    </w:p>
    <w:p w:rsidR="004F0D36" w:rsidRDefault="00E771C4">
      <w:pPr>
        <w:numPr>
          <w:ilvl w:val="0"/>
          <w:numId w:val="2"/>
        </w:numPr>
        <w:spacing w:line="560" w:lineRule="exact"/>
        <w:ind w:firstLineChars="200" w:firstLine="640"/>
        <w:rPr>
          <w:rFonts w:eastAsia="仿宋_GB2312"/>
          <w:sz w:val="32"/>
          <w:szCs w:val="32"/>
        </w:rPr>
      </w:pPr>
      <w:r>
        <w:rPr>
          <w:rFonts w:eastAsia="仿宋_GB2312"/>
          <w:sz w:val="32"/>
          <w:szCs w:val="32"/>
        </w:rPr>
        <w:t>阶段性目标</w:t>
      </w:r>
      <w:r>
        <w:rPr>
          <w:rFonts w:eastAsia="仿宋_GB2312" w:hint="eastAsia"/>
          <w:sz w:val="32"/>
          <w:szCs w:val="32"/>
        </w:rPr>
        <w:t>：</w:t>
      </w:r>
    </w:p>
    <w:p w:rsidR="004F0D36" w:rsidRDefault="00E771C4">
      <w:pPr>
        <w:spacing w:line="560" w:lineRule="exact"/>
        <w:ind w:firstLineChars="200" w:firstLine="640"/>
        <w:rPr>
          <w:rFonts w:eastAsia="仿宋_GB2312"/>
          <w:sz w:val="32"/>
          <w:szCs w:val="32"/>
        </w:rPr>
      </w:pPr>
      <w:r>
        <w:rPr>
          <w:rFonts w:eastAsia="仿宋_GB2312"/>
          <w:sz w:val="32"/>
          <w:szCs w:val="32"/>
        </w:rPr>
        <w:t>做好新疆维吾尔自治区总量控制及排污权全业务信息监管平台（以下简称</w:t>
      </w:r>
      <w:r>
        <w:rPr>
          <w:rFonts w:eastAsia="仿宋_GB2312"/>
          <w:sz w:val="32"/>
          <w:szCs w:val="32"/>
        </w:rPr>
        <w:t>“</w:t>
      </w:r>
      <w:r>
        <w:rPr>
          <w:rFonts w:eastAsia="仿宋_GB2312"/>
          <w:sz w:val="32"/>
          <w:szCs w:val="32"/>
        </w:rPr>
        <w:t>平台</w:t>
      </w:r>
      <w:r>
        <w:rPr>
          <w:rFonts w:eastAsia="仿宋_GB2312"/>
          <w:sz w:val="32"/>
          <w:szCs w:val="32"/>
        </w:rPr>
        <w:t>”</w:t>
      </w:r>
      <w:r>
        <w:rPr>
          <w:rFonts w:eastAsia="仿宋_GB2312"/>
          <w:sz w:val="32"/>
          <w:szCs w:val="32"/>
        </w:rPr>
        <w:t>）的日常运维保障工作</w:t>
      </w:r>
      <w:r>
        <w:rPr>
          <w:rFonts w:eastAsia="仿宋_GB2312" w:hint="eastAsia"/>
          <w:sz w:val="32"/>
          <w:szCs w:val="32"/>
        </w:rPr>
        <w:t>：</w:t>
      </w:r>
    </w:p>
    <w:p w:rsidR="004F0D36" w:rsidRDefault="00E771C4">
      <w:pPr>
        <w:spacing w:line="560" w:lineRule="exact"/>
        <w:ind w:firstLineChars="200" w:firstLine="640"/>
        <w:rPr>
          <w:rFonts w:eastAsia="仿宋_GB2312"/>
          <w:sz w:val="32"/>
          <w:szCs w:val="32"/>
        </w:rPr>
      </w:pPr>
      <w:r>
        <w:rPr>
          <w:rFonts w:eastAsia="仿宋_GB2312"/>
          <w:sz w:val="32"/>
          <w:szCs w:val="32"/>
        </w:rPr>
        <w:t>周一至周五每日运维人员对平台的</w:t>
      </w:r>
      <w:r>
        <w:rPr>
          <w:rFonts w:eastAsia="仿宋_GB2312" w:hint="eastAsia"/>
          <w:sz w:val="32"/>
          <w:szCs w:val="32"/>
        </w:rPr>
        <w:t>各</w:t>
      </w:r>
      <w:r>
        <w:rPr>
          <w:rFonts w:eastAsia="仿宋_GB2312"/>
          <w:sz w:val="32"/>
          <w:szCs w:val="32"/>
        </w:rPr>
        <w:t>功能系统进行运维检查工作</w:t>
      </w:r>
      <w:r>
        <w:rPr>
          <w:rFonts w:eastAsia="仿宋_GB2312" w:hint="eastAsia"/>
          <w:sz w:val="32"/>
          <w:szCs w:val="32"/>
        </w:rPr>
        <w:t>，</w:t>
      </w:r>
      <w:r>
        <w:rPr>
          <w:rFonts w:eastAsia="仿宋_GB2312"/>
          <w:sz w:val="32"/>
          <w:szCs w:val="32"/>
        </w:rPr>
        <w:t>检查数据库实例服务、监听服务等服务启动情况、发现异常、详细记录异常情况、及时修复异常、形成故障分析及处理报告。检查及记录服务器</w:t>
      </w:r>
      <w:r>
        <w:rPr>
          <w:rFonts w:eastAsia="仿宋_GB2312"/>
          <w:sz w:val="32"/>
          <w:szCs w:val="32"/>
        </w:rPr>
        <w:t>CPU</w:t>
      </w:r>
      <w:r>
        <w:rPr>
          <w:rFonts w:eastAsia="仿宋_GB2312"/>
          <w:sz w:val="32"/>
          <w:szCs w:val="32"/>
        </w:rPr>
        <w:t>使用率、内存占用率、磁盘空间率等各项服务是否正常启动、保障平台服务器稳定运行</w:t>
      </w:r>
      <w:r>
        <w:rPr>
          <w:rFonts w:eastAsia="仿宋_GB2312" w:hint="eastAsia"/>
          <w:sz w:val="32"/>
          <w:szCs w:val="32"/>
        </w:rPr>
        <w:t>，</w:t>
      </w:r>
      <w:r>
        <w:rPr>
          <w:rFonts w:eastAsia="仿宋_GB2312"/>
          <w:sz w:val="32"/>
          <w:szCs w:val="32"/>
        </w:rPr>
        <w:t>保障平台系统的正常运行。</w:t>
      </w:r>
    </w:p>
    <w:p w:rsidR="004F0D36" w:rsidRDefault="00E771C4">
      <w:pPr>
        <w:widowControl/>
        <w:spacing w:line="560" w:lineRule="exact"/>
        <w:ind w:firstLineChars="200" w:firstLine="640"/>
        <w:jc w:val="left"/>
        <w:rPr>
          <w:rFonts w:eastAsia="仿宋_GB2312"/>
          <w:sz w:val="32"/>
          <w:szCs w:val="32"/>
        </w:rPr>
      </w:pPr>
      <w:r>
        <w:rPr>
          <w:rFonts w:eastAsia="仿宋_GB2312" w:hint="eastAsia"/>
          <w:sz w:val="32"/>
          <w:szCs w:val="32"/>
        </w:rPr>
        <w:t>做好</w:t>
      </w:r>
      <w:r>
        <w:rPr>
          <w:rFonts w:eastAsia="仿宋_GB2312"/>
          <w:sz w:val="32"/>
          <w:szCs w:val="32"/>
        </w:rPr>
        <w:t>数据库备份</w:t>
      </w:r>
      <w:r>
        <w:rPr>
          <w:rFonts w:eastAsia="仿宋_GB2312" w:hint="eastAsia"/>
          <w:sz w:val="32"/>
          <w:szCs w:val="32"/>
        </w:rPr>
        <w:t>相关工作：</w:t>
      </w:r>
      <w:r>
        <w:rPr>
          <w:rFonts w:eastAsia="仿宋_GB2312"/>
          <w:sz w:val="32"/>
          <w:szCs w:val="32"/>
        </w:rPr>
        <w:t>非停机备份：每周一次对数据库进行全量备份；停机备份：业务系统或数据库在打重要补丁或升级前后、需按要求对系统业务数据库进行全量备份；备份</w:t>
      </w:r>
      <w:r>
        <w:rPr>
          <w:rFonts w:eastAsia="仿宋_GB2312"/>
          <w:sz w:val="32"/>
          <w:szCs w:val="32"/>
        </w:rPr>
        <w:lastRenderedPageBreak/>
        <w:t>数据验证</w:t>
      </w:r>
      <w:r>
        <w:rPr>
          <w:rFonts w:eastAsia="仿宋_GB2312"/>
          <w:sz w:val="32"/>
          <w:szCs w:val="32"/>
        </w:rPr>
        <w:t>:</w:t>
      </w:r>
      <w:r>
        <w:rPr>
          <w:rFonts w:eastAsia="仿宋_GB2312"/>
          <w:sz w:val="32"/>
          <w:szCs w:val="32"/>
        </w:rPr>
        <w:t>对备份的数据库可用性进行检验、保证备份的数据恢复后可用。</w:t>
      </w:r>
    </w:p>
    <w:p w:rsidR="004F0D36" w:rsidRDefault="00E771C4">
      <w:pPr>
        <w:spacing w:line="560" w:lineRule="exact"/>
        <w:ind w:firstLineChars="200" w:firstLine="640"/>
        <w:rPr>
          <w:rFonts w:eastAsia="仿宋_GB2312"/>
          <w:sz w:val="32"/>
          <w:szCs w:val="32"/>
        </w:rPr>
      </w:pPr>
      <w:r>
        <w:rPr>
          <w:rFonts w:eastAsia="仿宋_GB2312"/>
          <w:sz w:val="32"/>
          <w:szCs w:val="32"/>
        </w:rPr>
        <w:t>（二）根据业务工作需求对照平台现有性能、对平台功能</w:t>
      </w:r>
      <w:r>
        <w:rPr>
          <w:rFonts w:eastAsia="仿宋_GB2312"/>
          <w:sz w:val="32"/>
          <w:szCs w:val="32"/>
        </w:rPr>
        <w:t>模块进行优化、完善。</w:t>
      </w:r>
      <w:r>
        <w:rPr>
          <w:rFonts w:eastAsia="仿宋_GB2312"/>
          <w:sz w:val="32"/>
          <w:szCs w:val="32"/>
        </w:rPr>
        <w:t>对平台安全性、稳定性、实用性和性能等进行全面评估，并根据评估结果提交详细平台优化、完善方案，经确认后方可进行实施；按照数据平台管理工作需求，对照现有平台功能，对应用系统功能模块进行优化、完善（平台整体架构修改、数据库类型变更、功能模块增加除外），经确认后方可进行实施。</w:t>
      </w:r>
    </w:p>
    <w:p w:rsidR="004F0D36" w:rsidRDefault="00E771C4">
      <w:pPr>
        <w:spacing w:line="560" w:lineRule="exact"/>
        <w:ind w:firstLineChars="200" w:firstLine="640"/>
        <w:rPr>
          <w:rFonts w:eastAsia="黑体"/>
          <w:sz w:val="32"/>
          <w:szCs w:val="32"/>
        </w:rPr>
      </w:pPr>
      <w:r>
        <w:rPr>
          <w:rFonts w:eastAsia="黑体"/>
          <w:sz w:val="32"/>
          <w:szCs w:val="32"/>
        </w:rPr>
        <w:t>二、绩效评价工作开展情况</w:t>
      </w:r>
    </w:p>
    <w:p w:rsidR="004F0D36" w:rsidRDefault="00E771C4">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4F0D36" w:rsidRDefault="00E771C4">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w:t>
      </w:r>
      <w:r>
        <w:rPr>
          <w:rFonts w:eastAsia="仿宋_GB2312"/>
          <w:sz w:val="32"/>
          <w:szCs w:val="32"/>
        </w:rPr>
        <w:t>和实施的全过程，是对财政支出效益、管理水平、投入风险等方面的综合评价；是发挥财政调控功能、提高财政资金安排科学性、促进财政支持社会经济目标实现的重要保证。</w:t>
      </w:r>
    </w:p>
    <w:p w:rsidR="004F0D36" w:rsidRDefault="00E771C4">
      <w:pPr>
        <w:numPr>
          <w:ilvl w:val="0"/>
          <w:numId w:val="3"/>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4F0D36" w:rsidRDefault="00E771C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4F0D36" w:rsidRDefault="00E771C4">
      <w:pPr>
        <w:pStyle w:val="-"/>
        <w:spacing w:line="560" w:lineRule="exact"/>
        <w:ind w:firstLineChars="200" w:firstLine="640"/>
        <w:rPr>
          <w:rFonts w:eastAsia="方正仿宋_GBK" w:cs="方正仿宋_GBK"/>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全面了解该项目预算编制合理性、资金使用合规性、项目管理的规范性、项目目标的实现情况、服务对象的满意度等，通过本次</w:t>
      </w:r>
      <w:r>
        <w:rPr>
          <w:rFonts w:eastAsia="仿宋_GB2312" w:hint="eastAsia"/>
          <w:sz w:val="32"/>
          <w:szCs w:val="32"/>
        </w:rPr>
        <w:lastRenderedPageBreak/>
        <w:t>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自治区总量控制及排污权全业务监管信息平台运维项目</w:t>
      </w:r>
      <w:r>
        <w:rPr>
          <w:rFonts w:ascii="仿宋_GB2312" w:eastAsia="仿宋_GB2312" w:hAnsi="仿宋_GB2312" w:cs="仿宋_GB2312" w:hint="eastAsia"/>
          <w:sz w:val="32"/>
          <w:szCs w:val="32"/>
        </w:rPr>
        <w:t>所包含的全部项目内容。</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4F0D36" w:rsidRDefault="00E771C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本次评价从项目决策（包括绩效目标、决策过程）、项目管理（包括项目资金、项目实施）、项目产出（包括项目产出数量、产出质量、产出时效和产出成本）项目效益四个维度对</w:t>
      </w:r>
      <w:r>
        <w:rPr>
          <w:rFonts w:ascii="仿宋_GB2312" w:eastAsia="仿宋_GB2312" w:hAnsi="仿宋_GB2312" w:cs="仿宋_GB2312" w:hint="eastAsia"/>
          <w:sz w:val="32"/>
          <w:szCs w:val="32"/>
        </w:rPr>
        <w:t>自治区总量控制及排污权全业务监管信息平台运维项目</w:t>
      </w:r>
      <w:r>
        <w:rPr>
          <w:rFonts w:ascii="仿宋_GB2312" w:eastAsia="仿宋_GB2312" w:hAnsi="仿宋_GB2312" w:cs="仿宋_GB2312" w:hint="eastAsia"/>
          <w:sz w:val="32"/>
          <w:szCs w:val="32"/>
        </w:rPr>
        <w:t>进行评价，评价核心为专项资金的支出完成情况和效果。</w:t>
      </w:r>
    </w:p>
    <w:p w:rsidR="004F0D36" w:rsidRDefault="00E771C4">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4F0D36" w:rsidRDefault="00E771C4">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4F0D36" w:rsidRDefault="00E771C4">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4F0D36" w:rsidRDefault="00E771C4">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w:t>
      </w:r>
      <w:r>
        <w:rPr>
          <w:rFonts w:ascii="Times New Roman" w:eastAsia="仿宋_GB2312" w:hAnsi="Times New Roman"/>
          <w:b w:val="0"/>
          <w:bCs w:val="0"/>
        </w:rPr>
        <w:t>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4F0D36" w:rsidRDefault="00E771C4">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4F0D36" w:rsidRDefault="00E771C4">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4F0D36" w:rsidRDefault="00E771C4">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w:t>
      </w:r>
      <w:r>
        <w:rPr>
          <w:rFonts w:eastAsia="仿宋_GB2312"/>
          <w:color w:val="000000"/>
          <w:spacing w:val="17"/>
          <w:sz w:val="32"/>
          <w:szCs w:val="32"/>
        </w:rPr>
        <w:t>指标</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rsidR="004F0D36" w:rsidRDefault="00E771C4">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lastRenderedPageBreak/>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rsidR="004F0D36" w:rsidRDefault="00E771C4">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w:t>
      </w:r>
      <w:r>
        <w:rPr>
          <w:rFonts w:eastAsia="仿宋_GB2312"/>
          <w:color w:val="000000"/>
          <w:spacing w:val="17"/>
          <w:sz w:val="32"/>
          <w:szCs w:val="32"/>
        </w:rPr>
        <w:t>异，因此核定具体指标时采用了不同方法，具体评价方法如下：</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4F0D36" w:rsidRDefault="00E771C4">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4</w:t>
      </w:r>
      <w:r>
        <w:rPr>
          <w:rFonts w:ascii="Times New Roman" w:eastAsia="仿宋_GB2312" w:hAnsi="Times New Roman"/>
          <w:b w:val="0"/>
          <w:bCs w:val="0"/>
        </w:rPr>
        <w:t>、评价标准</w:t>
      </w:r>
    </w:p>
    <w:p w:rsidR="004F0D36" w:rsidRDefault="00E771C4">
      <w:pPr>
        <w:spacing w:line="560" w:lineRule="exact"/>
        <w:ind w:firstLineChars="200" w:firstLine="640"/>
        <w:rPr>
          <w:rFonts w:eastAsia="仿宋_GB2312"/>
          <w:bCs/>
          <w:sz w:val="32"/>
          <w:szCs w:val="32"/>
        </w:rPr>
      </w:pPr>
      <w:r>
        <w:rPr>
          <w:rFonts w:eastAsia="仿宋_GB2312" w:hint="eastAsia"/>
          <w:bCs/>
          <w:sz w:val="32"/>
          <w:szCs w:val="32"/>
        </w:rPr>
        <w:t>绩效评价标准通常包括计划标准、行业标准、历史标准等，用于对绩效</w:t>
      </w:r>
      <w:r>
        <w:rPr>
          <w:rFonts w:eastAsia="仿宋_GB2312" w:hint="eastAsia"/>
          <w:bCs/>
          <w:sz w:val="32"/>
          <w:szCs w:val="32"/>
        </w:rPr>
        <w:t>指标完成情况进行比较、分析、评价。本次评价主要采用了</w:t>
      </w:r>
      <w:r>
        <w:rPr>
          <w:rFonts w:eastAsia="仿宋_GB2312" w:hint="eastAsia"/>
          <w:bCs/>
          <w:sz w:val="32"/>
          <w:szCs w:val="32"/>
        </w:rPr>
        <w:t>计划</w:t>
      </w:r>
      <w:r>
        <w:rPr>
          <w:rFonts w:eastAsia="仿宋_GB2312" w:hint="eastAsia"/>
          <w:bCs/>
          <w:sz w:val="32"/>
          <w:szCs w:val="32"/>
        </w:rPr>
        <w:t>标准。</w:t>
      </w:r>
    </w:p>
    <w:p w:rsidR="004F0D36" w:rsidRDefault="00E771C4">
      <w:pPr>
        <w:spacing w:line="560" w:lineRule="exact"/>
        <w:ind w:firstLineChars="200" w:firstLine="640"/>
        <w:rPr>
          <w:rFonts w:eastAsia="仿宋_GB2312"/>
          <w:bCs/>
          <w:sz w:val="32"/>
          <w:szCs w:val="32"/>
        </w:rPr>
      </w:pPr>
      <w:bookmarkStart w:id="1" w:name="_Toc31464"/>
      <w:bookmarkStart w:id="2" w:name="_Toc17882"/>
      <w:r>
        <w:rPr>
          <w:rFonts w:eastAsia="仿宋_GB2312" w:hint="eastAsia"/>
          <w:bCs/>
          <w:sz w:val="32"/>
          <w:szCs w:val="32"/>
        </w:rPr>
        <w:t>计划标准：指以预先制定的目标、计划、预算、定额等作为评价标准。</w:t>
      </w:r>
      <w:bookmarkEnd w:id="1"/>
      <w:bookmarkEnd w:id="2"/>
    </w:p>
    <w:p w:rsidR="004F0D36" w:rsidRDefault="00E771C4">
      <w:pPr>
        <w:spacing w:line="560" w:lineRule="exact"/>
        <w:ind w:firstLineChars="200" w:firstLine="640"/>
        <w:rPr>
          <w:rFonts w:eastAsia="仿宋_GB2312"/>
          <w:bCs/>
          <w:sz w:val="32"/>
          <w:szCs w:val="32"/>
        </w:rPr>
      </w:pPr>
      <w:bookmarkStart w:id="3" w:name="_Toc5633"/>
      <w:bookmarkStart w:id="4" w:name="_Toc2318"/>
      <w:r>
        <w:rPr>
          <w:rFonts w:eastAsia="仿宋_GB2312" w:hint="eastAsia"/>
          <w:bCs/>
          <w:sz w:val="32"/>
          <w:szCs w:val="32"/>
        </w:rPr>
        <w:t>行业标准：指参照国家公布的行业指标数据制定的评价标准。</w:t>
      </w:r>
      <w:bookmarkEnd w:id="3"/>
      <w:bookmarkEnd w:id="4"/>
    </w:p>
    <w:p w:rsidR="004F0D36" w:rsidRDefault="00E771C4">
      <w:pPr>
        <w:spacing w:line="560" w:lineRule="exact"/>
        <w:ind w:firstLineChars="200" w:firstLine="640"/>
        <w:rPr>
          <w:rFonts w:eastAsia="仿宋_GB2312"/>
          <w:bCs/>
          <w:sz w:val="32"/>
          <w:szCs w:val="32"/>
        </w:rPr>
      </w:pPr>
      <w:bookmarkStart w:id="5" w:name="_Toc16028"/>
      <w:bookmarkStart w:id="6" w:name="_Toc430"/>
      <w:r>
        <w:rPr>
          <w:rFonts w:eastAsia="仿宋_GB2312" w:hint="eastAsia"/>
          <w:bCs/>
          <w:sz w:val="32"/>
          <w:szCs w:val="32"/>
        </w:rPr>
        <w:t>历史标准：指参照历史数据制定的评价标准，为体现绩效改进的原则，在可实现的条件下应当确定相对较高的评价标准。</w:t>
      </w:r>
      <w:bookmarkEnd w:id="5"/>
      <w:bookmarkEnd w:id="6"/>
    </w:p>
    <w:p w:rsidR="004F0D36" w:rsidRDefault="00E771C4">
      <w:pPr>
        <w:pStyle w:val="ad"/>
        <w:numPr>
          <w:ilvl w:val="0"/>
          <w:numId w:val="4"/>
        </w:numPr>
        <w:spacing w:before="0" w:after="0" w:line="56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4F0D36" w:rsidRDefault="00E771C4">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4F0D36" w:rsidRDefault="00E771C4">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4F0D36" w:rsidRDefault="00E771C4">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4F0D36" w:rsidRDefault="00E771C4">
      <w:pPr>
        <w:numPr>
          <w:ilvl w:val="0"/>
          <w:numId w:val="5"/>
        </w:numPr>
        <w:spacing w:line="560" w:lineRule="exact"/>
        <w:ind w:firstLineChars="200" w:firstLine="640"/>
        <w:rPr>
          <w:rFonts w:eastAsia="黑体"/>
          <w:sz w:val="32"/>
          <w:szCs w:val="32"/>
        </w:rPr>
      </w:pPr>
      <w:r>
        <w:rPr>
          <w:rFonts w:eastAsia="黑体"/>
          <w:sz w:val="32"/>
          <w:szCs w:val="32"/>
        </w:rPr>
        <w:t>综合评价情况及评价结论（附相关评分表）</w:t>
      </w:r>
    </w:p>
    <w:p w:rsidR="004F0D36" w:rsidRDefault="00E771C4">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lastRenderedPageBreak/>
        <w:t>（</w:t>
      </w:r>
      <w:r>
        <w:rPr>
          <w:rFonts w:ascii="Times New Roman" w:eastAsia="楷体_GB2312" w:hAnsi="Times New Roman" w:hint="eastAsia"/>
        </w:rPr>
        <w:t>一</w:t>
      </w:r>
      <w:r>
        <w:rPr>
          <w:rFonts w:ascii="Times New Roman" w:eastAsia="楷体_GB2312" w:hAnsi="Times New Roman" w:hint="eastAsia"/>
        </w:rPr>
        <w:t>）</w:t>
      </w:r>
      <w:r>
        <w:rPr>
          <w:rFonts w:ascii="Times New Roman" w:eastAsia="楷体_GB2312" w:hAnsi="Times New Roman" w:hint="eastAsia"/>
        </w:rPr>
        <w:t>评价情况</w:t>
      </w:r>
    </w:p>
    <w:p w:rsidR="004F0D36" w:rsidRDefault="00E771C4">
      <w:pPr>
        <w:spacing w:line="600" w:lineRule="exact"/>
        <w:ind w:firstLineChars="200" w:firstLine="640"/>
        <w:outlineLvl w:val="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w:t>
      </w:r>
      <w:r>
        <w:rPr>
          <w:rFonts w:eastAsia="仿宋_GB2312" w:hint="eastAsia"/>
          <w:kern w:val="28"/>
          <w:sz w:val="32"/>
          <w:szCs w:val="32"/>
        </w:rPr>
        <w:t>负责人对项目绩效监控执行情况进行跟踪监督，有效完成了本项目的工作目标，确保资金使用安全和最大效益的发挥，保障项目如期按要求完成。规范了项目档案资料的整理。项目的实施达到项目预期效果。</w:t>
      </w:r>
    </w:p>
    <w:p w:rsidR="004F0D36" w:rsidRDefault="00E771C4">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w:t>
      </w:r>
      <w:r>
        <w:rPr>
          <w:rFonts w:ascii="Times New Roman" w:eastAsia="楷体_GB2312" w:hAnsi="Times New Roman" w:hint="eastAsia"/>
        </w:rPr>
        <w:t>二</w:t>
      </w:r>
      <w:r>
        <w:rPr>
          <w:rFonts w:ascii="Times New Roman" w:eastAsia="楷体_GB2312" w:hAnsi="Times New Roman" w:hint="eastAsia"/>
        </w:rPr>
        <w:t>）</w:t>
      </w:r>
      <w:r>
        <w:rPr>
          <w:rFonts w:ascii="Times New Roman" w:eastAsia="楷体_GB2312" w:hAnsi="Times New Roman" w:hint="eastAsia"/>
        </w:rPr>
        <w:t>评价结论</w:t>
      </w:r>
    </w:p>
    <w:p w:rsidR="004F0D36" w:rsidRDefault="00E771C4">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号）文件的评分标准，通过数据采集、问卷调查及访谈等方式，对本项目进行客观评价，最终评分结果：</w:t>
      </w:r>
      <w:r>
        <w:rPr>
          <w:rFonts w:ascii="Times New Roman" w:eastAsia="仿宋_GB2312" w:hAnsi="Times New Roman" w:hint="eastAsia"/>
          <w:b w:val="0"/>
          <w:bCs w:val="0"/>
        </w:rPr>
        <w:t>总得分为</w:t>
      </w:r>
      <w:r>
        <w:rPr>
          <w:rFonts w:ascii="Times New Roman" w:eastAsia="仿宋_GB2312" w:hAnsi="Times New Roman" w:hint="eastAsia"/>
          <w:b w:val="0"/>
          <w:bCs w:val="0"/>
        </w:rPr>
        <w:t>100</w:t>
      </w:r>
      <w:r>
        <w:rPr>
          <w:rFonts w:ascii="Times New Roman" w:eastAsia="仿宋_GB2312" w:hAnsi="Times New Roman" w:hint="eastAsia"/>
          <w:b w:val="0"/>
          <w:bCs w:val="0"/>
        </w:rPr>
        <w:t>分，属于“优”。其中，项目决策类指标权重为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 xml:space="preserve"> </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r>
        <w:rPr>
          <w:rFonts w:ascii="Times New Roman" w:eastAsia="仿宋_GB2312" w:hAnsi="Times New Roman" w:hint="eastAsia"/>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r>
        <w:rPr>
          <w:rFonts w:ascii="Times New Roman" w:eastAsia="仿宋_GB2312" w:hAnsi="Times New Roman" w:hint="eastAsia"/>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hint="eastAsia"/>
          <w:b w:val="0"/>
          <w:bCs w:val="0"/>
        </w:rPr>
        <w:t>分，得分为</w:t>
      </w:r>
      <w:r>
        <w:rPr>
          <w:rFonts w:ascii="Times New Roman" w:eastAsia="仿宋_GB2312" w:hAnsi="Times New Roman" w:hint="eastAsia"/>
          <w:b w:val="0"/>
          <w:bCs w:val="0"/>
        </w:rPr>
        <w:t>40</w:t>
      </w:r>
      <w:r>
        <w:rPr>
          <w:rFonts w:ascii="Times New Roman" w:eastAsia="仿宋_GB2312" w:hAnsi="Times New Roman" w:hint="eastAsia"/>
          <w:b w:val="0"/>
          <w:bCs w:val="0"/>
        </w:rPr>
        <w:t>分，得分率为</w:t>
      </w:r>
      <w:r>
        <w:rPr>
          <w:rFonts w:ascii="Times New Roman" w:eastAsia="仿宋_GB2312" w:hAnsi="Times New Roman" w:hint="eastAsia"/>
          <w:b w:val="0"/>
          <w:bCs w:val="0"/>
        </w:rPr>
        <w:t xml:space="preserve"> </w:t>
      </w:r>
      <w:r>
        <w:rPr>
          <w:rFonts w:ascii="Times New Roman" w:eastAsia="仿宋_GB2312" w:hAnsi="Times New Roman" w:hint="eastAsia"/>
          <w:b w:val="0"/>
          <w:bCs w:val="0"/>
        </w:rPr>
        <w:t>100</w:t>
      </w:r>
      <w:r>
        <w:rPr>
          <w:rFonts w:ascii="Times New Roman" w:eastAsia="仿宋_GB2312" w:hAnsi="Times New Roman" w:hint="eastAsia"/>
          <w:b w:val="0"/>
          <w:bCs w:val="0"/>
        </w:rPr>
        <w:t>%</w:t>
      </w:r>
      <w:r>
        <w:rPr>
          <w:rFonts w:ascii="Times New Roman" w:eastAsia="仿宋_GB2312" w:hAnsi="Times New Roman" w:hint="eastAsia"/>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r>
        <w:rPr>
          <w:rFonts w:ascii="Times New Roman" w:eastAsia="仿宋_GB2312" w:hAnsi="Times New Roman" w:hint="eastAsia"/>
          <w:b w:val="0"/>
          <w:bCs w:val="0"/>
        </w:rPr>
        <w:t>。</w:t>
      </w:r>
    </w:p>
    <w:p w:rsidR="004F0D36" w:rsidRDefault="00E771C4">
      <w:pPr>
        <w:pStyle w:val="ad"/>
        <w:spacing w:before="0" w:after="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4F0D36">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4F0D36" w:rsidRDefault="00E771C4">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F0D36" w:rsidRDefault="00E771C4">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F0D36" w:rsidRDefault="00E771C4">
            <w:pPr>
              <w:jc w:val="center"/>
              <w:rPr>
                <w:b/>
                <w:bCs/>
                <w:color w:val="000000"/>
                <w:sz w:val="22"/>
              </w:rPr>
            </w:pPr>
            <w:r>
              <w:rPr>
                <w:rFonts w:hint="eastAsia"/>
                <w:b/>
                <w:bCs/>
                <w:color w:val="000000"/>
                <w:sz w:val="22"/>
              </w:rPr>
              <w:t>得分</w:t>
            </w:r>
          </w:p>
        </w:tc>
      </w:tr>
      <w:tr w:rsidR="004F0D36">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r>
      <w:tr w:rsidR="004F0D36">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r>
      <w:tr w:rsidR="004F0D36">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40</w:t>
            </w:r>
          </w:p>
        </w:tc>
      </w:tr>
      <w:tr w:rsidR="004F0D36">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F0D36" w:rsidRDefault="00E771C4">
            <w:pPr>
              <w:jc w:val="center"/>
              <w:rPr>
                <w:color w:val="000000"/>
                <w:sz w:val="22"/>
              </w:rPr>
            </w:pPr>
            <w:r>
              <w:rPr>
                <w:rFonts w:hint="eastAsia"/>
                <w:color w:val="000000"/>
                <w:sz w:val="22"/>
              </w:rPr>
              <w:t>20</w:t>
            </w:r>
          </w:p>
        </w:tc>
      </w:tr>
      <w:tr w:rsidR="004F0D36">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F0D36" w:rsidRDefault="00E771C4">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4F0D36" w:rsidRDefault="00E771C4">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4F0D36" w:rsidRDefault="00E771C4">
            <w:pPr>
              <w:jc w:val="center"/>
              <w:rPr>
                <w:b/>
                <w:bCs/>
                <w:color w:val="000000"/>
                <w:sz w:val="22"/>
              </w:rPr>
            </w:pPr>
            <w:r>
              <w:rPr>
                <w:rFonts w:hint="eastAsia"/>
                <w:b/>
                <w:bCs/>
                <w:color w:val="000000"/>
                <w:sz w:val="22"/>
              </w:rPr>
              <w:t>100</w:t>
            </w:r>
          </w:p>
        </w:tc>
      </w:tr>
    </w:tbl>
    <w:p w:rsidR="004F0D36" w:rsidRDefault="00E771C4">
      <w:pPr>
        <w:spacing w:line="560" w:lineRule="exact"/>
        <w:ind w:firstLineChars="200" w:firstLine="640"/>
        <w:rPr>
          <w:rFonts w:eastAsia="黑体"/>
          <w:sz w:val="32"/>
          <w:szCs w:val="32"/>
        </w:rPr>
      </w:pPr>
      <w:r>
        <w:rPr>
          <w:rFonts w:eastAsia="黑体"/>
          <w:sz w:val="32"/>
          <w:szCs w:val="32"/>
        </w:rPr>
        <w:t>四、绩效评价指标分析</w:t>
      </w:r>
    </w:p>
    <w:p w:rsidR="004F0D36" w:rsidRDefault="00E771C4">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w:t>
      </w:r>
      <w:r>
        <w:rPr>
          <w:rFonts w:ascii="仿宋_GB2312" w:eastAsia="仿宋_GB2312" w:hAnsi="仿宋_GB2312" w:cs="仿宋_GB2312" w:hint="eastAsia"/>
          <w:sz w:val="32"/>
          <w:szCs w:val="32"/>
        </w:rPr>
        <w:lastRenderedPageBreak/>
        <w:t>面的内容，由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项目立项</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rsidR="004F0D36" w:rsidRDefault="00E771C4">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绩效目标</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w:t>
      </w:r>
      <w:r>
        <w:rPr>
          <w:rFonts w:ascii="仿宋_GB2312" w:eastAsia="仿宋_GB2312" w:hAnsi="仿宋_GB2312" w:cs="仿宋_GB2312" w:hint="eastAsia"/>
          <w:sz w:val="32"/>
          <w:szCs w:val="32"/>
        </w:rPr>
        <w:t>，对项目任务进行了详细分解。项目预期产出效益及效果符合正常的业绩水平。</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4F0D36" w:rsidRDefault="00E771C4">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4F0D36" w:rsidRDefault="00E771C4">
      <w:pPr>
        <w:pStyle w:val="ad"/>
        <w:numPr>
          <w:ilvl w:val="0"/>
          <w:numId w:val="6"/>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w:t>
      </w:r>
      <w:r>
        <w:rPr>
          <w:rFonts w:ascii="仿宋_GB2312" w:eastAsia="仿宋_GB2312" w:hAnsi="仿宋_GB2312" w:cs="仿宋_GB2312" w:hint="eastAsia"/>
          <w:sz w:val="32"/>
          <w:szCs w:val="32"/>
        </w:rPr>
        <w:t>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4F0D36" w:rsidRDefault="00E771C4">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资金管理</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，预</w:t>
      </w:r>
      <w:r>
        <w:rPr>
          <w:rFonts w:ascii="仿宋_GB2312" w:eastAsia="仿宋_GB2312" w:hAnsi="仿宋_GB2312" w:cs="仿宋_GB2312" w:hint="eastAsia"/>
          <w:sz w:val="32"/>
          <w:szCs w:val="32"/>
        </w:rPr>
        <w:t>算资金按计划进度执行。</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w:t>
      </w:r>
      <w:r>
        <w:rPr>
          <w:rFonts w:ascii="仿宋_GB2312" w:eastAsia="仿宋_GB2312" w:hAnsi="仿宋_GB2312" w:cs="仿宋_GB2312" w:hint="eastAsia"/>
          <w:sz w:val="32"/>
          <w:szCs w:val="32"/>
        </w:rPr>
        <w:t>预算资金支出</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万元，预算执行率为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）资金使用合规性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4F0D36" w:rsidRDefault="00E771C4">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组织实施</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w:t>
      </w:r>
      <w:r>
        <w:rPr>
          <w:rFonts w:ascii="仿宋_GB2312" w:eastAsia="仿宋_GB2312" w:hAnsi="仿宋_GB2312" w:cs="仿宋_GB2312" w:hint="eastAsia"/>
          <w:sz w:val="32"/>
          <w:szCs w:val="32"/>
        </w:rPr>
        <w:t>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4F0D36" w:rsidRDefault="00E771C4">
      <w:pPr>
        <w:pStyle w:val="af0"/>
        <w:numPr>
          <w:ilvl w:val="0"/>
          <w:numId w:val="6"/>
        </w:numPr>
        <w:spacing w:line="560" w:lineRule="exact"/>
        <w:ind w:firstLine="643"/>
        <w:rPr>
          <w:rFonts w:eastAsia="楷体_GB2312"/>
          <w:b/>
          <w:bCs/>
          <w:sz w:val="32"/>
          <w:szCs w:val="32"/>
        </w:rPr>
      </w:pPr>
      <w:r>
        <w:rPr>
          <w:rFonts w:eastAsia="楷体_GB2312"/>
          <w:b/>
          <w:bCs/>
          <w:sz w:val="32"/>
          <w:szCs w:val="32"/>
        </w:rPr>
        <w:lastRenderedPageBreak/>
        <w:t>项目产出</w:t>
      </w:r>
      <w:r>
        <w:rPr>
          <w:rFonts w:eastAsia="楷体_GB2312" w:hint="eastAsia"/>
          <w:b/>
          <w:bCs/>
          <w:sz w:val="32"/>
          <w:szCs w:val="32"/>
        </w:rPr>
        <w:t>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项目产出类指标包括产出数量、产出质量、产出时效、产出成本四方面的内容，由</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个三级指标构</w:t>
      </w:r>
      <w:r>
        <w:rPr>
          <w:rFonts w:ascii="仿宋_GB2312" w:eastAsia="仿宋_GB2312" w:hAnsi="仿宋_GB2312" w:cs="仿宋_GB2312" w:hint="eastAsia"/>
          <w:sz w:val="32"/>
          <w:szCs w:val="32"/>
        </w:rPr>
        <w:t>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。具体产出指标完成情况如下：</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数量指标：</w:t>
      </w:r>
    </w:p>
    <w:p w:rsidR="004F0D36" w:rsidRDefault="00E771C4">
      <w:pPr>
        <w:spacing w:line="600" w:lineRule="exact"/>
        <w:ind w:firstLineChars="200" w:firstLine="640"/>
        <w:outlineLvl w:val="0"/>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维护服务器数量</w:t>
      </w:r>
      <w:r>
        <w:rPr>
          <w:rFonts w:ascii="仿宋_GB2312" w:eastAsia="仿宋_GB2312" w:hAnsi="仿宋_GB2312" w:cs="仿宋_GB2312" w:hint="eastAsia"/>
          <w:sz w:val="32"/>
          <w:szCs w:val="32"/>
        </w:rPr>
        <w:t>，指标值：</w:t>
      </w:r>
      <w:r>
        <w:rPr>
          <w:rFonts w:ascii="宋体" w:hAnsi="宋体" w:cs="宋体" w:hint="eastAsia"/>
          <w:sz w:val="32"/>
          <w:szCs w:val="32"/>
        </w:rPr>
        <w:t>≧</w:t>
      </w:r>
      <w:r>
        <w:rPr>
          <w:rFonts w:ascii="宋体" w:hAnsi="宋体" w:cs="宋体" w:hint="eastAsia"/>
          <w:sz w:val="32"/>
          <w:szCs w:val="32"/>
        </w:rPr>
        <w:t>2</w:t>
      </w:r>
      <w:r>
        <w:rPr>
          <w:rFonts w:ascii="宋体" w:hAnsi="宋体" w:cs="宋体" w:hint="eastAsia"/>
          <w:sz w:val="32"/>
          <w:szCs w:val="32"/>
        </w:rPr>
        <w:t>个</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4F0D36" w:rsidRDefault="00E771C4">
      <w:pPr>
        <w:spacing w:line="600" w:lineRule="exact"/>
        <w:ind w:firstLineChars="200" w:firstLine="640"/>
        <w:outlineLvl w:val="0"/>
        <w:rPr>
          <w:rFonts w:ascii="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网络联通率</w:t>
      </w:r>
      <w:r>
        <w:rPr>
          <w:rFonts w:ascii="仿宋_GB2312" w:eastAsia="仿宋_GB2312" w:hAnsi="仿宋_GB2312" w:cs="仿宋_GB2312" w:hint="eastAsia"/>
          <w:sz w:val="32"/>
          <w:szCs w:val="32"/>
        </w:rPr>
        <w:t>，指标值：≧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：平台故障修复率，指标值：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：平台故障响应时限，指标值：</w:t>
      </w:r>
      <w:r>
        <w:rPr>
          <w:rFonts w:ascii="宋体" w:hAnsi="宋体" w:cs="宋体"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小时，实际完成值：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小时，指标完成率：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：系统故障修复处理时间，指标值：≦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小时，实际完成值：</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小时，指标完成率：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成本指标：</w:t>
      </w:r>
    </w:p>
    <w:p w:rsidR="004F0D36" w:rsidRDefault="00E771C4">
      <w:pPr>
        <w:spacing w:line="600" w:lineRule="exact"/>
        <w:ind w:firstLineChars="200" w:firstLine="640"/>
        <w:outlineLvl w:val="0"/>
        <w:rPr>
          <w:rFonts w:eastAsia="仿宋_GB231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：年度系统维护成本增长率，指标值：≦</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pStyle w:val="af0"/>
        <w:numPr>
          <w:ilvl w:val="0"/>
          <w:numId w:val="6"/>
        </w:numPr>
        <w:spacing w:line="560" w:lineRule="exact"/>
        <w:ind w:firstLine="643"/>
        <w:rPr>
          <w:rFonts w:eastAsia="楷体_GB2312"/>
          <w:b/>
          <w:bCs/>
          <w:sz w:val="32"/>
          <w:szCs w:val="32"/>
        </w:rPr>
      </w:pPr>
      <w:r>
        <w:rPr>
          <w:rFonts w:eastAsia="楷体_GB2312" w:hint="eastAsia"/>
          <w:b/>
          <w:bCs/>
          <w:sz w:val="32"/>
          <w:szCs w:val="32"/>
        </w:rPr>
        <w:t>项目效益情况</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lastRenderedPageBreak/>
        <w:t>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。具体效益指标及满意度指标完成情况如下：</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实施效益</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t>社会效益指标：</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：总量减排等环保业务办理工作效率，指标值：有所提升，实际完成值：有所提升，指标完成率：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满意度</w:t>
      </w:r>
    </w:p>
    <w:p w:rsidR="004F0D36" w:rsidRDefault="00E771C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：用户满意度，指标值：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105.26%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偏差原因及改进措施：</w:t>
      </w:r>
      <w:r>
        <w:rPr>
          <w:rFonts w:ascii="仿宋_GB2312" w:eastAsia="仿宋_GB2312" w:hAnsi="仿宋_GB2312" w:cs="仿宋_GB2312" w:hint="eastAsia"/>
          <w:sz w:val="32"/>
          <w:szCs w:val="32"/>
        </w:rPr>
        <w:t>指标设定不合理，下一步计划根据实际工作完成情况改进。</w:t>
      </w:r>
    </w:p>
    <w:p w:rsidR="004F0D36" w:rsidRDefault="00E771C4">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rsidR="004F0D36" w:rsidRDefault="00E771C4">
      <w:pPr>
        <w:pStyle w:val="-"/>
        <w:spacing w:line="560" w:lineRule="exact"/>
        <w:ind w:firstLine="640"/>
        <w:rPr>
          <w:rFonts w:eastAsia="方正仿宋_GBK" w:cs="方正仿宋_GBK"/>
          <w:sz w:val="32"/>
          <w:szCs w:val="32"/>
        </w:rPr>
      </w:pPr>
      <w:r>
        <w:rPr>
          <w:rFonts w:ascii="仿宋_GB2312" w:eastAsia="仿宋_GB2312" w:hAnsi="仿宋_GB2312" w:cs="仿宋_GB2312" w:hint="eastAsia"/>
          <w:sz w:val="32"/>
          <w:szCs w:val="32"/>
        </w:rPr>
        <w:t>自治区总量控制及排污权全业务监管信息平台运维项目</w:t>
      </w:r>
      <w:r>
        <w:rPr>
          <w:rFonts w:eastAsia="方正仿宋_GBK" w:cs="方正仿宋_GBK" w:hint="eastAsia"/>
          <w:sz w:val="32"/>
          <w:szCs w:val="32"/>
        </w:rPr>
        <w:t>年初预算</w:t>
      </w:r>
      <w:r>
        <w:rPr>
          <w:rFonts w:eastAsia="方正仿宋_GBK" w:cs="方正仿宋_GBK" w:hint="eastAsia"/>
          <w:sz w:val="32"/>
          <w:szCs w:val="32"/>
        </w:rPr>
        <w:t>30</w:t>
      </w:r>
      <w:r>
        <w:rPr>
          <w:rFonts w:eastAsia="方正仿宋_GBK" w:cs="方正仿宋_GBK" w:hint="eastAsia"/>
          <w:sz w:val="32"/>
          <w:szCs w:val="32"/>
        </w:rPr>
        <w:t>万元，全年预算</w:t>
      </w:r>
      <w:r>
        <w:rPr>
          <w:rFonts w:eastAsia="方正仿宋_GBK" w:cs="方正仿宋_GBK" w:hint="eastAsia"/>
          <w:sz w:val="32"/>
          <w:szCs w:val="32"/>
        </w:rPr>
        <w:t>30</w:t>
      </w:r>
      <w:r>
        <w:rPr>
          <w:rFonts w:eastAsia="方正仿宋_GBK" w:cs="方正仿宋_GBK" w:hint="eastAsia"/>
          <w:sz w:val="32"/>
          <w:szCs w:val="32"/>
        </w:rPr>
        <w:t>万元，实际支出</w:t>
      </w:r>
      <w:r>
        <w:rPr>
          <w:rFonts w:eastAsia="方正仿宋_GBK" w:cs="方正仿宋_GBK" w:hint="eastAsia"/>
          <w:sz w:val="32"/>
          <w:szCs w:val="32"/>
        </w:rPr>
        <w:t>30</w:t>
      </w:r>
      <w:r>
        <w:rPr>
          <w:rFonts w:eastAsia="方正仿宋_GBK" w:cs="方正仿宋_GBK" w:hint="eastAsia"/>
          <w:sz w:val="32"/>
          <w:szCs w:val="32"/>
        </w:rPr>
        <w:t>万元，预算执行率为</w:t>
      </w:r>
      <w:r>
        <w:rPr>
          <w:rFonts w:eastAsia="方正仿宋_GBK" w:cs="方正仿宋_GBK" w:hint="eastAsia"/>
          <w:sz w:val="32"/>
          <w:szCs w:val="32"/>
        </w:rPr>
        <w:t>100</w:t>
      </w:r>
      <w:r>
        <w:rPr>
          <w:rFonts w:eastAsia="方正仿宋_GBK" w:cs="方正仿宋_GBK" w:hint="eastAsia"/>
          <w:sz w:val="32"/>
          <w:szCs w:val="32"/>
        </w:rPr>
        <w:t>%</w:t>
      </w:r>
      <w:r>
        <w:rPr>
          <w:rFonts w:eastAsia="方正仿宋_GBK" w:cs="方正仿宋_GBK" w:hint="eastAsia"/>
          <w:sz w:val="32"/>
          <w:szCs w:val="32"/>
        </w:rPr>
        <w:t>，项目绩效指标总体完成率为</w:t>
      </w:r>
      <w:r>
        <w:rPr>
          <w:rFonts w:eastAsia="方正仿宋_GBK" w:cs="方正仿宋_GBK" w:hint="eastAsia"/>
          <w:sz w:val="32"/>
          <w:szCs w:val="32"/>
        </w:rPr>
        <w:t>100.66</w:t>
      </w:r>
      <w:r>
        <w:rPr>
          <w:rFonts w:eastAsia="方正仿宋_GBK" w:cs="方正仿宋_GBK" w:hint="eastAsia"/>
          <w:sz w:val="32"/>
          <w:szCs w:val="32"/>
        </w:rPr>
        <w:t>%</w:t>
      </w:r>
      <w:r>
        <w:rPr>
          <w:rFonts w:eastAsia="方正仿宋_GBK" w:cs="方正仿宋_GBK" w:hint="eastAsia"/>
          <w:sz w:val="32"/>
          <w:szCs w:val="32"/>
        </w:rPr>
        <w:t>，</w:t>
      </w:r>
      <w:r>
        <w:rPr>
          <w:rFonts w:eastAsia="方正仿宋_GBK" w:cs="方正仿宋_GBK" w:hint="eastAsia"/>
          <w:sz w:val="32"/>
          <w:szCs w:val="32"/>
          <w:lang w:eastAsia="zh-Hans"/>
        </w:rPr>
        <w:t>总体</w:t>
      </w:r>
      <w:r>
        <w:rPr>
          <w:rFonts w:eastAsia="方正仿宋_GBK" w:cs="方正仿宋_GBK" w:hint="eastAsia"/>
          <w:sz w:val="32"/>
          <w:szCs w:val="32"/>
        </w:rPr>
        <w:t>偏差率为</w:t>
      </w:r>
      <w:r>
        <w:rPr>
          <w:rFonts w:eastAsia="方正仿宋_GBK" w:cs="方正仿宋_GBK" w:hint="eastAsia"/>
          <w:sz w:val="32"/>
          <w:szCs w:val="32"/>
        </w:rPr>
        <w:t>0.66</w:t>
      </w:r>
      <w:r>
        <w:rPr>
          <w:rFonts w:eastAsia="方正仿宋_GBK" w:cs="方正仿宋_GBK" w:hint="eastAsia"/>
          <w:sz w:val="32"/>
          <w:szCs w:val="32"/>
        </w:rPr>
        <w:t>%</w:t>
      </w:r>
      <w:r>
        <w:rPr>
          <w:rFonts w:eastAsia="方正仿宋_GBK" w:cs="方正仿宋_GBK" w:hint="eastAsia"/>
          <w:sz w:val="32"/>
          <w:szCs w:val="32"/>
        </w:rPr>
        <w:t>，</w:t>
      </w:r>
      <w:r>
        <w:rPr>
          <w:rFonts w:eastAsia="方正仿宋_GBK" w:cs="方正仿宋_GBK" w:hint="eastAsia"/>
          <w:sz w:val="32"/>
          <w:szCs w:val="32"/>
        </w:rPr>
        <w:t>偏差原因：</w:t>
      </w:r>
      <w:r>
        <w:rPr>
          <w:rFonts w:ascii="仿宋_GB2312" w:eastAsia="仿宋_GB2312" w:hAnsi="仿宋_GB2312" w:cs="仿宋_GB2312" w:hint="eastAsia"/>
          <w:sz w:val="32"/>
          <w:szCs w:val="32"/>
        </w:rPr>
        <w:t>指标设定不合理，改进措施：下一步计划根据实际工作完成情况改进。</w:t>
      </w:r>
    </w:p>
    <w:p w:rsidR="004F0D36" w:rsidRDefault="00E771C4">
      <w:pPr>
        <w:spacing w:line="560" w:lineRule="exact"/>
        <w:ind w:firstLineChars="200" w:firstLine="640"/>
        <w:rPr>
          <w:rStyle w:val="fontstyle01"/>
          <w:rFonts w:ascii="Times New Roman" w:hAnsi="Times New Roman" w:cs="Times New Roman"/>
          <w:color w:val="auto"/>
        </w:rPr>
      </w:pPr>
      <w:r>
        <w:rPr>
          <w:rFonts w:eastAsia="黑体" w:hint="eastAsia"/>
          <w:sz w:val="32"/>
          <w:szCs w:val="32"/>
          <w:lang w:eastAsia="zh-Hans"/>
        </w:rPr>
        <w:t>六</w:t>
      </w:r>
      <w:r>
        <w:rPr>
          <w:rFonts w:eastAsia="黑体"/>
          <w:sz w:val="32"/>
          <w:szCs w:val="32"/>
        </w:rPr>
        <w:t>、主要经验及做法、存在的问题及原因分析</w:t>
      </w:r>
    </w:p>
    <w:p w:rsidR="004F0D36" w:rsidRDefault="00E771C4">
      <w:pPr>
        <w:spacing w:line="560" w:lineRule="exact"/>
        <w:ind w:firstLineChars="200" w:firstLine="627"/>
        <w:rPr>
          <w:rFonts w:eastAsia="仿宋_GB2312"/>
          <w:color w:val="FF0000"/>
          <w:spacing w:val="17"/>
          <w:sz w:val="32"/>
          <w:szCs w:val="32"/>
          <w:highlight w:val="yellow"/>
        </w:rPr>
      </w:pPr>
      <w:r>
        <w:rPr>
          <w:rFonts w:eastAsia="楷体"/>
          <w:b/>
          <w:spacing w:val="-4"/>
          <w:sz w:val="32"/>
          <w:szCs w:val="32"/>
        </w:rPr>
        <w:t>（一）主要经验及做法</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明确目标与计划：在项目初期，明确项目的总体目标和阶段性目标，制定详细的项目计划，确保项目按计划进行。</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强化过程监控：在项目执行过程中，实施严格的监控措施，确保项目按照预定的计划和预算进行，</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实施效果评估：定期对项目的实施效果进行评估，以检验项目各项指标是否达到预期目标。</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持续改进措施：根据项目评估结果，采取相应的改进措</w:t>
      </w:r>
      <w:r>
        <w:rPr>
          <w:rFonts w:ascii="仿宋_GB2312" w:eastAsia="仿宋_GB2312" w:hAnsi="仿宋_GB2312" w:cs="仿宋_GB2312" w:hint="eastAsia"/>
          <w:sz w:val="32"/>
          <w:szCs w:val="32"/>
        </w:rPr>
        <w:lastRenderedPageBreak/>
        <w:t>施，不断提高项目的执行效率。</w:t>
      </w:r>
    </w:p>
    <w:p w:rsidR="004F0D36" w:rsidRDefault="00E771C4">
      <w:pPr>
        <w:keepNext/>
        <w:keepLines/>
        <w:numPr>
          <w:ilvl w:val="0"/>
          <w:numId w:val="7"/>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目标与实际执行偏离：在项目执行过程中，有时会出现实际执行情况与绩效目标存在偏差的情况。因为绩效目标的设置的不合理或偏于保守，实际执行中出现完成情况超过前期设定的预计目标，存在正偏差的现象。</w:t>
      </w:r>
    </w:p>
    <w:p w:rsidR="004F0D36" w:rsidRDefault="00E771C4">
      <w:pPr>
        <w:pStyle w:val="2"/>
        <w:spacing w:after="0" w:line="560" w:lineRule="exact"/>
        <w:ind w:leftChars="0" w:left="0" w:firstLine="640"/>
        <w:rPr>
          <w:rFonts w:ascii="仿宋_GB2312" w:eastAsia="仿宋_GB2312" w:hAnsi="仿宋_GB2312" w:cs="仿宋_GB2312"/>
          <w:sz w:val="32"/>
          <w:szCs w:val="32"/>
        </w:rPr>
      </w:pPr>
      <w:bookmarkStart w:id="7" w:name="OLE_LINK1"/>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评估体系不完善</w:t>
      </w:r>
      <w:bookmarkEnd w:id="7"/>
      <w:r>
        <w:rPr>
          <w:rFonts w:ascii="仿宋_GB2312" w:eastAsia="仿宋_GB2312" w:hAnsi="仿宋_GB2312" w:cs="仿宋_GB2312" w:hint="eastAsia"/>
          <w:sz w:val="32"/>
          <w:szCs w:val="32"/>
        </w:rPr>
        <w:t>：项目的评估体系可能不够完善，导致评估结果不能全面反映项目的实际情况。因指标设置评估的不够全面与科学、评估方法的选取不当等原因造成的。</w:t>
      </w:r>
    </w:p>
    <w:p w:rsidR="004F0D36" w:rsidRDefault="00E771C4">
      <w:pPr>
        <w:spacing w:line="560" w:lineRule="exact"/>
        <w:ind w:firstLineChars="200" w:firstLine="640"/>
        <w:rPr>
          <w:rFonts w:eastAsia="黑体"/>
          <w:sz w:val="32"/>
          <w:szCs w:val="32"/>
        </w:rPr>
      </w:pPr>
      <w:r>
        <w:rPr>
          <w:rFonts w:eastAsia="黑体" w:hint="eastAsia"/>
          <w:sz w:val="32"/>
          <w:szCs w:val="32"/>
          <w:lang w:eastAsia="zh-Hans"/>
        </w:rPr>
        <w:t>七、</w:t>
      </w:r>
      <w:r>
        <w:rPr>
          <w:rFonts w:eastAsia="黑体"/>
          <w:sz w:val="32"/>
          <w:szCs w:val="32"/>
        </w:rPr>
        <w:t>有关建议</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确认偏差的原因：</w:t>
      </w:r>
      <w:r>
        <w:rPr>
          <w:rFonts w:ascii="仿宋_GB2312" w:eastAsia="仿宋_GB2312" w:hAnsi="仿宋_GB2312" w:cs="仿宋_GB2312"/>
          <w:sz w:val="32"/>
          <w:szCs w:val="32"/>
        </w:rPr>
        <w:t>目标过于理想化或不切实际</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编制项目预期目标时，结合往年项目实施情况及当年项目计划实施内容，编制完整、准确的预</w:t>
      </w:r>
      <w:r>
        <w:rPr>
          <w:rFonts w:ascii="仿宋_GB2312" w:eastAsia="仿宋_GB2312" w:hAnsi="仿宋_GB2312" w:cs="仿宋_GB2312"/>
          <w:sz w:val="32"/>
          <w:szCs w:val="32"/>
        </w:rPr>
        <w:t>期目标，避免出现因年初目标编制</w:t>
      </w:r>
      <w:r>
        <w:rPr>
          <w:rFonts w:ascii="仿宋_GB2312" w:eastAsia="仿宋_GB2312" w:hAnsi="仿宋_GB2312" w:cs="仿宋_GB2312" w:hint="eastAsia"/>
          <w:sz w:val="32"/>
          <w:szCs w:val="32"/>
        </w:rPr>
        <w:t>不合理</w:t>
      </w:r>
      <w:r>
        <w:rPr>
          <w:rFonts w:ascii="仿宋_GB2312" w:eastAsia="仿宋_GB2312" w:hAnsi="仿宋_GB2312" w:cs="仿宋_GB2312"/>
          <w:sz w:val="32"/>
          <w:szCs w:val="32"/>
        </w:rPr>
        <w:t>，导致年底目标实现程度</w:t>
      </w:r>
      <w:r>
        <w:rPr>
          <w:rFonts w:ascii="仿宋_GB2312" w:eastAsia="仿宋_GB2312" w:hAnsi="仿宋_GB2312" w:cs="仿宋_GB2312" w:hint="eastAsia"/>
          <w:sz w:val="32"/>
          <w:szCs w:val="32"/>
        </w:rPr>
        <w:t>出现偏差</w:t>
      </w:r>
      <w:r>
        <w:rPr>
          <w:rFonts w:ascii="仿宋_GB2312" w:eastAsia="仿宋_GB2312" w:hAnsi="仿宋_GB2312" w:cs="仿宋_GB2312"/>
          <w:sz w:val="32"/>
          <w:szCs w:val="32"/>
        </w:rPr>
        <w:t>的情况。</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优化</w:t>
      </w:r>
      <w:r>
        <w:rPr>
          <w:rFonts w:ascii="仿宋_GB2312" w:eastAsia="仿宋_GB2312" w:hAnsi="仿宋_GB2312" w:cs="仿宋_GB2312"/>
          <w:sz w:val="32"/>
          <w:szCs w:val="32"/>
        </w:rPr>
        <w:t>评估机制，加强结果运用。定期自检自查，发现存在的问题并及时纠正。一方面，对资金的使用情况进行及时跟踪、分析和总结，发现问题并及时纠正。另一方面，除开展年度绩效自评工作外，需对项目执行的序时进度、工作质量等进行及时跟踪及纠偏。项目实施过程中加强项目跟踪管理，对存在问题的项目及时纠偏，确保项目实施效果按期实现，提高资金使用效益。</w:t>
      </w:r>
    </w:p>
    <w:p w:rsidR="004F0D36" w:rsidRDefault="00E771C4">
      <w:pPr>
        <w:spacing w:line="560" w:lineRule="exact"/>
        <w:ind w:firstLineChars="200" w:firstLine="640"/>
        <w:rPr>
          <w:rFonts w:eastAsia="黑体"/>
          <w:sz w:val="32"/>
          <w:szCs w:val="32"/>
        </w:rPr>
      </w:pPr>
      <w:r>
        <w:rPr>
          <w:rFonts w:eastAsia="黑体" w:hint="eastAsia"/>
          <w:sz w:val="32"/>
          <w:szCs w:val="32"/>
          <w:lang w:eastAsia="zh-Hans"/>
        </w:rPr>
        <w:t>八、</w:t>
      </w:r>
      <w:r>
        <w:rPr>
          <w:rFonts w:eastAsia="黑体"/>
          <w:sz w:val="32"/>
          <w:szCs w:val="32"/>
        </w:rPr>
        <w:t>其他需要说</w:t>
      </w:r>
      <w:bookmarkStart w:id="8" w:name="page8"/>
      <w:bookmarkEnd w:id="8"/>
      <w:r>
        <w:rPr>
          <w:rFonts w:eastAsia="黑体"/>
          <w:sz w:val="32"/>
          <w:szCs w:val="32"/>
        </w:rPr>
        <w:t>明的问题</w:t>
      </w:r>
    </w:p>
    <w:p w:rsidR="004F0D36" w:rsidRDefault="00E771C4">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本项目无其他需说明的问题。</w:t>
      </w:r>
    </w:p>
    <w:p w:rsidR="004F0D36" w:rsidRDefault="004F0D36">
      <w:pPr>
        <w:pStyle w:val="2"/>
        <w:spacing w:after="0" w:line="560" w:lineRule="exact"/>
        <w:ind w:leftChars="0" w:left="0" w:firstLine="640"/>
        <w:rPr>
          <w:rFonts w:ascii="仿宋_GB2312" w:eastAsia="仿宋_GB2312" w:hAnsi="仿宋_GB2312" w:cs="仿宋_GB2312"/>
          <w:sz w:val="32"/>
          <w:szCs w:val="32"/>
        </w:rPr>
      </w:pPr>
    </w:p>
    <w:p w:rsidR="004F0D36" w:rsidRDefault="004F0D36">
      <w:pPr>
        <w:pStyle w:val="2"/>
        <w:spacing w:after="0" w:line="560" w:lineRule="exact"/>
        <w:ind w:leftChars="0" w:left="0" w:firstLineChars="0" w:firstLine="0"/>
        <w:rPr>
          <w:rFonts w:ascii="仿宋_GB2312" w:eastAsia="仿宋_GB2312" w:hAnsi="仿宋_GB2312" w:cs="仿宋_GB2312"/>
          <w:sz w:val="32"/>
          <w:szCs w:val="32"/>
        </w:rPr>
        <w:sectPr w:rsidR="004F0D36">
          <w:pgSz w:w="11906" w:h="16838"/>
          <w:pgMar w:top="1440" w:right="1558" w:bottom="1440" w:left="1800" w:header="851" w:footer="992" w:gutter="0"/>
          <w:cols w:space="425"/>
          <w:docGrid w:type="lines" w:linePitch="312"/>
        </w:sectPr>
      </w:pPr>
    </w:p>
    <w:tbl>
      <w:tblPr>
        <w:tblW w:w="5000" w:type="pct"/>
        <w:tblLook w:val="04A0" w:firstRow="1" w:lastRow="0" w:firstColumn="1" w:lastColumn="0" w:noHBand="0" w:noVBand="1"/>
      </w:tblPr>
      <w:tblGrid>
        <w:gridCol w:w="728"/>
        <w:gridCol w:w="728"/>
        <w:gridCol w:w="728"/>
        <w:gridCol w:w="1635"/>
        <w:gridCol w:w="666"/>
        <w:gridCol w:w="946"/>
        <w:gridCol w:w="954"/>
        <w:gridCol w:w="878"/>
        <w:gridCol w:w="855"/>
        <w:gridCol w:w="1161"/>
        <w:gridCol w:w="1162"/>
        <w:gridCol w:w="992"/>
        <w:gridCol w:w="870"/>
        <w:gridCol w:w="1871"/>
      </w:tblGrid>
      <w:tr w:rsidR="004F0D36">
        <w:trPr>
          <w:trHeight w:val="420"/>
        </w:trPr>
        <w:tc>
          <w:tcPr>
            <w:tcW w:w="5000" w:type="pct"/>
            <w:gridSpan w:val="14"/>
            <w:tcBorders>
              <w:top w:val="nil"/>
              <w:left w:val="nil"/>
              <w:bottom w:val="nil"/>
              <w:right w:val="nil"/>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项目支出绩效自评表</w:t>
            </w:r>
          </w:p>
        </w:tc>
      </w:tr>
      <w:tr w:rsidR="004F0D36">
        <w:trPr>
          <w:trHeight w:val="380"/>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年度</w:t>
            </w:r>
            <w:r>
              <w:rPr>
                <w:rFonts w:ascii="宋体" w:hAnsi="宋体" w:cs="宋体" w:hint="eastAsia"/>
                <w:color w:val="000000"/>
                <w:kern w:val="0"/>
                <w:sz w:val="22"/>
                <w:szCs w:val="22"/>
                <w:lang w:bidi="ar"/>
              </w:rPr>
              <w:t>)</w:t>
            </w:r>
          </w:p>
        </w:tc>
      </w:tr>
      <w:tr w:rsidR="004F0D36">
        <w:trPr>
          <w:trHeight w:val="380"/>
        </w:trPr>
        <w:tc>
          <w:tcPr>
            <w:tcW w:w="5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4485"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自治区总量控制及排污权全业务监管信息平台运维保障项目</w:t>
            </w:r>
          </w:p>
        </w:tc>
      </w:tr>
      <w:tr w:rsidR="004F0D36">
        <w:trPr>
          <w:trHeight w:val="380"/>
        </w:trPr>
        <w:tc>
          <w:tcPr>
            <w:tcW w:w="5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主管部门</w:t>
            </w:r>
          </w:p>
        </w:tc>
        <w:tc>
          <w:tcPr>
            <w:tcW w:w="173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rPr>
                <w:rFonts w:ascii="宋体" w:hAnsi="宋体" w:cs="宋体"/>
                <w:color w:val="000000"/>
                <w:sz w:val="18"/>
                <w:szCs w:val="18"/>
              </w:rPr>
            </w:pPr>
            <w:r>
              <w:rPr>
                <w:rFonts w:ascii="宋体" w:hAnsi="宋体" w:cs="宋体" w:hint="eastAsia"/>
                <w:color w:val="000000"/>
                <w:kern w:val="0"/>
                <w:sz w:val="18"/>
                <w:szCs w:val="18"/>
                <w:lang w:bidi="ar"/>
              </w:rPr>
              <w:t>新疆维吾尔自治区生态环境厅</w:t>
            </w:r>
          </w:p>
        </w:tc>
        <w:tc>
          <w:tcPr>
            <w:tcW w:w="6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实施单位</w:t>
            </w:r>
          </w:p>
        </w:tc>
        <w:tc>
          <w:tcPr>
            <w:tcW w:w="213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rPr>
                <w:rFonts w:ascii="宋体" w:hAnsi="宋体" w:cs="宋体"/>
                <w:color w:val="000000"/>
                <w:sz w:val="18"/>
                <w:szCs w:val="18"/>
              </w:rPr>
            </w:pPr>
            <w:r>
              <w:rPr>
                <w:rFonts w:ascii="宋体" w:hAnsi="宋体" w:cs="宋体" w:hint="eastAsia"/>
                <w:color w:val="000000"/>
                <w:kern w:val="0"/>
                <w:sz w:val="18"/>
                <w:szCs w:val="18"/>
                <w:lang w:bidi="ar"/>
              </w:rPr>
              <w:t>新疆维吾尔自治区排污权交易储备中心（自治区应对气候变化与低碳发展研究中心）</w:t>
            </w:r>
          </w:p>
        </w:tc>
      </w:tr>
      <w:tr w:rsidR="004F0D36">
        <w:trPr>
          <w:trHeight w:val="380"/>
        </w:trPr>
        <w:tc>
          <w:tcPr>
            <w:tcW w:w="51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r>
            <w:r>
              <w:rPr>
                <w:rFonts w:ascii="宋体" w:hAnsi="宋体" w:cs="宋体" w:hint="eastAsia"/>
                <w:b/>
                <w:bCs/>
                <w:color w:val="000000"/>
                <w:kern w:val="0"/>
                <w:sz w:val="18"/>
                <w:szCs w:val="18"/>
                <w:lang w:bidi="ar"/>
              </w:rPr>
              <w:t>（万元）</w:t>
            </w:r>
          </w:p>
        </w:tc>
        <w:tc>
          <w:tcPr>
            <w:tcW w:w="8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年初预算数</w:t>
            </w:r>
          </w:p>
        </w:tc>
        <w:tc>
          <w:tcPr>
            <w:tcW w:w="6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全年预算数</w:t>
            </w:r>
          </w:p>
        </w:tc>
        <w:tc>
          <w:tcPr>
            <w:tcW w:w="6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全年执行数</w:t>
            </w:r>
          </w:p>
        </w:tc>
        <w:tc>
          <w:tcPr>
            <w:tcW w:w="8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分值</w:t>
            </w:r>
          </w:p>
        </w:tc>
        <w:tc>
          <w:tcPr>
            <w:tcW w:w="65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执行率</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得分</w:t>
            </w:r>
          </w:p>
        </w:tc>
      </w:tr>
      <w:tr w:rsidR="004F0D36">
        <w:trPr>
          <w:trHeight w:val="380"/>
        </w:trPr>
        <w:tc>
          <w:tcPr>
            <w:tcW w:w="51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8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年度资金总额</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6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6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8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65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100.0%</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rsidR="004F0D36">
        <w:trPr>
          <w:trHeight w:val="380"/>
        </w:trPr>
        <w:tc>
          <w:tcPr>
            <w:tcW w:w="51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8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其中：当年财政拨款</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30.00 </w:t>
            </w:r>
          </w:p>
        </w:tc>
        <w:tc>
          <w:tcPr>
            <w:tcW w:w="6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30.00 </w:t>
            </w:r>
          </w:p>
        </w:tc>
        <w:tc>
          <w:tcPr>
            <w:tcW w:w="6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30.00 </w:t>
            </w:r>
          </w:p>
        </w:tc>
        <w:tc>
          <w:tcPr>
            <w:tcW w:w="8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65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4F0D36">
        <w:trPr>
          <w:trHeight w:val="380"/>
        </w:trPr>
        <w:tc>
          <w:tcPr>
            <w:tcW w:w="51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8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 xml:space="preserve">  </w:t>
            </w:r>
            <w:r>
              <w:rPr>
                <w:rFonts w:ascii="宋体" w:hAnsi="宋体" w:cs="宋体" w:hint="eastAsia"/>
                <w:b/>
                <w:bCs/>
                <w:color w:val="000000"/>
                <w:kern w:val="0"/>
                <w:sz w:val="18"/>
                <w:szCs w:val="18"/>
                <w:lang w:bidi="ar"/>
              </w:rPr>
              <w:t>其他资金</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6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6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8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65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4F0D36">
        <w:trPr>
          <w:trHeight w:val="380"/>
        </w:trPr>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年度总体目标</w:t>
            </w:r>
          </w:p>
        </w:tc>
        <w:tc>
          <w:tcPr>
            <w:tcW w:w="199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预期目标</w:t>
            </w:r>
          </w:p>
        </w:tc>
        <w:tc>
          <w:tcPr>
            <w:tcW w:w="274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实际完成情况</w:t>
            </w:r>
          </w:p>
        </w:tc>
      </w:tr>
      <w:tr w:rsidR="004F0D36">
        <w:trPr>
          <w:trHeight w:val="70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199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项目用于自治区总量控制及排污权全业务监管信息平台的运维保障；委托第三方对总量控制及排污权全业务监管信息平台一套进行运维，维护服务器数量不少于两台，平台故障修复率达到</w:t>
            </w:r>
            <w:r>
              <w:rPr>
                <w:rFonts w:ascii="宋体" w:hAnsi="宋体" w:cs="宋体" w:hint="eastAsia"/>
                <w:color w:val="000000"/>
                <w:kern w:val="0"/>
                <w:sz w:val="18"/>
                <w:szCs w:val="18"/>
                <w:lang w:bidi="ar"/>
              </w:rPr>
              <w:t>95%</w:t>
            </w:r>
            <w:r>
              <w:rPr>
                <w:rFonts w:ascii="宋体" w:hAnsi="宋体" w:cs="宋体" w:hint="eastAsia"/>
                <w:color w:val="000000"/>
                <w:kern w:val="0"/>
                <w:sz w:val="18"/>
                <w:szCs w:val="18"/>
                <w:lang w:bidi="ar"/>
              </w:rPr>
              <w:t>以上，平台故障响应时限不超过两小时，通过项目的实施有效保障平台系统整体安全稳定运行；优化完善重要业务系统功能，重要信息系统</w:t>
            </w:r>
            <w:r w:rsidR="00A3169B">
              <w:rPr>
                <w:rFonts w:ascii="宋体" w:hAnsi="宋体" w:cs="宋体" w:hint="eastAsia"/>
                <w:color w:val="000000"/>
                <w:kern w:val="0"/>
                <w:sz w:val="18"/>
                <w:szCs w:val="18"/>
                <w:lang w:bidi="ar"/>
              </w:rPr>
              <w:t>更好地为</w:t>
            </w:r>
            <w:r>
              <w:rPr>
                <w:rFonts w:ascii="宋体" w:hAnsi="宋体" w:cs="宋体" w:hint="eastAsia"/>
                <w:color w:val="000000"/>
                <w:kern w:val="0"/>
                <w:sz w:val="18"/>
                <w:szCs w:val="18"/>
                <w:lang w:bidi="ar"/>
              </w:rPr>
              <w:t>业务做支撑。</w:t>
            </w:r>
          </w:p>
        </w:tc>
        <w:tc>
          <w:tcPr>
            <w:tcW w:w="274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本年度完成信息化运维服务，业务系统，基础设施的管理以及日常维护。确保了</w:t>
            </w:r>
            <w:r>
              <w:rPr>
                <w:rFonts w:ascii="宋体" w:hAnsi="宋体" w:cs="宋体" w:hint="eastAsia"/>
                <w:color w:val="000000"/>
                <w:kern w:val="0"/>
                <w:sz w:val="18"/>
                <w:szCs w:val="18"/>
                <w:lang w:bidi="ar"/>
              </w:rPr>
              <w:t>2023</w:t>
            </w:r>
            <w:r>
              <w:rPr>
                <w:rFonts w:ascii="宋体" w:hAnsi="宋体" w:cs="宋体" w:hint="eastAsia"/>
                <w:color w:val="000000"/>
                <w:kern w:val="0"/>
                <w:sz w:val="18"/>
                <w:szCs w:val="18"/>
                <w:lang w:bidi="ar"/>
              </w:rPr>
              <w:t>年度自治区总量控制及排污权全业务监管信息平台系统的正常稳定运行，提高了业务系统功能，达到项目实施预期目标。</w:t>
            </w:r>
          </w:p>
        </w:tc>
      </w:tr>
      <w:tr w:rsidR="004F0D36">
        <w:trPr>
          <w:trHeight w:val="300"/>
        </w:trPr>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5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权重</w:t>
            </w:r>
          </w:p>
        </w:tc>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目标值</w:t>
            </w:r>
          </w:p>
        </w:tc>
        <w:tc>
          <w:tcPr>
            <w:tcW w:w="33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业绩值</w:t>
            </w:r>
          </w:p>
        </w:tc>
        <w:tc>
          <w:tcPr>
            <w:tcW w:w="3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完成率</w:t>
            </w:r>
          </w:p>
        </w:tc>
        <w:tc>
          <w:tcPr>
            <w:tcW w:w="3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指标得分</w:t>
            </w:r>
          </w:p>
        </w:tc>
        <w:tc>
          <w:tcPr>
            <w:tcW w:w="4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指标值设定依据</w:t>
            </w:r>
          </w:p>
        </w:tc>
        <w:tc>
          <w:tcPr>
            <w:tcW w:w="4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上年完成情况</w:t>
            </w: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赋分规则</w:t>
            </w:r>
          </w:p>
        </w:tc>
        <w:tc>
          <w:tcPr>
            <w:tcW w:w="3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c>
          <w:tcPr>
            <w:tcW w:w="6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偏差原因分析及改进措施</w:t>
            </w:r>
          </w:p>
        </w:tc>
      </w:tr>
      <w:tr w:rsidR="004F0D36">
        <w:trPr>
          <w:trHeight w:val="30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5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3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4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4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3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6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r>
      <w:tr w:rsidR="004F0D36">
        <w:trPr>
          <w:trHeight w:val="380"/>
        </w:trPr>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年度绩效指标完成</w:t>
            </w:r>
            <w:r>
              <w:rPr>
                <w:rFonts w:ascii="宋体" w:hAnsi="宋体" w:cs="宋体" w:hint="eastAsia"/>
                <w:b/>
                <w:bCs/>
                <w:color w:val="000000"/>
                <w:kern w:val="0"/>
                <w:sz w:val="18"/>
                <w:szCs w:val="18"/>
                <w:lang w:bidi="ar"/>
              </w:rPr>
              <w:lastRenderedPageBreak/>
              <w:t>情况</w:t>
            </w:r>
          </w:p>
        </w:tc>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产出指标</w:t>
            </w: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维护服务器数量</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w:t>
            </w:r>
            <w:r>
              <w:rPr>
                <w:rFonts w:ascii="宋体" w:hAnsi="宋体" w:cs="宋体" w:hint="eastAsia"/>
                <w:color w:val="000000"/>
                <w:kern w:val="0"/>
                <w:sz w:val="18"/>
                <w:szCs w:val="18"/>
                <w:lang w:bidi="ar"/>
              </w:rPr>
              <w:t>个</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r>
              <w:rPr>
                <w:rFonts w:ascii="宋体" w:hAnsi="宋体" w:cs="宋体" w:hint="eastAsia"/>
                <w:color w:val="000000"/>
                <w:kern w:val="0"/>
                <w:sz w:val="16"/>
                <w:szCs w:val="16"/>
                <w:lang w:bidi="ar"/>
              </w:rPr>
              <w:t>台</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按照完成比例赋分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r>
      <w:tr w:rsidR="004F0D36">
        <w:trPr>
          <w:trHeight w:val="72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网络连通率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90%</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r>
              <w:rPr>
                <w:rFonts w:ascii="宋体" w:hAnsi="宋体" w:cs="宋体" w:hint="eastAsia"/>
                <w:color w:val="000000"/>
                <w:kern w:val="0"/>
                <w:sz w:val="18"/>
                <w:szCs w:val="18"/>
                <w:lang w:bidi="ar"/>
              </w:rPr>
              <w:t>%</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00</w:t>
            </w:r>
            <w:r>
              <w:rPr>
                <w:rFonts w:ascii="宋体" w:hAnsi="宋体" w:cs="宋体" w:hint="eastAsia"/>
                <w:color w:val="000000"/>
                <w:kern w:val="0"/>
                <w:sz w:val="18"/>
                <w:szCs w:val="18"/>
                <w:lang w:bidi="ar"/>
              </w:rPr>
              <w:t>%</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color w:val="000000"/>
                <w:kern w:val="0"/>
                <w:sz w:val="16"/>
                <w:szCs w:val="16"/>
                <w:lang w:bidi="ar"/>
              </w:rPr>
              <w:t>90%</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textAlignment w:val="center"/>
              <w:rPr>
                <w:rFonts w:ascii="宋体" w:hAnsi="宋体" w:cs="宋体"/>
                <w:color w:val="000000"/>
                <w:sz w:val="18"/>
                <w:szCs w:val="18"/>
              </w:rPr>
            </w:pPr>
          </w:p>
        </w:tc>
      </w:tr>
      <w:tr w:rsidR="004F0D36">
        <w:trPr>
          <w:trHeight w:val="72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平台故障修复率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95%</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r>
              <w:rPr>
                <w:rFonts w:ascii="宋体" w:hAnsi="宋体" w:cs="宋体" w:hint="eastAsia"/>
                <w:color w:val="000000"/>
                <w:kern w:val="0"/>
                <w:sz w:val="18"/>
                <w:szCs w:val="18"/>
                <w:lang w:bidi="ar"/>
              </w:rPr>
              <w:t>%</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r>
              <w:rPr>
                <w:rFonts w:ascii="宋体" w:hAnsi="宋体" w:cs="宋体" w:hint="eastAsia"/>
                <w:color w:val="000000"/>
                <w:kern w:val="0"/>
                <w:sz w:val="18"/>
                <w:szCs w:val="18"/>
                <w:lang w:bidi="ar"/>
              </w:rPr>
              <w:t>%</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color w:val="000000"/>
                <w:kern w:val="0"/>
                <w:sz w:val="16"/>
                <w:szCs w:val="16"/>
                <w:lang w:bidi="ar"/>
              </w:rPr>
              <w:t>95%</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textAlignment w:val="center"/>
              <w:rPr>
                <w:rFonts w:ascii="宋体" w:hAnsi="宋体" w:cs="宋体"/>
                <w:color w:val="000000"/>
                <w:sz w:val="18"/>
                <w:szCs w:val="18"/>
              </w:rPr>
            </w:pPr>
          </w:p>
        </w:tc>
      </w:tr>
      <w:tr w:rsidR="004F0D36">
        <w:trPr>
          <w:trHeight w:val="38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平台故障响应时限</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w:t>
            </w:r>
            <w:r>
              <w:rPr>
                <w:rFonts w:ascii="宋体" w:hAnsi="宋体" w:cs="宋体" w:hint="eastAsia"/>
                <w:color w:val="000000"/>
                <w:kern w:val="0"/>
                <w:sz w:val="18"/>
                <w:szCs w:val="18"/>
                <w:lang w:bidi="ar"/>
              </w:rPr>
              <w:t>小时</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小时</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color w:val="000000"/>
                <w:kern w:val="0"/>
                <w:sz w:val="16"/>
                <w:szCs w:val="16"/>
                <w:lang w:bidi="ar"/>
              </w:rPr>
              <w:t>0.1</w:t>
            </w:r>
            <w:r>
              <w:rPr>
                <w:rFonts w:ascii="宋体" w:hAnsi="宋体" w:cs="宋体"/>
                <w:color w:val="000000"/>
                <w:kern w:val="0"/>
                <w:sz w:val="16"/>
                <w:szCs w:val="16"/>
                <w:lang w:bidi="ar"/>
              </w:rPr>
              <w:t>小时</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r>
      <w:tr w:rsidR="004F0D36">
        <w:trPr>
          <w:trHeight w:val="38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系统故障修复处理时间</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小时</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color w:val="000000"/>
                <w:kern w:val="0"/>
                <w:sz w:val="16"/>
                <w:szCs w:val="16"/>
                <w:lang w:bidi="ar"/>
              </w:rPr>
              <w:t>无</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r>
      <w:tr w:rsidR="004F0D36">
        <w:trPr>
          <w:trHeight w:val="38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年度系统维护成本增长率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原始凭证</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r>
      <w:tr w:rsidR="004F0D36">
        <w:trPr>
          <w:trHeight w:val="38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总量减排等环保业务办理工作效率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有所提升</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有所提升</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计划标准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有所提升</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直接赋分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r>
      <w:tr w:rsidR="004F0D36">
        <w:trPr>
          <w:trHeight w:val="720"/>
        </w:trPr>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b/>
                <w:bCs/>
                <w:color w:val="000000"/>
                <w:sz w:val="18"/>
                <w:szCs w:val="18"/>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使用人员满意度</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95%</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105.26%</w:t>
            </w: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9.47</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历史标准</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color w:val="000000"/>
                <w:kern w:val="0"/>
                <w:sz w:val="16"/>
                <w:szCs w:val="16"/>
                <w:lang w:bidi="ar"/>
              </w:rPr>
              <w:t>95%</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按照完成比例赋分</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工作资料</w:t>
            </w: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textAlignment w:val="center"/>
              <w:rPr>
                <w:rFonts w:ascii="宋体" w:hAnsi="宋体" w:cs="宋体"/>
                <w:color w:val="000000"/>
                <w:sz w:val="18"/>
                <w:szCs w:val="18"/>
              </w:rPr>
            </w:pPr>
          </w:p>
        </w:tc>
      </w:tr>
      <w:tr w:rsidR="004F0D36">
        <w:trPr>
          <w:trHeight w:val="380"/>
        </w:trPr>
        <w:tc>
          <w:tcPr>
            <w:tcW w:w="1348" w:type="pct"/>
            <w:gridSpan w:val="4"/>
            <w:tcBorders>
              <w:top w:val="single" w:sz="4" w:space="0" w:color="000000"/>
              <w:left w:val="single" w:sz="4" w:space="0" w:color="000000"/>
              <w:bottom w:val="single" w:sz="4" w:space="0" w:color="000000"/>
              <w:right w:val="nil"/>
            </w:tcBorders>
            <w:shd w:val="clear" w:color="auto" w:fill="auto"/>
            <w:vAlign w:val="center"/>
          </w:tcPr>
          <w:p w:rsidR="004F0D36" w:rsidRDefault="00E771C4">
            <w:pPr>
              <w:widowControl/>
              <w:spacing w:line="300" w:lineRule="exact"/>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总分</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334" w:type="pct"/>
            <w:tcBorders>
              <w:top w:val="single" w:sz="4" w:space="0" w:color="000000"/>
              <w:left w:val="nil"/>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b/>
                <w:bCs/>
                <w:color w:val="000000"/>
                <w:sz w:val="18"/>
                <w:szCs w:val="18"/>
              </w:rPr>
            </w:pP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jc w:val="center"/>
              <w:rPr>
                <w:rFonts w:ascii="宋体" w:hAnsi="宋体" w:cs="宋体"/>
                <w:color w:val="000000"/>
                <w:sz w:val="18"/>
                <w:szCs w:val="18"/>
              </w:rPr>
            </w:pPr>
          </w:p>
        </w:tc>
        <w:tc>
          <w:tcPr>
            <w:tcW w:w="3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E771C4">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99.47</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color w:val="000000"/>
                <w:sz w:val="18"/>
                <w:szCs w:val="18"/>
              </w:rPr>
            </w:pP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color w:val="000000"/>
                <w:sz w:val="18"/>
                <w:szCs w:val="18"/>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color w:val="000000"/>
                <w:sz w:val="18"/>
                <w:szCs w:val="18"/>
              </w:rPr>
            </w:pP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color w:val="000000"/>
                <w:sz w:val="18"/>
                <w:szCs w:val="18"/>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F0D36" w:rsidRDefault="004F0D36">
            <w:pPr>
              <w:widowControl/>
              <w:spacing w:line="300" w:lineRule="exact"/>
              <w:rPr>
                <w:rFonts w:ascii="宋体" w:hAnsi="宋体" w:cs="宋体"/>
                <w:color w:val="000000"/>
                <w:sz w:val="18"/>
                <w:szCs w:val="18"/>
              </w:rPr>
            </w:pPr>
          </w:p>
        </w:tc>
      </w:tr>
    </w:tbl>
    <w:p w:rsidR="004F0D36" w:rsidRDefault="004F0D36">
      <w:pPr>
        <w:widowControl/>
        <w:textAlignment w:val="center"/>
        <w:rPr>
          <w:rFonts w:eastAsia="方正小标宋简体"/>
          <w:b/>
          <w:kern w:val="0"/>
          <w:sz w:val="32"/>
          <w:szCs w:val="32"/>
          <w:lang w:bidi="ar"/>
        </w:rPr>
        <w:sectPr w:rsidR="004F0D36">
          <w:pgSz w:w="16838" w:h="11906" w:orient="landscape"/>
          <w:pgMar w:top="1800" w:right="1440" w:bottom="1558" w:left="1440" w:header="851" w:footer="992" w:gutter="0"/>
          <w:cols w:space="425"/>
          <w:docGrid w:type="lines" w:linePitch="312"/>
        </w:sectPr>
      </w:pPr>
    </w:p>
    <w:p w:rsidR="004F0D36" w:rsidRDefault="004F0D36">
      <w:pPr>
        <w:spacing w:line="600" w:lineRule="exact"/>
        <w:rPr>
          <w:rFonts w:ascii="黑体" w:eastAsia="黑体" w:hAnsi="黑体" w:cs="黑体"/>
        </w:rPr>
      </w:pPr>
    </w:p>
    <w:p w:rsidR="004F0D36" w:rsidRDefault="00E771C4">
      <w:pPr>
        <w:pStyle w:val="-"/>
        <w:ind w:firstLine="562"/>
        <w:jc w:val="center"/>
        <w:rPr>
          <w:sz w:val="28"/>
          <w:szCs w:val="40"/>
        </w:rPr>
      </w:pPr>
      <w:bookmarkStart w:id="9" w:name="_Toc30064_WPSOffice_Level1"/>
      <w:bookmarkStart w:id="10" w:name="_Toc26499_WPSOffice_Level2"/>
      <w:r>
        <w:rPr>
          <w:rFonts w:hint="eastAsia"/>
          <w:b/>
          <w:bCs/>
          <w:sz w:val="28"/>
          <w:szCs w:val="40"/>
        </w:rPr>
        <w:t>自治区总量控制及排污权全业务监管信息平台运维项目</w:t>
      </w:r>
      <w:r>
        <w:rPr>
          <w:rFonts w:hint="eastAsia"/>
          <w:b/>
          <w:bCs/>
          <w:sz w:val="28"/>
          <w:szCs w:val="40"/>
        </w:rPr>
        <w:t>绩效评价指标体系及综合评分表</w:t>
      </w:r>
      <w:bookmarkEnd w:id="9"/>
      <w:bookmarkEnd w:id="10"/>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33"/>
        <w:gridCol w:w="765"/>
        <w:gridCol w:w="873"/>
        <w:gridCol w:w="2354"/>
        <w:gridCol w:w="5197"/>
        <w:gridCol w:w="1299"/>
        <w:gridCol w:w="1362"/>
      </w:tblGrid>
      <w:tr w:rsidR="004F0D36">
        <w:trPr>
          <w:trHeight w:val="692"/>
          <w:tblHeader/>
          <w:jc w:val="center"/>
        </w:trPr>
        <w:tc>
          <w:tcPr>
            <w:tcW w:w="328"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得分</w:t>
            </w:r>
          </w:p>
        </w:tc>
      </w:tr>
      <w:tr w:rsidR="004F0D36">
        <w:trPr>
          <w:trHeight w:val="2919"/>
          <w:jc w:val="center"/>
        </w:trPr>
        <w:tc>
          <w:tcPr>
            <w:tcW w:w="328" w:type="pct"/>
            <w:vMerge w:val="restart"/>
            <w:shd w:val="clear" w:color="auto" w:fill="FFFFFF"/>
            <w:vAlign w:val="center"/>
          </w:tcPr>
          <w:p w:rsidR="004F0D36" w:rsidRDefault="004F0D36">
            <w:pPr>
              <w:widowControl/>
              <w:spacing w:line="0" w:lineRule="atLeast"/>
              <w:jc w:val="center"/>
              <w:rPr>
                <w:color w:val="000000"/>
                <w:kern w:val="0"/>
                <w:sz w:val="22"/>
                <w:szCs w:val="22"/>
              </w:rPr>
            </w:pPr>
          </w:p>
          <w:p w:rsidR="004F0D36" w:rsidRDefault="004F0D36">
            <w:pPr>
              <w:widowControl/>
              <w:spacing w:line="0" w:lineRule="atLeast"/>
              <w:jc w:val="center"/>
              <w:rPr>
                <w:color w:val="000000"/>
                <w:kern w:val="0"/>
                <w:sz w:val="22"/>
                <w:szCs w:val="22"/>
              </w:rPr>
            </w:pPr>
          </w:p>
          <w:p w:rsidR="004F0D36" w:rsidRDefault="004F0D36">
            <w:pPr>
              <w:widowControl/>
              <w:spacing w:line="0" w:lineRule="atLeast"/>
              <w:jc w:val="center"/>
              <w:rPr>
                <w:color w:val="000000"/>
                <w:kern w:val="0"/>
                <w:sz w:val="22"/>
                <w:szCs w:val="22"/>
              </w:rPr>
            </w:pPr>
          </w:p>
          <w:p w:rsidR="004F0D36" w:rsidRDefault="004F0D36">
            <w:pPr>
              <w:widowControl/>
              <w:spacing w:line="0" w:lineRule="atLeast"/>
              <w:jc w:val="center"/>
              <w:rPr>
                <w:color w:val="000000"/>
                <w:kern w:val="0"/>
                <w:sz w:val="22"/>
                <w:szCs w:val="22"/>
              </w:rPr>
            </w:pPr>
          </w:p>
          <w:p w:rsidR="004F0D36" w:rsidRDefault="004F0D36">
            <w:pPr>
              <w:widowControl/>
              <w:spacing w:line="0" w:lineRule="atLeast"/>
              <w:jc w:val="center"/>
              <w:rPr>
                <w:color w:val="000000"/>
                <w:kern w:val="0"/>
                <w:sz w:val="22"/>
                <w:szCs w:val="22"/>
              </w:rPr>
            </w:pPr>
          </w:p>
          <w:p w:rsidR="004F0D36" w:rsidRDefault="004F0D36">
            <w:pPr>
              <w:widowControl/>
              <w:spacing w:line="0" w:lineRule="atLeast"/>
              <w:jc w:val="center"/>
              <w:rPr>
                <w:color w:val="000000"/>
                <w:kern w:val="0"/>
                <w:sz w:val="22"/>
                <w:szCs w:val="22"/>
              </w:rPr>
            </w:pPr>
          </w:p>
          <w:p w:rsidR="004F0D36" w:rsidRDefault="00E771C4">
            <w:pPr>
              <w:widowControl/>
              <w:spacing w:line="0" w:lineRule="atLeast"/>
              <w:jc w:val="center"/>
              <w:rPr>
                <w:color w:val="000000"/>
                <w:kern w:val="0"/>
                <w:sz w:val="22"/>
                <w:szCs w:val="22"/>
              </w:rPr>
            </w:pPr>
            <w:r>
              <w:rPr>
                <w:color w:val="000000"/>
                <w:kern w:val="0"/>
                <w:sz w:val="22"/>
                <w:szCs w:val="22"/>
              </w:rPr>
              <w:t xml:space="preserve">决策　</w:t>
            </w: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立项依据</w:t>
            </w:r>
          </w:p>
          <w:p w:rsidR="004F0D36" w:rsidRDefault="00E771C4">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8" w:type="pct"/>
            <w:shd w:val="clear" w:color="auto" w:fill="FFFFFF"/>
            <w:vAlign w:val="center"/>
          </w:tcPr>
          <w:p w:rsidR="004F0D36" w:rsidRDefault="00E771C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3</w:t>
            </w:r>
          </w:p>
        </w:tc>
      </w:tr>
      <w:tr w:rsidR="004F0D36">
        <w:trPr>
          <w:trHeight w:val="90"/>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立项程序</w:t>
            </w:r>
          </w:p>
          <w:p w:rsidR="004F0D36" w:rsidRDefault="00E771C4">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8" w:type="pct"/>
            <w:shd w:val="clear" w:color="auto" w:fill="FFFFFF"/>
            <w:vAlign w:val="center"/>
          </w:tcPr>
          <w:p w:rsidR="004F0D36" w:rsidRDefault="00E771C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3</w:t>
            </w:r>
          </w:p>
        </w:tc>
      </w:tr>
      <w:tr w:rsidR="004F0D36">
        <w:trPr>
          <w:trHeight w:val="90"/>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绩效目标</w:t>
            </w:r>
          </w:p>
          <w:p w:rsidR="004F0D36" w:rsidRDefault="00E771C4">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8" w:type="pct"/>
            <w:shd w:val="clear" w:color="000000" w:fill="FFFFFF"/>
            <w:vAlign w:val="center"/>
          </w:tcPr>
          <w:p w:rsidR="004F0D36" w:rsidRDefault="00E771C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r>
            <w:r>
              <w:rPr>
                <w:color w:val="000000"/>
                <w:kern w:val="0"/>
                <w:sz w:val="22"/>
                <w:szCs w:val="22"/>
              </w:rP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4F0D36" w:rsidRDefault="00E771C4">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3</w:t>
            </w:r>
          </w:p>
        </w:tc>
      </w:tr>
      <w:tr w:rsidR="004F0D36">
        <w:trPr>
          <w:trHeight w:val="1464"/>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绩效指标</w:t>
            </w:r>
          </w:p>
          <w:p w:rsidR="004F0D36" w:rsidRDefault="00E771C4">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3</w:t>
            </w:r>
          </w:p>
        </w:tc>
      </w:tr>
      <w:tr w:rsidR="004F0D36">
        <w:trPr>
          <w:trHeight w:val="1942"/>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资金投入</w:t>
            </w:r>
          </w:p>
          <w:p w:rsidR="004F0D36" w:rsidRDefault="00E771C4">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预算编制</w:t>
            </w:r>
          </w:p>
          <w:p w:rsidR="004F0D36" w:rsidRDefault="00E771C4">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706"/>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资金分配</w:t>
            </w:r>
          </w:p>
          <w:p w:rsidR="004F0D36" w:rsidRDefault="00E771C4">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r>
            <w:r>
              <w:rPr>
                <w:color w:val="000000"/>
                <w:kern w:val="0"/>
                <w:sz w:val="22"/>
                <w:szCs w:val="22"/>
              </w:rPr>
              <w:t>②</w:t>
            </w:r>
            <w:r>
              <w:rPr>
                <w:color w:val="000000"/>
                <w:kern w:val="0"/>
                <w:sz w:val="22"/>
                <w:szCs w:val="22"/>
              </w:rPr>
              <w:t>资金分配额度是否合理，与项目单位或地方实际是否相适应。</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415"/>
          <w:jc w:val="center"/>
        </w:trPr>
        <w:tc>
          <w:tcPr>
            <w:tcW w:w="328" w:type="pct"/>
            <w:vMerge w:val="restart"/>
            <w:shd w:val="clear" w:color="auto" w:fill="FFFFFF"/>
            <w:vAlign w:val="center"/>
          </w:tcPr>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4F0D36">
            <w:pPr>
              <w:spacing w:line="0" w:lineRule="atLeast"/>
              <w:jc w:val="center"/>
              <w:rPr>
                <w:color w:val="000000"/>
                <w:kern w:val="0"/>
                <w:sz w:val="22"/>
                <w:szCs w:val="22"/>
              </w:rPr>
            </w:pPr>
          </w:p>
          <w:p w:rsidR="004F0D36" w:rsidRDefault="00E771C4">
            <w:pPr>
              <w:spacing w:line="0" w:lineRule="atLeast"/>
              <w:jc w:val="center"/>
              <w:rPr>
                <w:color w:val="000000"/>
                <w:kern w:val="0"/>
                <w:sz w:val="22"/>
                <w:szCs w:val="22"/>
              </w:rPr>
            </w:pPr>
            <w:r>
              <w:rPr>
                <w:color w:val="000000"/>
                <w:kern w:val="0"/>
                <w:sz w:val="22"/>
                <w:szCs w:val="22"/>
              </w:rPr>
              <w:t>过程</w:t>
            </w:r>
          </w:p>
          <w:p w:rsidR="004F0D36" w:rsidRDefault="00E771C4">
            <w:pPr>
              <w:widowControl/>
              <w:spacing w:line="0" w:lineRule="atLeast"/>
              <w:jc w:val="center"/>
              <w:rPr>
                <w:color w:val="000000"/>
                <w:kern w:val="0"/>
                <w:sz w:val="22"/>
                <w:szCs w:val="22"/>
              </w:rPr>
            </w:pPr>
            <w:r>
              <w:rPr>
                <w:color w:val="000000"/>
                <w:kern w:val="0"/>
                <w:sz w:val="22"/>
                <w:szCs w:val="22"/>
              </w:rPr>
              <w:t xml:space="preserve">　　</w:t>
            </w: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lastRenderedPageBreak/>
              <w:t>资金管理</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4F0D36" w:rsidRDefault="00E771C4">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4F0D36" w:rsidRDefault="00E771C4">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320"/>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vMerge/>
            <w:shd w:val="clear" w:color="auto" w:fill="FFFFFF"/>
            <w:vAlign w:val="center"/>
          </w:tcPr>
          <w:p w:rsidR="004F0D36" w:rsidRDefault="004F0D36">
            <w:pPr>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8"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2076"/>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资金使用</w:t>
            </w:r>
          </w:p>
          <w:p w:rsidR="004F0D36" w:rsidRDefault="00E771C4">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797"/>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组织实施</w:t>
            </w:r>
          </w:p>
          <w:p w:rsidR="004F0D36" w:rsidRDefault="00E771C4">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管理制度</w:t>
            </w:r>
          </w:p>
          <w:p w:rsidR="004F0D36" w:rsidRDefault="00E771C4">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769"/>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制度执行</w:t>
            </w:r>
          </w:p>
          <w:p w:rsidR="004F0D36" w:rsidRDefault="00E771C4">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r>
            <w:r>
              <w:rPr>
                <w:color w:val="000000"/>
                <w:kern w:val="0"/>
                <w:sz w:val="22"/>
                <w:szCs w:val="22"/>
              </w:rPr>
              <w:t>④</w:t>
            </w:r>
            <w:r>
              <w:rPr>
                <w:color w:val="000000"/>
                <w:kern w:val="0"/>
                <w:sz w:val="22"/>
                <w:szCs w:val="22"/>
              </w:rPr>
              <w:t>项目实施的人员条件、场地设备、信息支撑等是否落实到位。</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4</w:t>
            </w:r>
          </w:p>
        </w:tc>
      </w:tr>
      <w:tr w:rsidR="004F0D36">
        <w:trPr>
          <w:trHeight w:val="1917"/>
          <w:jc w:val="center"/>
        </w:trPr>
        <w:tc>
          <w:tcPr>
            <w:tcW w:w="328"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lastRenderedPageBreak/>
              <w:t>产出</w:t>
            </w:r>
          </w:p>
        </w:tc>
        <w:tc>
          <w:tcPr>
            <w:tcW w:w="301"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r w:rsidR="004F0D36">
        <w:trPr>
          <w:trHeight w:val="1718"/>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4F0D36" w:rsidRDefault="00E771C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r w:rsidR="004F0D36">
        <w:trPr>
          <w:trHeight w:val="1506"/>
          <w:jc w:val="center"/>
        </w:trPr>
        <w:tc>
          <w:tcPr>
            <w:tcW w:w="328" w:type="pct"/>
            <w:vMerge/>
            <w:shd w:val="clear" w:color="auto" w:fill="FFFFFF"/>
            <w:vAlign w:val="center"/>
          </w:tcPr>
          <w:p w:rsidR="004F0D36" w:rsidRDefault="004F0D36">
            <w:pPr>
              <w:spacing w:line="0" w:lineRule="atLeast"/>
              <w:jc w:val="center"/>
              <w:rPr>
                <w:color w:val="000000"/>
                <w:kern w:val="0"/>
                <w:sz w:val="22"/>
                <w:szCs w:val="22"/>
              </w:rPr>
            </w:pPr>
          </w:p>
        </w:tc>
        <w:tc>
          <w:tcPr>
            <w:tcW w:w="301" w:type="pct"/>
            <w:shd w:val="clear" w:color="auto" w:fill="FFFFFF"/>
            <w:vAlign w:val="center"/>
          </w:tcPr>
          <w:p w:rsidR="004F0D36" w:rsidRDefault="00E771C4">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r w:rsidR="004F0D36">
        <w:trPr>
          <w:trHeight w:val="2076"/>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r w:rsidR="004F0D36">
        <w:trPr>
          <w:trHeight w:val="889"/>
          <w:jc w:val="center"/>
        </w:trPr>
        <w:tc>
          <w:tcPr>
            <w:tcW w:w="328"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1" w:type="pct"/>
            <w:vMerge w:val="restar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4F0D36" w:rsidRDefault="00E771C4">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rsidR="004F0D36" w:rsidRDefault="00E771C4">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r w:rsidR="004F0D36">
        <w:trPr>
          <w:trHeight w:val="1137"/>
          <w:jc w:val="center"/>
        </w:trPr>
        <w:tc>
          <w:tcPr>
            <w:tcW w:w="328"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01" w:type="pct"/>
            <w:vMerge/>
            <w:shd w:val="clear" w:color="auto" w:fill="FFFFFF"/>
            <w:vAlign w:val="center"/>
          </w:tcPr>
          <w:p w:rsidR="004F0D36" w:rsidRDefault="004F0D36">
            <w:pPr>
              <w:widowControl/>
              <w:spacing w:line="0" w:lineRule="atLeast"/>
              <w:jc w:val="center"/>
              <w:rPr>
                <w:color w:val="000000"/>
                <w:kern w:val="0"/>
                <w:sz w:val="22"/>
                <w:szCs w:val="22"/>
              </w:rPr>
            </w:pPr>
          </w:p>
        </w:tc>
        <w:tc>
          <w:tcPr>
            <w:tcW w:w="344" w:type="pct"/>
            <w:shd w:val="clear" w:color="auto" w:fill="FFFFFF"/>
            <w:vAlign w:val="center"/>
          </w:tcPr>
          <w:p w:rsidR="004F0D36" w:rsidRDefault="00E771C4">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8" w:type="pct"/>
            <w:shd w:val="clear" w:color="000000" w:fill="FFFFFF"/>
            <w:vAlign w:val="center"/>
          </w:tcPr>
          <w:p w:rsidR="004F0D36" w:rsidRDefault="00E771C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4F0D36" w:rsidRDefault="00E771C4">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4F0D36" w:rsidRDefault="00E771C4">
            <w:pPr>
              <w:widowControl/>
              <w:spacing w:line="0" w:lineRule="atLeast"/>
              <w:jc w:val="center"/>
              <w:rPr>
                <w:b/>
                <w:bCs/>
                <w:color w:val="000000"/>
                <w:kern w:val="0"/>
                <w:sz w:val="22"/>
                <w:szCs w:val="22"/>
              </w:rPr>
            </w:pPr>
            <w:r>
              <w:rPr>
                <w:rFonts w:hint="eastAsia"/>
                <w:b/>
                <w:bCs/>
                <w:color w:val="000000"/>
                <w:kern w:val="0"/>
                <w:sz w:val="22"/>
                <w:szCs w:val="22"/>
              </w:rPr>
              <w:t>10</w:t>
            </w:r>
          </w:p>
        </w:tc>
      </w:tr>
    </w:tbl>
    <w:p w:rsidR="004F0D36" w:rsidRDefault="004F0D36"/>
    <w:sectPr w:rsidR="004F0D36">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1C4" w:rsidRDefault="00E771C4">
      <w:r>
        <w:separator/>
      </w:r>
    </w:p>
  </w:endnote>
  <w:endnote w:type="continuationSeparator" w:id="0">
    <w:p w:rsidR="00E771C4" w:rsidRDefault="00E7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方正仿宋_GBK">
    <w:altName w:val="Microsoft YaHei UI"/>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4F0D36" w:rsidRDefault="00E771C4">
        <w:pPr>
          <w:pStyle w:val="aa"/>
          <w:jc w:val="center"/>
        </w:pPr>
        <w:r>
          <w:fldChar w:fldCharType="begin"/>
        </w:r>
        <w:r>
          <w:instrText>PAGE   \* MERGEFORMAT</w:instrText>
        </w:r>
        <w:r>
          <w:fldChar w:fldCharType="separate"/>
        </w:r>
        <w:r w:rsidR="00A3169B" w:rsidRPr="00A3169B">
          <w:rPr>
            <w:noProof/>
            <w:lang w:val="zh-CN"/>
          </w:rPr>
          <w:t>1</w:t>
        </w:r>
        <w:r>
          <w:fldChar w:fldCharType="end"/>
        </w:r>
      </w:p>
    </w:sdtContent>
  </w:sdt>
  <w:p w:rsidR="004F0D36" w:rsidRDefault="004F0D3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1C4" w:rsidRDefault="00E771C4">
      <w:r>
        <w:separator/>
      </w:r>
    </w:p>
  </w:footnote>
  <w:footnote w:type="continuationSeparator" w:id="0">
    <w:p w:rsidR="00E771C4" w:rsidRDefault="00E77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E83853AE"/>
    <w:multiLevelType w:val="singleLevel"/>
    <w:tmpl w:val="E83853AE"/>
    <w:lvl w:ilvl="0">
      <w:start w:val="2"/>
      <w:numFmt w:val="decimal"/>
      <w:suff w:val="nothing"/>
      <w:lvlText w:val="%1、"/>
      <w:lvlJc w:val="left"/>
    </w:lvl>
  </w:abstractNum>
  <w:abstractNum w:abstractNumId="2"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3094C952"/>
    <w:multiLevelType w:val="singleLevel"/>
    <w:tmpl w:val="3094C952"/>
    <w:lvl w:ilvl="0">
      <w:start w:val="2"/>
      <w:numFmt w:val="decimal"/>
      <w:suff w:val="nothing"/>
      <w:lvlText w:val="%1、"/>
      <w:lvlJc w:val="left"/>
    </w:lvl>
  </w:abstractNum>
  <w:abstractNum w:abstractNumId="6" w15:restartNumberingAfterBreak="0">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5"/>
  </w:num>
  <w:num w:numId="3">
    <w:abstractNumId w:val="0"/>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TQ2ZGMzNjhjYmU5MjEwMTIwYzc0ZTkxYWM2ZDgifQ=="/>
  </w:docVars>
  <w:rsids>
    <w:rsidRoot w:val="FF6C4049"/>
    <w:rsid w:val="EBFA31C2"/>
    <w:rsid w:val="F3F4A11B"/>
    <w:rsid w:val="F7FFF44A"/>
    <w:rsid w:val="F9FD7907"/>
    <w:rsid w:val="FAEF933D"/>
    <w:rsid w:val="FB3A4A6A"/>
    <w:rsid w:val="FF6C4049"/>
    <w:rsid w:val="FF78F63F"/>
    <w:rsid w:val="FF8D2000"/>
    <w:rsid w:val="FFFFA3CA"/>
    <w:rsid w:val="000371CA"/>
    <w:rsid w:val="004F0D36"/>
    <w:rsid w:val="006F5D18"/>
    <w:rsid w:val="006F7242"/>
    <w:rsid w:val="007B168A"/>
    <w:rsid w:val="008B2CFE"/>
    <w:rsid w:val="00A3169B"/>
    <w:rsid w:val="00E771C4"/>
    <w:rsid w:val="00F26FF6"/>
    <w:rsid w:val="01D038E0"/>
    <w:rsid w:val="07397B77"/>
    <w:rsid w:val="078A0A62"/>
    <w:rsid w:val="13471461"/>
    <w:rsid w:val="13B90F01"/>
    <w:rsid w:val="181066D2"/>
    <w:rsid w:val="1C671E73"/>
    <w:rsid w:val="269030B3"/>
    <w:rsid w:val="26D22E49"/>
    <w:rsid w:val="298D4CC2"/>
    <w:rsid w:val="2D163162"/>
    <w:rsid w:val="32585F5F"/>
    <w:rsid w:val="3647291A"/>
    <w:rsid w:val="38CA40DD"/>
    <w:rsid w:val="395F2B56"/>
    <w:rsid w:val="3BECE841"/>
    <w:rsid w:val="3FF7797D"/>
    <w:rsid w:val="59952120"/>
    <w:rsid w:val="59DFB92C"/>
    <w:rsid w:val="5BFF6039"/>
    <w:rsid w:val="5D76A616"/>
    <w:rsid w:val="5D7F20B9"/>
    <w:rsid w:val="5DAC7D0E"/>
    <w:rsid w:val="5DF16203"/>
    <w:rsid w:val="5F98B5AF"/>
    <w:rsid w:val="5FFE8511"/>
    <w:rsid w:val="5FFEACE2"/>
    <w:rsid w:val="601C5B94"/>
    <w:rsid w:val="643EE26D"/>
    <w:rsid w:val="6B4303BB"/>
    <w:rsid w:val="6F5C41AC"/>
    <w:rsid w:val="6F641C3D"/>
    <w:rsid w:val="6FAF6C78"/>
    <w:rsid w:val="6FDD688E"/>
    <w:rsid w:val="7317C656"/>
    <w:rsid w:val="734ED73F"/>
    <w:rsid w:val="77FD8BE9"/>
    <w:rsid w:val="796659C6"/>
    <w:rsid w:val="798F6302"/>
    <w:rsid w:val="79A9BD3F"/>
    <w:rsid w:val="7BFFFDD0"/>
    <w:rsid w:val="7C336E5F"/>
    <w:rsid w:val="7D7A5F86"/>
    <w:rsid w:val="7F37BB4E"/>
    <w:rsid w:val="7F5421CD"/>
    <w:rsid w:val="7FEF918E"/>
    <w:rsid w:val="7FF4FB6F"/>
    <w:rsid w:val="7FF7FF27"/>
    <w:rsid w:val="7FFDF714"/>
    <w:rsid w:val="A9DFBC18"/>
    <w:rsid w:val="AF3FCD8C"/>
    <w:rsid w:val="B9FA2A43"/>
    <w:rsid w:val="BF7BA1E4"/>
    <w:rsid w:val="BFDF04FA"/>
    <w:rsid w:val="BFE227EF"/>
    <w:rsid w:val="CF2A1ABD"/>
    <w:rsid w:val="DA7D3CD9"/>
    <w:rsid w:val="DBDC0ADA"/>
    <w:rsid w:val="DEDE2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2C1BBD-E943-4285-86F3-63B8E887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semiHidden="1"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pPr>
    <w:rPr>
      <w:rFonts w:ascii="Calibri" w:hAnsi="Calibri"/>
    </w:rPr>
  </w:style>
  <w:style w:type="paragraph" w:styleId="a4">
    <w:name w:val="Normal Indent"/>
    <w:basedOn w:val="a"/>
    <w:uiPriority w:val="99"/>
    <w:semiHidden/>
    <w:unhideWhenUsed/>
    <w:qFormat/>
    <w:pPr>
      <w:ind w:firstLineChars="200" w:firstLine="420"/>
    </w:pPr>
  </w:style>
  <w:style w:type="paragraph" w:styleId="a5">
    <w:name w:val="annotation text"/>
    <w:basedOn w:val="a"/>
    <w:link w:val="a6"/>
    <w:qFormat/>
    <w:pPr>
      <w:jc w:val="left"/>
    </w:pPr>
  </w:style>
  <w:style w:type="paragraph" w:styleId="a7">
    <w:name w:val="Body Text"/>
    <w:basedOn w:val="a"/>
    <w:qFormat/>
    <w:pPr>
      <w:spacing w:after="120"/>
    </w:pPr>
  </w:style>
  <w:style w:type="paragraph" w:styleId="a8">
    <w:name w:val="Balloon Text"/>
    <w:basedOn w:val="a"/>
    <w:link w:val="a9"/>
    <w:qFormat/>
    <w:rPr>
      <w:sz w:val="18"/>
      <w:szCs w:val="18"/>
    </w:rPr>
  </w:style>
  <w:style w:type="paragraph" w:styleId="aa">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5"/>
    <w:next w:val="a5"/>
    <w:link w:val="af"/>
    <w:qFormat/>
    <w:rPr>
      <w:b/>
      <w:bCs/>
    </w:rPr>
  </w:style>
  <w:style w:type="paragraph" w:styleId="af0">
    <w:name w:val="Body Text First Indent"/>
    <w:basedOn w:val="a7"/>
    <w:next w:val="2"/>
    <w:qFormat/>
    <w:pPr>
      <w:spacing w:after="0"/>
      <w:ind w:firstLineChars="200" w:firstLine="20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9">
    <w:name w:val="批注框文本 字符"/>
    <w:basedOn w:val="a0"/>
    <w:link w:val="a8"/>
    <w:qFormat/>
    <w:rPr>
      <w:rFonts w:ascii="Times New Roman" w:eastAsia="宋体" w:hAnsi="Times New Roman" w:cs="Times New Roman"/>
      <w:kern w:val="2"/>
      <w:sz w:val="18"/>
      <w:szCs w:val="18"/>
    </w:r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6">
    <w:name w:val="批注文字 字符"/>
    <w:basedOn w:val="a0"/>
    <w:link w:val="a5"/>
    <w:qFormat/>
    <w:rPr>
      <w:rFonts w:ascii="Times New Roman" w:eastAsia="宋体" w:hAnsi="Times New Roman" w:cs="Times New Roman"/>
      <w:kern w:val="2"/>
      <w:sz w:val="21"/>
      <w:szCs w:val="24"/>
    </w:rPr>
  </w:style>
  <w:style w:type="character" w:customStyle="1" w:styleId="af">
    <w:name w:val="批注主题 字符"/>
    <w:basedOn w:val="a6"/>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1685</Words>
  <Characters>9611</Characters>
  <Application>Microsoft Office Word</Application>
  <DocSecurity>0</DocSecurity>
  <Lines>80</Lines>
  <Paragraphs>22</Paragraphs>
  <ScaleCrop>false</ScaleCrop>
  <Company>beikeit</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beikeit.com</cp:lastModifiedBy>
  <cp:revision>3</cp:revision>
  <cp:lastPrinted>2024-04-09T17:52:00Z</cp:lastPrinted>
  <dcterms:created xsi:type="dcterms:W3CDTF">2023-03-09T13:13:00Z</dcterms:created>
  <dcterms:modified xsi:type="dcterms:W3CDTF">2024-11-18T04:34:00Z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7EC465E694634CCA8A18002103499B1A_13</vt:lpwstr>
  </property>
</Properties>
</file>