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52" w:rsidRDefault="00DE0452">
      <w:pPr>
        <w:rPr>
          <w:rFonts w:ascii="黑体" w:eastAsia="黑体" w:hAnsi="黑体"/>
          <w:sz w:val="32"/>
          <w:szCs w:val="32"/>
        </w:rPr>
      </w:pPr>
    </w:p>
    <w:p w:rsidR="00DE0452" w:rsidRDefault="00DE0452">
      <w:pPr>
        <w:jc w:val="center"/>
        <w:rPr>
          <w:rFonts w:ascii="方正小标宋_GBK" w:eastAsia="方正小标宋_GBK" w:hAnsi="宋体"/>
          <w:sz w:val="44"/>
          <w:szCs w:val="44"/>
        </w:rPr>
      </w:pPr>
    </w:p>
    <w:p w:rsidR="00DE0452" w:rsidRDefault="00F04717">
      <w:pPr>
        <w:jc w:val="center"/>
        <w:rPr>
          <w:rFonts w:ascii="方正小标宋_GBK" w:eastAsia="方正小标宋_GBK" w:hAnsi="宋体"/>
          <w:sz w:val="44"/>
          <w:szCs w:val="44"/>
        </w:rPr>
      </w:pPr>
      <w:r>
        <w:rPr>
          <w:rFonts w:ascii="方正小标宋_GBK" w:eastAsia="方正小标宋_GBK" w:hAnsi="宋体" w:hint="eastAsia"/>
          <w:sz w:val="44"/>
          <w:szCs w:val="44"/>
        </w:rPr>
        <w:t>新疆维吾尔自治区生态环境厅</w:t>
      </w:r>
      <w:r w:rsidR="005869EE">
        <w:rPr>
          <w:rFonts w:ascii="方正小标宋_GBK" w:eastAsia="方正小标宋_GBK" w:hAnsi="宋体" w:hint="eastAsia"/>
          <w:sz w:val="44"/>
          <w:szCs w:val="44"/>
        </w:rPr>
        <w:t>（机关和本级）</w:t>
      </w:r>
    </w:p>
    <w:p w:rsidR="00DE0452" w:rsidRDefault="00F04717">
      <w:pPr>
        <w:jc w:val="center"/>
        <w:rPr>
          <w:rFonts w:ascii="方正小标宋_GBK" w:eastAsia="方正小标宋_GBK" w:hAnsi="宋体"/>
          <w:sz w:val="44"/>
          <w:szCs w:val="44"/>
        </w:rPr>
      </w:pPr>
      <w:r>
        <w:rPr>
          <w:rFonts w:ascii="方正小标宋_GBK" w:eastAsia="方正小标宋_GBK" w:hAnsi="宋体" w:hint="eastAsia"/>
          <w:sz w:val="44"/>
          <w:szCs w:val="44"/>
        </w:rPr>
        <w:t xml:space="preserve"> 2023年度部门决算</w:t>
      </w:r>
    </w:p>
    <w:p w:rsidR="00DE0452" w:rsidRDefault="00F04717">
      <w:pPr>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p w:rsidR="00DE0452" w:rsidRDefault="00F04717">
      <w:pPr>
        <w:rPr>
          <w:rFonts w:ascii="方正小标宋_GBK" w:eastAsia="方正小标宋_GBK" w:hAnsi="宋体"/>
          <w:sz w:val="44"/>
          <w:szCs w:val="44"/>
        </w:rPr>
      </w:pPr>
      <w:r>
        <w:rPr>
          <w:rFonts w:ascii="方正小标宋_GBK" w:eastAsia="方正小标宋_GBK" w:hAnsi="宋体" w:hint="eastAsia"/>
          <w:sz w:val="44"/>
          <w:szCs w:val="44"/>
        </w:rPr>
        <w:br w:type="page"/>
      </w:r>
    </w:p>
    <w:p w:rsidR="00DE0452" w:rsidRDefault="00F04717">
      <w:pPr>
        <w:jc w:val="center"/>
        <w:rPr>
          <w:rFonts w:ascii="仿宋_GB2312" w:eastAsia="仿宋_GB2312" w:hAnsi="仿宋_GB2312" w:cs="仿宋_GB2312"/>
          <w:bCs/>
          <w:kern w:val="0"/>
          <w:sz w:val="32"/>
          <w:szCs w:val="32"/>
        </w:rPr>
      </w:pPr>
      <w:r>
        <w:rPr>
          <w:rFonts w:ascii="仿宋_GB2312" w:eastAsia="仿宋_GB2312" w:hAnsi="仿宋_GB2312" w:cs="仿宋_GB2312" w:hint="eastAsia"/>
          <w:b/>
          <w:kern w:val="0"/>
          <w:sz w:val="36"/>
          <w:szCs w:val="36"/>
        </w:rPr>
        <w:lastRenderedPageBreak/>
        <w:t>目  录</w:t>
      </w:r>
    </w:p>
    <w:p w:rsidR="00DE0452" w:rsidRDefault="00F04717">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Pr>
            <w:rFonts w:ascii="仿宋_GB2312" w:eastAsia="仿宋_GB2312" w:hAnsi="仿宋_GB2312" w:cs="仿宋_GB2312" w:hint="eastAsia"/>
            <w:b/>
            <w:bCs/>
            <w:sz w:val="32"/>
            <w:szCs w:val="32"/>
          </w:rPr>
          <w:t>第一部分 单位概况</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30567" w:history="1">
        <w:r w:rsidR="00F04717">
          <w:rPr>
            <w:rFonts w:ascii="仿宋_GB2312" w:eastAsia="仿宋_GB2312" w:hAnsi="仿宋_GB2312" w:cs="仿宋_GB2312" w:hint="eastAsia"/>
            <w:bCs/>
            <w:kern w:val="0"/>
            <w:sz w:val="32"/>
            <w:szCs w:val="32"/>
          </w:rPr>
          <w:t>一、主要职能</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151" w:history="1">
        <w:r w:rsidR="00F04717">
          <w:rPr>
            <w:rFonts w:ascii="仿宋_GB2312" w:eastAsia="仿宋_GB2312" w:hAnsi="仿宋_GB2312" w:cs="仿宋_GB2312" w:hint="eastAsia"/>
            <w:bCs/>
            <w:kern w:val="0"/>
            <w:sz w:val="32"/>
            <w:szCs w:val="32"/>
          </w:rPr>
          <w:t>二、机构设置及人员情况</w:t>
        </w:r>
      </w:hyperlink>
    </w:p>
    <w:p w:rsidR="00DE0452" w:rsidRDefault="001D7BFD">
      <w:pPr>
        <w:pStyle w:val="1"/>
        <w:tabs>
          <w:tab w:val="right" w:pos="8306"/>
        </w:tabs>
        <w:rPr>
          <w:rFonts w:ascii="仿宋_GB2312" w:eastAsia="仿宋_GB2312" w:hAnsi="仿宋_GB2312" w:cs="仿宋_GB2312"/>
          <w:b/>
          <w:bCs/>
          <w:sz w:val="32"/>
          <w:szCs w:val="32"/>
        </w:rPr>
      </w:pPr>
      <w:hyperlink w:anchor="_Toc29374" w:history="1">
        <w:r w:rsidR="00F04717">
          <w:rPr>
            <w:rFonts w:ascii="仿宋_GB2312" w:eastAsia="仿宋_GB2312" w:hAnsi="仿宋_GB2312" w:cs="仿宋_GB2312" w:hint="eastAsia"/>
            <w:b/>
            <w:bCs/>
            <w:sz w:val="32"/>
            <w:szCs w:val="32"/>
          </w:rPr>
          <w:t>第二部分 部门决算情况说明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5314" w:history="1">
        <w:r w:rsidR="00F04717">
          <w:rPr>
            <w:rFonts w:ascii="仿宋_GB2312" w:eastAsia="仿宋_GB2312" w:hAnsi="仿宋_GB2312" w:cs="仿宋_GB2312" w:hint="eastAsia"/>
            <w:bCs/>
            <w:kern w:val="0"/>
            <w:sz w:val="32"/>
            <w:szCs w:val="32"/>
          </w:rPr>
          <w:t>一、收入支出决算总体情况说明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12142" w:history="1">
        <w:r w:rsidR="00F04717">
          <w:rPr>
            <w:rFonts w:ascii="仿宋_GB2312" w:eastAsia="仿宋_GB2312" w:hAnsi="仿宋_GB2312" w:cs="仿宋_GB2312" w:hint="eastAsia"/>
            <w:bCs/>
            <w:kern w:val="0"/>
            <w:sz w:val="32"/>
            <w:szCs w:val="32"/>
          </w:rPr>
          <w:t>二、收入决算情况说明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13201" w:history="1">
        <w:r w:rsidR="00F04717">
          <w:rPr>
            <w:rFonts w:ascii="仿宋_GB2312" w:eastAsia="仿宋_GB2312" w:hAnsi="仿宋_GB2312" w:cs="仿宋_GB2312" w:hint="eastAsia"/>
            <w:bCs/>
            <w:kern w:val="0"/>
            <w:sz w:val="32"/>
            <w:szCs w:val="32"/>
          </w:rPr>
          <w:t>三、支出决算情况说明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6564" w:history="1">
        <w:r w:rsidR="00F04717">
          <w:rPr>
            <w:rFonts w:ascii="仿宋_GB2312" w:eastAsia="仿宋_GB2312" w:hAnsi="仿宋_GB2312" w:cs="仿宋_GB2312" w:hint="eastAsia"/>
            <w:bCs/>
            <w:kern w:val="0"/>
            <w:sz w:val="32"/>
            <w:szCs w:val="32"/>
          </w:rPr>
          <w:t>四、财政拨款收入支出决算总体情况说明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0360" w:history="1">
        <w:r w:rsidR="00F04717">
          <w:rPr>
            <w:rFonts w:ascii="仿宋_GB2312" w:eastAsia="仿宋_GB2312" w:hAnsi="仿宋_GB2312" w:cs="仿宋_GB2312" w:hint="eastAsia"/>
            <w:bCs/>
            <w:kern w:val="0"/>
            <w:sz w:val="32"/>
            <w:szCs w:val="32"/>
          </w:rPr>
          <w:t>五、一般公共预算财政拨款支出决算情况说明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30870" w:history="1">
        <w:r w:rsidR="00F04717">
          <w:rPr>
            <w:rFonts w:ascii="仿宋_GB2312" w:eastAsia="仿宋_GB2312" w:hAnsi="仿宋_GB2312" w:cs="仿宋_GB2312" w:hint="eastAsia"/>
            <w:bCs/>
            <w:kern w:val="0"/>
            <w:sz w:val="32"/>
            <w:szCs w:val="32"/>
          </w:rPr>
          <w:t>六、一般公共预算财政拨款基本支出决算情况说明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1518" w:history="1">
        <w:r w:rsidR="00F04717">
          <w:rPr>
            <w:rFonts w:ascii="仿宋_GB2312" w:eastAsia="仿宋_GB2312" w:hAnsi="仿宋_GB2312" w:cs="仿宋_GB2312" w:hint="eastAsia"/>
            <w:bCs/>
            <w:kern w:val="0"/>
            <w:sz w:val="32"/>
            <w:szCs w:val="32"/>
          </w:rPr>
          <w:t>七、财政拨款“三公”经费支出决算情况说明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5810" w:history="1">
        <w:r w:rsidR="00F04717">
          <w:rPr>
            <w:rFonts w:ascii="仿宋_GB2312" w:eastAsia="仿宋_GB2312" w:hAnsi="仿宋_GB2312" w:cs="仿宋_GB2312" w:hint="eastAsia"/>
            <w:bCs/>
            <w:kern w:val="0"/>
            <w:sz w:val="32"/>
            <w:szCs w:val="32"/>
          </w:rPr>
          <w:t>八、政府性基金预算财政拨款收入支出决算情况说明</w:t>
        </w:r>
      </w:hyperlink>
    </w:p>
    <w:p w:rsidR="00DE0452" w:rsidRDefault="001D7BFD">
      <w:hyperlink w:anchor="_Toc5810" w:history="1">
        <w:r w:rsidR="00F04717">
          <w:rPr>
            <w:rFonts w:ascii="仿宋_GB2312" w:eastAsia="仿宋_GB2312" w:hAnsi="仿宋_GB2312" w:cs="仿宋_GB2312" w:hint="eastAsia"/>
            <w:bCs/>
            <w:kern w:val="0"/>
            <w:sz w:val="32"/>
            <w:szCs w:val="32"/>
          </w:rPr>
          <w:t>九、国有资本经营预算财政拨款收入支出决算情况说明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1235" w:history="1">
        <w:r w:rsidR="00F04717">
          <w:rPr>
            <w:rFonts w:ascii="仿宋_GB2312" w:eastAsia="仿宋_GB2312" w:hAnsi="仿宋_GB2312" w:cs="仿宋_GB2312" w:hint="eastAsia"/>
            <w:sz w:val="32"/>
            <w:szCs w:val="32"/>
          </w:rPr>
          <w:t>十</w:t>
        </w:r>
        <w:r w:rsidR="00F04717">
          <w:rPr>
            <w:rFonts w:ascii="仿宋_GB2312" w:eastAsia="仿宋_GB2312" w:hAnsi="仿宋_GB2312" w:cs="仿宋_GB2312" w:hint="eastAsia"/>
            <w:bCs/>
            <w:kern w:val="0"/>
            <w:sz w:val="32"/>
            <w:szCs w:val="32"/>
          </w:rPr>
          <w:t>、其他重要事项的情况说明</w:t>
        </w:r>
      </w:hyperlink>
    </w:p>
    <w:p w:rsidR="00DE0452" w:rsidRDefault="001D7BFD">
      <w:pPr>
        <w:pStyle w:val="3"/>
        <w:tabs>
          <w:tab w:val="right" w:pos="8306"/>
        </w:tabs>
        <w:ind w:leftChars="0" w:left="0"/>
        <w:rPr>
          <w:rFonts w:ascii="仿宋_GB2312" w:eastAsia="仿宋_GB2312" w:hAnsi="仿宋_GB2312" w:cs="仿宋_GB2312"/>
          <w:sz w:val="32"/>
          <w:szCs w:val="32"/>
        </w:rPr>
      </w:pPr>
      <w:hyperlink w:anchor="_Toc14519" w:history="1">
        <w:r w:rsidR="00F04717">
          <w:rPr>
            <w:rFonts w:ascii="仿宋_GB2312" w:eastAsia="仿宋_GB2312" w:hAnsi="仿宋_GB2312" w:cs="仿宋_GB2312" w:hint="eastAsia"/>
            <w:sz w:val="32"/>
            <w:szCs w:val="32"/>
          </w:rPr>
          <w:t>（一）机关运行经费支出情况</w:t>
        </w:r>
      </w:hyperlink>
    </w:p>
    <w:p w:rsidR="00DE0452" w:rsidRDefault="001D7BFD">
      <w:pPr>
        <w:pStyle w:val="3"/>
        <w:tabs>
          <w:tab w:val="right" w:pos="8306"/>
        </w:tabs>
        <w:ind w:leftChars="0" w:left="0"/>
        <w:rPr>
          <w:rFonts w:ascii="仿宋_GB2312" w:eastAsia="仿宋_GB2312" w:hAnsi="仿宋_GB2312" w:cs="仿宋_GB2312"/>
          <w:sz w:val="32"/>
          <w:szCs w:val="32"/>
        </w:rPr>
      </w:pPr>
      <w:hyperlink w:anchor="_Toc227" w:history="1">
        <w:r w:rsidR="00F04717">
          <w:rPr>
            <w:rFonts w:ascii="仿宋_GB2312" w:eastAsia="仿宋_GB2312" w:hAnsi="仿宋_GB2312" w:cs="仿宋_GB2312" w:hint="eastAsia"/>
            <w:sz w:val="32"/>
            <w:szCs w:val="32"/>
          </w:rPr>
          <w:t>（二）政府采购情况</w:t>
        </w:r>
      </w:hyperlink>
    </w:p>
    <w:p w:rsidR="00DE0452" w:rsidRDefault="001D7BFD">
      <w:pPr>
        <w:pStyle w:val="3"/>
        <w:tabs>
          <w:tab w:val="right" w:pos="8306"/>
        </w:tabs>
        <w:ind w:leftChars="0" w:left="0"/>
        <w:rPr>
          <w:rFonts w:ascii="仿宋_GB2312" w:eastAsia="仿宋_GB2312" w:hAnsi="仿宋_GB2312" w:cs="仿宋_GB2312"/>
          <w:sz w:val="32"/>
          <w:szCs w:val="32"/>
        </w:rPr>
      </w:pPr>
      <w:hyperlink w:anchor="_Toc8391" w:history="1">
        <w:r w:rsidR="00F04717">
          <w:rPr>
            <w:rFonts w:ascii="仿宋_GB2312" w:eastAsia="仿宋_GB2312" w:hAnsi="仿宋_GB2312" w:cs="仿宋_GB2312" w:hint="eastAsia"/>
            <w:sz w:val="32"/>
            <w:szCs w:val="32"/>
          </w:rPr>
          <w:t>（三）国有资产占用情况说明</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11283" w:history="1">
        <w:r w:rsidR="00F04717">
          <w:rPr>
            <w:rFonts w:ascii="仿宋_GB2312" w:eastAsia="仿宋_GB2312" w:hAnsi="仿宋_GB2312" w:cs="仿宋_GB2312" w:hint="eastAsia"/>
            <w:bCs/>
            <w:kern w:val="0"/>
            <w:sz w:val="32"/>
            <w:szCs w:val="32"/>
          </w:rPr>
          <w:t>十一、预算绩效的情况说明</w:t>
        </w:r>
      </w:hyperlink>
    </w:p>
    <w:p w:rsidR="00DE0452" w:rsidRDefault="00F04717">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十二、其他需说明的事项</w:t>
      </w:r>
    </w:p>
    <w:p w:rsidR="00DE0452" w:rsidRDefault="001D7BFD">
      <w:pPr>
        <w:pStyle w:val="1"/>
        <w:tabs>
          <w:tab w:val="right" w:pos="8306"/>
        </w:tabs>
        <w:rPr>
          <w:rFonts w:ascii="仿宋_GB2312" w:eastAsia="仿宋_GB2312" w:hAnsi="仿宋_GB2312" w:cs="仿宋_GB2312"/>
          <w:b/>
          <w:bCs/>
          <w:sz w:val="32"/>
          <w:szCs w:val="32"/>
        </w:rPr>
      </w:pPr>
      <w:hyperlink w:anchor="_Toc3250" w:history="1">
        <w:r w:rsidR="00F04717">
          <w:rPr>
            <w:rFonts w:ascii="仿宋_GB2312" w:eastAsia="仿宋_GB2312" w:hAnsi="仿宋_GB2312" w:cs="仿宋_GB2312" w:hint="eastAsia"/>
            <w:b/>
            <w:bCs/>
            <w:sz w:val="32"/>
            <w:szCs w:val="32"/>
          </w:rPr>
          <w:t>第三部分 专业名词解释</w:t>
        </w:r>
      </w:hyperlink>
    </w:p>
    <w:p w:rsidR="00DE0452" w:rsidRDefault="001D7BFD">
      <w:pPr>
        <w:pStyle w:val="1"/>
        <w:tabs>
          <w:tab w:val="right" w:pos="8306"/>
        </w:tabs>
        <w:rPr>
          <w:rFonts w:ascii="仿宋_GB2312" w:eastAsia="仿宋_GB2312" w:hAnsi="仿宋_GB2312" w:cs="仿宋_GB2312"/>
          <w:b/>
          <w:bCs/>
          <w:sz w:val="32"/>
          <w:szCs w:val="32"/>
        </w:rPr>
      </w:pPr>
      <w:hyperlink w:anchor="_Toc22784" w:history="1">
        <w:r w:rsidR="00F04717">
          <w:rPr>
            <w:rFonts w:ascii="仿宋_GB2312" w:eastAsia="仿宋_GB2312" w:hAnsi="仿宋_GB2312" w:cs="仿宋_GB2312" w:hint="eastAsia"/>
            <w:b/>
            <w:bCs/>
            <w:sz w:val="32"/>
            <w:szCs w:val="32"/>
          </w:rPr>
          <w:t>第四部分 部门决算报表（见附表）</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183" w:history="1">
        <w:r w:rsidR="00F04717">
          <w:rPr>
            <w:rFonts w:ascii="仿宋_GB2312" w:eastAsia="仿宋_GB2312" w:hAnsi="仿宋_GB2312" w:cs="仿宋_GB2312" w:hint="eastAsia"/>
            <w:bCs/>
            <w:kern w:val="0"/>
            <w:sz w:val="32"/>
            <w:szCs w:val="32"/>
          </w:rPr>
          <w:t>一、《收入支出决算总表》</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4532" w:history="1">
        <w:r w:rsidR="00F04717">
          <w:rPr>
            <w:rFonts w:ascii="仿宋_GB2312" w:eastAsia="仿宋_GB2312" w:hAnsi="仿宋_GB2312" w:cs="仿宋_GB2312" w:hint="eastAsia"/>
            <w:bCs/>
            <w:kern w:val="0"/>
            <w:sz w:val="32"/>
            <w:szCs w:val="32"/>
          </w:rPr>
          <w:t>二、《收入决算表》</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32434" w:history="1">
        <w:r w:rsidR="00F04717">
          <w:rPr>
            <w:rFonts w:ascii="仿宋_GB2312" w:eastAsia="仿宋_GB2312" w:hAnsi="仿宋_GB2312" w:cs="仿宋_GB2312" w:hint="eastAsia"/>
            <w:bCs/>
            <w:kern w:val="0"/>
            <w:sz w:val="32"/>
            <w:szCs w:val="32"/>
          </w:rPr>
          <w:t>三、《支出决算表》</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8786" w:history="1">
        <w:r w:rsidR="00F04717">
          <w:rPr>
            <w:rFonts w:ascii="仿宋_GB2312" w:eastAsia="仿宋_GB2312" w:hAnsi="仿宋_GB2312" w:cs="仿宋_GB2312" w:hint="eastAsia"/>
            <w:bCs/>
            <w:kern w:val="0"/>
            <w:sz w:val="32"/>
            <w:szCs w:val="32"/>
          </w:rPr>
          <w:t>四、《财政拨款收入支出决算总表》</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14869" w:history="1">
        <w:r w:rsidR="00F04717">
          <w:rPr>
            <w:rFonts w:ascii="仿宋_GB2312" w:eastAsia="仿宋_GB2312" w:hAnsi="仿宋_GB2312" w:cs="仿宋_GB2312" w:hint="eastAsia"/>
            <w:bCs/>
            <w:kern w:val="0"/>
            <w:sz w:val="32"/>
            <w:szCs w:val="32"/>
          </w:rPr>
          <w:t>五、《一般公共预算财政拨款支出决算表》</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8884" w:history="1">
        <w:r w:rsidR="00F04717">
          <w:rPr>
            <w:rFonts w:ascii="仿宋_GB2312" w:eastAsia="仿宋_GB2312" w:hAnsi="仿宋_GB2312" w:cs="仿宋_GB2312" w:hint="eastAsia"/>
            <w:bCs/>
            <w:kern w:val="0"/>
            <w:sz w:val="32"/>
            <w:szCs w:val="32"/>
          </w:rPr>
          <w:t>六、《一般公共预算财政拨款基本支出决算表》</w:t>
        </w:r>
      </w:hyperlink>
    </w:p>
    <w:p w:rsidR="00DE0452" w:rsidRDefault="001D7BFD">
      <w:pPr>
        <w:pStyle w:val="2"/>
        <w:tabs>
          <w:tab w:val="right" w:pos="8306"/>
        </w:tabs>
        <w:ind w:leftChars="0" w:left="0"/>
        <w:rPr>
          <w:rFonts w:ascii="仿宋_GB2312" w:eastAsia="仿宋_GB2312" w:hAnsi="仿宋_GB2312" w:cs="仿宋_GB2312"/>
          <w:sz w:val="32"/>
          <w:szCs w:val="32"/>
        </w:rPr>
      </w:pPr>
      <w:hyperlink w:anchor="_Toc29106" w:history="1">
        <w:r w:rsidR="00F04717">
          <w:rPr>
            <w:rFonts w:ascii="仿宋_GB2312" w:eastAsia="仿宋_GB2312" w:hAnsi="仿宋_GB2312" w:cs="仿宋_GB2312" w:hint="eastAsia"/>
            <w:bCs/>
            <w:kern w:val="0"/>
            <w:sz w:val="32"/>
            <w:szCs w:val="32"/>
          </w:rPr>
          <w:t>七、《财政拨款“三公”经费支出决算表》</w:t>
        </w:r>
      </w:hyperlink>
    </w:p>
    <w:p w:rsidR="00DE0452" w:rsidRDefault="001D7BFD">
      <w:pPr>
        <w:pStyle w:val="2"/>
        <w:tabs>
          <w:tab w:val="right" w:pos="8306"/>
        </w:tabs>
        <w:ind w:leftChars="0" w:left="0"/>
        <w:rPr>
          <w:rFonts w:ascii="仿宋_GB2312" w:eastAsia="仿宋_GB2312" w:hAnsi="仿宋_GB2312" w:cs="仿宋_GB2312"/>
          <w:bCs/>
          <w:kern w:val="0"/>
          <w:sz w:val="32"/>
          <w:szCs w:val="32"/>
        </w:rPr>
      </w:pPr>
      <w:hyperlink w:anchor="_Toc7643" w:history="1">
        <w:r w:rsidR="00F04717">
          <w:rPr>
            <w:rFonts w:ascii="仿宋_GB2312" w:eastAsia="仿宋_GB2312" w:hAnsi="仿宋_GB2312" w:cs="仿宋_GB2312" w:hint="eastAsia"/>
            <w:bCs/>
            <w:kern w:val="0"/>
            <w:sz w:val="32"/>
            <w:szCs w:val="32"/>
          </w:rPr>
          <w:t>八、《政府性基金预算财政拨款收入支出决算表》</w:t>
        </w:r>
      </w:hyperlink>
    </w:p>
    <w:p w:rsidR="00DE0452" w:rsidRDefault="00F04717">
      <w:pPr>
        <w:pStyle w:val="2"/>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九、《国有资本经营预算财政拨款收入支出决算表》</w:t>
      </w:r>
    </w:p>
    <w:p w:rsidR="00DE0452" w:rsidRDefault="00F04717">
      <w:r>
        <w:rPr>
          <w:rFonts w:ascii="仿宋_GB2312" w:eastAsia="仿宋_GB2312" w:hAnsi="仿宋_GB2312" w:cs="仿宋_GB2312" w:hint="eastAsia"/>
          <w:sz w:val="32"/>
          <w:szCs w:val="32"/>
        </w:rPr>
        <w:fldChar w:fldCharType="end"/>
      </w:r>
    </w:p>
    <w:p w:rsidR="00DE0452" w:rsidRDefault="00F04717">
      <w:pPr>
        <w:rPr>
          <w:rFonts w:ascii="仿宋_GB2312" w:eastAsia="仿宋_GB2312"/>
          <w:sz w:val="32"/>
          <w:szCs w:val="32"/>
        </w:rPr>
      </w:pPr>
      <w:r>
        <w:rPr>
          <w:rFonts w:ascii="仿宋_GB2312" w:eastAsia="仿宋_GB2312" w:hint="eastAsia"/>
          <w:sz w:val="32"/>
          <w:szCs w:val="32"/>
        </w:rPr>
        <w:br w:type="page"/>
      </w:r>
    </w:p>
    <w:p w:rsidR="00DE0452" w:rsidRDefault="00F04717">
      <w:pPr>
        <w:spacing w:line="560" w:lineRule="exact"/>
        <w:jc w:val="center"/>
        <w:outlineLvl w:val="0"/>
        <w:rPr>
          <w:rFonts w:ascii="黑体" w:eastAsia="黑体" w:hAnsi="黑体"/>
          <w:sz w:val="32"/>
          <w:szCs w:val="32"/>
        </w:rPr>
      </w:pPr>
      <w:bookmarkStart w:id="0" w:name="_Toc24028"/>
      <w:bookmarkStart w:id="1" w:name="_Toc32314"/>
      <w:r>
        <w:rPr>
          <w:rFonts w:ascii="黑体" w:eastAsia="黑体" w:hAnsi="黑体" w:hint="eastAsia"/>
          <w:sz w:val="32"/>
          <w:szCs w:val="32"/>
        </w:rPr>
        <w:lastRenderedPageBreak/>
        <w:t>第一部分 单位概况</w:t>
      </w:r>
      <w:bookmarkEnd w:id="0"/>
      <w:bookmarkEnd w:id="1"/>
    </w:p>
    <w:p w:rsidR="00DE0452" w:rsidRDefault="00F04717">
      <w:pPr>
        <w:spacing w:line="560" w:lineRule="exact"/>
        <w:ind w:firstLineChars="200" w:firstLine="640"/>
        <w:outlineLvl w:val="1"/>
        <w:rPr>
          <w:rFonts w:ascii="黑体" w:eastAsia="黑体" w:hAnsi="黑体" w:cs="宋体"/>
          <w:bCs/>
          <w:kern w:val="0"/>
          <w:sz w:val="32"/>
          <w:szCs w:val="32"/>
        </w:rPr>
      </w:pPr>
      <w:bookmarkStart w:id="2" w:name="_Toc30738"/>
      <w:bookmarkStart w:id="3" w:name="_Toc30567"/>
      <w:r>
        <w:rPr>
          <w:rFonts w:ascii="黑体" w:eastAsia="黑体" w:hAnsi="黑体" w:cs="宋体" w:hint="eastAsia"/>
          <w:bCs/>
          <w:kern w:val="0"/>
          <w:sz w:val="32"/>
          <w:szCs w:val="32"/>
        </w:rPr>
        <w:t>一、主要职能</w:t>
      </w:r>
      <w:bookmarkEnd w:id="2"/>
      <w:bookmarkEnd w:id="3"/>
    </w:p>
    <w:p w:rsidR="00DE0452" w:rsidRDefault="00F0471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贯彻落实党中央关于生态环境保护工作的方针政策和决策部署以及自治区党委工作要求，在履行职责过程中坚持和加强党对生态环境保护工作的集中统一领导。主要职责是：</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负责建立健全生态环境制度。贯彻执行国家生态环境政策、规划，会同有关部门拟订自治区生态环境政策、规划并组织实施，起草地方性法规、政府规章草案。会同有关部门编制并监督实施重点区域、流域、饮用水水源地生态环境规划和水功能区划，组织拟订自治区生态环境标准，制定生态环境技术规范。</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负责重大生态环境问题的统筹协调和监督管理。牵头协调较大环境污染事故和生态破坏事件的调查处理，指导协调地（州、市）、县（市、区）政府对较大突发生态环境事件的应急、预警工作，牵头指导实施生态环境损害赔偿制度，协调解决有关跨区域环境污染纠纷，统筹协调自治区重点区域、流域生态环境保护工作。</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负责监督管理自治区减排目标的落实。贯彻落实国家污染物排放总量控制、排污许可制度并监督实施。拟订自治区总量控制计划并监督实施，监督检查各地（州、市）污染物减排任务完成情况，实施生态环境保护目标责任制。</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（四）提出自治区生态环境领域固定资产投资规模和方向、国家和自治区财政性资金安排的意见，按照新疆维吾尔自治区人民政府规定权限审批、核准自治区规划内和年度计</w:t>
      </w:r>
      <w:r>
        <w:rPr>
          <w:rFonts w:ascii="仿宋_GB2312" w:eastAsia="仿宋_GB2312" w:hAnsi="仿宋_GB2312" w:cs="仿宋_GB2312" w:hint="eastAsia"/>
          <w:kern w:val="0"/>
          <w:sz w:val="32"/>
          <w:szCs w:val="32"/>
        </w:rPr>
        <w:lastRenderedPageBreak/>
        <w:t>划规模内固定资产投资项目，配合有关部门做好组织实施和监督工作。参与指导推动循环经济和生态环保产业发展。</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负责环境污染防治的监督管理。根据国家大气、水、土壤、噪声、光、恶臭、固体废物、化学品、机动车等的污染防治管理制度，拟订自治区污染防治管理制度并监督实施。会同有关部门监督管理饮用水水源地生态环境保护工作，组织指导城乡生态环境综合整治工作，监督指导农业面源污染治理工作。监督指导区域大气环境保护工作，监督重点区域大气污染联防联控协作机制的实施。</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指导协调和监督生态保护修复工作。组织编制自治区生态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负责核与辐射安全的监督管理。根据国家有关核与辐射安全政策、规划、标准拟订自治区核与辐射安全政策、规划、标准并监督实施，参与核事故应急处理，组织实施辐射环境事故应急处理工作，监督管理放射源安全和核技术应用、电磁辐射、伴有放射性矿产资源开发利用中的污染防治。</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（八）负责生态环境准入的监督管理。受新疆维吾尔自治区人民政府委托对重大经济和技术政策、发展规划以及重</w:t>
      </w:r>
      <w:r>
        <w:rPr>
          <w:rFonts w:ascii="仿宋_GB2312" w:eastAsia="仿宋_GB2312" w:hAnsi="仿宋_GB2312" w:cs="仿宋_GB2312" w:hint="eastAsia"/>
          <w:kern w:val="0"/>
          <w:sz w:val="32"/>
          <w:szCs w:val="32"/>
        </w:rPr>
        <w:lastRenderedPageBreak/>
        <w:t>大经济开发计划进行环境影响评价。按照国家和自治区规定，负责规划环境影响评价、政策环境影响评价审查和项目环境影响评价审批。组织拟订并实施生态环境准入清单。</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负责生态环境监测工作。拟订自治区生态环境监测制度和规范并监督实施。会同有关部门统一规划自治区生态环境质量监测站点设置，组织实施生态环境监测、生态环境质量状况调查评价、考核、预警预测，组织建设和管理自治区生态环境监测网和自治区生态环境信息网。建立和实行生态环境质量公告制度，统一发布自治区生态环境综合性报告和重大生态环境信息。</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（十）负责应对气候变化工作。组织拟订自治区应对气候变化及温室气体减排的规划和政策措施并协调实施。协调组织应对气候变化对外合作和能力建设。</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（十一）负责生态环境监察工作。建立健全生态环境保护监察制度，根据授权对各地各有关部门贯彻落实中央生态环境保护决策部署和自治区工作要求情况进行监察问责。组织协调自治区生态环境保护督察工作。</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（十二）统一负责生态环境监督执法。组织开展自治区生态环境保护执法检查活动，查处重大生态环境违法案件。负责环境信访投诉案件的办理。指导自治区生态环境保护综合执法队伍建设和业务工作。</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（十三）组织指导和协调生态环境宣传教育工作，制定并组织实施生态环境保护宣传教育规划，推动社会组织和公众参与生态环境保护。开展生态环境科技工作，组织协调生</w:t>
      </w:r>
      <w:r>
        <w:rPr>
          <w:rFonts w:ascii="仿宋_GB2312" w:eastAsia="仿宋_GB2312" w:hAnsi="仿宋_GB2312" w:cs="仿宋_GB2312" w:hint="eastAsia"/>
          <w:kern w:val="0"/>
          <w:sz w:val="32"/>
          <w:szCs w:val="32"/>
        </w:rPr>
        <w:lastRenderedPageBreak/>
        <w:t>态环境保护科学研究和技术工程示范，推动生态环境技术管理体系建设。承担生态环境国际合作交流。</w:t>
      </w:r>
    </w:p>
    <w:p w:rsidR="00DE0452" w:rsidRDefault="00F04717">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（十四）完成自治区党委、新疆维吾尔自治区人民政府交办的其他任务。</w:t>
      </w:r>
    </w:p>
    <w:p w:rsidR="00DE0452" w:rsidRDefault="00F04717">
      <w:pPr>
        <w:autoSpaceDE w:val="0"/>
        <w:autoSpaceDN w:val="0"/>
        <w:adjustRightInd w:val="0"/>
        <w:spacing w:line="560" w:lineRule="exact"/>
        <w:ind w:firstLineChars="200" w:firstLine="640"/>
        <w:jc w:val="left"/>
        <w:rPr>
          <w:rFonts w:ascii="黑体" w:eastAsia="黑体" w:hAnsi="黑体" w:cs="宋体"/>
          <w:bCs/>
          <w:kern w:val="0"/>
          <w:sz w:val="32"/>
          <w:szCs w:val="32"/>
        </w:rPr>
      </w:pPr>
      <w:bookmarkStart w:id="4" w:name="_Toc31238"/>
      <w:bookmarkStart w:id="5" w:name="_Toc2151"/>
      <w:r>
        <w:rPr>
          <w:rFonts w:ascii="黑体" w:eastAsia="黑体" w:hAnsi="黑体" w:cs="宋体" w:hint="eastAsia"/>
          <w:bCs/>
          <w:kern w:val="0"/>
          <w:sz w:val="32"/>
          <w:szCs w:val="32"/>
        </w:rPr>
        <w:t>二、机构设置及</w:t>
      </w:r>
      <w:bookmarkEnd w:id="4"/>
      <w:r>
        <w:rPr>
          <w:rFonts w:ascii="黑体" w:eastAsia="黑体" w:hAnsi="黑体" w:cs="宋体" w:hint="eastAsia"/>
          <w:bCs/>
          <w:kern w:val="0"/>
          <w:sz w:val="32"/>
          <w:szCs w:val="32"/>
        </w:rPr>
        <w:t>人员情况</w:t>
      </w:r>
      <w:bookmarkEnd w:id="5"/>
    </w:p>
    <w:p w:rsidR="00DE0452" w:rsidRDefault="00F04717">
      <w:pPr>
        <w:spacing w:line="560" w:lineRule="exact"/>
        <w:ind w:firstLineChars="200" w:firstLine="640"/>
        <w:jc w:val="left"/>
        <w:rPr>
          <w:rFonts w:ascii="仿宋_GB2312" w:eastAsia="仿宋_GB2312" w:hAnsi="仿宋_GB2312" w:cs="仿宋_GB2312"/>
          <w:b/>
          <w:sz w:val="32"/>
          <w:szCs w:val="32"/>
        </w:rPr>
      </w:pPr>
      <w:r>
        <w:rPr>
          <w:rFonts w:ascii="仿宋_GB2312" w:eastAsia="仿宋_GB2312" w:hint="eastAsia"/>
          <w:sz w:val="32"/>
          <w:szCs w:val="32"/>
        </w:rPr>
        <w:t>新疆维吾尔自治区生态环境厅2023年度，实有人数</w:t>
      </w:r>
      <w:r>
        <w:rPr>
          <w:rFonts w:ascii="仿宋_GB2312" w:eastAsia="仿宋_GB2312" w:hint="eastAsia"/>
          <w:sz w:val="32"/>
          <w:szCs w:val="32"/>
          <w:lang w:val="zh-CN"/>
        </w:rPr>
        <w:t>144</w:t>
      </w:r>
      <w:r>
        <w:rPr>
          <w:rFonts w:ascii="仿宋_GB2312" w:eastAsia="仿宋_GB2312" w:hint="eastAsia"/>
          <w:sz w:val="32"/>
          <w:szCs w:val="32"/>
        </w:rPr>
        <w:t>人，其中：在职人员</w:t>
      </w:r>
      <w:r>
        <w:rPr>
          <w:rFonts w:ascii="仿宋_GB2312" w:eastAsia="仿宋_GB2312" w:hint="eastAsia"/>
          <w:sz w:val="32"/>
          <w:szCs w:val="32"/>
          <w:lang w:val="zh-CN"/>
        </w:rPr>
        <w:t>73</w:t>
      </w:r>
      <w:r>
        <w:rPr>
          <w:rFonts w:ascii="仿宋_GB2312" w:eastAsia="仿宋_GB2312" w:hint="eastAsia"/>
          <w:sz w:val="32"/>
          <w:szCs w:val="32"/>
        </w:rPr>
        <w:t>人，离休人员</w:t>
      </w:r>
      <w:r>
        <w:rPr>
          <w:rFonts w:ascii="仿宋_GB2312" w:eastAsia="仿宋_GB2312" w:hint="eastAsia"/>
          <w:sz w:val="32"/>
          <w:szCs w:val="32"/>
          <w:lang w:val="zh-CN"/>
        </w:rPr>
        <w:t>0</w:t>
      </w:r>
      <w:r>
        <w:rPr>
          <w:rFonts w:ascii="仿宋_GB2312" w:eastAsia="仿宋_GB2312" w:hint="eastAsia"/>
          <w:sz w:val="32"/>
          <w:szCs w:val="32"/>
        </w:rPr>
        <w:t>人，退休人员</w:t>
      </w:r>
      <w:r>
        <w:rPr>
          <w:rFonts w:ascii="仿宋_GB2312" w:eastAsia="仿宋_GB2312" w:hint="eastAsia"/>
          <w:sz w:val="32"/>
          <w:szCs w:val="32"/>
          <w:lang w:val="zh-CN"/>
        </w:rPr>
        <w:t>71</w:t>
      </w:r>
      <w:r>
        <w:rPr>
          <w:rFonts w:ascii="仿宋_GB2312" w:eastAsia="仿宋_GB2312" w:hint="eastAsia"/>
          <w:sz w:val="32"/>
          <w:szCs w:val="32"/>
        </w:rPr>
        <w:t>人。</w:t>
      </w:r>
    </w:p>
    <w:p w:rsidR="00DE0452" w:rsidRDefault="00F04717">
      <w:pPr>
        <w:spacing w:line="560" w:lineRule="exact"/>
        <w:ind w:firstLineChars="200" w:firstLine="640"/>
        <w:outlineLvl w:val="0"/>
        <w:rPr>
          <w:rFonts w:ascii="仿宋_GB2312" w:eastAsia="仿宋_GB2312" w:hAnsi="仿宋_GB2312" w:cs="仿宋_GB2312"/>
          <w:sz w:val="32"/>
          <w:szCs w:val="32"/>
        </w:rPr>
      </w:pPr>
      <w:bookmarkStart w:id="6" w:name="_Toc29374"/>
      <w:bookmarkStart w:id="7" w:name="_Toc3092"/>
      <w:r>
        <w:rPr>
          <w:rFonts w:ascii="仿宋_GB2312" w:eastAsia="仿宋_GB2312" w:hAnsi="黑体" w:cs="宋体" w:hint="eastAsia"/>
          <w:bCs/>
          <w:kern w:val="0"/>
          <w:sz w:val="32"/>
          <w:szCs w:val="32"/>
        </w:rPr>
        <w:t>单位无下属预算单位，下设</w:t>
      </w:r>
      <w:r>
        <w:rPr>
          <w:rFonts w:ascii="仿宋_GB2312" w:eastAsia="仿宋_GB2312" w:hint="eastAsia"/>
          <w:sz w:val="32"/>
          <w:szCs w:val="32"/>
        </w:rPr>
        <w:t>19</w:t>
      </w:r>
      <w:r>
        <w:rPr>
          <w:rFonts w:ascii="仿宋_GB2312" w:eastAsia="仿宋_GB2312" w:hAnsi="黑体" w:cs="宋体" w:hint="eastAsia"/>
          <w:bCs/>
          <w:kern w:val="0"/>
          <w:sz w:val="32"/>
          <w:szCs w:val="32"/>
        </w:rPr>
        <w:t>个处室，分别是：</w:t>
      </w:r>
      <w:r>
        <w:rPr>
          <w:rFonts w:ascii="仿宋_GB2312" w:eastAsia="仿宋_GB2312" w:hAnsi="仿宋_GB2312" w:cs="仿宋_GB2312" w:hint="eastAsia"/>
          <w:sz w:val="32"/>
          <w:szCs w:val="32"/>
        </w:rPr>
        <w:t>办公室、生态环境监察一处、生态环境监察二处、综合业务处、法规与标准处、科技与财务处、自然生态保护处、水生态环境处、大气环境处、应对气候变化处、土壤生态环境处、固体废物与化学品处、核与辐射安全管理处、环境影响评价与排放管理处、生态环境监测处、宣传教育处、人事处、机关党委、离退休干部工作处。</w:t>
      </w:r>
    </w:p>
    <w:p w:rsidR="00DE0452" w:rsidRDefault="00DE0452">
      <w:pPr>
        <w:spacing w:line="560" w:lineRule="exact"/>
        <w:ind w:firstLineChars="200" w:firstLine="640"/>
        <w:outlineLvl w:val="0"/>
        <w:rPr>
          <w:rFonts w:ascii="仿宋_GB2312" w:eastAsia="仿宋_GB2312" w:hAnsi="仿宋_GB2312" w:cs="仿宋_GB2312"/>
          <w:sz w:val="32"/>
          <w:szCs w:val="32"/>
        </w:rPr>
      </w:pPr>
    </w:p>
    <w:p w:rsidR="00DE0452" w:rsidRDefault="00DE0452">
      <w:pPr>
        <w:spacing w:line="560" w:lineRule="exact"/>
        <w:ind w:firstLineChars="200" w:firstLine="640"/>
        <w:outlineLvl w:val="0"/>
        <w:rPr>
          <w:rFonts w:ascii="仿宋_GB2312" w:eastAsia="仿宋_GB2312" w:hAnsi="仿宋_GB2312" w:cs="仿宋_GB2312"/>
          <w:sz w:val="32"/>
          <w:szCs w:val="32"/>
        </w:rPr>
      </w:pPr>
    </w:p>
    <w:p w:rsidR="00DE0452" w:rsidRDefault="00DE0452">
      <w:pPr>
        <w:spacing w:line="560" w:lineRule="exact"/>
        <w:ind w:firstLineChars="200" w:firstLine="640"/>
        <w:outlineLvl w:val="0"/>
        <w:rPr>
          <w:rFonts w:ascii="仿宋_GB2312" w:eastAsia="仿宋_GB2312" w:hAnsi="仿宋_GB2312" w:cs="仿宋_GB2312"/>
          <w:sz w:val="32"/>
          <w:szCs w:val="32"/>
        </w:rPr>
      </w:pPr>
    </w:p>
    <w:p w:rsidR="00DE0452" w:rsidRDefault="00DE0452">
      <w:pPr>
        <w:spacing w:line="560" w:lineRule="exact"/>
        <w:ind w:firstLineChars="200" w:firstLine="640"/>
        <w:outlineLvl w:val="0"/>
        <w:rPr>
          <w:rFonts w:ascii="仿宋_GB2312" w:eastAsia="仿宋_GB2312" w:hAnsi="仿宋_GB2312" w:cs="仿宋_GB2312"/>
          <w:sz w:val="32"/>
          <w:szCs w:val="32"/>
        </w:rPr>
      </w:pPr>
    </w:p>
    <w:p w:rsidR="00DE0452" w:rsidRDefault="00DE0452">
      <w:pPr>
        <w:spacing w:line="560" w:lineRule="exact"/>
        <w:ind w:firstLineChars="200" w:firstLine="640"/>
        <w:outlineLvl w:val="0"/>
        <w:rPr>
          <w:rFonts w:ascii="仿宋_GB2312" w:eastAsia="仿宋_GB2312" w:hAnsi="仿宋_GB2312" w:cs="仿宋_GB2312"/>
          <w:sz w:val="32"/>
          <w:szCs w:val="32"/>
        </w:rPr>
      </w:pPr>
    </w:p>
    <w:p w:rsidR="00DE0452" w:rsidRDefault="00DE0452">
      <w:pPr>
        <w:spacing w:line="560" w:lineRule="exact"/>
        <w:ind w:firstLineChars="200" w:firstLine="640"/>
        <w:outlineLvl w:val="0"/>
        <w:rPr>
          <w:rFonts w:ascii="仿宋_GB2312" w:eastAsia="仿宋_GB2312" w:hAnsi="仿宋_GB2312" w:cs="仿宋_GB2312"/>
          <w:sz w:val="32"/>
          <w:szCs w:val="32"/>
        </w:rPr>
      </w:pPr>
    </w:p>
    <w:p w:rsidR="00DE0452" w:rsidRDefault="00DE0452">
      <w:pPr>
        <w:spacing w:line="560" w:lineRule="exact"/>
        <w:ind w:firstLineChars="200" w:firstLine="640"/>
        <w:outlineLvl w:val="0"/>
        <w:rPr>
          <w:rFonts w:ascii="仿宋_GB2312" w:eastAsia="仿宋_GB2312" w:hAnsi="仿宋_GB2312" w:cs="仿宋_GB2312"/>
          <w:sz w:val="32"/>
          <w:szCs w:val="32"/>
        </w:rPr>
      </w:pPr>
    </w:p>
    <w:p w:rsidR="00DE0452" w:rsidRDefault="00DE0452">
      <w:pPr>
        <w:spacing w:line="560" w:lineRule="exact"/>
        <w:ind w:firstLineChars="200" w:firstLine="640"/>
        <w:outlineLvl w:val="0"/>
        <w:rPr>
          <w:rFonts w:ascii="黑体" w:eastAsia="黑体" w:hAnsi="黑体"/>
          <w:sz w:val="32"/>
          <w:szCs w:val="32"/>
        </w:rPr>
      </w:pPr>
    </w:p>
    <w:p w:rsidR="00DE0452" w:rsidRDefault="00F04717">
      <w:pPr>
        <w:jc w:val="left"/>
        <w:rPr>
          <w:rFonts w:ascii="黑体" w:eastAsia="黑体" w:hAnsi="黑体"/>
          <w:sz w:val="32"/>
          <w:szCs w:val="32"/>
        </w:rPr>
      </w:pPr>
      <w:r>
        <w:rPr>
          <w:rFonts w:ascii="黑体" w:eastAsia="黑体" w:hAnsi="黑体" w:hint="eastAsia"/>
          <w:sz w:val="32"/>
          <w:szCs w:val="32"/>
        </w:rPr>
        <w:br w:type="page"/>
      </w:r>
    </w:p>
    <w:p w:rsidR="00DE0452" w:rsidRDefault="00F04717">
      <w:pPr>
        <w:spacing w:line="560" w:lineRule="exact"/>
        <w:jc w:val="center"/>
        <w:outlineLvl w:val="0"/>
        <w:rPr>
          <w:rFonts w:ascii="黑体" w:eastAsia="黑体" w:hAnsi="黑体"/>
          <w:sz w:val="32"/>
          <w:szCs w:val="32"/>
        </w:rPr>
      </w:pPr>
      <w:r>
        <w:rPr>
          <w:rFonts w:ascii="黑体" w:eastAsia="黑体" w:hAnsi="黑体" w:hint="eastAsia"/>
          <w:sz w:val="32"/>
          <w:szCs w:val="32"/>
        </w:rPr>
        <w:lastRenderedPageBreak/>
        <w:t>第二部分 部门决算情况说明</w:t>
      </w:r>
      <w:bookmarkEnd w:id="6"/>
      <w:bookmarkEnd w:id="7"/>
    </w:p>
    <w:p w:rsidR="00DE0452" w:rsidRDefault="00F04717">
      <w:pPr>
        <w:spacing w:line="560" w:lineRule="exact"/>
        <w:ind w:firstLineChars="200" w:firstLine="640"/>
        <w:outlineLvl w:val="1"/>
        <w:rPr>
          <w:rFonts w:ascii="黑体" w:eastAsia="黑体" w:hAnsi="黑体" w:cs="宋体"/>
          <w:bCs/>
          <w:kern w:val="0"/>
          <w:sz w:val="32"/>
          <w:szCs w:val="32"/>
        </w:rPr>
      </w:pPr>
      <w:bookmarkStart w:id="8" w:name="_Toc12566"/>
      <w:bookmarkStart w:id="9" w:name="_Toc25314"/>
      <w:r>
        <w:rPr>
          <w:rFonts w:ascii="黑体" w:eastAsia="黑体" w:hAnsi="黑体" w:cs="宋体" w:hint="eastAsia"/>
          <w:bCs/>
          <w:kern w:val="0"/>
          <w:sz w:val="32"/>
          <w:szCs w:val="32"/>
        </w:rPr>
        <w:t>一、收入支出决算总体情况说明</w:t>
      </w:r>
      <w:bookmarkEnd w:id="8"/>
      <w:bookmarkEnd w:id="9"/>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2023年度收入总计14,495.17万元，其中：本年收入合计14,362.78万元，使用非财政拨款结余0.00万元，年初结转和结余132.39万元。</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2023年度支出总计14,495.17万元，其中：本年支出合计14,380.60万元，结余分配0.00万元，年末结转和结余114.58万元。</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收入支出总体与上年相比，</w:t>
      </w:r>
      <w:r>
        <w:rPr>
          <w:rFonts w:ascii="仿宋_GB2312" w:eastAsia="仿宋_GB2312" w:hint="eastAsia"/>
          <w:sz w:val="32"/>
          <w:szCs w:val="32"/>
          <w:lang w:val="zh-CN"/>
        </w:rPr>
        <w:t>增加7,095.37万元</w:t>
      </w:r>
      <w:r>
        <w:rPr>
          <w:rFonts w:ascii="仿宋_GB2312" w:eastAsia="仿宋_GB2312" w:hint="eastAsia"/>
          <w:sz w:val="32"/>
          <w:szCs w:val="32"/>
        </w:rPr>
        <w:t>，增长95.89%，主要原因是：一是本年新增项目较多；二是2022年未执行完的项目在2023年继续执行。</w:t>
      </w:r>
    </w:p>
    <w:p w:rsidR="00DE0452" w:rsidRDefault="00F04717">
      <w:pPr>
        <w:spacing w:line="560" w:lineRule="exact"/>
        <w:ind w:firstLineChars="200" w:firstLine="640"/>
        <w:jc w:val="left"/>
        <w:outlineLvl w:val="1"/>
        <w:rPr>
          <w:rFonts w:ascii="黑体" w:eastAsia="黑体" w:hAnsi="黑体" w:cs="宋体"/>
          <w:bCs/>
          <w:kern w:val="0"/>
          <w:sz w:val="32"/>
          <w:szCs w:val="32"/>
        </w:rPr>
      </w:pPr>
      <w:bookmarkStart w:id="10" w:name="_Toc1979"/>
      <w:bookmarkStart w:id="11" w:name="_Toc12142"/>
      <w:r>
        <w:rPr>
          <w:rFonts w:ascii="黑体" w:eastAsia="黑体" w:hAnsi="黑体" w:cs="宋体" w:hint="eastAsia"/>
          <w:bCs/>
          <w:kern w:val="0"/>
          <w:sz w:val="32"/>
          <w:szCs w:val="32"/>
        </w:rPr>
        <w:t>二、收入决算情况说明</w:t>
      </w:r>
      <w:bookmarkEnd w:id="10"/>
      <w:bookmarkEnd w:id="11"/>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本年收入14,362.78万元，其中：财政拨款收入</w:t>
      </w:r>
      <w:r>
        <w:rPr>
          <w:rFonts w:ascii="仿宋_GB2312" w:eastAsia="仿宋_GB2312" w:hint="eastAsia"/>
          <w:sz w:val="32"/>
          <w:szCs w:val="32"/>
          <w:lang w:val="zh-CN"/>
        </w:rPr>
        <w:t>14,360.63</w:t>
      </w:r>
      <w:r>
        <w:rPr>
          <w:rFonts w:ascii="仿宋_GB2312" w:eastAsia="仿宋_GB2312" w:hint="eastAsia"/>
          <w:sz w:val="32"/>
          <w:szCs w:val="32"/>
        </w:rPr>
        <w:t>万元，占</w:t>
      </w:r>
      <w:r>
        <w:rPr>
          <w:rFonts w:ascii="仿宋_GB2312" w:eastAsia="仿宋_GB2312" w:hint="eastAsia"/>
          <w:sz w:val="32"/>
          <w:szCs w:val="32"/>
          <w:lang w:val="zh-CN"/>
        </w:rPr>
        <w:t>99.99%</w:t>
      </w:r>
      <w:r>
        <w:rPr>
          <w:rFonts w:ascii="仿宋_GB2312" w:eastAsia="仿宋_GB2312" w:hint="eastAsia"/>
          <w:sz w:val="32"/>
          <w:szCs w:val="32"/>
        </w:rPr>
        <w:t>；上级补助收入</w:t>
      </w:r>
      <w:r>
        <w:rPr>
          <w:rFonts w:ascii="仿宋_GB2312" w:eastAsia="仿宋_GB2312" w:hint="eastAsia"/>
          <w:sz w:val="32"/>
          <w:szCs w:val="32"/>
          <w:lang w:val="zh-CN"/>
        </w:rPr>
        <w:t>0.00</w:t>
      </w:r>
      <w:r>
        <w:rPr>
          <w:rFonts w:ascii="仿宋_GB2312" w:eastAsia="仿宋_GB2312" w:hint="eastAsia"/>
          <w:sz w:val="32"/>
          <w:szCs w:val="32"/>
        </w:rPr>
        <w:t>万元，占</w:t>
      </w:r>
      <w:r>
        <w:rPr>
          <w:rFonts w:ascii="仿宋_GB2312" w:eastAsia="仿宋_GB2312" w:hint="eastAsia"/>
          <w:sz w:val="32"/>
          <w:szCs w:val="32"/>
          <w:lang w:val="zh-CN"/>
        </w:rPr>
        <w:t>0.00%</w:t>
      </w:r>
      <w:r>
        <w:rPr>
          <w:rFonts w:ascii="仿宋_GB2312" w:eastAsia="仿宋_GB2312" w:hint="eastAsia"/>
          <w:sz w:val="32"/>
          <w:szCs w:val="32"/>
        </w:rPr>
        <w:t>；事业收入</w:t>
      </w:r>
      <w:r>
        <w:rPr>
          <w:rFonts w:ascii="仿宋_GB2312" w:eastAsia="仿宋_GB2312" w:hint="eastAsia"/>
          <w:sz w:val="32"/>
          <w:szCs w:val="32"/>
          <w:lang w:val="zh-CN"/>
        </w:rPr>
        <w:t>0.00</w:t>
      </w:r>
      <w:r>
        <w:rPr>
          <w:rFonts w:ascii="仿宋_GB2312" w:eastAsia="仿宋_GB2312" w:hint="eastAsia"/>
          <w:sz w:val="32"/>
          <w:szCs w:val="32"/>
        </w:rPr>
        <w:t>万元，占</w:t>
      </w:r>
      <w:r>
        <w:rPr>
          <w:rFonts w:ascii="仿宋_GB2312" w:eastAsia="仿宋_GB2312" w:hint="eastAsia"/>
          <w:sz w:val="32"/>
          <w:szCs w:val="32"/>
          <w:lang w:val="zh-CN"/>
        </w:rPr>
        <w:t>0.00%</w:t>
      </w:r>
      <w:r>
        <w:rPr>
          <w:rFonts w:ascii="仿宋_GB2312" w:eastAsia="仿宋_GB2312" w:hint="eastAsia"/>
          <w:sz w:val="32"/>
          <w:szCs w:val="32"/>
        </w:rPr>
        <w:t>；经营收入</w:t>
      </w:r>
      <w:r>
        <w:rPr>
          <w:rFonts w:ascii="仿宋_GB2312" w:eastAsia="仿宋_GB2312" w:hint="eastAsia"/>
          <w:sz w:val="32"/>
          <w:szCs w:val="32"/>
          <w:lang w:val="zh-CN"/>
        </w:rPr>
        <w:t>0.00</w:t>
      </w:r>
      <w:r>
        <w:rPr>
          <w:rFonts w:ascii="仿宋_GB2312" w:eastAsia="仿宋_GB2312" w:hint="eastAsia"/>
          <w:sz w:val="32"/>
          <w:szCs w:val="32"/>
        </w:rPr>
        <w:t>万元，占</w:t>
      </w:r>
      <w:r>
        <w:rPr>
          <w:rFonts w:ascii="仿宋_GB2312" w:eastAsia="仿宋_GB2312" w:hint="eastAsia"/>
          <w:sz w:val="32"/>
          <w:szCs w:val="32"/>
          <w:lang w:val="zh-CN"/>
        </w:rPr>
        <w:t>0.00%</w:t>
      </w:r>
      <w:r>
        <w:rPr>
          <w:rFonts w:ascii="仿宋_GB2312" w:eastAsia="仿宋_GB2312" w:hint="eastAsia"/>
          <w:sz w:val="32"/>
          <w:szCs w:val="32"/>
        </w:rPr>
        <w:t>；附属单位上缴收入</w:t>
      </w:r>
      <w:r>
        <w:rPr>
          <w:rFonts w:ascii="仿宋_GB2312" w:eastAsia="仿宋_GB2312" w:hint="eastAsia"/>
          <w:sz w:val="32"/>
          <w:szCs w:val="32"/>
          <w:lang w:val="zh-CN"/>
        </w:rPr>
        <w:t>0.00</w:t>
      </w:r>
      <w:r>
        <w:rPr>
          <w:rFonts w:ascii="仿宋_GB2312" w:eastAsia="仿宋_GB2312" w:hint="eastAsia"/>
          <w:sz w:val="32"/>
          <w:szCs w:val="32"/>
        </w:rPr>
        <w:t>万元，占</w:t>
      </w:r>
      <w:r>
        <w:rPr>
          <w:rFonts w:ascii="仿宋_GB2312" w:eastAsia="仿宋_GB2312" w:hint="eastAsia"/>
          <w:sz w:val="32"/>
          <w:szCs w:val="32"/>
          <w:lang w:val="zh-CN"/>
        </w:rPr>
        <w:t>0.00%</w:t>
      </w:r>
      <w:r>
        <w:rPr>
          <w:rFonts w:ascii="仿宋_GB2312" w:eastAsia="仿宋_GB2312" w:hint="eastAsia"/>
          <w:sz w:val="32"/>
          <w:szCs w:val="32"/>
        </w:rPr>
        <w:t>；其他收入</w:t>
      </w:r>
      <w:r>
        <w:rPr>
          <w:rFonts w:ascii="仿宋_GB2312" w:eastAsia="仿宋_GB2312" w:hint="eastAsia"/>
          <w:sz w:val="32"/>
          <w:szCs w:val="32"/>
          <w:lang w:val="zh-CN"/>
        </w:rPr>
        <w:t>2.15</w:t>
      </w:r>
      <w:r>
        <w:rPr>
          <w:rFonts w:ascii="仿宋_GB2312" w:eastAsia="仿宋_GB2312" w:hint="eastAsia"/>
          <w:sz w:val="32"/>
          <w:szCs w:val="32"/>
        </w:rPr>
        <w:t>万元，占</w:t>
      </w:r>
      <w:r>
        <w:rPr>
          <w:rFonts w:ascii="仿宋_GB2312" w:eastAsia="仿宋_GB2312" w:hint="eastAsia"/>
          <w:sz w:val="32"/>
          <w:szCs w:val="32"/>
          <w:lang w:val="zh-CN"/>
        </w:rPr>
        <w:t>0.01%</w:t>
      </w:r>
      <w:r>
        <w:rPr>
          <w:rFonts w:ascii="仿宋_GB2312" w:eastAsia="仿宋_GB2312" w:hint="eastAsia"/>
          <w:sz w:val="32"/>
          <w:szCs w:val="32"/>
        </w:rPr>
        <w:t>。</w:t>
      </w:r>
    </w:p>
    <w:p w:rsidR="00DE0452" w:rsidRDefault="00F04717">
      <w:pPr>
        <w:spacing w:line="560" w:lineRule="exact"/>
        <w:ind w:firstLineChars="200" w:firstLine="640"/>
        <w:jc w:val="left"/>
        <w:outlineLvl w:val="1"/>
        <w:rPr>
          <w:rFonts w:ascii="黑体" w:eastAsia="黑体" w:hAnsi="黑体" w:cs="宋体"/>
          <w:bCs/>
          <w:kern w:val="0"/>
          <w:sz w:val="32"/>
          <w:szCs w:val="32"/>
        </w:rPr>
      </w:pPr>
      <w:bookmarkStart w:id="12" w:name="_Toc27961"/>
      <w:bookmarkStart w:id="13" w:name="_Toc13201"/>
      <w:r>
        <w:rPr>
          <w:rFonts w:ascii="黑体" w:eastAsia="黑体" w:hAnsi="黑体" w:cs="宋体" w:hint="eastAsia"/>
          <w:bCs/>
          <w:kern w:val="0"/>
          <w:sz w:val="32"/>
          <w:szCs w:val="32"/>
        </w:rPr>
        <w:t>三、支出决算情况说明</w:t>
      </w:r>
      <w:bookmarkEnd w:id="12"/>
      <w:bookmarkEnd w:id="13"/>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本年支出14,380.60万元，其中：基本支出2,610.43万元，占18.15%；项目支出11,770.17万元，占81.85%；上缴上级支出0.00万元，占0.00%；经营支出0.00万元，占0.00%；对附属单位补助支出0.00万元，占0.00%。</w:t>
      </w:r>
    </w:p>
    <w:p w:rsidR="00DE0452" w:rsidRDefault="00F04717">
      <w:pPr>
        <w:spacing w:line="560" w:lineRule="exact"/>
        <w:ind w:firstLineChars="200" w:firstLine="640"/>
        <w:jc w:val="left"/>
        <w:outlineLvl w:val="1"/>
        <w:rPr>
          <w:rFonts w:ascii="黑体" w:eastAsia="黑体" w:hAnsi="黑体" w:cs="宋体"/>
          <w:bCs/>
          <w:kern w:val="0"/>
          <w:sz w:val="32"/>
          <w:szCs w:val="32"/>
        </w:rPr>
      </w:pPr>
      <w:bookmarkStart w:id="14" w:name="_Toc26564"/>
      <w:bookmarkStart w:id="15" w:name="_Toc4393"/>
      <w:r>
        <w:rPr>
          <w:rFonts w:ascii="黑体" w:eastAsia="黑体" w:hAnsi="黑体" w:cs="宋体" w:hint="eastAsia"/>
          <w:bCs/>
          <w:kern w:val="0"/>
          <w:sz w:val="32"/>
          <w:szCs w:val="32"/>
        </w:rPr>
        <w:t>四、财政拨款收入支出决算总体情况说明</w:t>
      </w:r>
      <w:bookmarkEnd w:id="14"/>
      <w:bookmarkEnd w:id="15"/>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2023年度财政拨款收入总计</w:t>
      </w:r>
      <w:r>
        <w:rPr>
          <w:rFonts w:ascii="仿宋_GB2312" w:eastAsia="仿宋_GB2312" w:hint="eastAsia"/>
          <w:sz w:val="32"/>
          <w:szCs w:val="32"/>
          <w:lang w:val="zh-CN"/>
        </w:rPr>
        <w:t>14,360.63</w:t>
      </w:r>
      <w:r>
        <w:rPr>
          <w:rFonts w:ascii="仿宋_GB2312" w:eastAsia="仿宋_GB2312" w:hint="eastAsia"/>
          <w:sz w:val="32"/>
          <w:szCs w:val="32"/>
        </w:rPr>
        <w:t>万元，其中：年</w:t>
      </w:r>
      <w:r>
        <w:rPr>
          <w:rFonts w:ascii="仿宋_GB2312" w:eastAsia="仿宋_GB2312" w:hint="eastAsia"/>
          <w:sz w:val="32"/>
          <w:szCs w:val="32"/>
        </w:rPr>
        <w:lastRenderedPageBreak/>
        <w:t>初财政拨款结转和结余</w:t>
      </w:r>
      <w:r>
        <w:rPr>
          <w:rFonts w:ascii="仿宋_GB2312" w:eastAsia="仿宋_GB2312" w:hint="eastAsia"/>
          <w:sz w:val="32"/>
          <w:szCs w:val="32"/>
          <w:lang w:val="zh-CN"/>
        </w:rPr>
        <w:t>0.00</w:t>
      </w:r>
      <w:r>
        <w:rPr>
          <w:rFonts w:ascii="仿宋_GB2312" w:eastAsia="仿宋_GB2312" w:hint="eastAsia"/>
          <w:sz w:val="32"/>
          <w:szCs w:val="32"/>
        </w:rPr>
        <w:t>万元，本年财政拨款收入</w:t>
      </w:r>
      <w:r>
        <w:rPr>
          <w:rFonts w:ascii="仿宋_GB2312" w:eastAsia="仿宋_GB2312" w:hint="eastAsia"/>
          <w:sz w:val="32"/>
          <w:szCs w:val="32"/>
          <w:lang w:val="zh-CN"/>
        </w:rPr>
        <w:t>14,360.63</w:t>
      </w:r>
      <w:r>
        <w:rPr>
          <w:rFonts w:ascii="仿宋_GB2312" w:eastAsia="仿宋_GB2312" w:hint="eastAsia"/>
          <w:sz w:val="32"/>
          <w:szCs w:val="32"/>
        </w:rPr>
        <w:t>万元。财政拨款支出总计</w:t>
      </w:r>
      <w:r>
        <w:rPr>
          <w:rFonts w:ascii="仿宋_GB2312" w:eastAsia="仿宋_GB2312" w:hint="eastAsia"/>
          <w:sz w:val="32"/>
          <w:szCs w:val="32"/>
          <w:lang w:val="zh-CN"/>
        </w:rPr>
        <w:t>14,360.63</w:t>
      </w:r>
      <w:r>
        <w:rPr>
          <w:rFonts w:ascii="仿宋_GB2312" w:eastAsia="仿宋_GB2312" w:hint="eastAsia"/>
          <w:sz w:val="32"/>
          <w:szCs w:val="32"/>
        </w:rPr>
        <w:t>万元，其中：年末财政拨款结转和结余</w:t>
      </w:r>
      <w:r>
        <w:rPr>
          <w:rFonts w:ascii="仿宋_GB2312" w:eastAsia="仿宋_GB2312" w:hint="eastAsia"/>
          <w:sz w:val="32"/>
          <w:szCs w:val="32"/>
          <w:lang w:val="zh-CN"/>
        </w:rPr>
        <w:t>0.00</w:t>
      </w:r>
      <w:r>
        <w:rPr>
          <w:rFonts w:ascii="仿宋_GB2312" w:eastAsia="仿宋_GB2312" w:hint="eastAsia"/>
          <w:sz w:val="32"/>
          <w:szCs w:val="32"/>
        </w:rPr>
        <w:t>万元，本年财政拨款支出</w:t>
      </w:r>
      <w:r>
        <w:rPr>
          <w:rFonts w:ascii="仿宋_GB2312" w:eastAsia="仿宋_GB2312" w:hint="eastAsia"/>
          <w:sz w:val="32"/>
          <w:szCs w:val="32"/>
          <w:lang w:val="zh-CN"/>
        </w:rPr>
        <w:t>14,360.63</w:t>
      </w:r>
      <w:r>
        <w:rPr>
          <w:rFonts w:ascii="仿宋_GB2312" w:eastAsia="仿宋_GB2312" w:hint="eastAsia"/>
          <w:sz w:val="32"/>
          <w:szCs w:val="32"/>
        </w:rPr>
        <w:t>万元。</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财政拨款收入支出总体与上年相比,</w:t>
      </w:r>
      <w:r>
        <w:rPr>
          <w:rFonts w:ascii="仿宋_GB2312" w:eastAsia="仿宋_GB2312" w:hint="eastAsia"/>
          <w:sz w:val="32"/>
          <w:szCs w:val="32"/>
          <w:lang w:val="zh-CN"/>
        </w:rPr>
        <w:t>增加7,091.75万元</w:t>
      </w:r>
      <w:r>
        <w:rPr>
          <w:rFonts w:ascii="仿宋_GB2312" w:eastAsia="仿宋_GB2312" w:hint="eastAsia"/>
          <w:sz w:val="32"/>
          <w:szCs w:val="32"/>
        </w:rPr>
        <w:t>，增长97.56%,主要原因是：</w:t>
      </w:r>
      <w:r>
        <w:rPr>
          <w:rFonts w:ascii="仿宋_GB2312" w:eastAsia="仿宋_GB2312" w:hAnsi="仿宋" w:hint="eastAsia"/>
          <w:sz w:val="32"/>
          <w:szCs w:val="32"/>
        </w:rPr>
        <w:t>一</w:t>
      </w:r>
      <w:r>
        <w:rPr>
          <w:rFonts w:ascii="仿宋_GB2312" w:eastAsia="仿宋_GB2312" w:hint="eastAsia"/>
          <w:sz w:val="32"/>
          <w:szCs w:val="32"/>
        </w:rPr>
        <w:t>是增加中央生态环境保护督察—中央第五生态环境保护督察组保障工作、中央生态环境保护督察—2023年自治区中央环境保护督察反馈意见整改工作、自治区节能减排专项—气象条件对冬季乌鲁木齐市环境空气质量影响研究、自治区节能减排专项—《“乌-昌-石”重点区域大气污染防治条例》等相关项目。二是2022年中央土壤污染防治专项-自治区重点区域矿石历史遗留固体废物（废渣）等重金属污染源调查项目和自治区典型行业企业用地及其周边土壤污染状况调查项目、节水节电改造专项、自治区节能减排专项-新疆维吾尔自治区生态环保产业发展报告项目、自治区水污染防治专项-《新疆维吾尔自治区实施&lt;中华人民共和国水污染防治法&gt;办法》立法项目结转至2023年继续执行。与年初预算相比，年初预算数</w:t>
      </w:r>
      <w:r>
        <w:rPr>
          <w:rFonts w:ascii="仿宋_GB2312" w:eastAsia="仿宋_GB2312" w:hint="eastAsia"/>
          <w:sz w:val="32"/>
          <w:szCs w:val="32"/>
          <w:lang w:val="zh-CN"/>
        </w:rPr>
        <w:t>17,560.87</w:t>
      </w:r>
      <w:r>
        <w:rPr>
          <w:rFonts w:ascii="仿宋_GB2312" w:eastAsia="仿宋_GB2312" w:hint="eastAsia"/>
          <w:sz w:val="32"/>
          <w:szCs w:val="32"/>
        </w:rPr>
        <w:t>万元，决算数</w:t>
      </w:r>
      <w:r>
        <w:rPr>
          <w:rFonts w:ascii="仿宋_GB2312" w:eastAsia="仿宋_GB2312" w:hint="eastAsia"/>
          <w:sz w:val="32"/>
          <w:szCs w:val="32"/>
          <w:lang w:val="zh-CN"/>
        </w:rPr>
        <w:t>14,360.63</w:t>
      </w:r>
      <w:r>
        <w:rPr>
          <w:rFonts w:ascii="仿宋_GB2312" w:eastAsia="仿宋_GB2312" w:hint="eastAsia"/>
          <w:sz w:val="32"/>
          <w:szCs w:val="32"/>
        </w:rPr>
        <w:t>万元，预决算差异率-18.22%，主要原因是：</w:t>
      </w:r>
      <w:r>
        <w:rPr>
          <w:rFonts w:ascii="仿宋_GB2312" w:eastAsia="仿宋_GB2312" w:hAnsi="仿宋_GB2312" w:cs="仿宋_GB2312" w:hint="eastAsia"/>
          <w:sz w:val="32"/>
          <w:szCs w:val="32"/>
        </w:rPr>
        <w:t>待分项目细化下达至项目实施单位，决算在各项目实施单位汇总</w:t>
      </w:r>
      <w:r>
        <w:rPr>
          <w:rFonts w:ascii="仿宋_GB2312" w:eastAsia="仿宋_GB2312" w:hint="eastAsia"/>
          <w:sz w:val="32"/>
          <w:szCs w:val="32"/>
        </w:rPr>
        <w:t>。</w:t>
      </w:r>
    </w:p>
    <w:p w:rsidR="00DE0452" w:rsidRDefault="00F04717">
      <w:pPr>
        <w:spacing w:line="560" w:lineRule="exact"/>
        <w:ind w:firstLineChars="200" w:firstLine="640"/>
        <w:jc w:val="left"/>
        <w:outlineLvl w:val="1"/>
        <w:rPr>
          <w:rFonts w:ascii="黑体" w:eastAsia="黑体" w:hAnsi="黑体" w:cs="宋体"/>
          <w:bCs/>
          <w:kern w:val="0"/>
          <w:sz w:val="32"/>
          <w:szCs w:val="32"/>
        </w:rPr>
      </w:pPr>
      <w:bookmarkStart w:id="16" w:name="_Toc13833"/>
      <w:bookmarkStart w:id="17" w:name="_Toc20360"/>
      <w:r>
        <w:rPr>
          <w:rFonts w:ascii="黑体" w:eastAsia="黑体" w:hAnsi="黑体" w:cs="宋体" w:hint="eastAsia"/>
          <w:bCs/>
          <w:kern w:val="0"/>
          <w:sz w:val="32"/>
          <w:szCs w:val="32"/>
        </w:rPr>
        <w:t>五、一般公共预算财政拨款支出决算情况说明</w:t>
      </w:r>
      <w:bookmarkEnd w:id="16"/>
      <w:bookmarkEnd w:id="17"/>
    </w:p>
    <w:p w:rsidR="00DE0452" w:rsidRDefault="00F04717">
      <w:pPr>
        <w:spacing w:line="560" w:lineRule="exact"/>
        <w:ind w:firstLineChars="200" w:firstLine="640"/>
        <w:jc w:val="left"/>
        <w:outlineLvl w:val="2"/>
        <w:rPr>
          <w:rFonts w:ascii="黑体" w:eastAsia="黑体" w:hAnsi="黑体"/>
          <w:sz w:val="32"/>
          <w:szCs w:val="32"/>
        </w:rPr>
      </w:pPr>
      <w:r>
        <w:rPr>
          <w:rFonts w:ascii="黑体" w:eastAsia="黑体" w:hAnsi="黑体" w:hint="eastAsia"/>
          <w:sz w:val="32"/>
          <w:szCs w:val="32"/>
        </w:rPr>
        <w:t>（一）一般公共预算财政拨款支出决算总体情况</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2023年度一般公共预算财政拨款支出14,360.63万元，</w:t>
      </w:r>
      <w:r>
        <w:rPr>
          <w:rFonts w:ascii="仿宋_GB2312" w:eastAsia="仿宋_GB2312" w:hint="eastAsia"/>
          <w:sz w:val="32"/>
          <w:szCs w:val="32"/>
        </w:rPr>
        <w:lastRenderedPageBreak/>
        <w:t>占本年支出合计的</w:t>
      </w:r>
      <w:r>
        <w:rPr>
          <w:rFonts w:ascii="仿宋_GB2312" w:eastAsia="仿宋_GB2312" w:hint="eastAsia"/>
          <w:sz w:val="32"/>
          <w:szCs w:val="32"/>
          <w:lang w:val="zh-CN"/>
        </w:rPr>
        <w:t>99.86%</w:t>
      </w:r>
      <w:r>
        <w:rPr>
          <w:rFonts w:ascii="仿宋_GB2312" w:eastAsia="仿宋_GB2312" w:hint="eastAsia"/>
          <w:sz w:val="32"/>
          <w:szCs w:val="32"/>
        </w:rPr>
        <w:t>。与上年相比，</w:t>
      </w:r>
      <w:r>
        <w:rPr>
          <w:rFonts w:ascii="仿宋_GB2312" w:eastAsia="仿宋_GB2312" w:hint="eastAsia"/>
          <w:sz w:val="32"/>
          <w:szCs w:val="32"/>
          <w:lang w:val="zh-CN"/>
        </w:rPr>
        <w:t>增加7,091.75万元</w:t>
      </w:r>
      <w:r>
        <w:rPr>
          <w:rFonts w:ascii="仿宋_GB2312" w:eastAsia="仿宋_GB2312" w:hint="eastAsia"/>
          <w:sz w:val="32"/>
          <w:szCs w:val="32"/>
        </w:rPr>
        <w:t>，增长97.56%,主要原因是：</w:t>
      </w:r>
      <w:r>
        <w:rPr>
          <w:rFonts w:ascii="仿宋_GB2312" w:eastAsia="仿宋_GB2312" w:hAnsi="仿宋" w:hint="eastAsia"/>
          <w:sz w:val="32"/>
          <w:szCs w:val="32"/>
        </w:rPr>
        <w:t>一</w:t>
      </w:r>
      <w:r>
        <w:rPr>
          <w:rFonts w:ascii="仿宋_GB2312" w:eastAsia="仿宋_GB2312" w:hint="eastAsia"/>
          <w:sz w:val="32"/>
          <w:szCs w:val="32"/>
        </w:rPr>
        <w:t>是增加中央生态环境保护督察—中央第五生态环境保护督察组保障工作、中央生态环境保护督察—2023年自治区中央环境保护督察反馈意见整改工作、自治区节能减排专项—气象条件对冬季乌鲁木齐市环境空气质量影响研究、自治区节能减排专项—《“乌-昌-石”重点区域大气污染防治条例》等相关项目。二是2022年中央土壤污染防治专项-自治区重点区域矿石历史遗留固体废物（废渣）等重金属污染源调查项目和自治区典型行业企业用地及其周边土壤污染状况调查项目、节水节电改造专项、自治区节能减排专项-新疆维吾尔自治区生态环保产业发展报告项目、自治区水污染防治专项-《新疆维吾尔自治区实施&lt;中华人民共和国水污染防治法&gt;办法》立法项目结转至2023年继续执行。与年初预算相比，年初预算数</w:t>
      </w:r>
      <w:r>
        <w:rPr>
          <w:rFonts w:ascii="仿宋_GB2312" w:eastAsia="仿宋_GB2312" w:hint="eastAsia"/>
          <w:sz w:val="32"/>
          <w:szCs w:val="32"/>
          <w:lang w:val="zh-CN"/>
        </w:rPr>
        <w:t>17,560.87</w:t>
      </w:r>
      <w:r>
        <w:rPr>
          <w:rFonts w:ascii="仿宋_GB2312" w:eastAsia="仿宋_GB2312" w:hint="eastAsia"/>
          <w:sz w:val="32"/>
          <w:szCs w:val="32"/>
        </w:rPr>
        <w:t>万元，决算数</w:t>
      </w:r>
      <w:r>
        <w:rPr>
          <w:rFonts w:ascii="仿宋_GB2312" w:eastAsia="仿宋_GB2312" w:hint="eastAsia"/>
          <w:sz w:val="32"/>
          <w:szCs w:val="32"/>
          <w:lang w:val="zh-CN"/>
        </w:rPr>
        <w:t>14,360.63</w:t>
      </w:r>
      <w:r>
        <w:rPr>
          <w:rFonts w:ascii="仿宋_GB2312" w:eastAsia="仿宋_GB2312" w:hint="eastAsia"/>
          <w:sz w:val="32"/>
          <w:szCs w:val="32"/>
        </w:rPr>
        <w:t>万元，预决算差异率</w:t>
      </w:r>
      <w:r>
        <w:rPr>
          <w:rFonts w:ascii="仿宋_GB2312" w:eastAsia="仿宋_GB2312" w:hint="eastAsia"/>
          <w:sz w:val="32"/>
          <w:szCs w:val="32"/>
          <w:lang w:val="zh-CN"/>
        </w:rPr>
        <w:t>-18.22%</w:t>
      </w:r>
      <w:r>
        <w:rPr>
          <w:rFonts w:ascii="仿宋_GB2312" w:eastAsia="仿宋_GB2312" w:hint="eastAsia"/>
          <w:sz w:val="32"/>
          <w:szCs w:val="32"/>
        </w:rPr>
        <w:t>，主要原因是：</w:t>
      </w:r>
      <w:r>
        <w:rPr>
          <w:rFonts w:ascii="仿宋_GB2312" w:eastAsia="仿宋_GB2312" w:hAnsi="仿宋_GB2312" w:cs="仿宋_GB2312" w:hint="eastAsia"/>
          <w:sz w:val="32"/>
          <w:szCs w:val="32"/>
        </w:rPr>
        <w:t>待分项目细化下达至项目实施单位，决算在各项目实施单位汇总</w:t>
      </w:r>
      <w:r>
        <w:rPr>
          <w:rFonts w:ascii="仿宋_GB2312" w:eastAsia="仿宋_GB2312" w:hint="eastAsia"/>
          <w:sz w:val="32"/>
          <w:szCs w:val="32"/>
        </w:rPr>
        <w:t>。</w:t>
      </w:r>
    </w:p>
    <w:p w:rsidR="00DE0452" w:rsidRDefault="00F04717">
      <w:pPr>
        <w:numPr>
          <w:ilvl w:val="0"/>
          <w:numId w:val="1"/>
        </w:numPr>
        <w:spacing w:line="560" w:lineRule="exact"/>
        <w:ind w:firstLineChars="200" w:firstLine="640"/>
        <w:jc w:val="left"/>
        <w:outlineLvl w:val="2"/>
        <w:rPr>
          <w:rFonts w:ascii="黑体" w:eastAsia="黑体" w:hAnsi="黑体"/>
          <w:sz w:val="32"/>
          <w:szCs w:val="32"/>
        </w:rPr>
      </w:pPr>
      <w:r>
        <w:rPr>
          <w:rFonts w:ascii="黑体" w:eastAsia="黑体" w:hAnsi="黑体" w:hint="eastAsia"/>
          <w:sz w:val="32"/>
          <w:szCs w:val="32"/>
        </w:rPr>
        <w:t>一般公共预算财政拨款支出决算结构情况</w:t>
      </w:r>
    </w:p>
    <w:p w:rsidR="00DE0452" w:rsidRDefault="00F04717">
      <w:pPr>
        <w:pStyle w:val="a8"/>
        <w:widowControl/>
        <w:spacing w:before="0" w:beforeAutospacing="0" w:after="0" w:afterAutospacing="0" w:line="560" w:lineRule="exact"/>
        <w:ind w:firstLineChars="200" w:firstLine="640"/>
        <w:jc w:val="both"/>
        <w:rPr>
          <w:rFonts w:ascii="仿宋_GB2312" w:eastAsia="仿宋_GB2312"/>
          <w:kern w:val="2"/>
          <w:sz w:val="32"/>
          <w:szCs w:val="32"/>
          <w:lang w:val="zh-CN"/>
        </w:rPr>
      </w:pPr>
      <w:r>
        <w:rPr>
          <w:rFonts w:ascii="仿宋_GB2312" w:eastAsia="仿宋_GB2312" w:hint="eastAsia"/>
          <w:kern w:val="2"/>
          <w:sz w:val="32"/>
          <w:szCs w:val="32"/>
          <w:lang w:val="zh-CN"/>
        </w:rPr>
        <w:t>1.社会保障和就业支出（类）508.23万元，占3.54%；</w:t>
      </w:r>
    </w:p>
    <w:p w:rsidR="00DE0452" w:rsidRDefault="00F04717">
      <w:pPr>
        <w:pStyle w:val="a8"/>
        <w:widowControl/>
        <w:spacing w:before="0" w:beforeAutospacing="0" w:after="0" w:afterAutospacing="0" w:line="560" w:lineRule="exact"/>
        <w:ind w:firstLineChars="200" w:firstLine="640"/>
        <w:jc w:val="both"/>
        <w:rPr>
          <w:rFonts w:ascii="仿宋_GB2312" w:eastAsia="仿宋_GB2312"/>
          <w:kern w:val="2"/>
          <w:sz w:val="32"/>
          <w:szCs w:val="32"/>
          <w:lang w:val="zh-CN"/>
        </w:rPr>
      </w:pPr>
      <w:r>
        <w:rPr>
          <w:rFonts w:ascii="仿宋_GB2312" w:eastAsia="仿宋_GB2312" w:hint="eastAsia"/>
          <w:kern w:val="2"/>
          <w:sz w:val="32"/>
          <w:szCs w:val="32"/>
          <w:lang w:val="zh-CN"/>
        </w:rPr>
        <w:t>2.卫生健康支出（类）150.44万元，占1.05%；</w:t>
      </w:r>
    </w:p>
    <w:p w:rsidR="00DE0452" w:rsidRDefault="00F04717">
      <w:pPr>
        <w:pStyle w:val="a8"/>
        <w:widowControl/>
        <w:spacing w:before="0" w:beforeAutospacing="0" w:after="0" w:afterAutospacing="0" w:line="560" w:lineRule="exact"/>
        <w:ind w:firstLineChars="200" w:firstLine="640"/>
        <w:jc w:val="both"/>
        <w:rPr>
          <w:rFonts w:ascii="仿宋_GB2312" w:eastAsia="仿宋_GB2312"/>
          <w:kern w:val="2"/>
          <w:sz w:val="32"/>
          <w:szCs w:val="32"/>
          <w:lang w:val="zh-CN"/>
        </w:rPr>
      </w:pPr>
      <w:r>
        <w:rPr>
          <w:rFonts w:ascii="仿宋_GB2312" w:eastAsia="仿宋_GB2312" w:hint="eastAsia"/>
          <w:kern w:val="2"/>
          <w:sz w:val="32"/>
          <w:szCs w:val="32"/>
          <w:lang w:val="zh-CN"/>
        </w:rPr>
        <w:t>3.节能环保支出（类）13,577.46万元，占94.55%；</w:t>
      </w:r>
    </w:p>
    <w:p w:rsidR="00DE0452" w:rsidRDefault="00F04717">
      <w:pPr>
        <w:pStyle w:val="a8"/>
        <w:widowControl/>
        <w:spacing w:before="0" w:beforeAutospacing="0" w:after="0" w:afterAutospacing="0" w:line="560" w:lineRule="exact"/>
        <w:ind w:firstLineChars="200" w:firstLine="640"/>
        <w:jc w:val="both"/>
        <w:rPr>
          <w:rFonts w:ascii="仿宋_GB2312" w:eastAsia="仿宋_GB2312"/>
          <w:kern w:val="2"/>
          <w:sz w:val="32"/>
          <w:szCs w:val="32"/>
          <w:lang w:val="zh-CN"/>
        </w:rPr>
      </w:pPr>
      <w:r>
        <w:rPr>
          <w:rFonts w:ascii="仿宋_GB2312" w:eastAsia="仿宋_GB2312" w:hint="eastAsia"/>
          <w:kern w:val="2"/>
          <w:sz w:val="32"/>
          <w:szCs w:val="32"/>
          <w:lang w:val="zh-CN"/>
        </w:rPr>
        <w:t>4.住房保障支出（类）124.50万元，占0.87%；</w:t>
      </w:r>
    </w:p>
    <w:p w:rsidR="00DE0452" w:rsidRDefault="00F04717">
      <w:pPr>
        <w:spacing w:line="560" w:lineRule="exact"/>
        <w:ind w:firstLineChars="200" w:firstLine="640"/>
        <w:jc w:val="left"/>
        <w:outlineLvl w:val="2"/>
        <w:rPr>
          <w:rFonts w:ascii="黑体" w:eastAsia="黑体" w:hAnsi="黑体"/>
          <w:sz w:val="32"/>
          <w:szCs w:val="32"/>
        </w:rPr>
      </w:pPr>
      <w:r>
        <w:rPr>
          <w:rFonts w:ascii="黑体" w:eastAsia="黑体" w:hAnsi="黑体" w:hint="eastAsia"/>
          <w:sz w:val="32"/>
          <w:szCs w:val="32"/>
        </w:rPr>
        <w:t>（三）一般公共预算财政拨款支出决算具体情况</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1.卫生健康支出（类）行政事业单位医疗（款）行政单</w:t>
      </w:r>
      <w:r>
        <w:rPr>
          <w:rFonts w:ascii="仿宋_GB2312" w:eastAsia="仿宋_GB2312" w:hAnsi="仿宋_GB2312" w:cs="仿宋_GB2312" w:hint="eastAsia"/>
          <w:sz w:val="32"/>
          <w:szCs w:val="32"/>
        </w:rPr>
        <w:lastRenderedPageBreak/>
        <w:t>位医疗（项）:支出决算数为77.81万元，比上年决算增加7.78万元，增长11.11%，主要原因是：</w:t>
      </w:r>
      <w:r>
        <w:rPr>
          <w:rFonts w:ascii="仿宋_GB2312" w:eastAsia="仿宋_GB2312" w:hint="eastAsia"/>
          <w:sz w:val="32"/>
          <w:szCs w:val="32"/>
        </w:rPr>
        <w:t>医疗保险基数有所调整</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2.节能环保支出（类）污染防治（款）土壤（项）:支出决算数为7,848.70万元，比上年决算增加7,848.70万元，增长100%，主要原因是：</w:t>
      </w:r>
      <w:r>
        <w:rPr>
          <w:rFonts w:ascii="仿宋_GB2312" w:eastAsia="仿宋_GB2312" w:hAnsi="宋体" w:cs="宋体" w:hint="eastAsia"/>
          <w:sz w:val="32"/>
          <w:szCs w:val="32"/>
        </w:rPr>
        <w:t>新增2023年中央土壤污染防治资金-自治区土壤污染重点监管单位周边土壤环境监测调查项目</w:t>
      </w:r>
      <w:r>
        <w:rPr>
          <w:rFonts w:ascii="仿宋_GB2312" w:eastAsia="仿宋_GB2312" w:hint="eastAsia"/>
          <w:sz w:val="32"/>
          <w:szCs w:val="32"/>
          <w:lang w:val="zh-CN"/>
        </w:rPr>
        <w:t>、自治区重点区域矿石历史遗留固体废物（废渣）等重金属污染源调查项目和自治区典型行业企业用地及其周边土壤污染状况调查项目</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3.卫生健康支出（类）行政事业单位医疗（款）公务员医疗补助（项）:支出决算数为72.62万元，比上年决算增加18.16万元，增长33.33%，主要原因是：原</w:t>
      </w:r>
      <w:r>
        <w:rPr>
          <w:rFonts w:ascii="仿宋_GB2312" w:eastAsia="仿宋_GB2312" w:hint="eastAsia"/>
          <w:sz w:val="32"/>
          <w:szCs w:val="32"/>
        </w:rPr>
        <w:t>在职人员年终绩效奖并入当年工资计发且国</w:t>
      </w:r>
      <w:bookmarkStart w:id="18" w:name="_GoBack"/>
      <w:bookmarkEnd w:id="18"/>
      <w:r>
        <w:rPr>
          <w:rFonts w:ascii="仿宋_GB2312" w:eastAsia="仿宋_GB2312" w:hint="eastAsia"/>
          <w:sz w:val="32"/>
          <w:szCs w:val="32"/>
        </w:rPr>
        <w:t>家调整津补贴的标准，医疗保险基数有所调整</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4.住房保障支出（类）住房改革支出（款）住房公积金（项）:支出决算数为124.50万元，比上年决算增加27.23万元，增长27.99%，主要原因是：原</w:t>
      </w:r>
      <w:r>
        <w:rPr>
          <w:rFonts w:ascii="仿宋_GB2312" w:eastAsia="仿宋_GB2312" w:hint="eastAsia"/>
          <w:sz w:val="32"/>
          <w:szCs w:val="32"/>
        </w:rPr>
        <w:t>在职人员年终绩效奖并入当年工资计发且国家调整津补贴的标准，公积金基数有所调整</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5.社会保障和就业支出（类）抚恤（款）死亡抚恤（项）:支出决算数为121.20万元，比上年决算增加62.97万元，增长108.15%，主要原因是：</w:t>
      </w:r>
      <w:r>
        <w:rPr>
          <w:rFonts w:ascii="仿宋_GB2312" w:eastAsia="仿宋_GB2312" w:hint="eastAsia"/>
          <w:sz w:val="32"/>
          <w:szCs w:val="32"/>
        </w:rPr>
        <w:t>四名离</w:t>
      </w:r>
      <w:r>
        <w:rPr>
          <w:rFonts w:ascii="仿宋_GB2312" w:eastAsia="仿宋_GB2312" w:hAnsi="宋体" w:cs="宋体" w:hint="eastAsia"/>
          <w:kern w:val="0"/>
          <w:sz w:val="32"/>
          <w:szCs w:val="32"/>
          <w:lang w:bidi="ar"/>
        </w:rPr>
        <w:t>退休</w:t>
      </w:r>
      <w:r>
        <w:rPr>
          <w:rFonts w:ascii="仿宋_GB2312" w:eastAsia="仿宋_GB2312" w:hint="eastAsia"/>
          <w:sz w:val="32"/>
          <w:szCs w:val="32"/>
        </w:rPr>
        <w:t>干部</w:t>
      </w:r>
      <w:r>
        <w:rPr>
          <w:rFonts w:ascii="仿宋_GB2312" w:eastAsia="仿宋_GB2312" w:hAnsi="宋体" w:cs="宋体" w:hint="eastAsia"/>
          <w:kern w:val="0"/>
          <w:sz w:val="32"/>
          <w:szCs w:val="32"/>
          <w:lang w:bidi="ar"/>
        </w:rPr>
        <w:t>去世</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6.节能环保支出（类）污染防治（款）大气（项）:支</w:t>
      </w:r>
      <w:r>
        <w:rPr>
          <w:rFonts w:ascii="仿宋_GB2312" w:eastAsia="仿宋_GB2312" w:hAnsi="仿宋_GB2312" w:cs="仿宋_GB2312" w:hint="eastAsia"/>
          <w:sz w:val="32"/>
          <w:szCs w:val="32"/>
        </w:rPr>
        <w:lastRenderedPageBreak/>
        <w:t>出决算数为44.69万元，比上年决算增加44.69万元，增长100%，主要原因是：</w:t>
      </w:r>
      <w:r>
        <w:rPr>
          <w:rFonts w:ascii="仿宋_GB2312" w:eastAsia="仿宋_GB2312" w:hint="eastAsia"/>
          <w:sz w:val="32"/>
          <w:szCs w:val="32"/>
        </w:rPr>
        <w:t>新增大气污染防治专项资金</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7.节能环保支出（类）污染防治（款）水体（项）:支出决算数为4.85万元，比上年决算减少1,428.96万元，下降99.66%，主要原因是：</w:t>
      </w:r>
      <w:r>
        <w:rPr>
          <w:rFonts w:ascii="仿宋_GB2312" w:eastAsia="仿宋_GB2312" w:hint="eastAsia"/>
          <w:sz w:val="32"/>
          <w:szCs w:val="32"/>
        </w:rPr>
        <w:t>上年项目已全部完成，《新疆维吾尔自治区实施&lt;中华人民共和国水污染防治法&gt;办法》立法项目在本年完成</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8.节能环保支出（类）环境保护管理事务（款）行政运行（项）:支出决算数为1,823.01万元，比上年决算增加60.88万元，增长3.45%，主要原因是：</w:t>
      </w:r>
      <w:r>
        <w:rPr>
          <w:rFonts w:ascii="仿宋_GB2312" w:eastAsia="仿宋_GB2312" w:hint="eastAsia"/>
          <w:sz w:val="32"/>
          <w:szCs w:val="32"/>
          <w:lang w:val="zh-CN"/>
        </w:rPr>
        <w:t>新增在职人员基础绩效奖、年度考核奖，提高艰苦边远津贴标准</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9.节能环保支出（类）环境监测与监察（款）其他环境监测与监察支出（项）:支出决算数为1,417.09万元，比上年决算减少174.96万元，下降10.99%，主要原因是：</w:t>
      </w:r>
      <w:r>
        <w:rPr>
          <w:rFonts w:ascii="仿宋_GB2312" w:eastAsia="仿宋_GB2312" w:hint="eastAsia"/>
          <w:sz w:val="32"/>
          <w:szCs w:val="32"/>
        </w:rPr>
        <w:t>项目尚未完成结转至2024年继续开展该项工作</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10.社会保障和就业支出（类）行政事业单位养老支出（款）行政单位离退休（项）:支出决算数为146.42万元，比上年决算减少77.39万元，下降34.58%，主要原因是：</w:t>
      </w:r>
      <w:r>
        <w:rPr>
          <w:rFonts w:ascii="仿宋_GB2312" w:eastAsia="仿宋_GB2312" w:hint="eastAsia"/>
          <w:sz w:val="32"/>
          <w:szCs w:val="32"/>
        </w:rPr>
        <w:t>离休干部去世</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11.节能环保支出（类）环境保护管理事务（款）一般行政管理事务（项）:支出决算数为670.00万元，比上年决算减少97.41万元，下降12.69%，主要原因是：</w:t>
      </w:r>
      <w:r>
        <w:rPr>
          <w:rFonts w:ascii="仿宋_GB2312" w:eastAsia="仿宋_GB2312" w:hint="eastAsia"/>
          <w:sz w:val="32"/>
          <w:szCs w:val="32"/>
        </w:rPr>
        <w:t>信创工程项目已结束</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12.节能环保支出（类）污染减排（款）减排专项支出</w:t>
      </w:r>
      <w:r>
        <w:rPr>
          <w:rFonts w:ascii="仿宋_GB2312" w:eastAsia="仿宋_GB2312" w:hAnsi="仿宋_GB2312" w:cs="仿宋_GB2312" w:hint="eastAsia"/>
          <w:sz w:val="32"/>
          <w:szCs w:val="32"/>
        </w:rPr>
        <w:lastRenderedPageBreak/>
        <w:t>（项）:支出决算数为807.59万元，比上年决算减少253.77万元，下降23.91%，主要原因是：</w:t>
      </w:r>
      <w:r>
        <w:rPr>
          <w:rFonts w:ascii="仿宋_GB2312" w:eastAsia="仿宋_GB2312" w:hint="eastAsia"/>
          <w:sz w:val="32"/>
          <w:szCs w:val="32"/>
          <w:lang w:val="zh-CN"/>
        </w:rPr>
        <w:t>气象条件对冬季乌鲁木齐市环境空气质量影响研究项目尚未完成，结转至2024年继续开展</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13.节能环保支出（类）能源节约利用（款）能源节约利用（项）:支出决算数为11.96万元，比上年决算增加11.96万元，增长100%，主要原因是：</w:t>
      </w:r>
      <w:r>
        <w:rPr>
          <w:rFonts w:ascii="仿宋_GB2312" w:eastAsia="仿宋_GB2312" w:hint="eastAsia"/>
          <w:sz w:val="32"/>
          <w:szCs w:val="32"/>
          <w:lang w:val="zh-CN"/>
        </w:rPr>
        <w:t>2023年增加了节水节电改造项目</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14.节能环保支出（类）环境保护管理事务（款）其他环境保护管理事务支出（项）:支出决算数为949.57万元，比上年决算增加946.78万元，增长33899.53%，主要原因是：</w:t>
      </w:r>
      <w:r>
        <w:rPr>
          <w:rFonts w:ascii="仿宋_GB2312" w:eastAsia="仿宋_GB2312" w:hint="eastAsia"/>
          <w:sz w:val="32"/>
          <w:szCs w:val="32"/>
        </w:rPr>
        <w:t>增加中央生态环境保护督察相关项目和生态环境能力建设项目</w:t>
      </w:r>
      <w:r>
        <w:rPr>
          <w:rFonts w:ascii="仿宋_GB2312" w:eastAsia="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15.社会保障和就业支出（类）行政事业单位养老支出（款）机关事业单位职业年金缴费支出（项）:支出决算数为81.43万元，比上年决算增加65.60万元，增长414.38%，主要原因是：</w:t>
      </w:r>
      <w:r>
        <w:rPr>
          <w:rFonts w:eastAsia="仿宋_GB2312" w:hint="eastAsia"/>
          <w:sz w:val="32"/>
          <w:szCs w:val="32"/>
        </w:rPr>
        <w:t>新增“中人”职业年金</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16.社会保障和就业支出（类）行政事业单位养老支出（款）机关事业单位基本养老保险缴费支出（项）:支出决算数为159.19万元，比上年决算增加29.49万元，增长22.74%，主要原因是：原</w:t>
      </w:r>
      <w:r>
        <w:rPr>
          <w:rFonts w:ascii="仿宋_GB2312" w:eastAsia="仿宋_GB2312" w:hint="eastAsia"/>
          <w:sz w:val="32"/>
          <w:szCs w:val="32"/>
        </w:rPr>
        <w:t>在职人员年终绩效奖并入当年工资计发且国家调整津补贴的标准，基数调整较大，使得支出有所增长</w:t>
      </w:r>
      <w:r>
        <w:rPr>
          <w:rFonts w:ascii="仿宋_GB2312" w:eastAsia="仿宋_GB2312" w:hAnsi="仿宋_GB2312" w:cs="仿宋_GB2312" w:hint="eastAsia"/>
          <w:sz w:val="32"/>
          <w:szCs w:val="32"/>
          <w:lang w:val="zh-CN"/>
        </w:rPr>
        <w:t>。</w:t>
      </w:r>
    </w:p>
    <w:p w:rsidR="00DE0452" w:rsidRDefault="00F04717">
      <w:pPr>
        <w:spacing w:line="560" w:lineRule="exact"/>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六、一般公共预算财政拨款基本支出决算情况说明</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2023年度一般公共预算财政拨款基本支出2,606.18万元，其中：人员经费2,261.28万元，包括：基本工资、津贴补贴、奖金、伙食补助费、机关事业单位基本养老保险缴费、职业年金缴费、职工基本医疗保险缴费、公务员医疗补助缴费、其他社会保障缴费、住房公积金、其他工资福利支出、离休费、退休费、抚恤金、奖励金、其他对个人和家庭的补助。</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公用经费344.90万元，包括：办公费、手续费、水费、电费、邮电费、取暖费、差旅费、工会经费、福利费、公务用车运行维护费、其他交通费用、其他商品和服务支出。</w:t>
      </w:r>
    </w:p>
    <w:p w:rsidR="00DE0452" w:rsidRDefault="00F04717">
      <w:pPr>
        <w:spacing w:line="560" w:lineRule="exact"/>
        <w:ind w:firstLineChars="200" w:firstLine="640"/>
        <w:jc w:val="left"/>
        <w:outlineLvl w:val="1"/>
        <w:rPr>
          <w:rFonts w:ascii="黑体" w:eastAsia="黑体" w:hAnsi="黑体" w:cs="宋体"/>
          <w:bCs/>
          <w:kern w:val="0"/>
          <w:sz w:val="32"/>
          <w:szCs w:val="32"/>
        </w:rPr>
      </w:pPr>
      <w:r>
        <w:rPr>
          <w:rFonts w:ascii="黑体" w:eastAsia="黑体" w:hAnsi="黑体" w:cs="宋体" w:hint="eastAsia"/>
          <w:bCs/>
          <w:kern w:val="0"/>
          <w:sz w:val="32"/>
          <w:szCs w:val="32"/>
        </w:rPr>
        <w:t>七、财政拨款“三公”经费支出决算情况说明</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lang w:val="zh-CN"/>
        </w:rPr>
        <w:t>2023年度</w:t>
      </w:r>
      <w:r>
        <w:rPr>
          <w:rFonts w:ascii="仿宋_GB2312" w:eastAsia="仿宋_GB2312" w:hint="eastAsia"/>
          <w:sz w:val="32"/>
          <w:szCs w:val="32"/>
        </w:rPr>
        <w:t>财政拨款</w:t>
      </w:r>
      <w:r>
        <w:rPr>
          <w:rFonts w:ascii="仿宋_GB2312" w:eastAsia="仿宋_GB2312" w:hint="eastAsia"/>
          <w:sz w:val="32"/>
          <w:szCs w:val="32"/>
          <w:lang w:val="zh-CN"/>
        </w:rPr>
        <w:t>“三公”经费支出31.30万元，</w:t>
      </w:r>
      <w:r>
        <w:rPr>
          <w:rFonts w:ascii="仿宋_GB2312" w:eastAsia="仿宋_GB2312" w:hint="eastAsia"/>
          <w:sz w:val="32"/>
          <w:szCs w:val="32"/>
        </w:rPr>
        <w:t>比上年</w:t>
      </w:r>
      <w:r>
        <w:rPr>
          <w:rFonts w:ascii="仿宋_GB2312" w:eastAsia="仿宋_GB2312" w:hint="eastAsia"/>
          <w:sz w:val="32"/>
          <w:szCs w:val="32"/>
          <w:lang w:val="zh-CN"/>
        </w:rPr>
        <w:t>增加3.77万元，</w:t>
      </w:r>
      <w:r>
        <w:rPr>
          <w:rFonts w:ascii="仿宋_GB2312" w:eastAsia="仿宋_GB2312" w:hint="eastAsia"/>
          <w:sz w:val="32"/>
          <w:szCs w:val="32"/>
        </w:rPr>
        <w:t>增长13.69%,</w:t>
      </w:r>
      <w:r>
        <w:rPr>
          <w:rFonts w:ascii="仿宋_GB2312" w:eastAsia="仿宋_GB2312" w:hint="eastAsia"/>
          <w:sz w:val="32"/>
          <w:szCs w:val="32"/>
          <w:lang w:val="zh-CN"/>
        </w:rPr>
        <w:t>主要原因是：</w:t>
      </w:r>
      <w:r>
        <w:rPr>
          <w:rFonts w:ascii="仿宋_GB2312" w:eastAsia="仿宋_GB2312" w:hAnsi="仿宋" w:hint="eastAsia"/>
          <w:sz w:val="32"/>
          <w:szCs w:val="32"/>
        </w:rPr>
        <w:t>报废两辆车辆，调剂划转增加两辆车辆，费用有所增加</w:t>
      </w:r>
      <w:r>
        <w:rPr>
          <w:rFonts w:ascii="仿宋_GB2312" w:eastAsia="仿宋_GB2312" w:hint="eastAsia"/>
          <w:sz w:val="32"/>
          <w:szCs w:val="32"/>
          <w:lang w:val="zh-CN"/>
        </w:rPr>
        <w:t>。其中：因公出国（境）费支出0.00万元，占0.00%，比上年增加0.00万元，</w:t>
      </w:r>
      <w:r>
        <w:rPr>
          <w:rFonts w:ascii="仿宋_GB2312" w:eastAsia="仿宋_GB2312" w:hint="eastAsia"/>
          <w:sz w:val="32"/>
          <w:szCs w:val="32"/>
        </w:rPr>
        <w:t>增长0.00%,主要原因是:未安排出国（境）工作</w:t>
      </w:r>
      <w:r>
        <w:rPr>
          <w:rFonts w:ascii="仿宋_GB2312" w:eastAsia="仿宋_GB2312" w:hint="eastAsia"/>
          <w:sz w:val="32"/>
          <w:szCs w:val="32"/>
          <w:lang w:val="zh-CN"/>
        </w:rPr>
        <w:t>；公务用车购置及运行维护费支出31.30万元，占100.00%，比上年增加3.77万元，</w:t>
      </w:r>
      <w:r>
        <w:rPr>
          <w:rFonts w:ascii="仿宋_GB2312" w:eastAsia="仿宋_GB2312" w:hint="eastAsia"/>
          <w:sz w:val="32"/>
          <w:szCs w:val="32"/>
        </w:rPr>
        <w:t>增长13.69%,</w:t>
      </w:r>
      <w:r>
        <w:rPr>
          <w:rFonts w:ascii="仿宋_GB2312" w:eastAsia="仿宋_GB2312" w:hint="eastAsia"/>
          <w:sz w:val="32"/>
          <w:szCs w:val="32"/>
          <w:lang w:val="zh-CN"/>
        </w:rPr>
        <w:t>主要原因是：</w:t>
      </w:r>
      <w:r>
        <w:rPr>
          <w:rFonts w:ascii="仿宋_GB2312" w:eastAsia="仿宋_GB2312" w:hAnsi="仿宋" w:hint="eastAsia"/>
          <w:sz w:val="32"/>
          <w:szCs w:val="32"/>
        </w:rPr>
        <w:t>报废两辆车辆，调剂划转增加两辆车辆，费用有所增加</w:t>
      </w:r>
      <w:r>
        <w:rPr>
          <w:rFonts w:ascii="仿宋_GB2312" w:eastAsia="仿宋_GB2312" w:hint="eastAsia"/>
          <w:sz w:val="32"/>
          <w:szCs w:val="32"/>
          <w:lang w:val="zh-CN"/>
        </w:rPr>
        <w:t>；公务接待费支出0.00万元，占0.00%，比上年增加0.00万元，</w:t>
      </w:r>
      <w:r>
        <w:rPr>
          <w:rFonts w:ascii="仿宋_GB2312" w:eastAsia="仿宋_GB2312" w:hint="eastAsia"/>
          <w:sz w:val="32"/>
          <w:szCs w:val="32"/>
        </w:rPr>
        <w:t>增长0.00%,主要原因是：未安排公务接待工作</w:t>
      </w:r>
    </w:p>
    <w:p w:rsidR="00DE0452" w:rsidRDefault="00F04717">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具体情况如下：</w:t>
      </w:r>
    </w:p>
    <w:p w:rsidR="00DE0452" w:rsidRDefault="00F04717">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因公出国（境）费支出0.00万元。单位全年安排的因公出国（境）团组0个，因公出国（境）0人次。</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lang w:val="zh-CN"/>
        </w:rPr>
        <w:lastRenderedPageBreak/>
        <w:t>公务用车购置及运行维护费31.30万元，其中：公务用车购置费0.00万元，公务用车运行维护费31.30万元。公务用车运行维护费开支内容包括车辆用油，车辆维护，车辆保险，车辆审验，车辆通行费和临时停车费。公务用车购置数0辆，公务用车保有量10辆。国有资产占用情况</w:t>
      </w:r>
      <w:r>
        <w:rPr>
          <w:rFonts w:ascii="仿宋_GB2312" w:eastAsia="仿宋_GB2312" w:hint="eastAsia"/>
          <w:sz w:val="32"/>
          <w:szCs w:val="32"/>
        </w:rPr>
        <w:t>中固定资产车辆</w:t>
      </w:r>
      <w:r>
        <w:rPr>
          <w:rFonts w:ascii="仿宋_GB2312" w:eastAsia="仿宋_GB2312" w:hint="eastAsia"/>
          <w:sz w:val="32"/>
          <w:szCs w:val="32"/>
          <w:lang w:val="zh-CN"/>
        </w:rPr>
        <w:t>10辆，</w:t>
      </w:r>
      <w:r>
        <w:rPr>
          <w:rFonts w:ascii="仿宋_GB2312" w:eastAsia="仿宋_GB2312" w:hint="eastAsia"/>
          <w:sz w:val="32"/>
          <w:szCs w:val="32"/>
        </w:rPr>
        <w:t>与</w:t>
      </w:r>
      <w:r>
        <w:rPr>
          <w:rFonts w:ascii="仿宋_GB2312" w:eastAsia="仿宋_GB2312" w:hint="eastAsia"/>
          <w:sz w:val="32"/>
          <w:szCs w:val="32"/>
          <w:lang w:val="zh-CN"/>
        </w:rPr>
        <w:t>公务用车</w:t>
      </w:r>
      <w:r>
        <w:rPr>
          <w:rFonts w:ascii="仿宋_GB2312" w:eastAsia="仿宋_GB2312" w:hint="eastAsia"/>
          <w:sz w:val="32"/>
          <w:szCs w:val="32"/>
        </w:rPr>
        <w:t>保有量无差异</w:t>
      </w:r>
      <w:r>
        <w:rPr>
          <w:rFonts w:ascii="仿宋_GB2312" w:eastAsia="仿宋_GB2312" w:hint="eastAsia"/>
          <w:sz w:val="32"/>
          <w:szCs w:val="32"/>
          <w:lang w:val="zh-CN"/>
        </w:rPr>
        <w:t>。</w:t>
      </w:r>
    </w:p>
    <w:p w:rsidR="00DE0452" w:rsidRDefault="00F04717">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公务接待费0.00万元。单位全年安排的国内公务接待0批次，0人次。</w:t>
      </w:r>
    </w:p>
    <w:p w:rsidR="00DE0452" w:rsidRDefault="00F04717">
      <w:pPr>
        <w:spacing w:line="560" w:lineRule="exact"/>
        <w:ind w:firstLineChars="200" w:firstLine="640"/>
        <w:rPr>
          <w:rFonts w:ascii="仿宋_GB2312" w:eastAsia="仿宋_GB2312"/>
          <w:sz w:val="32"/>
          <w:szCs w:val="32"/>
          <w:lang w:val="zh-CN"/>
        </w:rPr>
      </w:pPr>
      <w:bookmarkStart w:id="19" w:name="_Toc5810"/>
      <w:bookmarkStart w:id="20" w:name="_Toc7927"/>
      <w:r>
        <w:rPr>
          <w:rFonts w:ascii="仿宋_GB2312" w:eastAsia="仿宋_GB2312" w:hint="eastAsia"/>
          <w:sz w:val="32"/>
          <w:szCs w:val="32"/>
          <w:lang w:val="zh-CN"/>
        </w:rPr>
        <w:t>与</w:t>
      </w:r>
      <w:r>
        <w:rPr>
          <w:rFonts w:ascii="仿宋_GB2312" w:eastAsia="仿宋_GB2312" w:hint="eastAsia"/>
          <w:sz w:val="32"/>
          <w:szCs w:val="32"/>
        </w:rPr>
        <w:t>全年</w:t>
      </w:r>
      <w:r>
        <w:rPr>
          <w:rFonts w:ascii="仿宋_GB2312" w:eastAsia="仿宋_GB2312" w:hint="eastAsia"/>
          <w:sz w:val="32"/>
          <w:szCs w:val="32"/>
          <w:lang w:val="zh-CN"/>
        </w:rPr>
        <w:t>预算相比</w:t>
      </w:r>
      <w:r>
        <w:rPr>
          <w:rFonts w:ascii="仿宋_GB2312" w:eastAsia="仿宋_GB2312" w:hint="eastAsia"/>
          <w:sz w:val="32"/>
          <w:szCs w:val="32"/>
        </w:rPr>
        <w:t>,</w:t>
      </w:r>
      <w:r>
        <w:rPr>
          <w:rFonts w:ascii="仿宋_GB2312" w:eastAsia="仿宋_GB2312" w:hint="eastAsia"/>
          <w:sz w:val="32"/>
          <w:szCs w:val="32"/>
          <w:lang w:val="zh-CN"/>
        </w:rPr>
        <w:t>财政拨款“三公”经费支出</w:t>
      </w:r>
      <w:r>
        <w:rPr>
          <w:rFonts w:ascii="仿宋_GB2312" w:eastAsia="仿宋_GB2312" w:hint="eastAsia"/>
          <w:sz w:val="32"/>
          <w:szCs w:val="32"/>
        </w:rPr>
        <w:t>全年</w:t>
      </w:r>
      <w:r>
        <w:rPr>
          <w:rFonts w:ascii="仿宋_GB2312" w:eastAsia="仿宋_GB2312" w:hint="eastAsia"/>
          <w:sz w:val="32"/>
          <w:szCs w:val="32"/>
          <w:lang w:val="zh-CN"/>
        </w:rPr>
        <w:t>预算数31.30万元，决算数31.30万元，预决算差异率0.00%。</w:t>
      </w:r>
      <w:r>
        <w:rPr>
          <w:rFonts w:ascii="仿宋_GB2312" w:eastAsia="仿宋_GB2312" w:hint="eastAsia"/>
          <w:sz w:val="32"/>
          <w:szCs w:val="32"/>
        </w:rPr>
        <w:t>主要原因是：厉行勤俭节约，严格控制支出。</w:t>
      </w:r>
      <w:r>
        <w:rPr>
          <w:rFonts w:ascii="仿宋_GB2312" w:eastAsia="仿宋_GB2312" w:hint="eastAsia"/>
          <w:sz w:val="32"/>
          <w:szCs w:val="32"/>
          <w:lang w:val="zh-CN"/>
        </w:rPr>
        <w:t>其中：因公出国（境）费</w:t>
      </w:r>
      <w:r>
        <w:rPr>
          <w:rFonts w:ascii="仿宋_GB2312" w:eastAsia="仿宋_GB2312" w:hint="eastAsia"/>
          <w:sz w:val="32"/>
          <w:szCs w:val="32"/>
        </w:rPr>
        <w:t>全年预算数</w:t>
      </w:r>
      <w:r>
        <w:rPr>
          <w:rFonts w:ascii="仿宋_GB2312" w:eastAsia="仿宋_GB2312" w:hint="eastAsia"/>
          <w:sz w:val="32"/>
          <w:szCs w:val="32"/>
          <w:lang w:val="zh-CN"/>
        </w:rPr>
        <w:t>0.00万元，决算数0.00万元，预决算差异率0.00%，</w:t>
      </w:r>
      <w:r>
        <w:rPr>
          <w:rFonts w:ascii="仿宋_GB2312" w:eastAsia="仿宋_GB2312" w:hint="eastAsia"/>
          <w:sz w:val="32"/>
          <w:szCs w:val="32"/>
        </w:rPr>
        <w:t>主要原因是：未安排出国（境）工作</w:t>
      </w:r>
      <w:r>
        <w:rPr>
          <w:rFonts w:ascii="仿宋_GB2312" w:eastAsia="仿宋_GB2312" w:hint="eastAsia"/>
          <w:sz w:val="32"/>
          <w:szCs w:val="32"/>
          <w:lang w:val="zh-CN"/>
        </w:rPr>
        <w:t>；公务用车购置费</w:t>
      </w:r>
      <w:r>
        <w:rPr>
          <w:rFonts w:ascii="仿宋_GB2312" w:eastAsia="仿宋_GB2312" w:hint="eastAsia"/>
          <w:sz w:val="32"/>
          <w:szCs w:val="32"/>
        </w:rPr>
        <w:t>全年</w:t>
      </w:r>
      <w:r>
        <w:rPr>
          <w:rFonts w:ascii="仿宋_GB2312" w:eastAsia="仿宋_GB2312" w:hint="eastAsia"/>
          <w:sz w:val="32"/>
          <w:szCs w:val="32"/>
          <w:lang w:val="zh-CN"/>
        </w:rPr>
        <w:t>预算数0.00万元，决算数0.00万元，预决算差异率0.00%，</w:t>
      </w:r>
      <w:r>
        <w:rPr>
          <w:rFonts w:ascii="仿宋_GB2312" w:eastAsia="仿宋_GB2312" w:hint="eastAsia"/>
          <w:sz w:val="32"/>
          <w:szCs w:val="32"/>
        </w:rPr>
        <w:t>主要原因是：未安排公车购置预算</w:t>
      </w:r>
      <w:r>
        <w:rPr>
          <w:rFonts w:ascii="仿宋_GB2312" w:eastAsia="仿宋_GB2312" w:hint="eastAsia"/>
          <w:sz w:val="32"/>
          <w:szCs w:val="32"/>
          <w:lang w:val="zh-CN"/>
        </w:rPr>
        <w:t>；公务用车运行费</w:t>
      </w:r>
      <w:r>
        <w:rPr>
          <w:rFonts w:ascii="仿宋_GB2312" w:eastAsia="仿宋_GB2312" w:hint="eastAsia"/>
          <w:sz w:val="32"/>
          <w:szCs w:val="32"/>
        </w:rPr>
        <w:t>全年</w:t>
      </w:r>
      <w:r>
        <w:rPr>
          <w:rFonts w:ascii="仿宋_GB2312" w:eastAsia="仿宋_GB2312" w:hint="eastAsia"/>
          <w:sz w:val="32"/>
          <w:szCs w:val="32"/>
          <w:lang w:val="zh-CN"/>
        </w:rPr>
        <w:t>预算数31.30万元，决算数31.30万元，预决算差异率0.00%，</w:t>
      </w:r>
      <w:r>
        <w:rPr>
          <w:rFonts w:ascii="仿宋_GB2312" w:eastAsia="仿宋_GB2312" w:hint="eastAsia"/>
          <w:sz w:val="32"/>
          <w:szCs w:val="32"/>
        </w:rPr>
        <w:t>主要原因是：厉行勤俭节约，严格控制支出</w:t>
      </w:r>
      <w:r>
        <w:rPr>
          <w:rFonts w:ascii="仿宋_GB2312" w:eastAsia="仿宋_GB2312" w:hint="eastAsia"/>
          <w:sz w:val="32"/>
          <w:szCs w:val="32"/>
          <w:lang w:val="zh-CN"/>
        </w:rPr>
        <w:t>；公务接待费</w:t>
      </w:r>
      <w:r>
        <w:rPr>
          <w:rFonts w:ascii="仿宋_GB2312" w:eastAsia="仿宋_GB2312" w:hint="eastAsia"/>
          <w:sz w:val="32"/>
          <w:szCs w:val="32"/>
        </w:rPr>
        <w:t>全年</w:t>
      </w:r>
      <w:r>
        <w:rPr>
          <w:rFonts w:ascii="仿宋_GB2312" w:eastAsia="仿宋_GB2312" w:hint="eastAsia"/>
          <w:sz w:val="32"/>
          <w:szCs w:val="32"/>
          <w:lang w:val="zh-CN"/>
        </w:rPr>
        <w:t>预算数0.00万元，决算数0.00万元，预决算差异率0.00%，</w:t>
      </w:r>
      <w:r>
        <w:rPr>
          <w:rFonts w:ascii="仿宋_GB2312" w:eastAsia="仿宋_GB2312" w:hint="eastAsia"/>
          <w:sz w:val="32"/>
          <w:szCs w:val="32"/>
        </w:rPr>
        <w:t>主要原因是：未安排公务接待工作</w:t>
      </w:r>
      <w:r>
        <w:rPr>
          <w:rFonts w:ascii="仿宋_GB2312" w:eastAsia="仿宋_GB2312" w:hint="eastAsia"/>
          <w:sz w:val="32"/>
          <w:szCs w:val="32"/>
          <w:lang w:val="zh-CN"/>
        </w:rPr>
        <w:t>。</w:t>
      </w:r>
    </w:p>
    <w:p w:rsidR="00DE0452" w:rsidRDefault="00F04717">
      <w:pPr>
        <w:spacing w:line="560" w:lineRule="exact"/>
        <w:ind w:firstLineChars="200" w:firstLine="640"/>
        <w:jc w:val="left"/>
        <w:outlineLvl w:val="1"/>
        <w:rPr>
          <w:rFonts w:ascii="黑体" w:eastAsia="黑体" w:hAnsi="黑体" w:cs="宋体"/>
          <w:bCs/>
          <w:kern w:val="0"/>
          <w:sz w:val="32"/>
          <w:szCs w:val="32"/>
        </w:rPr>
      </w:pPr>
      <w:r>
        <w:rPr>
          <w:rFonts w:ascii="黑体" w:eastAsia="黑体" w:hAnsi="黑体" w:cs="宋体" w:hint="eastAsia"/>
          <w:bCs/>
          <w:kern w:val="0"/>
          <w:sz w:val="32"/>
          <w:szCs w:val="32"/>
        </w:rPr>
        <w:t>八、政府性基金预算财政拨款收入支出决算情况说明</w:t>
      </w:r>
      <w:bookmarkEnd w:id="19"/>
      <w:bookmarkEnd w:id="20"/>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我单位本年度无政府性基金预算财政拨款收入、支出及结转和结余，政府性基金预算财政拨款收入支出决算表为空表。</w:t>
      </w:r>
    </w:p>
    <w:p w:rsidR="00DE0452" w:rsidRDefault="00F04717">
      <w:pPr>
        <w:spacing w:line="560" w:lineRule="exact"/>
        <w:ind w:firstLineChars="200" w:firstLine="640"/>
        <w:jc w:val="left"/>
        <w:outlineLvl w:val="1"/>
        <w:rPr>
          <w:rFonts w:ascii="黑体" w:eastAsia="黑体" w:hAnsi="黑体" w:cs="宋体"/>
          <w:bCs/>
          <w:kern w:val="0"/>
          <w:sz w:val="32"/>
          <w:szCs w:val="32"/>
        </w:rPr>
      </w:pPr>
      <w:r>
        <w:rPr>
          <w:rFonts w:ascii="黑体" w:eastAsia="黑体" w:hAnsi="黑体" w:cs="宋体" w:hint="eastAsia"/>
          <w:bCs/>
          <w:kern w:val="0"/>
          <w:sz w:val="32"/>
          <w:szCs w:val="32"/>
        </w:rPr>
        <w:lastRenderedPageBreak/>
        <w:t>九、国有资本经营预算财政拨款收入支出决算情况说明</w:t>
      </w:r>
    </w:p>
    <w:p w:rsidR="00DE0452" w:rsidRDefault="00F04717">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我单位本年度无国有资本经营预算财政拨款收入、支出及结转和结余，国有资本经营预算财政拨款收入支出决算表为空表。</w:t>
      </w:r>
    </w:p>
    <w:p w:rsidR="00DE0452" w:rsidRDefault="00F04717">
      <w:pPr>
        <w:spacing w:line="560" w:lineRule="exact"/>
        <w:ind w:firstLineChars="200" w:firstLine="640"/>
        <w:jc w:val="left"/>
        <w:outlineLvl w:val="1"/>
        <w:rPr>
          <w:rFonts w:ascii="黑体" w:eastAsia="黑体" w:hAnsi="黑体" w:cs="宋体"/>
          <w:bCs/>
          <w:kern w:val="0"/>
          <w:sz w:val="32"/>
          <w:szCs w:val="32"/>
        </w:rPr>
      </w:pPr>
      <w:bookmarkStart w:id="21" w:name="_Toc7314"/>
      <w:bookmarkStart w:id="22" w:name="_Toc1235"/>
      <w:r>
        <w:rPr>
          <w:rFonts w:ascii="黑体" w:eastAsia="黑体" w:hAnsi="黑体" w:cs="宋体" w:hint="eastAsia"/>
          <w:bCs/>
          <w:kern w:val="0"/>
          <w:sz w:val="32"/>
          <w:szCs w:val="32"/>
        </w:rPr>
        <w:t>十、其他重要事项的情况说明</w:t>
      </w:r>
      <w:bookmarkEnd w:id="21"/>
      <w:bookmarkEnd w:id="22"/>
    </w:p>
    <w:p w:rsidR="00DE0452" w:rsidRDefault="00F04717">
      <w:pPr>
        <w:spacing w:line="560" w:lineRule="exact"/>
        <w:ind w:firstLineChars="200" w:firstLine="640"/>
        <w:jc w:val="left"/>
        <w:outlineLvl w:val="2"/>
        <w:rPr>
          <w:rFonts w:ascii="黑体" w:eastAsia="黑体" w:hAnsi="黑体"/>
          <w:sz w:val="32"/>
          <w:szCs w:val="32"/>
        </w:rPr>
      </w:pPr>
      <w:bookmarkStart w:id="23" w:name="_Toc14519"/>
      <w:bookmarkStart w:id="24" w:name="_Toc13105"/>
      <w:r>
        <w:rPr>
          <w:rFonts w:ascii="黑体" w:eastAsia="黑体" w:hAnsi="黑体" w:hint="eastAsia"/>
          <w:sz w:val="32"/>
          <w:szCs w:val="32"/>
        </w:rPr>
        <w:t>（一）机关运行经费支出情况</w:t>
      </w:r>
      <w:bookmarkEnd w:id="23"/>
      <w:bookmarkEnd w:id="24"/>
    </w:p>
    <w:p w:rsidR="00DE0452" w:rsidRDefault="00F04717">
      <w:pPr>
        <w:spacing w:line="560" w:lineRule="exact"/>
        <w:ind w:firstLineChars="200" w:firstLine="640"/>
        <w:rPr>
          <w:rFonts w:ascii="仿宋_GB2312" w:eastAsia="仿宋_GB2312" w:hAnsi="仿宋_GB2312" w:cs="仿宋_GB2312"/>
          <w:sz w:val="32"/>
          <w:szCs w:val="32"/>
          <w:lang w:val="zh-CN"/>
        </w:rPr>
      </w:pPr>
      <w:bookmarkStart w:id="25" w:name="_Toc227"/>
      <w:bookmarkStart w:id="26" w:name="_Toc26704"/>
      <w:r>
        <w:rPr>
          <w:rFonts w:ascii="仿宋_GB2312" w:eastAsia="仿宋_GB2312" w:hAnsi="仿宋_GB2312" w:cs="仿宋_GB2312" w:hint="eastAsia"/>
          <w:sz w:val="32"/>
          <w:szCs w:val="32"/>
          <w:lang w:val="zh-CN"/>
        </w:rPr>
        <w:t>2023年度</w:t>
      </w:r>
      <w:r>
        <w:rPr>
          <w:rFonts w:ascii="仿宋_GB2312" w:eastAsia="仿宋_GB2312" w:hAnsi="仿宋_GB2312" w:cs="仿宋_GB2312" w:hint="eastAsia"/>
          <w:sz w:val="32"/>
          <w:szCs w:val="32"/>
        </w:rPr>
        <w:t>新疆维吾尔自治区生态环境厅（行政单位和参照公务员法管理事业单位）机关运行经费支出344.90万元，</w:t>
      </w:r>
      <w:r>
        <w:rPr>
          <w:rFonts w:ascii="仿宋_GB2312" w:eastAsia="仿宋_GB2312" w:hAnsi="仿宋_GB2312" w:cs="仿宋_GB2312" w:hint="eastAsia"/>
          <w:sz w:val="32"/>
          <w:szCs w:val="32"/>
          <w:lang w:val="zh-CN"/>
        </w:rPr>
        <w:t>比上年增加28.17万元，增长8.89%，主要原因是：</w:t>
      </w:r>
      <w:r>
        <w:rPr>
          <w:rFonts w:ascii="仿宋_GB2312" w:eastAsia="仿宋_GB2312" w:hAnsi="仿宋" w:hint="eastAsia"/>
          <w:sz w:val="32"/>
          <w:szCs w:val="32"/>
        </w:rPr>
        <w:t>国家艰苦边远津贴标准较上年有所提高</w:t>
      </w:r>
      <w:r>
        <w:rPr>
          <w:rFonts w:eastAsia="仿宋_GB2312" w:hint="eastAsia"/>
          <w:sz w:val="32"/>
          <w:szCs w:val="32"/>
        </w:rPr>
        <w:t>。</w:t>
      </w:r>
    </w:p>
    <w:p w:rsidR="00DE0452" w:rsidRDefault="00F04717">
      <w:pPr>
        <w:spacing w:line="560" w:lineRule="exact"/>
        <w:ind w:firstLineChars="200" w:firstLine="640"/>
        <w:jc w:val="left"/>
        <w:rPr>
          <w:rFonts w:eastAsia="黑体"/>
          <w:sz w:val="32"/>
          <w:szCs w:val="30"/>
          <w:lang w:val="zh-CN"/>
        </w:rPr>
      </w:pPr>
      <w:r>
        <w:rPr>
          <w:rFonts w:eastAsia="黑体" w:hint="eastAsia"/>
          <w:sz w:val="32"/>
          <w:szCs w:val="30"/>
          <w:lang w:val="zh-CN"/>
        </w:rPr>
        <w:t>（二）政府采购情况</w:t>
      </w:r>
      <w:bookmarkEnd w:id="25"/>
      <w:bookmarkEnd w:id="26"/>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2023年度政府采购支出总额6,776.80万元，其中：政府采购货物支出14.93万元、政府采购工程支出18.28万元、政府采购服务支出6,743.58万元。</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授予中小企业合同金额6,734.35万元，占政府采购支出总额的99.37%，其中：授予小微企业合同金额4,838.65万元，占政府采购支出总额的71.40%。</w:t>
      </w:r>
    </w:p>
    <w:p w:rsidR="00DE0452" w:rsidRDefault="00F04717">
      <w:pPr>
        <w:spacing w:line="560" w:lineRule="exact"/>
        <w:ind w:firstLineChars="200" w:firstLine="640"/>
        <w:jc w:val="left"/>
        <w:rPr>
          <w:rFonts w:eastAsia="黑体"/>
          <w:sz w:val="32"/>
          <w:szCs w:val="30"/>
          <w:lang w:val="zh-CN"/>
        </w:rPr>
      </w:pPr>
      <w:bookmarkStart w:id="27" w:name="_Toc4591"/>
      <w:bookmarkStart w:id="28" w:name="_Toc8391"/>
      <w:r>
        <w:rPr>
          <w:rFonts w:eastAsia="黑体" w:hint="eastAsia"/>
          <w:sz w:val="32"/>
          <w:szCs w:val="30"/>
          <w:lang w:val="zh-CN"/>
        </w:rPr>
        <w:t>（三）国有资产占用情况说明</w:t>
      </w:r>
      <w:bookmarkEnd w:id="27"/>
      <w:bookmarkEnd w:id="28"/>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截至2023年12月31日，固定资产原值38,015.89万元，房屋55,467.60平方米，价值36,331.76万元。车辆10辆，价值428.75万元，其中：副部（省）级及以上领导用车0辆、主要负责人用车0辆、机要通信用车0辆、应急保障用车10辆、执法执勤用车0辆、特种专业技术用车0辆、离退休干部服务用车0辆、其他用车0辆；单价100万元（含）</w:t>
      </w:r>
      <w:r>
        <w:rPr>
          <w:rFonts w:ascii="仿宋_GB2312" w:eastAsia="仿宋_GB2312" w:hAnsi="仿宋_GB2312" w:cs="仿宋_GB2312" w:hint="eastAsia"/>
          <w:sz w:val="32"/>
          <w:szCs w:val="32"/>
          <w:lang w:val="zh-CN"/>
        </w:rPr>
        <w:lastRenderedPageBreak/>
        <w:t>以上设备（不含车辆）1台（套）。</w:t>
      </w:r>
    </w:p>
    <w:p w:rsidR="00DE0452" w:rsidRDefault="00F04717">
      <w:pPr>
        <w:spacing w:line="560" w:lineRule="exact"/>
        <w:ind w:firstLineChars="200" w:firstLine="640"/>
        <w:jc w:val="left"/>
        <w:outlineLvl w:val="1"/>
        <w:rPr>
          <w:rFonts w:ascii="黑体" w:eastAsia="黑体" w:hAnsi="黑体" w:cs="宋体"/>
          <w:bCs/>
          <w:kern w:val="0"/>
          <w:sz w:val="32"/>
          <w:szCs w:val="32"/>
        </w:rPr>
      </w:pPr>
      <w:bookmarkStart w:id="29" w:name="_Toc435"/>
      <w:bookmarkStart w:id="30" w:name="_Toc11283"/>
      <w:r>
        <w:rPr>
          <w:rFonts w:ascii="黑体" w:eastAsia="黑体" w:hAnsi="黑体" w:cs="宋体" w:hint="eastAsia"/>
          <w:bCs/>
          <w:kern w:val="0"/>
          <w:sz w:val="32"/>
          <w:szCs w:val="32"/>
        </w:rPr>
        <w:t>十一、预算绩效的情况说明</w:t>
      </w:r>
      <w:bookmarkEnd w:id="29"/>
      <w:bookmarkEnd w:id="30"/>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根据预算绩效管理要求，我单位2023年度预算绩效评价项目2个，全年预算数739.82万元，全年执行数738.47万元。预算绩效管理取得的成效：一是机关各处室的预算绩效管理意识增强，积极参与预算绩效编制；二是预算编制时考虑问题更加全面，预算编制更加完善、精确。发现的问题及原因：一是新政策新情况不断出现，现有评价指标的针对性和适应性已降低，直接影响了绩效评价的质量；二是预算编制的精细化和对项目实施过程中遇到的问题估计不够。下一步改进措施：一是继续提升预算绩效管理工作的深度和广度，持续完善评价指标体系；二是对绩效评价结果的应用还需强化，要加大与项目实施处室的沟通联系，随时了解项目进展情况，提高资金使用效率。</w:t>
      </w:r>
    </w:p>
    <w:p w:rsidR="00DE0452" w:rsidRDefault="00F04717">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具体项目自评情况附绩效自评表及自评报告。</w:t>
      </w:r>
    </w:p>
    <w:p w:rsidR="00DE0452" w:rsidRDefault="00F04717">
      <w:pPr>
        <w:spacing w:line="56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十二、其他需说明的事项</w:t>
      </w:r>
    </w:p>
    <w:p w:rsidR="00DE0452" w:rsidRDefault="00F04717">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本单位无其他需说明事项</w:t>
      </w:r>
    </w:p>
    <w:p w:rsidR="00DE0452" w:rsidRDefault="00DE0452">
      <w:pPr>
        <w:spacing w:line="560" w:lineRule="exact"/>
        <w:jc w:val="center"/>
        <w:outlineLvl w:val="0"/>
        <w:rPr>
          <w:rFonts w:ascii="黑体" w:eastAsia="黑体" w:hAnsi="黑体"/>
          <w:sz w:val="32"/>
          <w:szCs w:val="32"/>
        </w:rPr>
      </w:pPr>
      <w:bookmarkStart w:id="31" w:name="_Toc24143"/>
      <w:bookmarkStart w:id="32" w:name="_Toc3250"/>
    </w:p>
    <w:p w:rsidR="00DE0452" w:rsidRDefault="00DE0452">
      <w:pPr>
        <w:spacing w:line="560" w:lineRule="exact"/>
        <w:jc w:val="center"/>
        <w:outlineLvl w:val="0"/>
        <w:rPr>
          <w:rFonts w:ascii="黑体" w:eastAsia="黑体" w:hAnsi="黑体"/>
          <w:sz w:val="32"/>
          <w:szCs w:val="32"/>
        </w:rPr>
      </w:pPr>
    </w:p>
    <w:p w:rsidR="00DE0452" w:rsidRDefault="00DE0452">
      <w:pPr>
        <w:spacing w:line="560" w:lineRule="exact"/>
        <w:jc w:val="center"/>
        <w:outlineLvl w:val="0"/>
        <w:rPr>
          <w:rFonts w:ascii="黑体" w:eastAsia="黑体" w:hAnsi="黑体"/>
          <w:sz w:val="32"/>
          <w:szCs w:val="32"/>
        </w:rPr>
      </w:pPr>
    </w:p>
    <w:p w:rsidR="00DE0452" w:rsidRDefault="00DE0452">
      <w:pPr>
        <w:spacing w:line="560" w:lineRule="exact"/>
        <w:jc w:val="center"/>
        <w:outlineLvl w:val="0"/>
        <w:rPr>
          <w:rFonts w:ascii="黑体" w:eastAsia="黑体" w:hAnsi="黑体"/>
          <w:sz w:val="32"/>
          <w:szCs w:val="32"/>
        </w:rPr>
      </w:pPr>
    </w:p>
    <w:p w:rsidR="00DE0452" w:rsidRDefault="00DE0452">
      <w:pPr>
        <w:spacing w:line="560" w:lineRule="exact"/>
        <w:jc w:val="center"/>
        <w:outlineLvl w:val="0"/>
        <w:rPr>
          <w:rFonts w:ascii="黑体" w:eastAsia="黑体" w:hAnsi="黑体"/>
          <w:sz w:val="32"/>
          <w:szCs w:val="32"/>
        </w:rPr>
      </w:pPr>
    </w:p>
    <w:p w:rsidR="00DE0452" w:rsidRDefault="00DE0452">
      <w:pPr>
        <w:spacing w:line="560" w:lineRule="exact"/>
        <w:jc w:val="center"/>
        <w:outlineLvl w:val="0"/>
        <w:rPr>
          <w:rFonts w:ascii="黑体" w:eastAsia="黑体" w:hAnsi="黑体"/>
          <w:sz w:val="32"/>
          <w:szCs w:val="32"/>
        </w:rPr>
      </w:pPr>
    </w:p>
    <w:p w:rsidR="00DE0452" w:rsidRDefault="00DE0452">
      <w:pPr>
        <w:spacing w:line="560" w:lineRule="exact"/>
        <w:outlineLvl w:val="0"/>
        <w:rPr>
          <w:rFonts w:ascii="黑体" w:eastAsia="黑体" w:hAnsi="黑体"/>
          <w:sz w:val="32"/>
          <w:szCs w:val="32"/>
        </w:rPr>
      </w:pPr>
    </w:p>
    <w:p w:rsidR="00DE0452" w:rsidRDefault="00F04717">
      <w:pPr>
        <w:jc w:val="left"/>
        <w:rPr>
          <w:rFonts w:ascii="黑体" w:eastAsia="黑体" w:hAnsi="黑体"/>
          <w:sz w:val="32"/>
          <w:szCs w:val="32"/>
        </w:rPr>
      </w:pPr>
      <w:r>
        <w:rPr>
          <w:rFonts w:ascii="黑体" w:eastAsia="黑体" w:hAnsi="黑体" w:hint="eastAsia"/>
          <w:sz w:val="32"/>
          <w:szCs w:val="32"/>
        </w:rPr>
        <w:lastRenderedPageBreak/>
        <w:br w:type="page"/>
      </w:r>
    </w:p>
    <w:p w:rsidR="00DE0452" w:rsidRDefault="00F04717">
      <w:pPr>
        <w:spacing w:line="560" w:lineRule="exact"/>
        <w:jc w:val="center"/>
        <w:outlineLvl w:val="0"/>
        <w:rPr>
          <w:rFonts w:ascii="黑体" w:eastAsia="黑体" w:hAnsi="黑体"/>
          <w:sz w:val="32"/>
          <w:szCs w:val="32"/>
        </w:rPr>
      </w:pPr>
      <w:r>
        <w:rPr>
          <w:rFonts w:ascii="黑体" w:eastAsia="黑体" w:hAnsi="黑体" w:hint="eastAsia"/>
          <w:sz w:val="32"/>
          <w:szCs w:val="32"/>
        </w:rPr>
        <w:lastRenderedPageBreak/>
        <w:t>第三部分 专业名词解释</w:t>
      </w:r>
      <w:bookmarkEnd w:id="31"/>
      <w:bookmarkEnd w:id="32"/>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一、财政拨款收入：</w:t>
      </w:r>
      <w:r>
        <w:rPr>
          <w:rFonts w:ascii="仿宋_GB2312" w:eastAsia="仿宋_GB2312" w:hint="eastAsia"/>
          <w:sz w:val="32"/>
          <w:szCs w:val="32"/>
        </w:rPr>
        <w:t>指同级财政当年拨付的资金。</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二、上级补助收入：</w:t>
      </w:r>
      <w:r>
        <w:rPr>
          <w:rFonts w:ascii="仿宋_GB2312" w:eastAsia="仿宋_GB2312" w:hint="eastAsia"/>
          <w:sz w:val="32"/>
          <w:szCs w:val="32"/>
        </w:rPr>
        <w:t>指事业单位从主管部门和上级单位取得的非财政补助收入。</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三、事业收入：</w:t>
      </w:r>
      <w:r>
        <w:rPr>
          <w:rFonts w:ascii="仿宋_GB2312" w:eastAsia="仿宋_GB2312" w:hint="eastAsia"/>
          <w:sz w:val="32"/>
          <w:szCs w:val="32"/>
        </w:rPr>
        <w:t>指事业单位开展专业业务活动及其辅助活动所取得的收入。</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四、经营收入：</w:t>
      </w:r>
      <w:r>
        <w:rPr>
          <w:rFonts w:ascii="仿宋_GB2312" w:eastAsia="仿宋_GB2312" w:hint="eastAsia"/>
          <w:sz w:val="32"/>
          <w:szCs w:val="32"/>
        </w:rPr>
        <w:t>指事业单位在专业业务活动及其辅助活动之外开展非独立核算经营活动取得的收入。</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五、附属单位上缴收入：</w:t>
      </w:r>
      <w:r>
        <w:rPr>
          <w:rFonts w:ascii="仿宋_GB2312" w:eastAsia="仿宋_GB2312" w:hint="eastAsia"/>
          <w:sz w:val="32"/>
          <w:szCs w:val="32"/>
        </w:rPr>
        <w:t>指事业单位附属的独立核算单位按有关规定上缴的收入。</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六、其他收入：</w:t>
      </w:r>
      <w:r>
        <w:rPr>
          <w:rFonts w:ascii="仿宋_GB2312" w:eastAsia="仿宋_GB2312" w:hint="eastAsia"/>
          <w:sz w:val="32"/>
          <w:szCs w:val="32"/>
        </w:rPr>
        <w:t>指除上述“财政拨款收入”、“事业收入”、“经营收入”、“附属单位上缴收入”等之外取得的收入。</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七、年初结转和结余：</w:t>
      </w:r>
      <w:r>
        <w:rPr>
          <w:rFonts w:ascii="仿宋_GB2312" w:eastAsia="仿宋_GB2312" w:hint="eastAsia"/>
          <w:sz w:val="32"/>
          <w:szCs w:val="32"/>
        </w:rPr>
        <w:t>指以前年度支出预算因客观条件变化未执行完毕、结转到本年度按有关规定继续使用的资金，既包括财政拨款结转和结余，也包括事业收入、经营收入、其他收入的结转和结余。</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九、基本支出：</w:t>
      </w:r>
      <w:r>
        <w:rPr>
          <w:rFonts w:ascii="仿宋_GB2312" w:eastAsia="仿宋_GB2312" w:hint="eastAsia"/>
          <w:sz w:val="32"/>
          <w:szCs w:val="32"/>
        </w:rPr>
        <w:t>指为保障机构正常运转、完成日常工作任务而发生的人员支出和公用支出。</w:t>
      </w:r>
    </w:p>
    <w:p w:rsidR="00DE0452" w:rsidRDefault="00F04717">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十、项目支出：</w:t>
      </w:r>
      <w:r>
        <w:rPr>
          <w:rFonts w:ascii="仿宋_GB2312" w:eastAsia="仿宋_GB2312" w:hint="eastAsia"/>
          <w:sz w:val="32"/>
          <w:szCs w:val="32"/>
        </w:rPr>
        <w:t>指在基本支出之外为完成特定行政任务</w:t>
      </w:r>
      <w:r>
        <w:rPr>
          <w:rFonts w:ascii="仿宋_GB2312" w:eastAsia="仿宋_GB2312" w:hint="eastAsia"/>
          <w:sz w:val="32"/>
          <w:szCs w:val="32"/>
        </w:rPr>
        <w:lastRenderedPageBreak/>
        <w:t>和事业发展目标所发生的支出。</w:t>
      </w:r>
    </w:p>
    <w:p w:rsidR="00DE0452" w:rsidRDefault="00F04717">
      <w:pPr>
        <w:autoSpaceDE w:val="0"/>
        <w:autoSpaceDN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十一、经营支出：</w:t>
      </w:r>
      <w:r>
        <w:rPr>
          <w:rFonts w:ascii="仿宋_GB2312" w:eastAsia="仿宋_GB2312" w:hint="eastAsia"/>
          <w:sz w:val="32"/>
          <w:szCs w:val="32"/>
        </w:rPr>
        <w:t>指事业单位在专业业务活动及其辅助活动之外开展非独立核算经营活动发生的支出。</w:t>
      </w:r>
    </w:p>
    <w:p w:rsidR="00DE0452" w:rsidRDefault="00F04717">
      <w:pPr>
        <w:autoSpaceDE w:val="0"/>
        <w:autoSpaceDN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十二、对附属单位补助支出：</w:t>
      </w:r>
      <w:r>
        <w:rPr>
          <w:rFonts w:ascii="仿宋_GB2312" w:eastAsia="仿宋_GB2312" w:hint="eastAsia"/>
          <w:sz w:val="32"/>
          <w:szCs w:val="32"/>
        </w:rPr>
        <w:t>指事业单位发生的用非财政预算资金对附属单位的补助支出。</w:t>
      </w:r>
    </w:p>
    <w:p w:rsidR="00DE0452" w:rsidRDefault="00F04717">
      <w:pPr>
        <w:autoSpaceDE w:val="0"/>
        <w:autoSpaceDN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十三、“三公”经费：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rsidR="00DE0452" w:rsidRDefault="00F04717">
      <w:pPr>
        <w:spacing w:line="560" w:lineRule="exact"/>
        <w:ind w:firstLineChars="200" w:firstLine="643"/>
        <w:rPr>
          <w:rFonts w:ascii="仿宋_GB2312" w:eastAsia="仿宋_GB2312"/>
          <w:sz w:val="32"/>
          <w:szCs w:val="32"/>
        </w:rPr>
      </w:pPr>
      <w:r>
        <w:rPr>
          <w:rFonts w:ascii="仿宋_GB2312" w:eastAsia="仿宋_GB2312" w:hint="eastAsia"/>
          <w:b/>
          <w:bCs/>
          <w:sz w:val="32"/>
          <w:szCs w:val="32"/>
        </w:rPr>
        <w:t>十四、机关运行经费：</w:t>
      </w:r>
      <w:r>
        <w:rPr>
          <w:rFonts w:ascii="仿宋_GB2312" w:eastAsia="仿宋_GB2312" w:hint="eastAsia"/>
          <w:sz w:val="32"/>
          <w:szCs w:val="32"/>
        </w:rPr>
        <w:t>行政单位和参照公务员法管理的事业单位财政拨款基本支出中的公用经费支出。</w:t>
      </w:r>
    </w:p>
    <w:p w:rsidR="00DE0452" w:rsidRDefault="00F04717">
      <w:pPr>
        <w:spacing w:line="560" w:lineRule="exact"/>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r>
        <w:rPr>
          <w:rFonts w:ascii="黑体" w:eastAsia="黑体" w:hAnsi="黑体" w:hint="eastAsia"/>
          <w:sz w:val="32"/>
          <w:szCs w:val="32"/>
        </w:rPr>
        <w:lastRenderedPageBreak/>
        <w:t>第四部分 部门决算报表（见附表）</w:t>
      </w:r>
    </w:p>
    <w:p w:rsidR="00DE0452" w:rsidRDefault="00F04717">
      <w:pPr>
        <w:spacing w:line="560" w:lineRule="exact"/>
        <w:ind w:firstLineChars="200" w:firstLine="640"/>
        <w:outlineLvl w:val="1"/>
        <w:rPr>
          <w:rFonts w:ascii="黑体" w:eastAsia="仿宋_GB2312" w:hAnsi="黑体" w:cs="宋体"/>
          <w:bCs/>
          <w:kern w:val="0"/>
          <w:sz w:val="32"/>
          <w:szCs w:val="32"/>
        </w:rPr>
      </w:pPr>
      <w:bookmarkStart w:id="33" w:name="_Toc6062"/>
      <w:bookmarkStart w:id="34" w:name="_Toc2183"/>
      <w:r>
        <w:rPr>
          <w:rFonts w:ascii="黑体" w:eastAsia="仿宋_GB2312" w:hAnsi="黑体" w:cs="宋体" w:hint="eastAsia"/>
          <w:bCs/>
          <w:kern w:val="0"/>
          <w:sz w:val="32"/>
          <w:szCs w:val="32"/>
        </w:rPr>
        <w:t>一、《收入支出决算总表》</w:t>
      </w:r>
      <w:bookmarkEnd w:id="33"/>
      <w:bookmarkEnd w:id="34"/>
    </w:p>
    <w:p w:rsidR="00DE0452" w:rsidRDefault="00F04717">
      <w:pPr>
        <w:spacing w:line="560" w:lineRule="exact"/>
        <w:ind w:firstLineChars="200" w:firstLine="640"/>
        <w:outlineLvl w:val="1"/>
        <w:rPr>
          <w:rFonts w:ascii="黑体" w:eastAsia="仿宋_GB2312" w:hAnsi="黑体" w:cs="宋体"/>
          <w:bCs/>
          <w:kern w:val="0"/>
          <w:sz w:val="32"/>
          <w:szCs w:val="32"/>
        </w:rPr>
      </w:pPr>
      <w:bookmarkStart w:id="35" w:name="_Toc30364"/>
      <w:bookmarkStart w:id="36" w:name="_Toc24532"/>
      <w:r>
        <w:rPr>
          <w:rFonts w:ascii="黑体" w:eastAsia="仿宋_GB2312" w:hAnsi="黑体" w:cs="宋体" w:hint="eastAsia"/>
          <w:bCs/>
          <w:kern w:val="0"/>
          <w:sz w:val="32"/>
          <w:szCs w:val="32"/>
        </w:rPr>
        <w:t>二、《收入决算表》</w:t>
      </w:r>
      <w:bookmarkEnd w:id="35"/>
      <w:bookmarkEnd w:id="36"/>
    </w:p>
    <w:p w:rsidR="00DE0452" w:rsidRDefault="00F04717">
      <w:pPr>
        <w:spacing w:line="560" w:lineRule="exact"/>
        <w:ind w:firstLineChars="200" w:firstLine="640"/>
        <w:outlineLvl w:val="1"/>
        <w:rPr>
          <w:rFonts w:ascii="黑体" w:eastAsia="仿宋_GB2312" w:hAnsi="黑体" w:cs="宋体"/>
          <w:bCs/>
          <w:kern w:val="0"/>
          <w:sz w:val="32"/>
          <w:szCs w:val="32"/>
        </w:rPr>
      </w:pPr>
      <w:bookmarkStart w:id="37" w:name="_Toc21304"/>
      <w:bookmarkStart w:id="38" w:name="_Toc32434"/>
      <w:r>
        <w:rPr>
          <w:rFonts w:ascii="黑体" w:eastAsia="仿宋_GB2312" w:hAnsi="黑体" w:cs="宋体" w:hint="eastAsia"/>
          <w:bCs/>
          <w:kern w:val="0"/>
          <w:sz w:val="32"/>
          <w:szCs w:val="32"/>
        </w:rPr>
        <w:t>三、《支出决算表》</w:t>
      </w:r>
      <w:bookmarkEnd w:id="37"/>
      <w:bookmarkEnd w:id="38"/>
    </w:p>
    <w:p w:rsidR="00DE0452" w:rsidRDefault="00F04717">
      <w:pPr>
        <w:spacing w:line="560" w:lineRule="exact"/>
        <w:ind w:firstLineChars="200" w:firstLine="640"/>
        <w:outlineLvl w:val="1"/>
        <w:rPr>
          <w:rFonts w:ascii="黑体" w:eastAsia="仿宋_GB2312" w:hAnsi="黑体" w:cs="宋体"/>
          <w:bCs/>
          <w:kern w:val="0"/>
          <w:sz w:val="32"/>
          <w:szCs w:val="32"/>
        </w:rPr>
      </w:pPr>
      <w:bookmarkStart w:id="39" w:name="_Toc28786"/>
      <w:bookmarkStart w:id="40" w:name="_Toc14238"/>
      <w:r>
        <w:rPr>
          <w:rFonts w:ascii="黑体" w:eastAsia="仿宋_GB2312" w:hAnsi="黑体" w:cs="宋体" w:hint="eastAsia"/>
          <w:bCs/>
          <w:kern w:val="0"/>
          <w:sz w:val="32"/>
          <w:szCs w:val="32"/>
        </w:rPr>
        <w:t>四、《财政拨款收入支出决算总表》</w:t>
      </w:r>
      <w:bookmarkEnd w:id="39"/>
      <w:bookmarkEnd w:id="40"/>
    </w:p>
    <w:p w:rsidR="00DE0452" w:rsidRDefault="00F04717">
      <w:pPr>
        <w:spacing w:line="560" w:lineRule="exact"/>
        <w:ind w:firstLineChars="200" w:firstLine="640"/>
        <w:outlineLvl w:val="1"/>
        <w:rPr>
          <w:rFonts w:ascii="黑体" w:eastAsia="仿宋_GB2312" w:hAnsi="黑体" w:cs="宋体"/>
          <w:bCs/>
          <w:kern w:val="0"/>
          <w:sz w:val="32"/>
          <w:szCs w:val="32"/>
        </w:rPr>
      </w:pPr>
      <w:bookmarkStart w:id="41" w:name="_Toc10347"/>
      <w:bookmarkStart w:id="42" w:name="_Toc14869"/>
      <w:r>
        <w:rPr>
          <w:rFonts w:ascii="黑体" w:eastAsia="仿宋_GB2312" w:hAnsi="黑体" w:cs="宋体" w:hint="eastAsia"/>
          <w:bCs/>
          <w:kern w:val="0"/>
          <w:sz w:val="32"/>
          <w:szCs w:val="32"/>
        </w:rPr>
        <w:t>五、《一般公共预算财政拨款支出决算表》</w:t>
      </w:r>
      <w:bookmarkEnd w:id="41"/>
      <w:bookmarkEnd w:id="42"/>
    </w:p>
    <w:p w:rsidR="00DE0452" w:rsidRDefault="00F04717">
      <w:pPr>
        <w:spacing w:line="560" w:lineRule="exact"/>
        <w:ind w:firstLineChars="200" w:firstLine="640"/>
        <w:outlineLvl w:val="1"/>
        <w:rPr>
          <w:rFonts w:ascii="黑体" w:eastAsia="仿宋_GB2312" w:hAnsi="黑体" w:cs="宋体"/>
          <w:bCs/>
          <w:kern w:val="0"/>
          <w:sz w:val="32"/>
          <w:szCs w:val="32"/>
        </w:rPr>
      </w:pPr>
      <w:bookmarkStart w:id="43" w:name="_Toc8884"/>
      <w:bookmarkStart w:id="44" w:name="_Toc5626"/>
      <w:r>
        <w:rPr>
          <w:rFonts w:ascii="黑体" w:eastAsia="仿宋_GB2312" w:hAnsi="黑体" w:cs="宋体" w:hint="eastAsia"/>
          <w:bCs/>
          <w:kern w:val="0"/>
          <w:sz w:val="32"/>
          <w:szCs w:val="32"/>
        </w:rPr>
        <w:t>六、《一般公共预算财政拨款基本支出决算表》</w:t>
      </w:r>
      <w:bookmarkEnd w:id="43"/>
      <w:bookmarkEnd w:id="44"/>
    </w:p>
    <w:p w:rsidR="00DE0452" w:rsidRDefault="00F04717">
      <w:pPr>
        <w:spacing w:line="560" w:lineRule="exact"/>
        <w:ind w:firstLineChars="200" w:firstLine="640"/>
        <w:outlineLvl w:val="1"/>
        <w:rPr>
          <w:rFonts w:ascii="黑体" w:eastAsia="仿宋_GB2312" w:hAnsi="黑体" w:cs="宋体"/>
          <w:bCs/>
          <w:kern w:val="0"/>
          <w:sz w:val="32"/>
          <w:szCs w:val="32"/>
        </w:rPr>
      </w:pPr>
      <w:r>
        <w:rPr>
          <w:rFonts w:ascii="黑体" w:eastAsia="仿宋_GB2312" w:hAnsi="黑体" w:cs="宋体" w:hint="eastAsia"/>
          <w:bCs/>
          <w:kern w:val="0"/>
          <w:sz w:val="32"/>
          <w:szCs w:val="32"/>
        </w:rPr>
        <w:t>七、</w:t>
      </w:r>
      <w:bookmarkStart w:id="45" w:name="_Toc29106"/>
      <w:bookmarkStart w:id="46" w:name="_Toc32663"/>
      <w:r>
        <w:rPr>
          <w:rFonts w:ascii="黑体" w:eastAsia="仿宋_GB2312" w:hAnsi="黑体" w:cs="宋体" w:hint="eastAsia"/>
          <w:bCs/>
          <w:kern w:val="0"/>
          <w:sz w:val="32"/>
          <w:szCs w:val="32"/>
        </w:rPr>
        <w:t>《财政拨款“三公”经费支出决算表》</w:t>
      </w:r>
      <w:bookmarkEnd w:id="45"/>
      <w:bookmarkEnd w:id="46"/>
    </w:p>
    <w:p w:rsidR="00DE0452" w:rsidRDefault="00F04717">
      <w:pPr>
        <w:spacing w:line="560" w:lineRule="exact"/>
        <w:ind w:firstLineChars="200" w:firstLine="640"/>
        <w:outlineLvl w:val="1"/>
        <w:rPr>
          <w:rFonts w:ascii="黑体" w:eastAsia="仿宋_GB2312" w:hAnsi="黑体" w:cs="宋体"/>
          <w:bCs/>
          <w:kern w:val="0"/>
          <w:sz w:val="32"/>
          <w:szCs w:val="32"/>
        </w:rPr>
      </w:pPr>
      <w:bookmarkStart w:id="47" w:name="_Toc5453"/>
      <w:bookmarkStart w:id="48" w:name="_Toc7643"/>
      <w:r>
        <w:rPr>
          <w:rFonts w:ascii="黑体" w:eastAsia="仿宋_GB2312" w:hAnsi="黑体" w:cs="宋体" w:hint="eastAsia"/>
          <w:bCs/>
          <w:kern w:val="0"/>
          <w:sz w:val="32"/>
          <w:szCs w:val="32"/>
        </w:rPr>
        <w:t>八、《政府性基金预算财政拨款收入支出决算表》</w:t>
      </w:r>
      <w:bookmarkEnd w:id="47"/>
      <w:bookmarkEnd w:id="48"/>
    </w:p>
    <w:p w:rsidR="00DE0452" w:rsidRDefault="00F04717">
      <w:pPr>
        <w:spacing w:line="560" w:lineRule="exact"/>
        <w:ind w:firstLineChars="200" w:firstLine="640"/>
        <w:outlineLvl w:val="1"/>
        <w:rPr>
          <w:rFonts w:ascii="黑体" w:eastAsia="仿宋_GB2312" w:hAnsi="黑体" w:cs="宋体"/>
          <w:bCs/>
          <w:kern w:val="0"/>
          <w:sz w:val="32"/>
          <w:szCs w:val="32"/>
        </w:rPr>
      </w:pPr>
      <w:r>
        <w:rPr>
          <w:rFonts w:ascii="黑体" w:eastAsia="仿宋_GB2312" w:hAnsi="黑体" w:cs="宋体" w:hint="eastAsia"/>
          <w:bCs/>
          <w:kern w:val="0"/>
          <w:sz w:val="32"/>
          <w:szCs w:val="32"/>
        </w:rPr>
        <w:t>九、《国有资本经营预算财政拨款收入支出决算表》</w:t>
      </w:r>
    </w:p>
    <w:p w:rsidR="00DE0452" w:rsidRDefault="00DE0452">
      <w:pPr>
        <w:spacing w:line="560" w:lineRule="exact"/>
        <w:ind w:firstLineChars="200" w:firstLine="640"/>
        <w:rPr>
          <w:rFonts w:ascii="仿宋_GB2312" w:eastAsia="仿宋_GB2312"/>
          <w:sz w:val="32"/>
          <w:szCs w:val="32"/>
        </w:rPr>
      </w:pPr>
    </w:p>
    <w:p w:rsidR="00DE0452" w:rsidRDefault="00DE0452">
      <w:pPr>
        <w:ind w:firstLineChars="200" w:firstLine="640"/>
        <w:outlineLvl w:val="1"/>
        <w:rPr>
          <w:rFonts w:ascii="黑体" w:eastAsia="黑体" w:hAnsi="黑体" w:cs="宋体"/>
          <w:bCs/>
          <w:kern w:val="0"/>
          <w:sz w:val="32"/>
          <w:szCs w:val="32"/>
        </w:rPr>
      </w:pPr>
    </w:p>
    <w:sectPr w:rsidR="00DE0452">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FD" w:rsidRDefault="001D7BFD">
      <w:r>
        <w:separator/>
      </w:r>
    </w:p>
  </w:endnote>
  <w:endnote w:type="continuationSeparator" w:id="0">
    <w:p w:rsidR="001D7BFD" w:rsidRDefault="001D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52" w:rsidRDefault="00F0471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E0452" w:rsidRDefault="00F04717">
                          <w:pPr>
                            <w:pStyle w:val="a6"/>
                          </w:pPr>
                          <w:r>
                            <w:rPr>
                              <w:rFonts w:hint="eastAsia"/>
                            </w:rPr>
                            <w:fldChar w:fldCharType="begin"/>
                          </w:r>
                          <w:r>
                            <w:rPr>
                              <w:rFonts w:hint="eastAsia"/>
                            </w:rPr>
                            <w:instrText xml:space="preserve"> PAGE  \* MERGEFORMAT </w:instrText>
                          </w:r>
                          <w:r>
                            <w:rPr>
                              <w:rFonts w:hint="eastAsia"/>
                            </w:rPr>
                            <w:fldChar w:fldCharType="separate"/>
                          </w:r>
                          <w:r w:rsidR="00C24E13">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" filled="f" stroked="f">
              <v:textbox style="mso-fit-shape-to-text:t" inset="0,0,0,0">
                <w:txbxContent>
                  <w:p w:rsidR="00DE0452" w:rsidRDefault="00F04717">
                    <w:pPr>
                      <w:pStyle w:val="a6"/>
                    </w:pPr>
                    <w:r>
                      <w:rPr>
                        <w:rFonts w:hint="eastAsia"/>
                      </w:rPr>
                      <w:fldChar w:fldCharType="begin"/>
                    </w:r>
                    <w:r>
                      <w:rPr>
                        <w:rFonts w:hint="eastAsia"/>
                      </w:rPr>
                      <w:instrText xml:space="preserve"> PAGE  \* MERGEFORMAT </w:instrText>
                    </w:r>
                    <w:r>
                      <w:rPr>
                        <w:rFonts w:hint="eastAsia"/>
                      </w:rPr>
                      <w:fldChar w:fldCharType="separate"/>
                    </w:r>
                    <w:r w:rsidR="00C24E1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FD" w:rsidRDefault="001D7BFD">
      <w:r>
        <w:separator/>
      </w:r>
    </w:p>
  </w:footnote>
  <w:footnote w:type="continuationSeparator" w:id="0">
    <w:p w:rsidR="001D7BFD" w:rsidRDefault="001D7B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52" w:rsidRDefault="00DE045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031D"/>
    <w:multiLevelType w:val="singleLevel"/>
    <w:tmpl w:val="103F031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DY0OGU2MmQxYjRhMGI0Nzk0YTkwZmIzOTBhMGEifQ=="/>
    <w:docVar w:name="KSO_WPS_MARK_KEY" w:val="41ee2a61-2d54-4f93-83be-afdb9a40d732"/>
  </w:docVars>
  <w:rsids>
    <w:rsidRoot w:val="004D6C46"/>
    <w:rsid w:val="D9FF4FC5"/>
    <w:rsid w:val="F1DD5074"/>
    <w:rsid w:val="FDFECF54"/>
    <w:rsid w:val="001D7BFD"/>
    <w:rsid w:val="001F188E"/>
    <w:rsid w:val="00213C59"/>
    <w:rsid w:val="00243532"/>
    <w:rsid w:val="003210CE"/>
    <w:rsid w:val="004C7C36"/>
    <w:rsid w:val="004D6C46"/>
    <w:rsid w:val="00550C3F"/>
    <w:rsid w:val="005869EE"/>
    <w:rsid w:val="0069614B"/>
    <w:rsid w:val="006F31E7"/>
    <w:rsid w:val="009972D8"/>
    <w:rsid w:val="00A65ED2"/>
    <w:rsid w:val="00B203CB"/>
    <w:rsid w:val="00B70D59"/>
    <w:rsid w:val="00C24E13"/>
    <w:rsid w:val="00D25F29"/>
    <w:rsid w:val="00DE0452"/>
    <w:rsid w:val="00F04717"/>
    <w:rsid w:val="00F52A8D"/>
    <w:rsid w:val="019404F8"/>
    <w:rsid w:val="01ED22F2"/>
    <w:rsid w:val="02BD3108"/>
    <w:rsid w:val="02F73D26"/>
    <w:rsid w:val="034D4FEF"/>
    <w:rsid w:val="035D1785"/>
    <w:rsid w:val="039F47CE"/>
    <w:rsid w:val="03BD5310"/>
    <w:rsid w:val="03E05CE8"/>
    <w:rsid w:val="03F973EE"/>
    <w:rsid w:val="043E5B56"/>
    <w:rsid w:val="049A7BD3"/>
    <w:rsid w:val="04C04386"/>
    <w:rsid w:val="04D1736D"/>
    <w:rsid w:val="04D96608"/>
    <w:rsid w:val="04F210E4"/>
    <w:rsid w:val="04FA68C4"/>
    <w:rsid w:val="05323A1C"/>
    <w:rsid w:val="053F5AE6"/>
    <w:rsid w:val="057C0B0F"/>
    <w:rsid w:val="05EF4B48"/>
    <w:rsid w:val="05F76ECA"/>
    <w:rsid w:val="06792773"/>
    <w:rsid w:val="06FD75CA"/>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172DAA"/>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6C4566"/>
    <w:rsid w:val="14B932DA"/>
    <w:rsid w:val="150A66AF"/>
    <w:rsid w:val="154C1139"/>
    <w:rsid w:val="158C5B77"/>
    <w:rsid w:val="160D1149"/>
    <w:rsid w:val="163563C0"/>
    <w:rsid w:val="164315EF"/>
    <w:rsid w:val="16557DFE"/>
    <w:rsid w:val="167268FB"/>
    <w:rsid w:val="16770D0A"/>
    <w:rsid w:val="169A0039"/>
    <w:rsid w:val="16D50C50"/>
    <w:rsid w:val="16E120E1"/>
    <w:rsid w:val="17385A05"/>
    <w:rsid w:val="173B3901"/>
    <w:rsid w:val="176747F9"/>
    <w:rsid w:val="17954A6E"/>
    <w:rsid w:val="17BE2C86"/>
    <w:rsid w:val="180059E9"/>
    <w:rsid w:val="184510FD"/>
    <w:rsid w:val="190648B0"/>
    <w:rsid w:val="19071D6C"/>
    <w:rsid w:val="19D26CD4"/>
    <w:rsid w:val="19E60D19"/>
    <w:rsid w:val="1A3E3450"/>
    <w:rsid w:val="1AD807E5"/>
    <w:rsid w:val="1B39345B"/>
    <w:rsid w:val="1BFB2A1F"/>
    <w:rsid w:val="1C015D4A"/>
    <w:rsid w:val="1C290ED5"/>
    <w:rsid w:val="1C317E4F"/>
    <w:rsid w:val="1C472464"/>
    <w:rsid w:val="1D22799A"/>
    <w:rsid w:val="1D5C1A72"/>
    <w:rsid w:val="1DAF458D"/>
    <w:rsid w:val="1E086ACE"/>
    <w:rsid w:val="1E62130A"/>
    <w:rsid w:val="1E97358B"/>
    <w:rsid w:val="1EAA4A5F"/>
    <w:rsid w:val="1EE869A7"/>
    <w:rsid w:val="1F3F37CF"/>
    <w:rsid w:val="1FA15E62"/>
    <w:rsid w:val="1FED69B6"/>
    <w:rsid w:val="2064678E"/>
    <w:rsid w:val="20DC1AB9"/>
    <w:rsid w:val="20DD6197"/>
    <w:rsid w:val="212631E0"/>
    <w:rsid w:val="2138666F"/>
    <w:rsid w:val="21742080"/>
    <w:rsid w:val="21A53757"/>
    <w:rsid w:val="21F879E1"/>
    <w:rsid w:val="221236C6"/>
    <w:rsid w:val="22D7662C"/>
    <w:rsid w:val="23326B7F"/>
    <w:rsid w:val="2380045B"/>
    <w:rsid w:val="23BC04D2"/>
    <w:rsid w:val="23EF1892"/>
    <w:rsid w:val="2483647E"/>
    <w:rsid w:val="24A32D55"/>
    <w:rsid w:val="24CE6D9A"/>
    <w:rsid w:val="25292727"/>
    <w:rsid w:val="252E5CA9"/>
    <w:rsid w:val="256F7692"/>
    <w:rsid w:val="25BA2154"/>
    <w:rsid w:val="25C8773F"/>
    <w:rsid w:val="26235823"/>
    <w:rsid w:val="264A7253"/>
    <w:rsid w:val="26F0170C"/>
    <w:rsid w:val="26FE3B9A"/>
    <w:rsid w:val="27201D62"/>
    <w:rsid w:val="27286E73"/>
    <w:rsid w:val="27CF2642"/>
    <w:rsid w:val="27E777F5"/>
    <w:rsid w:val="27EA1D4C"/>
    <w:rsid w:val="27EA2E41"/>
    <w:rsid w:val="282459E2"/>
    <w:rsid w:val="283A7FE5"/>
    <w:rsid w:val="285F51FF"/>
    <w:rsid w:val="28DA4193"/>
    <w:rsid w:val="28DF2665"/>
    <w:rsid w:val="29072599"/>
    <w:rsid w:val="291029F3"/>
    <w:rsid w:val="29CB58F0"/>
    <w:rsid w:val="2A053397"/>
    <w:rsid w:val="2A145E96"/>
    <w:rsid w:val="2A2131BB"/>
    <w:rsid w:val="2AF5378F"/>
    <w:rsid w:val="2BB94DBF"/>
    <w:rsid w:val="2BF37410"/>
    <w:rsid w:val="2C6F314E"/>
    <w:rsid w:val="2CC206BE"/>
    <w:rsid w:val="2D1136DF"/>
    <w:rsid w:val="2D20606D"/>
    <w:rsid w:val="2D6729FE"/>
    <w:rsid w:val="2DB87198"/>
    <w:rsid w:val="2DB93C54"/>
    <w:rsid w:val="2E3D144C"/>
    <w:rsid w:val="2E891204"/>
    <w:rsid w:val="2F3F0A28"/>
    <w:rsid w:val="2FBF7029"/>
    <w:rsid w:val="2FD0187F"/>
    <w:rsid w:val="2FD27414"/>
    <w:rsid w:val="2FFE4BB0"/>
    <w:rsid w:val="300E7B60"/>
    <w:rsid w:val="300F6E18"/>
    <w:rsid w:val="30862F5F"/>
    <w:rsid w:val="30A4775A"/>
    <w:rsid w:val="314029C9"/>
    <w:rsid w:val="31C63837"/>
    <w:rsid w:val="31C82E39"/>
    <w:rsid w:val="32601BAD"/>
    <w:rsid w:val="329F6389"/>
    <w:rsid w:val="3389023A"/>
    <w:rsid w:val="33CB74FA"/>
    <w:rsid w:val="343642F2"/>
    <w:rsid w:val="343F3010"/>
    <w:rsid w:val="345D0A00"/>
    <w:rsid w:val="34713BFD"/>
    <w:rsid w:val="34C13589"/>
    <w:rsid w:val="353369E3"/>
    <w:rsid w:val="35B21E0B"/>
    <w:rsid w:val="35E00D72"/>
    <w:rsid w:val="36965B9D"/>
    <w:rsid w:val="36C549FD"/>
    <w:rsid w:val="37A755DD"/>
    <w:rsid w:val="37F33BFE"/>
    <w:rsid w:val="37F94FA0"/>
    <w:rsid w:val="380D3381"/>
    <w:rsid w:val="38115B1F"/>
    <w:rsid w:val="385E3AC3"/>
    <w:rsid w:val="387D6B9E"/>
    <w:rsid w:val="38B75FF0"/>
    <w:rsid w:val="38D45016"/>
    <w:rsid w:val="38D90432"/>
    <w:rsid w:val="3914510A"/>
    <w:rsid w:val="3926770B"/>
    <w:rsid w:val="3982065B"/>
    <w:rsid w:val="398D3668"/>
    <w:rsid w:val="39DA0497"/>
    <w:rsid w:val="3A893816"/>
    <w:rsid w:val="3A893B6D"/>
    <w:rsid w:val="3AD1763A"/>
    <w:rsid w:val="3B196883"/>
    <w:rsid w:val="3B6716E3"/>
    <w:rsid w:val="3B6C6B2D"/>
    <w:rsid w:val="3C242659"/>
    <w:rsid w:val="3C96719C"/>
    <w:rsid w:val="3CA72BE8"/>
    <w:rsid w:val="3CDC1E1E"/>
    <w:rsid w:val="3CF37F8C"/>
    <w:rsid w:val="3D137554"/>
    <w:rsid w:val="3D5275AC"/>
    <w:rsid w:val="3DCC2473"/>
    <w:rsid w:val="3DEB0883"/>
    <w:rsid w:val="3E2527BF"/>
    <w:rsid w:val="3E70484C"/>
    <w:rsid w:val="3E731662"/>
    <w:rsid w:val="3E8168DD"/>
    <w:rsid w:val="3EA7725F"/>
    <w:rsid w:val="3EB03713"/>
    <w:rsid w:val="3EB9458A"/>
    <w:rsid w:val="3EBF1A11"/>
    <w:rsid w:val="3EC52607"/>
    <w:rsid w:val="3EEC6CEF"/>
    <w:rsid w:val="3F183429"/>
    <w:rsid w:val="3FB77A1D"/>
    <w:rsid w:val="3FDC3674"/>
    <w:rsid w:val="3FED7F8A"/>
    <w:rsid w:val="40094AEF"/>
    <w:rsid w:val="405470BD"/>
    <w:rsid w:val="40794A29"/>
    <w:rsid w:val="40834692"/>
    <w:rsid w:val="41431AD5"/>
    <w:rsid w:val="414B3C0F"/>
    <w:rsid w:val="417C1CE7"/>
    <w:rsid w:val="41900018"/>
    <w:rsid w:val="41944406"/>
    <w:rsid w:val="41CE128F"/>
    <w:rsid w:val="41DA6F12"/>
    <w:rsid w:val="42171FB1"/>
    <w:rsid w:val="42C10D7B"/>
    <w:rsid w:val="434E6957"/>
    <w:rsid w:val="43BA0E31"/>
    <w:rsid w:val="43C15147"/>
    <w:rsid w:val="43E14DD2"/>
    <w:rsid w:val="43F800E9"/>
    <w:rsid w:val="443A7E4B"/>
    <w:rsid w:val="444A7D08"/>
    <w:rsid w:val="452F5B3A"/>
    <w:rsid w:val="454E7FD2"/>
    <w:rsid w:val="46061BDC"/>
    <w:rsid w:val="461404F8"/>
    <w:rsid w:val="46413018"/>
    <w:rsid w:val="464B7E04"/>
    <w:rsid w:val="468041AA"/>
    <w:rsid w:val="468123C6"/>
    <w:rsid w:val="46901EEE"/>
    <w:rsid w:val="469C74D2"/>
    <w:rsid w:val="47445515"/>
    <w:rsid w:val="474B4782"/>
    <w:rsid w:val="47D90D14"/>
    <w:rsid w:val="47DE1152"/>
    <w:rsid w:val="48387FB0"/>
    <w:rsid w:val="483A6114"/>
    <w:rsid w:val="488727DB"/>
    <w:rsid w:val="48B82268"/>
    <w:rsid w:val="48C354B3"/>
    <w:rsid w:val="493D58B5"/>
    <w:rsid w:val="494A7A04"/>
    <w:rsid w:val="49605EF7"/>
    <w:rsid w:val="4A0A26D2"/>
    <w:rsid w:val="4A2019A5"/>
    <w:rsid w:val="4A241A0B"/>
    <w:rsid w:val="4A5C2BD7"/>
    <w:rsid w:val="4A7B2875"/>
    <w:rsid w:val="4A934476"/>
    <w:rsid w:val="4AAA220A"/>
    <w:rsid w:val="4AE12E67"/>
    <w:rsid w:val="4B4C0111"/>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3C450E"/>
    <w:rsid w:val="518D0ED5"/>
    <w:rsid w:val="525C687F"/>
    <w:rsid w:val="52A3740A"/>
    <w:rsid w:val="52F647F7"/>
    <w:rsid w:val="52F92565"/>
    <w:rsid w:val="53AE735E"/>
    <w:rsid w:val="53D03877"/>
    <w:rsid w:val="542F73CA"/>
    <w:rsid w:val="5430786D"/>
    <w:rsid w:val="545A1D2A"/>
    <w:rsid w:val="54705971"/>
    <w:rsid w:val="54C811C0"/>
    <w:rsid w:val="556A442D"/>
    <w:rsid w:val="55DA564E"/>
    <w:rsid w:val="55E816A3"/>
    <w:rsid w:val="5604127D"/>
    <w:rsid w:val="56044E6C"/>
    <w:rsid w:val="56166703"/>
    <w:rsid w:val="56510474"/>
    <w:rsid w:val="56861525"/>
    <w:rsid w:val="56A93273"/>
    <w:rsid w:val="56BD550C"/>
    <w:rsid w:val="56E07045"/>
    <w:rsid w:val="56FF28AF"/>
    <w:rsid w:val="57540E7D"/>
    <w:rsid w:val="577B4878"/>
    <w:rsid w:val="57926973"/>
    <w:rsid w:val="57D1482F"/>
    <w:rsid w:val="58175352"/>
    <w:rsid w:val="581F2200"/>
    <w:rsid w:val="583059FA"/>
    <w:rsid w:val="584A0929"/>
    <w:rsid w:val="58CD2491"/>
    <w:rsid w:val="591B41B2"/>
    <w:rsid w:val="59254A26"/>
    <w:rsid w:val="59326325"/>
    <w:rsid w:val="595C505B"/>
    <w:rsid w:val="595E55C3"/>
    <w:rsid w:val="596E7E20"/>
    <w:rsid w:val="5A5D23AA"/>
    <w:rsid w:val="5A60780B"/>
    <w:rsid w:val="5AB34579"/>
    <w:rsid w:val="5AB40E78"/>
    <w:rsid w:val="5AFC6609"/>
    <w:rsid w:val="5B113480"/>
    <w:rsid w:val="5BD456CE"/>
    <w:rsid w:val="5C0D1F49"/>
    <w:rsid w:val="5CBB0CE2"/>
    <w:rsid w:val="5CC17177"/>
    <w:rsid w:val="5CF306BC"/>
    <w:rsid w:val="5D3F3D64"/>
    <w:rsid w:val="5D833043"/>
    <w:rsid w:val="5DD92690"/>
    <w:rsid w:val="5DDB1CFD"/>
    <w:rsid w:val="5E7E6D93"/>
    <w:rsid w:val="5ED44800"/>
    <w:rsid w:val="5F350BDE"/>
    <w:rsid w:val="5F61632C"/>
    <w:rsid w:val="5FA17648"/>
    <w:rsid w:val="5FE705CB"/>
    <w:rsid w:val="6007714E"/>
    <w:rsid w:val="603D5080"/>
    <w:rsid w:val="606842D0"/>
    <w:rsid w:val="60D0261B"/>
    <w:rsid w:val="618E3791"/>
    <w:rsid w:val="61947DCA"/>
    <w:rsid w:val="61A46A97"/>
    <w:rsid w:val="61D1382F"/>
    <w:rsid w:val="61F114A2"/>
    <w:rsid w:val="622B0ABA"/>
    <w:rsid w:val="62512BB4"/>
    <w:rsid w:val="625D7D1A"/>
    <w:rsid w:val="62660469"/>
    <w:rsid w:val="62DD7D21"/>
    <w:rsid w:val="637D586B"/>
    <w:rsid w:val="63A5560B"/>
    <w:rsid w:val="63E9091F"/>
    <w:rsid w:val="64322AF9"/>
    <w:rsid w:val="64D6010D"/>
    <w:rsid w:val="64D82665"/>
    <w:rsid w:val="64E47C96"/>
    <w:rsid w:val="651E5741"/>
    <w:rsid w:val="655D7702"/>
    <w:rsid w:val="658A4877"/>
    <w:rsid w:val="65A00902"/>
    <w:rsid w:val="65AC6EDD"/>
    <w:rsid w:val="65D97752"/>
    <w:rsid w:val="66085536"/>
    <w:rsid w:val="66105BF7"/>
    <w:rsid w:val="66150023"/>
    <w:rsid w:val="6628010D"/>
    <w:rsid w:val="669B4528"/>
    <w:rsid w:val="66CC12D7"/>
    <w:rsid w:val="67134CEF"/>
    <w:rsid w:val="671F1ABD"/>
    <w:rsid w:val="67521A59"/>
    <w:rsid w:val="67C304AB"/>
    <w:rsid w:val="67FF8CFF"/>
    <w:rsid w:val="683F0658"/>
    <w:rsid w:val="689C6793"/>
    <w:rsid w:val="68DB0208"/>
    <w:rsid w:val="68FB170C"/>
    <w:rsid w:val="691B3D98"/>
    <w:rsid w:val="693748F0"/>
    <w:rsid w:val="69846A0E"/>
    <w:rsid w:val="69AA1366"/>
    <w:rsid w:val="69AD798C"/>
    <w:rsid w:val="69CE134D"/>
    <w:rsid w:val="69D005C0"/>
    <w:rsid w:val="69D80B96"/>
    <w:rsid w:val="69F47AD7"/>
    <w:rsid w:val="6A2C39D4"/>
    <w:rsid w:val="6B68175F"/>
    <w:rsid w:val="6BFD799F"/>
    <w:rsid w:val="6C4A2E5A"/>
    <w:rsid w:val="6C8138D0"/>
    <w:rsid w:val="6CEF0725"/>
    <w:rsid w:val="6D4B2604"/>
    <w:rsid w:val="6D8030E4"/>
    <w:rsid w:val="6E0E35C4"/>
    <w:rsid w:val="6E0F7A08"/>
    <w:rsid w:val="6E3947F5"/>
    <w:rsid w:val="6E6733A0"/>
    <w:rsid w:val="6E6E3938"/>
    <w:rsid w:val="6E9C74ED"/>
    <w:rsid w:val="6EF72976"/>
    <w:rsid w:val="6F795A80"/>
    <w:rsid w:val="6F7C1D2E"/>
    <w:rsid w:val="6F8E0407"/>
    <w:rsid w:val="6FDD069F"/>
    <w:rsid w:val="6FFF5AA0"/>
    <w:rsid w:val="702B4D16"/>
    <w:rsid w:val="70AA6621"/>
    <w:rsid w:val="7111480F"/>
    <w:rsid w:val="71261F49"/>
    <w:rsid w:val="712E6956"/>
    <w:rsid w:val="71473612"/>
    <w:rsid w:val="71504F32"/>
    <w:rsid w:val="7152309F"/>
    <w:rsid w:val="718F7F65"/>
    <w:rsid w:val="71A3637F"/>
    <w:rsid w:val="71DA6992"/>
    <w:rsid w:val="727B234E"/>
    <w:rsid w:val="72D068C7"/>
    <w:rsid w:val="72E42ED8"/>
    <w:rsid w:val="72FC34C3"/>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660D7C"/>
    <w:rsid w:val="766C5968"/>
    <w:rsid w:val="76BE0C8F"/>
    <w:rsid w:val="76CD53B2"/>
    <w:rsid w:val="76E6594C"/>
    <w:rsid w:val="770719AC"/>
    <w:rsid w:val="776526CC"/>
    <w:rsid w:val="77A262E1"/>
    <w:rsid w:val="77B13C33"/>
    <w:rsid w:val="77DC095A"/>
    <w:rsid w:val="77ED6F44"/>
    <w:rsid w:val="77F45548"/>
    <w:rsid w:val="77FC440B"/>
    <w:rsid w:val="784E7CA6"/>
    <w:rsid w:val="78574801"/>
    <w:rsid w:val="7873527F"/>
    <w:rsid w:val="790A6425"/>
    <w:rsid w:val="790E2D96"/>
    <w:rsid w:val="791B54B2"/>
    <w:rsid w:val="793C0F89"/>
    <w:rsid w:val="795A0A34"/>
    <w:rsid w:val="797339C3"/>
    <w:rsid w:val="79D57D57"/>
    <w:rsid w:val="79F00650"/>
    <w:rsid w:val="7A6242BF"/>
    <w:rsid w:val="7A794513"/>
    <w:rsid w:val="7A9B3811"/>
    <w:rsid w:val="7AB467DA"/>
    <w:rsid w:val="7AB9318D"/>
    <w:rsid w:val="7AE952D2"/>
    <w:rsid w:val="7BB607FE"/>
    <w:rsid w:val="7C7248A0"/>
    <w:rsid w:val="7C976D69"/>
    <w:rsid w:val="7CD752DA"/>
    <w:rsid w:val="7CDE40AB"/>
    <w:rsid w:val="7CF057E2"/>
    <w:rsid w:val="7D1548B5"/>
    <w:rsid w:val="7DF84014"/>
    <w:rsid w:val="7E207949"/>
    <w:rsid w:val="7E5C0A47"/>
    <w:rsid w:val="7E670C75"/>
    <w:rsid w:val="7EE24272"/>
    <w:rsid w:val="7EEA6053"/>
    <w:rsid w:val="7F487C04"/>
    <w:rsid w:val="7F611CBA"/>
    <w:rsid w:val="7FB45F21"/>
    <w:rsid w:val="7FE57088"/>
    <w:rsid w:val="7FF37FA3"/>
    <w:rsid w:val="B9DF5D46"/>
    <w:rsid w:val="BDDC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26065E-D17A-43BB-BAF3-27589D24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qFormat/>
    <w:pPr>
      <w:ind w:leftChars="400" w:left="84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paragraph" w:styleId="a8">
    <w:name w:val="Normal (Web)"/>
    <w:basedOn w:val="a"/>
    <w:qFormat/>
    <w:pPr>
      <w:spacing w:before="100" w:beforeAutospacing="1" w:after="100" w:afterAutospacing="1"/>
      <w:jc w:val="left"/>
    </w:pPr>
    <w:rPr>
      <w:kern w:val="0"/>
      <w:sz w:val="24"/>
    </w:rPr>
  </w:style>
  <w:style w:type="character" w:styleId="a9">
    <w:name w:val="Strong"/>
    <w:basedOn w:val="a0"/>
    <w:qFormat/>
    <w:rPr>
      <w:b/>
    </w:rPr>
  </w:style>
  <w:style w:type="character" w:styleId="aa">
    <w:name w:val="annotation reference"/>
    <w:basedOn w:val="a0"/>
    <w:qFormat/>
    <w:rPr>
      <w:sz w:val="21"/>
      <w:szCs w:val="21"/>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WPSOffice1">
    <w:name w:val="WPSOffice手动目录 1"/>
    <w:qFormat/>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1520</Words>
  <Characters>8664</Characters>
  <Application>Microsoft Office Word</Application>
  <DocSecurity>0</DocSecurity>
  <Lines>72</Lines>
  <Paragraphs>20</Paragraphs>
  <ScaleCrop>false</ScaleCrop>
  <Company>Microsoft</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Lenovo</cp:lastModifiedBy>
  <cp:revision>4</cp:revision>
  <dcterms:created xsi:type="dcterms:W3CDTF">2024-08-28T03:34:00Z</dcterms:created>
  <dcterms:modified xsi:type="dcterms:W3CDTF">2024-09-02T02:31:00Z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05C21A8F714A45C2833E2A0B9D6E99D9_13</vt:lpwstr>
  </property>
</Properties>
</file>