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932"/>
        <w:gridCol w:w="928"/>
        <w:gridCol w:w="124"/>
        <w:gridCol w:w="489"/>
        <w:gridCol w:w="220"/>
        <w:gridCol w:w="312"/>
        <w:gridCol w:w="53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left"/>
              <w:rPr>
                <w:rFonts w:hint="default" w:ascii="宋体" w:hAnsi="宋体" w:eastAsia="宋体" w:cs="宋体"/>
                <w:b/>
                <w:bCs/>
                <w:kern w:val="0"/>
                <w:sz w:val="32"/>
                <w:szCs w:val="32"/>
                <w:lang w:val="en-US" w:eastAsia="zh-CN"/>
              </w:rPr>
            </w:pPr>
            <w:bookmarkStart w:id="0" w:name="_GoBack"/>
            <w:bookmarkEnd w:id="0"/>
          </w:p>
        </w:tc>
      </w:tr>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自治区生态环境监督执法专项</w:t>
            </w:r>
          </w:p>
        </w:tc>
      </w:tr>
      <w:tr>
        <w:tblPrEx>
          <w:tblCellMar>
            <w:top w:w="0" w:type="dxa"/>
            <w:left w:w="108" w:type="dxa"/>
            <w:bottom w:w="0" w:type="dxa"/>
            <w:right w:w="108" w:type="dxa"/>
          </w:tblCellMar>
        </w:tblPrEx>
        <w:trPr>
          <w:trHeight w:val="31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9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新疆维吾尔自治区生态环境厅</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599.97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599.97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17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32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41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7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以2023年全国环境执法工作要点、自治区生态环境厅工作要点和中央环保督察反馈意见整改工作为重点，以执法大练兵为抓手，开展执法人员业务培训，目标人数为200人,持续抓好重点领域监管执法重拳打击超标排放数据造假，偷排偷放、无证排污等环境违法行为，并开展超过200次得执法检查，全面加强制度建设和队伍建设畅通信访投诉渠道。全力巩固打好污染防治攻坚战成果，不断满足人民日益增长的优美生态环境需要，为建设天蓝地绿水清的美丽新疆奠定坚实基础。</w:t>
            </w:r>
          </w:p>
        </w:tc>
        <w:tc>
          <w:tcPr>
            <w:tcW w:w="3320"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rPr>
              <w:t>先后开展六轮次“乌—昌—石”“</w:t>
            </w:r>
            <w:r>
              <w:rPr>
                <w:rFonts w:hint="eastAsia" w:ascii="宋体" w:hAnsi="宋体" w:eastAsia="宋体" w:cs="宋体"/>
                <w:kern w:val="0"/>
                <w:sz w:val="18"/>
                <w:szCs w:val="18"/>
                <w:lang w:eastAsia="zh-CN"/>
              </w:rPr>
              <w:t>奎</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独</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乌</w:t>
            </w:r>
            <w:r>
              <w:rPr>
                <w:rFonts w:hint="eastAsia" w:ascii="宋体" w:hAnsi="宋体" w:eastAsia="宋体" w:cs="宋体"/>
                <w:kern w:val="0"/>
                <w:sz w:val="18"/>
                <w:szCs w:val="18"/>
              </w:rPr>
              <w:t>”重点区域大气污染源兵地联合</w:t>
            </w:r>
            <w:r>
              <w:rPr>
                <w:rFonts w:hint="eastAsia" w:ascii="宋体" w:hAnsi="宋体" w:eastAsia="宋体" w:cs="宋体"/>
                <w:kern w:val="0"/>
                <w:sz w:val="18"/>
                <w:szCs w:val="18"/>
                <w:lang w:eastAsia="zh-CN"/>
              </w:rPr>
              <w:t>监督</w:t>
            </w:r>
            <w:r>
              <w:rPr>
                <w:rFonts w:hint="eastAsia" w:ascii="宋体" w:hAnsi="宋体" w:eastAsia="宋体" w:cs="宋体"/>
                <w:kern w:val="0"/>
                <w:sz w:val="18"/>
                <w:szCs w:val="18"/>
              </w:rPr>
              <w:t>帮扶暨联合实战比武，帮扶企业690家次，发现环境问题954条。</w:t>
            </w:r>
            <w:r>
              <w:rPr>
                <w:rFonts w:hint="eastAsia" w:ascii="宋体" w:hAnsi="宋体" w:eastAsia="宋体" w:cs="宋体"/>
                <w:kern w:val="0"/>
                <w:sz w:val="18"/>
                <w:szCs w:val="18"/>
                <w:lang w:val="en-US" w:eastAsia="zh-CN"/>
              </w:rPr>
              <w:t>坚持“全年、全员、全过程”练兵，突出实训、实战、实效，紧扣重点区域大气监督帮扶、“两打”等专项行动，查办一批典型大案要案，案件办结率100%。通过生态环境执法大练兵，不断提高生态环境执法效能，强化各级生态环境部门环境监管能力。稽查工作覆盖全疆，开展培训4次培训人数200人，充分发挥“12369”生态环境信访投诉举报管理平台作用，全区共接举报件1677件，共受理生态环境类投诉787件，办结760件。来访群众满意率超过95%，本级执法人员未被因各种原因投诉。</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生态环境执法检查频次</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200次</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200次</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执法工作和稽查工作报告编制份数</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20份</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20份</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组织全区环境执法人员业务培训</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200人</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200人</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全区环境执法人员业务培训次数</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4次</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立案案件办结率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宋体" w:hAnsi="宋体" w:eastAsia="宋体" w:cs="宋体"/>
                <w:i w:val="0"/>
                <w:color w:val="000000"/>
                <w:kern w:val="0"/>
                <w:sz w:val="16"/>
                <w:szCs w:val="16"/>
                <w:u w:val="none"/>
                <w:lang w:val="en-US" w:eastAsia="zh-CN" w:bidi="ar"/>
              </w:rPr>
              <w:t>=100%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全区环境执法人员业务培训出勤率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业务培训按期完成率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生态环境执法年度检查任务按时完成率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开展生态环境执法工作经费</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350万元</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=349.97</w:t>
            </w:r>
            <w:r>
              <w:rPr>
                <w:rFonts w:hint="eastAsia" w:ascii="宋体" w:hAnsi="宋体" w:eastAsia="宋体" w:cs="宋体"/>
                <w:i w:val="0"/>
                <w:color w:val="000000"/>
                <w:kern w:val="0"/>
                <w:sz w:val="16"/>
                <w:szCs w:val="16"/>
                <w:u w:val="none"/>
                <w:lang w:val="en-US" w:eastAsia="zh-CN" w:bidi="ar"/>
              </w:rPr>
              <w:t>万元</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自治区“12369”环保举报受理中心运行经费</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250万元</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w:t>
            </w:r>
            <w:r>
              <w:rPr>
                <w:rFonts w:hint="eastAsia" w:ascii="宋体" w:hAnsi="宋体" w:eastAsia="宋体" w:cs="宋体"/>
                <w:i w:val="0"/>
                <w:color w:val="000000"/>
                <w:kern w:val="0"/>
                <w:sz w:val="16"/>
                <w:szCs w:val="16"/>
                <w:u w:val="none"/>
                <w:lang w:val="en-US" w:eastAsia="zh-CN" w:bidi="ar"/>
              </w:rPr>
              <w:t>万元</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提升执法能力和投诉案件办理能力</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不断提升</w:t>
            </w:r>
          </w:p>
        </w:tc>
        <w:tc>
          <w:tcPr>
            <w:tcW w:w="928"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宋体" w:hAnsi="宋体" w:eastAsia="宋体" w:cs="宋体"/>
                <w:i w:val="0"/>
                <w:color w:val="000000"/>
                <w:kern w:val="0"/>
                <w:sz w:val="16"/>
                <w:szCs w:val="16"/>
                <w:u w:val="none"/>
                <w:lang w:val="en-US" w:eastAsia="zh-CN" w:bidi="ar"/>
              </w:rPr>
              <w:t>不断提升</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改善乌昌周边大气环境质量</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有效改善</w:t>
            </w:r>
          </w:p>
        </w:tc>
        <w:tc>
          <w:tcPr>
            <w:tcW w:w="928"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宋体" w:hAnsi="宋体" w:eastAsia="宋体" w:cs="宋体"/>
                <w:i w:val="0"/>
                <w:color w:val="000000"/>
                <w:kern w:val="0"/>
                <w:sz w:val="16"/>
                <w:szCs w:val="16"/>
                <w:u w:val="none"/>
                <w:lang w:val="en-US" w:eastAsia="zh-CN" w:bidi="ar"/>
              </w:rPr>
              <w:t>有效改善</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来访来信群众对处理情况的满意度</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3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区本级执法人员被投诉次数</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10次</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0次</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68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2NTU0MWNlMTdmZDllOTYxYjJiZGVlZTI3NjFlNmQifQ=="/>
  </w:docVars>
  <w:rsids>
    <w:rsidRoot w:val="005144AE"/>
    <w:rsid w:val="001209D6"/>
    <w:rsid w:val="005144AE"/>
    <w:rsid w:val="084A077D"/>
    <w:rsid w:val="2EA902FF"/>
    <w:rsid w:val="4063462C"/>
    <w:rsid w:val="52A96AF8"/>
    <w:rsid w:val="55415E92"/>
    <w:rsid w:val="5FEFEAAE"/>
    <w:rsid w:val="617F7A8A"/>
    <w:rsid w:val="76C125BF"/>
    <w:rsid w:val="AF5E20CF"/>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annotation text"/>
    <w:basedOn w:val="1"/>
    <w:semiHidden/>
    <w:unhideWhenUsed/>
    <w:qFormat/>
    <w:uiPriority w:val="99"/>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304</Words>
  <Characters>310</Characters>
  <Lines>4</Lines>
  <Paragraphs>1</Paragraphs>
  <TotalTime>1</TotalTime>
  <ScaleCrop>false</ScaleCrop>
  <LinksUpToDate>false</LinksUpToDate>
  <CharactersWithSpaces>318</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2022-01-25T03:10:00Z</dcterms:created>
  <dc:creator>Administrator</dc:creator>
  <cp:lastModifiedBy>user</cp:lastModifiedBy>
  <dcterms:modified xsi:type="dcterms:W3CDTF">2024-09-03T20:01:15Z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F2D50DD01E3B47DDAA622E1EFBE1FBAC</vt:lpwstr>
  </property>
</Properties>
</file>