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2020年自治区生态环境保护执法大练兵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领导机构及工作职责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  <w:ind w:firstLine="640"/>
        <w:rPr>
          <w:rFonts w:ascii="仿宋_GB2312" w:eastAsia="仿宋_GB2312" w:hAnsi="仿宋" w:hint="eastAsia"/>
          <w:sz w:val="32"/>
          <w:szCs w:val="32"/>
        </w:rPr>
      </w:pP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为切实加强对生态环境保护执法大练兵工作领导，确保各项工作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落到实处，</w:t>
      </w:r>
      <w:r>
        <w:rPr>
          <w:rFonts w:ascii="仿宋_GB2312" w:eastAsia="仿宋_GB2312" w:hAnsi="仿宋" w:hint="eastAsia"/>
          <w:sz w:val="32"/>
          <w:szCs w:val="32"/>
        </w:rPr>
        <w:t>经研究</w:t>
      </w:r>
      <w:r>
        <w:rPr>
          <w:rFonts w:ascii="仿宋_GB2312" w:eastAsia="仿宋_GB2312" w:hAnsi="仿宋_GB2312" w:hint="eastAsia"/>
          <w:sz w:val="32"/>
          <w:szCs w:val="32"/>
        </w:rPr>
        <w:t>决定，</w:t>
      </w:r>
      <w:r>
        <w:rPr>
          <w:rFonts w:ascii="仿宋_GB2312" w:eastAsia="仿宋_GB2312" w:hAnsi="仿宋" w:hint="eastAsia"/>
          <w:sz w:val="32"/>
          <w:szCs w:val="32"/>
        </w:rPr>
        <w:t>对自治区生态环境保护执法大练兵工作领导小组成员进行调整，具体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如下：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组  长：   哈尔肯·哈布德克里木 党组副书记、厅长 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副组长：   马红军  党组成员、副厅长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成  员:  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leftChars="200" w:left="2020" w:hangingChars="500" w:hanging="160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张新友     自治区生态环境厅总工程师，环境监察总队党委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leftChars="200" w:left="2020" w:hangingChars="500" w:hanging="160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副书记、总队长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赵晨曦     办公室主任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李  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生态环境监察一处处长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马宁远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生态环境监察二处副处长</w:t>
      </w:r>
    </w:p>
    <w:p w:rsidR="0061416C" w:rsidRDefault="0061416C" w:rsidP="0061416C">
      <w:pPr>
        <w:pStyle w:val="2"/>
        <w:keepNext w:val="0"/>
        <w:keepLines w:val="0"/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eastAsia="仿宋_GB2312" w:hAnsi="仿宋_GB2312" w:cs="仿宋_GB2312" w:hint="eastAsia"/>
          <w:b w:val="0"/>
          <w:bCs w:val="0"/>
          <w:color w:val="000000"/>
        </w:rPr>
      </w:pPr>
      <w:bookmarkStart w:id="0" w:name="OLE_LINK16"/>
      <w:r>
        <w:rPr>
          <w:rFonts w:eastAsia="仿宋_GB2312" w:hAnsi="仿宋" w:hint="eastAsia"/>
          <w:b w:val="0"/>
          <w:bCs w:val="0"/>
          <w:color w:val="000000"/>
        </w:rPr>
        <w:t>陈勇民</w:t>
      </w:r>
      <w:r>
        <w:rPr>
          <w:rFonts w:eastAsia="仿宋_GB2312" w:hAnsi="仿宋_GB2312" w:cs="仿宋_GB2312" w:hint="eastAsia"/>
          <w:b w:val="0"/>
          <w:bCs w:val="0"/>
          <w:color w:val="000000"/>
        </w:rPr>
        <w:t xml:space="preserve">     综合业务处副处长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 xml:space="preserve">石  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瑾</w:t>
      </w:r>
      <w:bookmarkEnd w:id="0"/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法规与标准处副处长（主持工作） 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杨  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科技与财务处副处长（主持工作） 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bookmarkStart w:id="1" w:name="OLE_LINK17"/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潘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 xml:space="preserve">  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自然生态保护处处长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bookmarkStart w:id="2" w:name="OLE_LINK10"/>
      <w:bookmarkEnd w:id="1"/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孟晓燕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水生态环境处处长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bookmarkStart w:id="3" w:name="OLE_LINK4"/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邱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劲松</w:t>
      </w:r>
      <w:bookmarkEnd w:id="3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大气环境处处长</w:t>
      </w:r>
    </w:p>
    <w:bookmarkEnd w:id="2"/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黄永亮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应对气候变化处副处长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>赵志刚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土壤生态环境处处长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 xml:space="preserve">杨  春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固体废物与化学品处处长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bookmarkStart w:id="4" w:name="OLE_LINK20"/>
      <w:bookmarkStart w:id="5" w:name="OLE_LINK18"/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焦</w:t>
      </w:r>
      <w:r>
        <w:rPr>
          <w:rFonts w:ascii="仿宋_GB2312" w:eastAsia="仿宋_GB2312" w:hAnsi="仿宋" w:hint="eastAsia"/>
          <w:color w:val="000000"/>
          <w:sz w:val="32"/>
          <w:szCs w:val="32"/>
          <w:u w:color="000000"/>
        </w:rPr>
        <w:t xml:space="preserve">保华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核与辐射安全管理处处长</w:t>
      </w:r>
      <w:bookmarkEnd w:id="4"/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陈玉新</w:t>
      </w:r>
      <w:bookmarkEnd w:id="5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环境影响评价与排放管理处处长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朱海涌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生态环境监测处副处长（主持工作）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bookmarkStart w:id="6" w:name="OLE_LINK19"/>
      <w:r>
        <w:rPr>
          <w:rFonts w:ascii="仿宋_GB2312" w:eastAsia="仿宋_GB2312" w:hAnsi="仿宋" w:hint="eastAsia"/>
          <w:color w:val="000000"/>
          <w:sz w:val="32"/>
          <w:szCs w:val="32"/>
        </w:rPr>
        <w:t>王  欣     宣传教育处处长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张  晴     人事处副处长（主持工作）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bookmarkStart w:id="7" w:name="OLE_LINK11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莼</w:t>
      </w:r>
      <w:bookmarkStart w:id="8" w:name="OLE_LINK12"/>
      <w:bookmarkEnd w:id="7"/>
      <w:bookmarkEnd w:id="8"/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机关党委专职副书记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张  健     机关党委副书记，机关纪委书记</w:t>
      </w:r>
    </w:p>
    <w:bookmarkEnd w:id="6"/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艾木拉江·玉山  </w:t>
      </w:r>
      <w:r>
        <w:rPr>
          <w:rFonts w:ascii="仿宋_GB2312" w:eastAsia="仿宋_GB2312" w:hAnsi="仿宋" w:hint="eastAsia"/>
          <w:sz w:val="32"/>
          <w:szCs w:val="32"/>
        </w:rPr>
        <w:t>伊犁哈萨克自治州生态环境局局长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张福钰     塔城地区生态环境局局长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加林·哈吉肯    阿勒泰地区生态环境局局长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leftChars="41" w:left="86"/>
        <w:rPr>
          <w:rFonts w:ascii="仿宋_GB2312" w:eastAsia="仿宋_GB2312" w:hAnsi="仿宋" w:hint="eastAsia"/>
          <w:spacing w:val="-2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王晓林     </w:t>
      </w:r>
      <w:r>
        <w:rPr>
          <w:rFonts w:ascii="仿宋_GB2312" w:eastAsia="仿宋_GB2312" w:hAnsi="仿宋" w:hint="eastAsia"/>
          <w:spacing w:val="-22"/>
          <w:sz w:val="32"/>
          <w:szCs w:val="32"/>
        </w:rPr>
        <w:t>克拉玛依市政府副秘书长，生态环境局党组书记、局长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马克斯加甫 博尔塔拉蒙古自治州生态环境局局长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马雁斌     昌吉回族自治州生态环境局局长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葛广峰     乌鲁木齐市</w:t>
      </w:r>
      <w:bookmarkStart w:id="9" w:name="OLE_LINK21"/>
      <w:r>
        <w:rPr>
          <w:rFonts w:ascii="仿宋_GB2312" w:eastAsia="仿宋_GB2312" w:hAnsi="仿宋" w:hint="eastAsia"/>
          <w:sz w:val="32"/>
          <w:szCs w:val="32"/>
        </w:rPr>
        <w:t>生态环境局局长</w:t>
      </w:r>
    </w:p>
    <w:bookmarkEnd w:id="9"/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顾晓华     哈密市生态环境局局长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赵新亭     吐鲁番市生态环境局局长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傲尤特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巴音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楞蒙古自治州生态环境局局长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阿力甫·吉力力 </w:t>
      </w:r>
      <w:r>
        <w:rPr>
          <w:rFonts w:ascii="仿宋_GB2312" w:eastAsia="仿宋_GB2312" w:hAnsi="仿宋" w:hint="eastAsia"/>
          <w:sz w:val="32"/>
          <w:szCs w:val="32"/>
        </w:rPr>
        <w:t xml:space="preserve"> 阿克苏地区生态环境局局长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黄铁军     克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勒苏柯尔克孜自治州生态环境局局长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石德江     喀什地区生态环境局局长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涂四新     和田地区生态环境局书记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自治区生态环境保护执法大练兵工作领导小组下设办公室、评审考核组、宣传报道组、</w:t>
      </w:r>
      <w:bookmarkStart w:id="10" w:name="OLE_LINK14"/>
      <w:r>
        <w:rPr>
          <w:rFonts w:ascii="仿宋_GB2312" w:eastAsia="仿宋_GB2312" w:hAnsi="仿宋" w:hint="eastAsia"/>
          <w:color w:val="000000"/>
          <w:sz w:val="32"/>
          <w:szCs w:val="32"/>
        </w:rPr>
        <w:t>现场督查组</w:t>
      </w:r>
      <w:bookmarkEnd w:id="10"/>
      <w:r>
        <w:rPr>
          <w:rFonts w:ascii="仿宋_GB2312" w:eastAsia="仿宋_GB2312" w:hAnsi="仿宋" w:hint="eastAsia"/>
          <w:color w:val="000000"/>
          <w:sz w:val="32"/>
          <w:szCs w:val="32"/>
        </w:rPr>
        <w:t>，办公室设在自治区环境监察总队。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ascii="楷体_GB2312" w:eastAsia="楷体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 xml:space="preserve">    </w:t>
      </w:r>
      <w:r>
        <w:rPr>
          <w:rFonts w:ascii="楷体_GB2312" w:eastAsia="楷体_GB2312" w:hAnsi="仿宋" w:hint="eastAsia"/>
          <w:color w:val="000000"/>
          <w:sz w:val="32"/>
          <w:szCs w:val="32"/>
        </w:rPr>
        <w:t>（一）办公室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  任：张新友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副主任：梁柱 张军国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  员：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总队各部门负责人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联络员：</w:t>
      </w:r>
      <w:bookmarkStart w:id="11" w:name="OLE_LINK5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于春芳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主要职责：</w:t>
      </w:r>
      <w:bookmarkEnd w:id="11"/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1.负责大练兵组织协调；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2.负责制定大练兵实施方案，组织召开动员大会；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3.负责督促各地（州、市）生态环境部门制定大练兵实施方案、开展动员部</w:t>
      </w:r>
      <w:r>
        <w:rPr>
          <w:rFonts w:ascii="仿宋_GB2312" w:eastAsia="仿宋_GB2312" w:hAnsi="仿宋" w:hint="eastAsia"/>
          <w:sz w:val="32"/>
          <w:szCs w:val="32"/>
        </w:rPr>
        <w:t>署；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4.负责向生态环境部报送相关材料；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5.建立各地（州、市）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生态环境部门</w:t>
      </w:r>
      <w:r>
        <w:rPr>
          <w:rFonts w:ascii="仿宋_GB2312" w:eastAsia="仿宋_GB2312" w:hAnsi="仿宋" w:hint="eastAsia"/>
          <w:sz w:val="32"/>
          <w:szCs w:val="32"/>
        </w:rPr>
        <w:t>大练兵联络员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，及时获取和通报活动进展情况；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6.定期组织召开大练兵进展情况的工作会议，对大练兵期间出现的各类问题进行研究；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7.研究决定自治区级表彰的表现突出集体和突出个人，推荐上报生态环境部的表现突出集体和突出个人；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8.组织专题会研究审议自治区生态环境保护执法大练兵表彰结果。 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color w:val="000000"/>
          <w:sz w:val="32"/>
          <w:szCs w:val="32"/>
        </w:rPr>
        <w:t>（二）评审考核组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组  长：张 晴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副组长：梁 柱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成  员：总队各部门负责人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联络员：路广利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主要职责：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1.细化、分解大练兵评选细则；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2.负责组织相关专家，对各地（州、市）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生态环境部门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上报的表现突出集体及突出个人材料进行初审；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3.根据评审结果，拟定推荐生态环境部、自治区表现突出集体和突出个人名单。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color w:val="000000"/>
          <w:sz w:val="32"/>
          <w:szCs w:val="32"/>
        </w:rPr>
        <w:t xml:space="preserve">（三）宣传报道组 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组  长：王欣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副组长：张军国 冯伟科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成员：侯卫婷 李骁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联络员：肉克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彦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主要职责：</w:t>
      </w:r>
    </w:p>
    <w:p w:rsidR="0061416C" w:rsidRDefault="0061416C" w:rsidP="0061416C">
      <w:pPr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1.组织开展大练兵宣传，积极协调电视、广播、报纸、新媒体平台等开展相关宣传报道，营造良好的舆论氛围。</w:t>
      </w:r>
    </w:p>
    <w:p w:rsidR="0061416C" w:rsidRDefault="0061416C" w:rsidP="0061416C">
      <w:pPr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2.在生态环境厅门户网站和“新疆生态环境”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微信公众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平台开辟“环境执法大练兵”专栏；及时发布大练兵宣传信息；选取优秀稿件积极向《中国环境报》投稿。</w:t>
      </w:r>
    </w:p>
    <w:p w:rsidR="0061416C" w:rsidRDefault="0061416C" w:rsidP="0061416C">
      <w:pPr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3.加大对执法力度大、工作成效突出、公众满意度高的地区工作宣传力度。</w:t>
      </w:r>
    </w:p>
    <w:p w:rsidR="0061416C" w:rsidRDefault="0061416C" w:rsidP="0061416C">
      <w:pPr>
        <w:spacing w:line="540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4.对各级生态环境部门报送的宣传信息进行统计，制作相关工作档案。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color w:val="000000"/>
          <w:sz w:val="32"/>
          <w:szCs w:val="32"/>
        </w:rPr>
        <w:t>（四）现场督查组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组    长：张军国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副 组 长：李  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成    员：总队各部门负责人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-20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联络员：沈 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磊</w:t>
      </w:r>
      <w:proofErr w:type="gramEnd"/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主要职责：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1.定期督查各地（州、市）生态环境部门开展大练兵进度，督促各地（州、市）大练兵活动按期完成；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2.积极帮助指导各地（州、市）生态环境部门寻找和发现案源，依法进行查处；收集生态环境执法典型案例。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3.对各地（州、市）生态环境部门办理生态环境行政执法案件进行现场指导，确保各地（州、市）生态环境部门保质保量完成大练兵方案的各项考核指标；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4.对督查中发现的好的做法、典型案例、突出个人及时向负责宣传报道部门进行推送。</w:t>
      </w: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</w:pP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50" w:firstLine="105"/>
        <w:rPr>
          <w:rFonts w:ascii="黑体" w:eastAsia="黑体" w:hAnsi="黑体"/>
          <w:szCs w:val="32"/>
        </w:rPr>
      </w:pP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50" w:firstLine="105"/>
        <w:rPr>
          <w:rFonts w:ascii="黑体" w:eastAsia="黑体" w:hAnsi="黑体"/>
          <w:szCs w:val="32"/>
        </w:rPr>
      </w:pP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50" w:firstLine="105"/>
        <w:rPr>
          <w:rFonts w:ascii="黑体" w:eastAsia="黑体" w:hAnsi="黑体" w:hint="eastAsia"/>
          <w:szCs w:val="32"/>
        </w:rPr>
      </w:pP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50" w:firstLine="105"/>
        <w:rPr>
          <w:rFonts w:ascii="黑体" w:eastAsia="黑体" w:hAnsi="黑体" w:hint="eastAsia"/>
          <w:szCs w:val="32"/>
        </w:rPr>
      </w:pPr>
    </w:p>
    <w:p w:rsidR="0061416C" w:rsidRDefault="0061416C" w:rsidP="0061416C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50" w:firstLine="105"/>
        <w:rPr>
          <w:rFonts w:ascii="黑体" w:eastAsia="黑体" w:hAnsi="黑体" w:hint="eastAsia"/>
          <w:szCs w:val="32"/>
        </w:rPr>
      </w:pPr>
    </w:p>
    <w:p w:rsidR="0061416C" w:rsidRDefault="0061416C" w:rsidP="0061416C">
      <w:pPr>
        <w:pStyle w:val="2"/>
        <w:keepNext w:val="0"/>
        <w:keepLines w:val="0"/>
        <w:overflowPunct w:val="0"/>
        <w:autoSpaceDE w:val="0"/>
        <w:autoSpaceDN w:val="0"/>
        <w:adjustRightInd w:val="0"/>
        <w:snapToGrid w:val="0"/>
        <w:spacing w:line="520" w:lineRule="exact"/>
        <w:ind w:firstLine="640"/>
        <w:rPr>
          <w:rFonts w:ascii="黑体" w:eastAsia="黑体" w:hAnsi="黑体"/>
          <w:b w:val="0"/>
          <w:bCs w:val="0"/>
        </w:rPr>
      </w:pPr>
    </w:p>
    <w:p w:rsidR="0005578A" w:rsidRPr="0061416C" w:rsidRDefault="0005578A">
      <w:bookmarkStart w:id="12" w:name="_GoBack"/>
      <w:bookmarkEnd w:id="12"/>
    </w:p>
    <w:sectPr w:rsidR="0005578A" w:rsidRPr="0061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6C"/>
    <w:rsid w:val="0005578A"/>
    <w:rsid w:val="006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1416C"/>
    <w:pPr>
      <w:keepNext/>
      <w:keepLines/>
      <w:ind w:firstLineChars="200" w:firstLine="200"/>
      <w:outlineLvl w:val="1"/>
    </w:pPr>
    <w:rPr>
      <w:rFonts w:ascii="仿宋_GB2312" w:eastAsia="楷体_GB2312"/>
      <w:b/>
      <w:bCs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41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61416C"/>
    <w:rPr>
      <w:rFonts w:ascii="仿宋_GB2312" w:eastAsia="楷体_GB2312" w:hAnsi="Times New Roman" w:cs="Times New Roman"/>
      <w:b/>
      <w:bCs/>
      <w:sz w:val="32"/>
      <w:szCs w:val="32"/>
      <w:u w:color="000000"/>
    </w:rPr>
  </w:style>
  <w:style w:type="paragraph" w:customStyle="1" w:styleId="CharChar1CharChar">
    <w:name w:val=" Char Char1 Char Char"/>
    <w:basedOn w:val="3"/>
    <w:rsid w:val="0061416C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61416C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1416C"/>
    <w:pPr>
      <w:keepNext/>
      <w:keepLines/>
      <w:ind w:firstLineChars="200" w:firstLine="200"/>
      <w:outlineLvl w:val="1"/>
    </w:pPr>
    <w:rPr>
      <w:rFonts w:ascii="仿宋_GB2312" w:eastAsia="楷体_GB2312"/>
      <w:b/>
      <w:bCs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41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61416C"/>
    <w:rPr>
      <w:rFonts w:ascii="仿宋_GB2312" w:eastAsia="楷体_GB2312" w:hAnsi="Times New Roman" w:cs="Times New Roman"/>
      <w:b/>
      <w:bCs/>
      <w:sz w:val="32"/>
      <w:szCs w:val="32"/>
      <w:u w:color="000000"/>
    </w:rPr>
  </w:style>
  <w:style w:type="paragraph" w:customStyle="1" w:styleId="CharChar1CharChar">
    <w:name w:val=" Char Char1 Char Char"/>
    <w:basedOn w:val="3"/>
    <w:rsid w:val="0061416C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61416C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1001</Characters>
  <Application>Microsoft Office Word</Application>
  <DocSecurity>0</DocSecurity>
  <Lines>43</Lines>
  <Paragraphs>16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1</cp:revision>
  <dcterms:created xsi:type="dcterms:W3CDTF">2020-11-25T06:49:00Z</dcterms:created>
  <dcterms:modified xsi:type="dcterms:W3CDTF">2020-11-25T06:54:00Z</dcterms:modified>
</cp:coreProperties>
</file>