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215" w:firstLineChars="49"/>
        <w:jc w:val="center"/>
        <w:rPr>
          <w:rFonts w:ascii="方正小标宋简体" w:hAnsi="仿宋" w:eastAsia="方正小标宋简体" w:cs="Times New Roman"/>
          <w:bCs/>
          <w:sz w:val="44"/>
          <w:szCs w:val="44"/>
        </w:rPr>
      </w:pPr>
    </w:p>
    <w:p>
      <w:pPr>
        <w:spacing w:line="560" w:lineRule="exact"/>
        <w:ind w:firstLine="215" w:firstLineChars="49"/>
        <w:jc w:val="center"/>
        <w:rPr>
          <w:rFonts w:ascii="方正小标宋简体" w:hAnsi="仿宋" w:eastAsia="方正小标宋简体" w:cs="Times New Roman"/>
          <w:bCs/>
          <w:sz w:val="44"/>
          <w:szCs w:val="44"/>
        </w:rPr>
      </w:pPr>
      <w:r>
        <w:rPr>
          <w:rFonts w:hint="eastAsia" w:ascii="方正小标宋简体" w:hAnsi="仿宋" w:eastAsia="方正小标宋简体" w:cs="Times New Roman"/>
          <w:bCs/>
          <w:sz w:val="44"/>
          <w:szCs w:val="44"/>
        </w:rPr>
        <w:t>2020年5月“乌-昌-石”、“奎-独-乌”区域各县（市 区）环境空气质量状况及排名</w:t>
      </w:r>
    </w:p>
    <w:p>
      <w:pPr>
        <w:spacing w:line="560" w:lineRule="exact"/>
        <w:ind w:firstLine="960" w:firstLineChars="3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按照《关于印发&lt;自治区打赢蓝天保卫战三年行动计划（2018-2020年）&gt;的通知》（新政办发〔2018〕66号）的信息公开要求，现将2020年5月“乌-昌-石”“奎-独-乌”区域各县（市、区）空气质量状况及排名情况公开如下：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一、空气质量状况及变化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（1）“乌-昌-石”区域</w:t>
      </w:r>
    </w:p>
    <w:p>
      <w:pPr>
        <w:spacing w:line="520" w:lineRule="exact"/>
        <w:ind w:firstLine="640" w:firstLineChars="200"/>
        <w:rPr>
          <w:rFonts w:ascii="Times New Roman" w:hAnsi="仿宋" w:eastAsia="仿宋" w:cs="Times New Roman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2020年5月，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“乌-昌-石”区域</w:t>
      </w:r>
      <w:r>
        <w:rPr>
          <w:rFonts w:ascii="Times New Roman" w:hAnsi="仿宋" w:eastAsia="仿宋" w:cs="Times New Roman"/>
          <w:kern w:val="0"/>
          <w:sz w:val="32"/>
          <w:szCs w:val="32"/>
        </w:rPr>
        <w:t>中，</w:t>
      </w:r>
      <w:r>
        <w:rPr>
          <w:rFonts w:hint="eastAsia" w:ascii="Times New Roman" w:hAnsi="仿宋" w:eastAsia="仿宋" w:cs="Times New Roman"/>
          <w:kern w:val="0"/>
          <w:sz w:val="32"/>
          <w:szCs w:val="32"/>
        </w:rPr>
        <w:t>石河子市、昌吉市、玛纳斯、</w:t>
      </w:r>
      <w:r>
        <w:rPr>
          <w:rFonts w:ascii="Times New Roman" w:hAnsi="仿宋" w:eastAsia="仿宋" w:cs="Times New Roman"/>
          <w:kern w:val="0"/>
          <w:sz w:val="32"/>
          <w:szCs w:val="32"/>
        </w:rPr>
        <w:t>呼图壁县、乌鲁木齐市、阜康市、五家渠市优良天数比例分别为100%、100%、100%、96.8%、93.5%、90.3%、90.3%。与去年同期相比，阜康市、五家渠市、呼图壁县</w:t>
      </w:r>
      <w:r>
        <w:rPr>
          <w:rFonts w:hint="eastAsia" w:ascii="Times New Roman" w:hAnsi="仿宋" w:eastAsia="仿宋" w:cs="Times New Roman"/>
          <w:kern w:val="0"/>
          <w:sz w:val="32"/>
          <w:szCs w:val="32"/>
        </w:rPr>
        <w:t>等3县市</w:t>
      </w:r>
      <w:r>
        <w:rPr>
          <w:rFonts w:ascii="Times New Roman" w:hAnsi="仿宋" w:eastAsia="仿宋" w:cs="Times New Roman"/>
          <w:kern w:val="0"/>
          <w:sz w:val="32"/>
          <w:szCs w:val="32"/>
        </w:rPr>
        <w:t>优良天数比例分别</w:t>
      </w:r>
      <w:r>
        <w:rPr>
          <w:rFonts w:hint="eastAsia" w:ascii="Times New Roman" w:hAnsi="仿宋" w:eastAsia="仿宋" w:cs="Times New Roman"/>
          <w:kern w:val="0"/>
          <w:sz w:val="32"/>
          <w:szCs w:val="32"/>
        </w:rPr>
        <w:t>减少6.5、6.0、3.2个百分点；</w:t>
      </w:r>
      <w:r>
        <w:rPr>
          <w:rFonts w:ascii="Times New Roman" w:hAnsi="仿宋" w:eastAsia="仿宋" w:cs="Times New Roman"/>
          <w:kern w:val="0"/>
          <w:sz w:val="32"/>
          <w:szCs w:val="32"/>
        </w:rPr>
        <w:t>乌鲁木齐市、昌吉市、石河子市、玛纳斯县</w:t>
      </w:r>
      <w:r>
        <w:rPr>
          <w:rFonts w:hint="eastAsia" w:ascii="Times New Roman" w:hAnsi="仿宋" w:eastAsia="仿宋" w:cs="Times New Roman"/>
          <w:kern w:val="0"/>
          <w:sz w:val="32"/>
          <w:szCs w:val="32"/>
        </w:rPr>
        <w:t>等4县市</w:t>
      </w:r>
      <w:r>
        <w:rPr>
          <w:rFonts w:ascii="Times New Roman" w:hAnsi="仿宋" w:eastAsia="仿宋" w:cs="Times New Roman"/>
          <w:kern w:val="0"/>
          <w:sz w:val="32"/>
          <w:szCs w:val="32"/>
        </w:rPr>
        <w:t>优良天数比例分别</w:t>
      </w:r>
      <w:r>
        <w:rPr>
          <w:rFonts w:hint="eastAsia" w:ascii="Times New Roman" w:hAnsi="仿宋" w:eastAsia="仿宋" w:cs="Times New Roman"/>
          <w:kern w:val="0"/>
          <w:sz w:val="32"/>
          <w:szCs w:val="32"/>
        </w:rPr>
        <w:t>增加3.2、3.3、6.4、6.6</w:t>
      </w:r>
      <w:r>
        <w:rPr>
          <w:rFonts w:ascii="Times New Roman" w:hAnsi="仿宋" w:eastAsia="仿宋" w:cs="Times New Roman"/>
          <w:kern w:val="0"/>
          <w:sz w:val="32"/>
          <w:szCs w:val="32"/>
        </w:rPr>
        <w:t>个百分点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  <w:r>
        <w:rPr>
          <w:rFonts w:hint="eastAsia" w:ascii="Times New Roman" w:hAnsi="仿宋" w:eastAsia="仿宋" w:cs="Times New Roman"/>
          <w:kern w:val="0"/>
          <w:sz w:val="32"/>
          <w:szCs w:val="32"/>
        </w:rPr>
        <w:t>5市2县均未出现</w:t>
      </w:r>
      <w:r>
        <w:rPr>
          <w:rFonts w:ascii="Times New Roman" w:hAnsi="仿宋" w:eastAsia="仿宋" w:cs="Times New Roman"/>
          <w:kern w:val="0"/>
          <w:sz w:val="32"/>
          <w:szCs w:val="32"/>
        </w:rPr>
        <w:t>重污染天气，与去年同期相比，石河子市、玛纳斯县重污染天</w:t>
      </w:r>
      <w:r>
        <w:rPr>
          <w:rFonts w:hint="eastAsia" w:ascii="Times New Roman" w:hAnsi="仿宋" w:eastAsia="仿宋" w:cs="Times New Roman"/>
          <w:kern w:val="0"/>
          <w:sz w:val="32"/>
          <w:szCs w:val="32"/>
        </w:rPr>
        <w:t>数各减少1天，其余5县市重污染天数保持不变</w:t>
      </w:r>
      <w:r>
        <w:rPr>
          <w:rFonts w:ascii="Times New Roman" w:hAnsi="仿宋" w:eastAsia="仿宋" w:cs="Times New Roman"/>
          <w:kern w:val="0"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“乌-昌-石”区域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PM</w:t>
      </w:r>
      <w:r>
        <w:rPr>
          <w:rFonts w:ascii="Times New Roman" w:hAnsi="Times New Roman" w:eastAsia="仿宋" w:cs="Times New Roman"/>
          <w:kern w:val="0"/>
          <w:sz w:val="32"/>
          <w:szCs w:val="32"/>
          <w:vertAlign w:val="subscript"/>
        </w:rPr>
        <w:t>10</w:t>
      </w:r>
      <w:r>
        <w:rPr>
          <w:rFonts w:ascii="Times New Roman" w:hAnsi="仿宋" w:eastAsia="仿宋" w:cs="Times New Roman"/>
          <w:kern w:val="0"/>
          <w:sz w:val="32"/>
          <w:szCs w:val="32"/>
        </w:rPr>
        <w:t>、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PM</w:t>
      </w:r>
      <w:r>
        <w:rPr>
          <w:rFonts w:ascii="Times New Roman" w:hAnsi="Times New Roman" w:eastAsia="仿宋" w:cs="Times New Roman"/>
          <w:kern w:val="0"/>
          <w:sz w:val="32"/>
          <w:szCs w:val="32"/>
          <w:vertAlign w:val="subscript"/>
        </w:rPr>
        <w:t>2.5</w:t>
      </w:r>
      <w:r>
        <w:rPr>
          <w:rFonts w:ascii="Times New Roman" w:hAnsi="仿宋" w:eastAsia="仿宋" w:cs="Times New Roman"/>
          <w:kern w:val="0"/>
          <w:sz w:val="32"/>
          <w:szCs w:val="32"/>
        </w:rPr>
        <w:t>月均浓度</w:t>
      </w:r>
      <w:r>
        <w:rPr>
          <w:rFonts w:hint="eastAsia" w:ascii="Times New Roman" w:hAnsi="仿宋" w:eastAsia="仿宋" w:cs="Times New Roman"/>
          <w:kern w:val="0"/>
          <w:sz w:val="32"/>
          <w:szCs w:val="32"/>
        </w:rPr>
        <w:t>分别为62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μg/m</w:t>
      </w:r>
      <w:r>
        <w:rPr>
          <w:rFonts w:ascii="Times New Roman" w:hAnsi="Times New Roman" w:eastAsia="仿宋" w:cs="Times New Roman"/>
          <w:kern w:val="0"/>
          <w:sz w:val="32"/>
          <w:szCs w:val="32"/>
          <w:vertAlign w:val="superscript"/>
        </w:rPr>
        <w:t>3</w:t>
      </w:r>
      <w:r>
        <w:rPr>
          <w:rFonts w:ascii="Times New Roman" w:hAnsi="仿宋" w:eastAsia="仿宋" w:cs="Times New Roman"/>
          <w:kern w:val="0"/>
          <w:sz w:val="32"/>
          <w:szCs w:val="32"/>
        </w:rPr>
        <w:t>、17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μg/m</w:t>
      </w:r>
      <w:r>
        <w:rPr>
          <w:rFonts w:ascii="Times New Roman" w:hAnsi="Times New Roman" w:eastAsia="仿宋" w:cs="Times New Roman"/>
          <w:kern w:val="0"/>
          <w:sz w:val="32"/>
          <w:szCs w:val="32"/>
          <w:vertAlign w:val="superscript"/>
        </w:rPr>
        <w:t>3</w:t>
      </w:r>
      <w:r>
        <w:rPr>
          <w:rFonts w:ascii="Times New Roman" w:hAnsi="仿宋" w:eastAsia="仿宋" w:cs="Times New Roman"/>
          <w:kern w:val="0"/>
          <w:sz w:val="32"/>
          <w:szCs w:val="32"/>
        </w:rPr>
        <w:t>，</w:t>
      </w:r>
      <w:r>
        <w:rPr>
          <w:rFonts w:hint="eastAsia" w:ascii="Times New Roman" w:hAnsi="仿宋" w:eastAsia="仿宋" w:cs="Times New Roman"/>
          <w:kern w:val="0"/>
          <w:sz w:val="32"/>
          <w:szCs w:val="32"/>
        </w:rPr>
        <w:t>与去年同期相比，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PM</w:t>
      </w:r>
      <w:r>
        <w:rPr>
          <w:rFonts w:ascii="Times New Roman" w:hAnsi="Times New Roman" w:eastAsia="仿宋" w:cs="Times New Roman"/>
          <w:kern w:val="0"/>
          <w:sz w:val="32"/>
          <w:szCs w:val="32"/>
          <w:vertAlign w:val="subscript"/>
        </w:rPr>
        <w:t>10</w:t>
      </w:r>
      <w:r>
        <w:rPr>
          <w:rFonts w:ascii="Times New Roman" w:hAnsi="仿宋" w:eastAsia="仿宋" w:cs="Times New Roman"/>
          <w:kern w:val="0"/>
          <w:sz w:val="32"/>
          <w:szCs w:val="32"/>
        </w:rPr>
        <w:t>月均浓度</w:t>
      </w:r>
      <w:r>
        <w:rPr>
          <w:rFonts w:hint="eastAsia" w:ascii="Times New Roman" w:hAnsi="仿宋" w:eastAsia="仿宋" w:cs="Times New Roman"/>
          <w:kern w:val="0"/>
          <w:sz w:val="32"/>
          <w:szCs w:val="32"/>
        </w:rPr>
        <w:t>上升12.7%，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PM</w:t>
      </w:r>
      <w:r>
        <w:rPr>
          <w:rFonts w:ascii="Times New Roman" w:hAnsi="Times New Roman" w:eastAsia="仿宋" w:cs="Times New Roman"/>
          <w:kern w:val="0"/>
          <w:sz w:val="32"/>
          <w:szCs w:val="32"/>
          <w:vertAlign w:val="subscript"/>
        </w:rPr>
        <w:t>2.5</w:t>
      </w:r>
      <w:r>
        <w:rPr>
          <w:rFonts w:ascii="Times New Roman" w:hAnsi="仿宋" w:eastAsia="仿宋" w:cs="Times New Roman"/>
          <w:kern w:val="0"/>
          <w:sz w:val="32"/>
          <w:szCs w:val="32"/>
        </w:rPr>
        <w:t>月均浓度</w:t>
      </w:r>
      <w:r>
        <w:rPr>
          <w:rFonts w:hint="eastAsia" w:ascii="Times New Roman" w:hAnsi="仿宋" w:eastAsia="仿宋" w:cs="Times New Roman"/>
          <w:kern w:val="0"/>
          <w:sz w:val="32"/>
          <w:szCs w:val="32"/>
        </w:rPr>
        <w:t>下降10.5%</w:t>
      </w:r>
      <w:r>
        <w:rPr>
          <w:rFonts w:ascii="Times New Roman" w:hAnsi="仿宋" w:eastAsia="仿宋" w:cs="Times New Roman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详见表1。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（2）“奎-独-乌”区域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2020年5月，“奎-独-乌”区域平均优良天数比例为100%，</w:t>
      </w:r>
      <w:r>
        <w:rPr>
          <w:rFonts w:ascii="Times New Roman" w:hAnsi="仿宋" w:eastAsia="仿宋" w:cs="Times New Roman"/>
          <w:kern w:val="0"/>
          <w:sz w:val="32"/>
          <w:szCs w:val="32"/>
        </w:rPr>
        <w:t>未出现</w:t>
      </w:r>
      <w:r>
        <w:rPr>
          <w:rFonts w:hint="eastAsia" w:ascii="Times New Roman" w:hAnsi="仿宋" w:eastAsia="仿宋" w:cs="Times New Roman"/>
          <w:kern w:val="0"/>
          <w:sz w:val="32"/>
          <w:szCs w:val="32"/>
        </w:rPr>
        <w:t>轻度、中度、重度及严重</w:t>
      </w:r>
      <w:r>
        <w:rPr>
          <w:rFonts w:ascii="Times New Roman" w:hAnsi="仿宋" w:eastAsia="仿宋" w:cs="Times New Roman"/>
          <w:kern w:val="0"/>
          <w:sz w:val="32"/>
          <w:szCs w:val="32"/>
        </w:rPr>
        <w:t>污染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  <w:r>
        <w:rPr>
          <w:rFonts w:ascii="Times New Roman" w:hAnsi="仿宋" w:eastAsia="仿宋" w:cs="Times New Roman"/>
          <w:kern w:val="0"/>
          <w:sz w:val="32"/>
          <w:szCs w:val="32"/>
        </w:rPr>
        <w:t>与去年同期相比，平均优良天数比例</w:t>
      </w:r>
      <w:r>
        <w:rPr>
          <w:rFonts w:hint="eastAsia" w:ascii="Times New Roman" w:hAnsi="仿宋" w:eastAsia="仿宋" w:cs="Times New Roman"/>
          <w:kern w:val="0"/>
          <w:sz w:val="32"/>
          <w:szCs w:val="32"/>
        </w:rPr>
        <w:t>持平</w:t>
      </w:r>
      <w:r>
        <w:rPr>
          <w:rFonts w:ascii="Times New Roman" w:hAnsi="仿宋" w:eastAsia="仿宋" w:cs="Times New Roman"/>
          <w:kern w:val="0"/>
          <w:sz w:val="32"/>
          <w:szCs w:val="32"/>
        </w:rPr>
        <w:t>，</w:t>
      </w:r>
      <w:r>
        <w:rPr>
          <w:rFonts w:hint="eastAsia" w:ascii="Times New Roman" w:hAnsi="仿宋" w:eastAsia="仿宋" w:cs="Times New Roman"/>
          <w:kern w:val="0"/>
          <w:sz w:val="32"/>
          <w:szCs w:val="32"/>
        </w:rPr>
        <w:t>轻度、中度、重度及严重</w:t>
      </w:r>
      <w:r>
        <w:rPr>
          <w:rFonts w:ascii="Times New Roman" w:hAnsi="仿宋" w:eastAsia="仿宋" w:cs="Times New Roman"/>
          <w:kern w:val="0"/>
          <w:sz w:val="32"/>
          <w:szCs w:val="32"/>
        </w:rPr>
        <w:t>污染比例</w:t>
      </w:r>
      <w:r>
        <w:rPr>
          <w:rFonts w:hint="eastAsia" w:ascii="Times New Roman" w:hAnsi="仿宋" w:eastAsia="仿宋" w:cs="Times New Roman"/>
          <w:kern w:val="0"/>
          <w:sz w:val="32"/>
          <w:szCs w:val="32"/>
        </w:rPr>
        <w:t>均持平</w:t>
      </w:r>
      <w:r>
        <w:rPr>
          <w:rFonts w:ascii="Times New Roman" w:hAnsi="仿宋" w:eastAsia="仿宋" w:cs="Times New Roman"/>
          <w:kern w:val="0"/>
          <w:sz w:val="32"/>
          <w:szCs w:val="32"/>
        </w:rPr>
        <w:t>，环境空气质量较去年同期</w:t>
      </w:r>
      <w:r>
        <w:rPr>
          <w:rFonts w:hint="eastAsia" w:ascii="Times New Roman" w:hAnsi="仿宋" w:eastAsia="仿宋" w:cs="Times New Roman"/>
          <w:kern w:val="0"/>
          <w:sz w:val="32"/>
          <w:szCs w:val="32"/>
        </w:rPr>
        <w:t>保持稳定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“奎-独-乌”</w:t>
      </w:r>
      <w:r>
        <w:rPr>
          <w:rFonts w:ascii="Times New Roman" w:hAnsi="仿宋" w:eastAsia="仿宋" w:cs="Times New Roman"/>
          <w:kern w:val="0"/>
          <w:sz w:val="32"/>
          <w:szCs w:val="32"/>
        </w:rPr>
        <w:t>区域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PM</w:t>
      </w:r>
      <w:r>
        <w:rPr>
          <w:rFonts w:ascii="Times New Roman" w:hAnsi="Times New Roman" w:eastAsia="仿宋" w:cs="Times New Roman"/>
          <w:kern w:val="0"/>
          <w:sz w:val="32"/>
          <w:szCs w:val="32"/>
          <w:vertAlign w:val="subscript"/>
        </w:rPr>
        <w:t>10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、PM</w:t>
      </w:r>
      <w:r>
        <w:rPr>
          <w:rFonts w:ascii="Times New Roman" w:hAnsi="Times New Roman" w:eastAsia="仿宋" w:cs="Times New Roman"/>
          <w:kern w:val="0"/>
          <w:sz w:val="32"/>
          <w:szCs w:val="32"/>
          <w:vertAlign w:val="subscript"/>
        </w:rPr>
        <w:t>2.5</w:t>
      </w:r>
      <w:r>
        <w:rPr>
          <w:rFonts w:ascii="Times New Roman" w:hAnsi="仿宋" w:eastAsia="仿宋" w:cs="Times New Roman"/>
          <w:kern w:val="0"/>
          <w:sz w:val="32"/>
          <w:szCs w:val="32"/>
        </w:rPr>
        <w:t>月均浓度</w:t>
      </w:r>
      <w:r>
        <w:rPr>
          <w:rFonts w:hint="eastAsia" w:ascii="Times New Roman" w:hAnsi="仿宋" w:eastAsia="仿宋" w:cs="Times New Roman"/>
          <w:kern w:val="0"/>
          <w:sz w:val="32"/>
          <w:szCs w:val="32"/>
        </w:rPr>
        <w:t>分别</w:t>
      </w:r>
      <w:r>
        <w:rPr>
          <w:rFonts w:ascii="Times New Roman" w:hAnsi="仿宋" w:eastAsia="仿宋" w:cs="Times New Roman"/>
          <w:kern w:val="0"/>
          <w:sz w:val="32"/>
          <w:szCs w:val="32"/>
        </w:rPr>
        <w:t>为37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μg/m</w:t>
      </w:r>
      <w:r>
        <w:rPr>
          <w:rFonts w:ascii="Times New Roman" w:hAnsi="Times New Roman" w:eastAsia="仿宋" w:cs="Times New Roman"/>
          <w:kern w:val="0"/>
          <w:sz w:val="32"/>
          <w:szCs w:val="32"/>
          <w:vertAlign w:val="superscript"/>
        </w:rPr>
        <w:t>3</w:t>
      </w:r>
      <w:r>
        <w:rPr>
          <w:rFonts w:ascii="Times New Roman" w:hAnsi="仿宋" w:eastAsia="仿宋" w:cs="Times New Roman"/>
          <w:kern w:val="0"/>
          <w:sz w:val="32"/>
          <w:szCs w:val="32"/>
        </w:rPr>
        <w:t>、12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μg/m</w:t>
      </w:r>
      <w:r>
        <w:rPr>
          <w:rFonts w:ascii="Times New Roman" w:hAnsi="Times New Roman" w:eastAsia="仿宋" w:cs="Times New Roman"/>
          <w:kern w:val="0"/>
          <w:sz w:val="32"/>
          <w:szCs w:val="32"/>
          <w:vertAlign w:val="superscript"/>
        </w:rPr>
        <w:t>3</w:t>
      </w:r>
      <w:r>
        <w:rPr>
          <w:rFonts w:ascii="Times New Roman" w:hAnsi="仿宋" w:eastAsia="仿宋" w:cs="Times New Roman"/>
          <w:kern w:val="0"/>
          <w:sz w:val="32"/>
          <w:szCs w:val="32"/>
        </w:rPr>
        <w:t>，</w:t>
      </w:r>
      <w:r>
        <w:rPr>
          <w:rFonts w:hint="eastAsia" w:ascii="Times New Roman" w:hAnsi="仿宋" w:eastAsia="仿宋" w:cs="Times New Roman"/>
          <w:kern w:val="0"/>
          <w:sz w:val="32"/>
          <w:szCs w:val="32"/>
        </w:rPr>
        <w:t>与去年同期相比，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PM</w:t>
      </w:r>
      <w:r>
        <w:rPr>
          <w:rFonts w:ascii="Times New Roman" w:hAnsi="Times New Roman" w:eastAsia="仿宋" w:cs="Times New Roman"/>
          <w:kern w:val="0"/>
          <w:sz w:val="32"/>
          <w:szCs w:val="32"/>
          <w:vertAlign w:val="subscript"/>
        </w:rPr>
        <w:t>10</w:t>
      </w:r>
      <w:r>
        <w:rPr>
          <w:rFonts w:ascii="Times New Roman" w:hAnsi="仿宋" w:eastAsia="仿宋" w:cs="Times New Roman"/>
          <w:kern w:val="0"/>
          <w:sz w:val="32"/>
          <w:szCs w:val="32"/>
        </w:rPr>
        <w:t>月均浓度</w:t>
      </w:r>
      <w:r>
        <w:rPr>
          <w:rFonts w:hint="eastAsia" w:ascii="Times New Roman" w:hAnsi="仿宋" w:eastAsia="仿宋" w:cs="Times New Roman"/>
          <w:kern w:val="0"/>
          <w:sz w:val="32"/>
          <w:szCs w:val="32"/>
        </w:rPr>
        <w:t>上升2.8%，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PM</w:t>
      </w:r>
      <w:r>
        <w:rPr>
          <w:rFonts w:ascii="Times New Roman" w:hAnsi="Times New Roman" w:eastAsia="仿宋" w:cs="Times New Roman"/>
          <w:kern w:val="0"/>
          <w:sz w:val="32"/>
          <w:szCs w:val="32"/>
          <w:vertAlign w:val="subscript"/>
        </w:rPr>
        <w:t>2.5</w:t>
      </w:r>
      <w:r>
        <w:rPr>
          <w:rFonts w:ascii="Times New Roman" w:hAnsi="仿宋" w:eastAsia="仿宋" w:cs="Times New Roman"/>
          <w:kern w:val="0"/>
          <w:sz w:val="32"/>
          <w:szCs w:val="32"/>
        </w:rPr>
        <w:t>月均浓度</w:t>
      </w:r>
      <w:r>
        <w:rPr>
          <w:rFonts w:hint="eastAsia" w:ascii="Times New Roman" w:hAnsi="仿宋" w:eastAsia="仿宋" w:cs="Times New Roman"/>
          <w:kern w:val="0"/>
          <w:sz w:val="32"/>
          <w:szCs w:val="32"/>
        </w:rPr>
        <w:t>持平</w:t>
      </w:r>
      <w:r>
        <w:rPr>
          <w:rFonts w:ascii="Times New Roman" w:hAnsi="仿宋" w:eastAsia="仿宋" w:cs="Times New Roman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详见表1。</w:t>
      </w:r>
    </w:p>
    <w:p>
      <w:pPr>
        <w:spacing w:line="520" w:lineRule="exact"/>
        <w:ind w:firstLine="640" w:firstLineChars="200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二、排名情况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（1）“乌-昌-石”区域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color w:val="000000" w:themeColor="text1"/>
          <w:kern w:val="0"/>
          <w:sz w:val="32"/>
          <w:szCs w:val="32"/>
        </w:rPr>
        <w:t>2020</w:t>
      </w:r>
      <w:r>
        <w:rPr>
          <w:rFonts w:ascii="Times New Roman" w:hAnsi="仿宋" w:eastAsia="仿宋" w:cs="Times New Roman"/>
          <w:color w:val="000000" w:themeColor="text1"/>
          <w:kern w:val="0"/>
          <w:sz w:val="32"/>
          <w:szCs w:val="32"/>
        </w:rPr>
        <w:t>年</w:t>
      </w:r>
      <w:r>
        <w:rPr>
          <w:rFonts w:ascii="Times New Roman" w:hAnsi="Times New Roman" w:eastAsia="仿宋" w:cs="Times New Roman"/>
          <w:color w:val="000000" w:themeColor="text1"/>
          <w:kern w:val="0"/>
          <w:sz w:val="32"/>
          <w:szCs w:val="32"/>
        </w:rPr>
        <w:t>5</w:t>
      </w:r>
      <w:r>
        <w:rPr>
          <w:rFonts w:ascii="Times New Roman" w:hAnsi="仿宋" w:eastAsia="仿宋" w:cs="Times New Roman"/>
          <w:color w:val="000000" w:themeColor="text1"/>
          <w:kern w:val="0"/>
          <w:sz w:val="32"/>
          <w:szCs w:val="32"/>
        </w:rPr>
        <w:t>月，</w:t>
      </w: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</w:rPr>
        <w:t>“</w:t>
      </w:r>
      <w:r>
        <w:rPr>
          <w:rFonts w:ascii="仿宋" w:hAnsi="仿宋" w:eastAsia="仿宋" w:cs="Times New Roman"/>
          <w:color w:val="000000" w:themeColor="text1"/>
          <w:kern w:val="0"/>
          <w:sz w:val="32"/>
          <w:szCs w:val="32"/>
        </w:rPr>
        <w:t>乌-昌-石</w:t>
      </w: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</w:rPr>
        <w:t>”</w:t>
      </w:r>
      <w:r>
        <w:rPr>
          <w:rFonts w:ascii="仿宋" w:hAnsi="仿宋" w:eastAsia="仿宋" w:cs="Times New Roman"/>
          <w:color w:val="000000" w:themeColor="text1"/>
          <w:kern w:val="0"/>
          <w:sz w:val="32"/>
          <w:szCs w:val="32"/>
        </w:rPr>
        <w:t>区域城市环境空气质量综合指数由低到高排名依次为</w:t>
      </w: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</w:rPr>
        <w:t>玛纳斯县、呼图壁县、石河子市、昌吉市、阜康市、乌鲁木齐市、五家渠市，沙湾县有效数据不足无法进行综合指数计算，不参与排名。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详见表2。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（2）“奎-独-乌”区域</w:t>
      </w:r>
    </w:p>
    <w:p>
      <w:pPr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2020年5月，“奎-独-乌”区域城市环境空气质量综合指数由低到高排名依次为</w:t>
      </w:r>
      <w:r>
        <w:rPr>
          <w:rFonts w:ascii="仿宋" w:hAnsi="仿宋" w:eastAsia="仿宋" w:cs="Times New Roman"/>
          <w:kern w:val="0"/>
          <w:sz w:val="32"/>
          <w:szCs w:val="32"/>
        </w:rPr>
        <w:t>乌苏市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、独山子区</w:t>
      </w:r>
      <w:r>
        <w:rPr>
          <w:rFonts w:ascii="仿宋" w:hAnsi="仿宋" w:eastAsia="仿宋" w:cs="Times New Roman"/>
          <w:kern w:val="0"/>
          <w:sz w:val="32"/>
          <w:szCs w:val="32"/>
        </w:rPr>
        <w:t>、奎屯市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。详见表3。</w:t>
      </w:r>
    </w:p>
    <w:p>
      <w:pPr>
        <w:spacing w:line="54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kern w:val="0"/>
          <w:sz w:val="32"/>
          <w:szCs w:val="32"/>
        </w:rPr>
        <w:t>三</w:t>
      </w:r>
      <w:r>
        <w:rPr>
          <w:rFonts w:ascii="黑体" w:hAnsi="黑体" w:eastAsia="黑体" w:cs="Times New Roman"/>
          <w:kern w:val="0"/>
          <w:sz w:val="32"/>
          <w:szCs w:val="32"/>
        </w:rPr>
        <w:t>、</w:t>
      </w:r>
      <w:r>
        <w:rPr>
          <w:rFonts w:hint="eastAsia" w:ascii="黑体" w:hAnsi="黑体" w:eastAsia="黑体" w:cs="Times New Roman"/>
          <w:kern w:val="0"/>
          <w:sz w:val="32"/>
          <w:szCs w:val="32"/>
        </w:rPr>
        <w:t>沙尘天气影响情况</w:t>
      </w:r>
    </w:p>
    <w:p>
      <w:pPr>
        <w:spacing w:line="54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2020年5月，“乌-昌-石”区域出现4次沙尘天气，与去年同期相比，沙尘天气增加2次。“奎-独-乌”区域未出现沙尘天气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</w:rPr>
        <w:t>去年同期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</w:rPr>
        <w:t>持平</w:t>
      </w:r>
      <w:bookmarkStart w:id="0" w:name="_GoBack"/>
      <w:bookmarkEnd w:id="0"/>
      <w:r>
        <w:rPr>
          <w:rFonts w:hint="eastAsia" w:ascii="仿宋" w:hAnsi="仿宋" w:eastAsia="仿宋"/>
          <w:color w:val="000000" w:themeColor="text1"/>
          <w:kern w:val="0"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  <w:sectPr>
          <w:footerReference r:id="rId3" w:type="default"/>
          <w:pgSz w:w="11906" w:h="16838"/>
          <w:pgMar w:top="1985" w:right="1531" w:bottom="1985" w:left="1531" w:header="851" w:footer="992" w:gutter="0"/>
          <w:pgNumType w:start="1"/>
          <w:cols w:space="425" w:num="1"/>
          <w:docGrid w:type="lines" w:linePitch="435" w:charSpace="0"/>
        </w:sectPr>
      </w:pPr>
    </w:p>
    <w:p>
      <w:pPr>
        <w:rPr>
          <w:rFonts w:ascii="Times New Roman" w:hAnsi="Times New Roman" w:eastAsia="仿宋_GB2312" w:cs="Times New Roman"/>
          <w:b/>
          <w:sz w:val="24"/>
          <w:szCs w:val="24"/>
        </w:rPr>
      </w:pPr>
      <w:r>
        <w:rPr>
          <w:rFonts w:ascii="Times New Roman" w:hAnsi="Times New Roman" w:eastAsia="仿宋_GB2312" w:cs="Times New Roman"/>
          <w:b/>
          <w:sz w:val="24"/>
          <w:szCs w:val="24"/>
        </w:rPr>
        <w:t>表1                                             2020年5</w:t>
      </w:r>
      <w:r>
        <w:rPr>
          <w:rFonts w:hint="eastAsia" w:ascii="Times New Roman" w:hAnsi="Times New Roman" w:eastAsia="仿宋_GB2312" w:cs="Times New Roman"/>
          <w:b/>
          <w:sz w:val="24"/>
          <w:szCs w:val="24"/>
        </w:rPr>
        <w:t>月重点</w:t>
      </w:r>
      <w:r>
        <w:rPr>
          <w:rFonts w:ascii="Times New Roman" w:hAnsi="Times New Roman" w:eastAsia="仿宋_GB2312" w:cs="Times New Roman"/>
          <w:b/>
          <w:sz w:val="24"/>
          <w:szCs w:val="24"/>
        </w:rPr>
        <w:t>区域城市空气质量</w:t>
      </w:r>
      <w:r>
        <w:rPr>
          <w:rFonts w:hint="eastAsia" w:ascii="Times New Roman" w:hAnsi="Times New Roman" w:eastAsia="仿宋_GB2312" w:cs="Times New Roman"/>
          <w:b/>
          <w:sz w:val="24"/>
          <w:szCs w:val="24"/>
        </w:rPr>
        <w:t>情况</w:t>
      </w:r>
    </w:p>
    <w:tbl>
      <w:tblPr>
        <w:tblStyle w:val="9"/>
        <w:tblW w:w="16023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714"/>
        <w:gridCol w:w="766"/>
        <w:gridCol w:w="775"/>
        <w:gridCol w:w="576"/>
        <w:gridCol w:w="576"/>
        <w:gridCol w:w="815"/>
        <w:gridCol w:w="576"/>
        <w:gridCol w:w="576"/>
        <w:gridCol w:w="856"/>
        <w:gridCol w:w="576"/>
        <w:gridCol w:w="576"/>
        <w:gridCol w:w="797"/>
        <w:gridCol w:w="580"/>
        <w:gridCol w:w="769"/>
        <w:gridCol w:w="815"/>
        <w:gridCol w:w="642"/>
        <w:gridCol w:w="719"/>
        <w:gridCol w:w="815"/>
        <w:gridCol w:w="673"/>
        <w:gridCol w:w="719"/>
        <w:gridCol w:w="775"/>
        <w:gridCol w:w="1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trHeight w:val="528" w:hRule="atLeast"/>
        </w:trPr>
        <w:tc>
          <w:tcPr>
            <w:tcW w:w="1187" w:type="dxa"/>
            <w:vMerge w:val="restart"/>
            <w:tcBorders>
              <w:top w:val="single" w:color="auto" w:sz="12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城市</w:t>
            </w:r>
          </w:p>
        </w:tc>
        <w:tc>
          <w:tcPr>
            <w:tcW w:w="2255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优良天数比例(AQI)</w:t>
            </w:r>
          </w:p>
        </w:tc>
        <w:tc>
          <w:tcPr>
            <w:tcW w:w="1967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PM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  <w:vertAlign w:val="subscript"/>
              </w:rPr>
              <w:t>10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(</w:t>
            </w:r>
            <w:r>
              <w:rPr>
                <w:rFonts w:ascii="Times New Roman" w:hAnsi="Times New Roman" w:eastAsia="仿宋_GB2312" w:cs="Times New Roman"/>
                <w:color w:val="4B4B4B"/>
                <w:kern w:val="0"/>
                <w:sz w:val="18"/>
                <w:szCs w:val="20"/>
              </w:rPr>
              <w:t>μg/m</w:t>
            </w:r>
            <w:r>
              <w:rPr>
                <w:rFonts w:ascii="Times New Roman" w:hAnsi="Times New Roman" w:eastAsia="仿宋_GB2312" w:cs="Times New Roman"/>
                <w:color w:val="4B4B4B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2008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PM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  <w:vertAlign w:val="subscript"/>
              </w:rPr>
              <w:t>2.5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(</w:t>
            </w:r>
            <w:r>
              <w:rPr>
                <w:rFonts w:ascii="Times New Roman" w:hAnsi="Times New Roman" w:eastAsia="仿宋_GB2312" w:cs="Times New Roman"/>
                <w:color w:val="4B4B4B"/>
                <w:kern w:val="0"/>
                <w:sz w:val="18"/>
                <w:szCs w:val="20"/>
              </w:rPr>
              <w:t>μg/m</w:t>
            </w:r>
            <w:r>
              <w:rPr>
                <w:rFonts w:ascii="Times New Roman" w:hAnsi="Times New Roman" w:eastAsia="仿宋_GB2312" w:cs="Times New Roman"/>
                <w:color w:val="4B4B4B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1949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SO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  <w:vertAlign w:val="subscript"/>
              </w:rPr>
              <w:t>2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(</w:t>
            </w:r>
            <w:r>
              <w:rPr>
                <w:rFonts w:ascii="Times New Roman" w:hAnsi="Times New Roman" w:eastAsia="仿宋_GB2312" w:cs="Times New Roman"/>
                <w:color w:val="4B4B4B"/>
                <w:kern w:val="0"/>
                <w:sz w:val="18"/>
                <w:szCs w:val="20"/>
              </w:rPr>
              <w:t>μg/m</w:t>
            </w:r>
            <w:r>
              <w:rPr>
                <w:rFonts w:ascii="Times New Roman" w:hAnsi="Times New Roman" w:eastAsia="仿宋_GB2312" w:cs="Times New Roman"/>
                <w:color w:val="4B4B4B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2164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NO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  <w:vertAlign w:val="subscript"/>
              </w:rPr>
              <w:t>2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(</w:t>
            </w:r>
            <w:r>
              <w:rPr>
                <w:rFonts w:ascii="Times New Roman" w:hAnsi="Times New Roman" w:eastAsia="仿宋_GB2312" w:cs="Times New Roman"/>
                <w:color w:val="4B4B4B"/>
                <w:kern w:val="0"/>
                <w:sz w:val="18"/>
                <w:szCs w:val="20"/>
              </w:rPr>
              <w:t>μg/m</w:t>
            </w:r>
            <w:r>
              <w:rPr>
                <w:rFonts w:ascii="Times New Roman" w:hAnsi="Times New Roman" w:eastAsia="仿宋_GB2312" w:cs="Times New Roman"/>
                <w:color w:val="4B4B4B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2176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CO(mg/m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2167" w:type="dxa"/>
            <w:gridSpan w:val="3"/>
            <w:tcBorders>
              <w:top w:val="single" w:color="auto" w:sz="12" w:space="0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O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  <w:vertAlign w:val="subscript"/>
              </w:rPr>
              <w:t>3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-8h(</w:t>
            </w:r>
            <w:r>
              <w:rPr>
                <w:rFonts w:ascii="Times New Roman" w:hAnsi="Times New Roman" w:eastAsia="仿宋_GB2312" w:cs="Times New Roman"/>
                <w:color w:val="4B4B4B"/>
                <w:kern w:val="0"/>
                <w:sz w:val="18"/>
                <w:szCs w:val="20"/>
              </w:rPr>
              <w:t>μg/m</w:t>
            </w:r>
            <w:r>
              <w:rPr>
                <w:rFonts w:ascii="Times New Roman" w:hAnsi="Times New Roman" w:eastAsia="仿宋_GB2312" w:cs="Times New Roman"/>
                <w:color w:val="4B4B4B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trHeight w:val="781" w:hRule="atLeast"/>
        </w:trPr>
        <w:tc>
          <w:tcPr>
            <w:tcW w:w="1187" w:type="dxa"/>
            <w:vMerge w:val="continue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" w:lineRule="atLeast"/>
              <w:jc w:val="left"/>
              <w:rPr>
                <w:rFonts w:ascii="宋体" w:hAnsi="宋体" w:eastAsia="宋体" w:cs="宋体"/>
                <w:kern w:val="0"/>
                <w:sz w:val="16"/>
                <w:szCs w:val="15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2019年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2020年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同比变化（百分点）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2019年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2020年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同比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变化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2019年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2020年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同比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变化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2019年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2020年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同比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变化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2019年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2020年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同比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变化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2019年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2020年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同比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变化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2019年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2020年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同比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变化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trHeight w:val="544" w:hRule="atLeast"/>
        </w:trPr>
        <w:tc>
          <w:tcPr>
            <w:tcW w:w="1187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1、“乌-昌-石”区域</w:t>
            </w:r>
          </w:p>
        </w:tc>
        <w:tc>
          <w:tcPr>
            <w:tcW w:w="714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93.6%</w:t>
            </w:r>
          </w:p>
        </w:tc>
        <w:tc>
          <w:tcPr>
            <w:tcW w:w="76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7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55 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62 </w:t>
            </w:r>
          </w:p>
        </w:tc>
        <w:tc>
          <w:tcPr>
            <w:tcW w:w="81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12.7%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85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-10.5%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797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-20.0%</w:t>
            </w:r>
          </w:p>
        </w:tc>
        <w:tc>
          <w:tcPr>
            <w:tcW w:w="58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76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81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-10.0%</w:t>
            </w:r>
          </w:p>
        </w:tc>
        <w:tc>
          <w:tcPr>
            <w:tcW w:w="642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0.5 </w:t>
            </w:r>
          </w:p>
        </w:tc>
        <w:tc>
          <w:tcPr>
            <w:tcW w:w="71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0.5 </w:t>
            </w:r>
          </w:p>
        </w:tc>
        <w:tc>
          <w:tcPr>
            <w:tcW w:w="81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111 </w:t>
            </w:r>
          </w:p>
        </w:tc>
        <w:tc>
          <w:tcPr>
            <w:tcW w:w="71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/ </w:t>
            </w:r>
          </w:p>
        </w:tc>
        <w:tc>
          <w:tcPr>
            <w:tcW w:w="775" w:type="dxa"/>
            <w:tcBorders>
              <w:top w:val="single" w:color="auto" w:sz="12" w:space="0"/>
              <w:left w:val="nil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trHeight w:val="285" w:hRule="atLeast"/>
        </w:trPr>
        <w:tc>
          <w:tcPr>
            <w:tcW w:w="1187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  <w:t>乌鲁木齐市</w:t>
            </w:r>
          </w:p>
        </w:tc>
        <w:tc>
          <w:tcPr>
            <w:tcW w:w="714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90.3%</w:t>
            </w:r>
          </w:p>
        </w:tc>
        <w:tc>
          <w:tcPr>
            <w:tcW w:w="76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93.5%</w:t>
            </w:r>
          </w:p>
        </w:tc>
        <w:tc>
          <w:tcPr>
            <w:tcW w:w="77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73 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71 </w:t>
            </w:r>
          </w:p>
        </w:tc>
        <w:tc>
          <w:tcPr>
            <w:tcW w:w="81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-2.7%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85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-14.3%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79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14.3%</w:t>
            </w:r>
          </w:p>
        </w:tc>
        <w:tc>
          <w:tcPr>
            <w:tcW w:w="58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29 </w:t>
            </w:r>
          </w:p>
        </w:tc>
        <w:tc>
          <w:tcPr>
            <w:tcW w:w="76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81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-10.3%</w:t>
            </w:r>
          </w:p>
        </w:tc>
        <w:tc>
          <w:tcPr>
            <w:tcW w:w="642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0.5 </w:t>
            </w:r>
          </w:p>
        </w:tc>
        <w:tc>
          <w:tcPr>
            <w:tcW w:w="71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0.5 </w:t>
            </w:r>
          </w:p>
        </w:tc>
        <w:tc>
          <w:tcPr>
            <w:tcW w:w="81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107 </w:t>
            </w:r>
          </w:p>
        </w:tc>
        <w:tc>
          <w:tcPr>
            <w:tcW w:w="71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108 </w:t>
            </w:r>
          </w:p>
        </w:tc>
        <w:tc>
          <w:tcPr>
            <w:tcW w:w="775" w:type="dxa"/>
            <w:tcBorders>
              <w:top w:val="single" w:color="auto" w:sz="12" w:space="0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trHeight w:val="285" w:hRule="atLeast"/>
        </w:trPr>
        <w:tc>
          <w:tcPr>
            <w:tcW w:w="1187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  <w:t>石河子市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93.6%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63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50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-20.6%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-19.0%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-30.0%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-12.5%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0.4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0.6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50.0%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116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117 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trHeight w:val="285" w:hRule="atLeast"/>
        </w:trPr>
        <w:tc>
          <w:tcPr>
            <w:tcW w:w="1187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  <w:t>昌吉市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96.7%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60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56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-6.7%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-13.6%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28.6%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27 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23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-14.8%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0.5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0.4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-20.0%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98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110 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12.2%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trHeight w:val="285" w:hRule="atLeast"/>
        </w:trPr>
        <w:tc>
          <w:tcPr>
            <w:tcW w:w="1187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  <w:t>阜康市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96.8%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90.3%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-6.5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50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78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56.0%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27 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35.0%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-44.4%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13.3%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0.4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0.6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50.0%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95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75 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-21.1%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trHeight w:val="285" w:hRule="atLeast"/>
        </w:trPr>
        <w:tc>
          <w:tcPr>
            <w:tcW w:w="1187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  <w:t>五家渠市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96.3%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90.3%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-6.0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63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78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23.8%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5.3%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42.9%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-9.1%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0.6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0.4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-33.3%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109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106 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-2.8%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trHeight w:val="285" w:hRule="atLeast"/>
        </w:trPr>
        <w:tc>
          <w:tcPr>
            <w:tcW w:w="1187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  <w:t>玛纳斯县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93.4%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58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54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-6.9%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-29.4%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-16.7%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-10.0%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0.5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0.5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118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107 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-9.3%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trHeight w:val="285" w:hRule="atLeast"/>
        </w:trPr>
        <w:tc>
          <w:tcPr>
            <w:tcW w:w="1187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  <w:t>呼图壁县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96.8%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-3.2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57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67.6%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18.2%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-65.0%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-50.0%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0.8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0.4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-50.0%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110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113 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2.7%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trHeight w:val="285" w:hRule="atLeast"/>
        </w:trPr>
        <w:tc>
          <w:tcPr>
            <w:tcW w:w="1187" w:type="dxa"/>
            <w:tcBorders>
              <w:top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  <w:t>沙湾县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81.5%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41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48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17.1%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-42.1%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-16.7%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55.6%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0.5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0.7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40.0%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132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/ 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trHeight w:val="485" w:hRule="atLeast"/>
        </w:trPr>
        <w:tc>
          <w:tcPr>
            <w:tcW w:w="1187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2、“奎-独-乌”区域</w:t>
            </w:r>
          </w:p>
        </w:tc>
        <w:tc>
          <w:tcPr>
            <w:tcW w:w="714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6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7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36 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37 </w:t>
            </w:r>
          </w:p>
        </w:tc>
        <w:tc>
          <w:tcPr>
            <w:tcW w:w="81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2.8%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85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797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76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81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0.6 </w:t>
            </w:r>
          </w:p>
        </w:tc>
        <w:tc>
          <w:tcPr>
            <w:tcW w:w="71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0.7 </w:t>
            </w:r>
          </w:p>
        </w:tc>
        <w:tc>
          <w:tcPr>
            <w:tcW w:w="81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16.7%</w:t>
            </w:r>
          </w:p>
        </w:tc>
        <w:tc>
          <w:tcPr>
            <w:tcW w:w="673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110 </w:t>
            </w:r>
          </w:p>
        </w:tc>
        <w:tc>
          <w:tcPr>
            <w:tcW w:w="71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107 </w:t>
            </w:r>
          </w:p>
        </w:tc>
        <w:tc>
          <w:tcPr>
            <w:tcW w:w="775" w:type="dxa"/>
            <w:tcBorders>
              <w:top w:val="single" w:color="auto" w:sz="12" w:space="0"/>
              <w:left w:val="nil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-2.7%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trHeight w:val="285" w:hRule="atLeast"/>
        </w:trPr>
        <w:tc>
          <w:tcPr>
            <w:tcW w:w="1187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20"/>
              </w:rPr>
              <w:t>奎屯市</w:t>
            </w:r>
          </w:p>
        </w:tc>
        <w:tc>
          <w:tcPr>
            <w:tcW w:w="714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6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7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39 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42 </w:t>
            </w:r>
          </w:p>
        </w:tc>
        <w:tc>
          <w:tcPr>
            <w:tcW w:w="81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7.7%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85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-7.1%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79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76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81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18.8%</w:t>
            </w:r>
          </w:p>
        </w:tc>
        <w:tc>
          <w:tcPr>
            <w:tcW w:w="642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0.9 </w:t>
            </w:r>
          </w:p>
        </w:tc>
        <w:tc>
          <w:tcPr>
            <w:tcW w:w="71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0.5 </w:t>
            </w:r>
          </w:p>
        </w:tc>
        <w:tc>
          <w:tcPr>
            <w:tcW w:w="81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-44.4%</w:t>
            </w:r>
          </w:p>
        </w:tc>
        <w:tc>
          <w:tcPr>
            <w:tcW w:w="673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109 </w:t>
            </w:r>
          </w:p>
        </w:tc>
        <w:tc>
          <w:tcPr>
            <w:tcW w:w="71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105 </w:t>
            </w:r>
          </w:p>
        </w:tc>
        <w:tc>
          <w:tcPr>
            <w:tcW w:w="775" w:type="dxa"/>
            <w:tcBorders>
              <w:top w:val="single" w:color="auto" w:sz="12" w:space="0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-3.7%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trHeight w:val="285" w:hRule="atLeast"/>
        </w:trPr>
        <w:tc>
          <w:tcPr>
            <w:tcW w:w="1187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20"/>
              </w:rPr>
              <w:t>乌苏市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-10.0%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33.3%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0.5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1.1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120%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105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101 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-3.8%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trHeight w:val="285" w:hRule="atLeast"/>
        </w:trPr>
        <w:tc>
          <w:tcPr>
            <w:tcW w:w="1187" w:type="dxa"/>
            <w:tcBorders>
              <w:top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20"/>
              </w:rPr>
              <w:t>独山子区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-2.9%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27.3%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-15.4%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0.5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0.4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-20.0%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115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116 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87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18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18"/>
                <w:szCs w:val="20"/>
              </w:rPr>
              <w:t>备注</w:t>
            </w:r>
          </w:p>
        </w:tc>
        <w:tc>
          <w:tcPr>
            <w:tcW w:w="14836" w:type="dxa"/>
            <w:gridSpan w:val="22"/>
            <w:tcBorders>
              <w:top w:val="single" w:color="auto" w:sz="12" w:space="0"/>
              <w:left w:val="nil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沙湾县O</w:t>
            </w:r>
            <w:r>
              <w:rPr>
                <w:rFonts w:hint="eastAsia"/>
                <w:color w:val="000000" w:themeColor="text1"/>
                <w:sz w:val="20"/>
                <w:szCs w:val="20"/>
                <w:vertAlign w:val="subscript"/>
              </w:rPr>
              <w:t>3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有效数据不足，无法进行优良天数比例及O</w:t>
            </w:r>
            <w:r>
              <w:rPr>
                <w:rFonts w:hint="eastAsia"/>
                <w:color w:val="000000" w:themeColor="text1"/>
                <w:sz w:val="20"/>
                <w:szCs w:val="20"/>
                <w:vertAlign w:val="subscript"/>
              </w:rPr>
              <w:t>3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月均浓度的计算</w:t>
            </w:r>
          </w:p>
        </w:tc>
      </w:tr>
    </w:tbl>
    <w:p>
      <w:pPr>
        <w:spacing w:line="540" w:lineRule="exact"/>
        <w:rPr>
          <w:rFonts w:ascii="仿宋" w:hAnsi="仿宋" w:eastAsia="仿宋"/>
          <w:sz w:val="24"/>
        </w:rPr>
        <w:sectPr>
          <w:pgSz w:w="16838" w:h="11906" w:orient="landscape"/>
          <w:pgMar w:top="1134" w:right="680" w:bottom="1134" w:left="680" w:header="851" w:footer="992" w:gutter="0"/>
          <w:cols w:space="425" w:num="1"/>
          <w:docGrid w:type="lines" w:linePitch="435" w:charSpace="0"/>
        </w:sectPr>
      </w:pPr>
    </w:p>
    <w:p>
      <w:pPr>
        <w:rPr>
          <w:rFonts w:ascii="仿宋" w:hAnsi="仿宋" w:eastAsia="仿宋" w:cs="Times New Roman"/>
          <w:b/>
          <w:sz w:val="24"/>
          <w:szCs w:val="24"/>
        </w:rPr>
      </w:pPr>
      <w:r>
        <w:rPr>
          <w:rFonts w:hint="eastAsia" w:ascii="仿宋" w:hAnsi="仿宋" w:eastAsia="仿宋" w:cs="Times New Roman"/>
          <w:b/>
          <w:sz w:val="24"/>
          <w:szCs w:val="24"/>
        </w:rPr>
        <w:t>表2            2020年5</w:t>
      </w:r>
      <w:r>
        <w:rPr>
          <w:rFonts w:hint="eastAsia" w:ascii="仿宋" w:hAnsi="仿宋" w:eastAsia="仿宋" w:cs="Times New Roman"/>
          <w:b/>
          <w:sz w:val="24"/>
          <w:szCs w:val="24"/>
        </w:rPr>
        <w:tab/>
      </w:r>
      <w:r>
        <w:rPr>
          <w:rFonts w:hint="eastAsia" w:ascii="仿宋" w:hAnsi="仿宋" w:eastAsia="仿宋" w:cs="Times New Roman"/>
          <w:b/>
          <w:sz w:val="24"/>
          <w:szCs w:val="24"/>
        </w:rPr>
        <w:t>月“乌-昌-石”区域5市3县空气质量排名</w:t>
      </w:r>
    </w:p>
    <w:tbl>
      <w:tblPr>
        <w:tblStyle w:val="9"/>
        <w:tblW w:w="8914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1057"/>
        <w:gridCol w:w="3938"/>
        <w:gridCol w:w="24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9" w:type="dxa"/>
            <w:vMerge w:val="restart"/>
            <w:tcBorders>
              <w:top w:val="single" w:color="auto" w:sz="12" w:space="0"/>
              <w:left w:val="nil"/>
              <w:bottom w:val="single" w:color="000000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排名</w:t>
            </w:r>
          </w:p>
        </w:tc>
        <w:tc>
          <w:tcPr>
            <w:tcW w:w="3592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环境空气质量综合指数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Merge w:val="continue"/>
            <w:tcBorders>
              <w:top w:val="single" w:color="auto" w:sz="12" w:space="0"/>
              <w:left w:val="nil"/>
              <w:bottom w:val="single" w:color="000000" w:sz="12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single" w:color="auto" w:sz="8" w:space="0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城市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000000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综合指数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玛纳斯县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2.41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呼图壁县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石河子市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站点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艾青诗歌馆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阳光学校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昌吉市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站点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新区政务中心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州监测站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阜康市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乌鲁木齐市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站点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培训基地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三十一中学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米东区环保局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铁路局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监测站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新疆农科院农场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收费所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241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五家渠市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9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12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沙湾县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/</w:t>
            </w:r>
          </w:p>
        </w:tc>
      </w:tr>
    </w:tbl>
    <w:p>
      <w:pPr>
        <w:rPr>
          <w:rFonts w:ascii="仿宋" w:hAnsi="仿宋" w:eastAsia="仿宋" w:cs="Times New Roman"/>
          <w:b/>
          <w:sz w:val="24"/>
          <w:szCs w:val="24"/>
        </w:rPr>
      </w:pPr>
    </w:p>
    <w:p>
      <w:pPr>
        <w:spacing w:before="217" w:beforeLines="50"/>
        <w:rPr>
          <w:rFonts w:ascii="仿宋" w:hAnsi="仿宋" w:eastAsia="仿宋" w:cs="Times New Roman"/>
          <w:b/>
          <w:sz w:val="24"/>
          <w:szCs w:val="24"/>
        </w:rPr>
      </w:pPr>
      <w:r>
        <w:rPr>
          <w:rFonts w:hint="eastAsia" w:ascii="仿宋" w:hAnsi="仿宋" w:eastAsia="仿宋" w:cs="Times New Roman"/>
          <w:b/>
          <w:sz w:val="24"/>
          <w:szCs w:val="24"/>
        </w:rPr>
        <w:t>表3            2020年5月“奎-独-乌”区域2市1区空气质量排名</w:t>
      </w:r>
    </w:p>
    <w:tbl>
      <w:tblPr>
        <w:tblStyle w:val="9"/>
        <w:tblpPr w:leftFromText="180" w:rightFromText="180" w:vertAnchor="text" w:horzAnchor="margin" w:tblpXSpec="center" w:tblpY="38"/>
        <w:tblW w:w="4668" w:type="pct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8"/>
        <w:gridCol w:w="3031"/>
        <w:gridCol w:w="3549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5000" w:type="pct"/>
            <w:gridSpan w:val="3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b/>
                <w:kern w:val="0"/>
                <w:sz w:val="2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2"/>
                <w:szCs w:val="32"/>
              </w:rPr>
              <w:t>环境空气质量综合指数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0" w:type="auto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kern w:val="0"/>
                <w:sz w:val="2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2"/>
                <w:szCs w:val="32"/>
              </w:rPr>
              <w:t>排名</w:t>
            </w:r>
          </w:p>
        </w:tc>
        <w:tc>
          <w:tcPr>
            <w:tcW w:w="1792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b/>
                <w:kern w:val="0"/>
                <w:sz w:val="2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2"/>
                <w:szCs w:val="32"/>
              </w:rPr>
              <w:t>城市</w:t>
            </w:r>
          </w:p>
        </w:tc>
        <w:tc>
          <w:tcPr>
            <w:tcW w:w="2098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b/>
                <w:kern w:val="0"/>
                <w:sz w:val="2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2"/>
                <w:szCs w:val="32"/>
              </w:rPr>
              <w:t>综合指数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110" w:type="pct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1792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乌苏市</w:t>
            </w:r>
          </w:p>
        </w:tc>
        <w:tc>
          <w:tcPr>
            <w:tcW w:w="2098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4"/>
              </w:rPr>
              <w:t>2.16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1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17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独山子区</w:t>
            </w:r>
          </w:p>
        </w:tc>
        <w:tc>
          <w:tcPr>
            <w:tcW w:w="20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4"/>
              </w:rPr>
              <w:t>2.25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10" w:type="pct"/>
            <w:tcBorders>
              <w:top w:val="single" w:color="auto" w:sz="4" w:space="0"/>
              <w:left w:val="nil"/>
              <w:bottom w:val="single" w:color="auto" w:sz="18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2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1792" w:type="pct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奎屯市</w:t>
            </w:r>
          </w:p>
        </w:tc>
        <w:tc>
          <w:tcPr>
            <w:tcW w:w="2098" w:type="pct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4"/>
              </w:rPr>
              <w:t>2.53</w:t>
            </w:r>
          </w:p>
        </w:tc>
      </w:tr>
    </w:tbl>
    <w:p>
      <w:pPr>
        <w:spacing w:line="360" w:lineRule="exact"/>
        <w:jc w:val="left"/>
        <w:rPr>
          <w:rFonts w:ascii="仿宋" w:hAnsi="仿宋" w:eastAsia="仿宋"/>
          <w:sz w:val="24"/>
        </w:rPr>
      </w:pPr>
      <w:r>
        <w:rPr>
          <w:rFonts w:hint="eastAsia" w:asciiTheme="minorEastAsia" w:hAnsiTheme="minorEastAsia"/>
        </w:rPr>
        <w:t>备注：</w:t>
      </w:r>
      <w:r>
        <w:rPr>
          <w:rFonts w:hint="eastAsia" w:ascii="仿宋" w:hAnsi="仿宋" w:eastAsia="仿宋"/>
          <w:sz w:val="24"/>
        </w:rPr>
        <w:t>环境空气质量综合指数越低，空气质量越好。</w:t>
      </w:r>
    </w:p>
    <w:p>
      <w:pPr>
        <w:spacing w:line="360" w:lineRule="exact"/>
        <w:rPr>
          <w:rFonts w:ascii="仿宋" w:hAnsi="仿宋" w:eastAsia="仿宋"/>
          <w:sz w:val="24"/>
        </w:rPr>
      </w:pPr>
    </w:p>
    <w:sectPr>
      <w:pgSz w:w="11906" w:h="16838"/>
      <w:pgMar w:top="1985" w:right="1531" w:bottom="1985" w:left="1531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17081440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0D48"/>
    <w:rsid w:val="000028E8"/>
    <w:rsid w:val="00005AE3"/>
    <w:rsid w:val="00017A4A"/>
    <w:rsid w:val="00017E46"/>
    <w:rsid w:val="00027DC7"/>
    <w:rsid w:val="00030224"/>
    <w:rsid w:val="000377CC"/>
    <w:rsid w:val="00041283"/>
    <w:rsid w:val="00047D45"/>
    <w:rsid w:val="00050678"/>
    <w:rsid w:val="000523CC"/>
    <w:rsid w:val="00056244"/>
    <w:rsid w:val="00057F8B"/>
    <w:rsid w:val="00066C6B"/>
    <w:rsid w:val="00070956"/>
    <w:rsid w:val="000748AE"/>
    <w:rsid w:val="00074F72"/>
    <w:rsid w:val="0008198A"/>
    <w:rsid w:val="000822B3"/>
    <w:rsid w:val="00082E05"/>
    <w:rsid w:val="000871DE"/>
    <w:rsid w:val="00087ADB"/>
    <w:rsid w:val="0009095C"/>
    <w:rsid w:val="00092E7C"/>
    <w:rsid w:val="00093F71"/>
    <w:rsid w:val="00094ADE"/>
    <w:rsid w:val="000959C9"/>
    <w:rsid w:val="00097534"/>
    <w:rsid w:val="000A41FC"/>
    <w:rsid w:val="000A5ABB"/>
    <w:rsid w:val="000B624E"/>
    <w:rsid w:val="000B6611"/>
    <w:rsid w:val="000B67FC"/>
    <w:rsid w:val="000C70B3"/>
    <w:rsid w:val="000D411B"/>
    <w:rsid w:val="000D6F8C"/>
    <w:rsid w:val="000E4477"/>
    <w:rsid w:val="000E605B"/>
    <w:rsid w:val="000E7AC8"/>
    <w:rsid w:val="000F783E"/>
    <w:rsid w:val="000F7D14"/>
    <w:rsid w:val="001021A5"/>
    <w:rsid w:val="0010734C"/>
    <w:rsid w:val="00112FBB"/>
    <w:rsid w:val="001164F0"/>
    <w:rsid w:val="0012770A"/>
    <w:rsid w:val="001376BF"/>
    <w:rsid w:val="00140A3B"/>
    <w:rsid w:val="00147CA1"/>
    <w:rsid w:val="001534CD"/>
    <w:rsid w:val="00153739"/>
    <w:rsid w:val="00153D27"/>
    <w:rsid w:val="00156809"/>
    <w:rsid w:val="00160504"/>
    <w:rsid w:val="00160669"/>
    <w:rsid w:val="00160BA3"/>
    <w:rsid w:val="00163E51"/>
    <w:rsid w:val="0016417F"/>
    <w:rsid w:val="001664A3"/>
    <w:rsid w:val="00171DBC"/>
    <w:rsid w:val="00172808"/>
    <w:rsid w:val="001814D3"/>
    <w:rsid w:val="00183D23"/>
    <w:rsid w:val="00183D55"/>
    <w:rsid w:val="001852E5"/>
    <w:rsid w:val="00197826"/>
    <w:rsid w:val="001A019E"/>
    <w:rsid w:val="001A50E1"/>
    <w:rsid w:val="001A6180"/>
    <w:rsid w:val="001B2FF0"/>
    <w:rsid w:val="001B3EA0"/>
    <w:rsid w:val="001B4265"/>
    <w:rsid w:val="001B6539"/>
    <w:rsid w:val="001B724F"/>
    <w:rsid w:val="001C2EDE"/>
    <w:rsid w:val="001D08A8"/>
    <w:rsid w:val="001D16CA"/>
    <w:rsid w:val="001E5967"/>
    <w:rsid w:val="001F10D5"/>
    <w:rsid w:val="001F1D5A"/>
    <w:rsid w:val="001F205A"/>
    <w:rsid w:val="001F29A8"/>
    <w:rsid w:val="001F66E8"/>
    <w:rsid w:val="001F6D0F"/>
    <w:rsid w:val="001F6E6C"/>
    <w:rsid w:val="001F6EE8"/>
    <w:rsid w:val="00200196"/>
    <w:rsid w:val="0020698D"/>
    <w:rsid w:val="00220869"/>
    <w:rsid w:val="00222AC3"/>
    <w:rsid w:val="00225946"/>
    <w:rsid w:val="00231072"/>
    <w:rsid w:val="002326DF"/>
    <w:rsid w:val="00243030"/>
    <w:rsid w:val="00245F53"/>
    <w:rsid w:val="00251597"/>
    <w:rsid w:val="002538C6"/>
    <w:rsid w:val="00260790"/>
    <w:rsid w:val="00261F11"/>
    <w:rsid w:val="00287193"/>
    <w:rsid w:val="0028799C"/>
    <w:rsid w:val="002A32C0"/>
    <w:rsid w:val="002A39C3"/>
    <w:rsid w:val="002A3BBD"/>
    <w:rsid w:val="002A571C"/>
    <w:rsid w:val="002B28C3"/>
    <w:rsid w:val="002B6EBE"/>
    <w:rsid w:val="002C0169"/>
    <w:rsid w:val="002C27CB"/>
    <w:rsid w:val="002C3019"/>
    <w:rsid w:val="002C5DE9"/>
    <w:rsid w:val="002C7604"/>
    <w:rsid w:val="002D01B9"/>
    <w:rsid w:val="002D0AA9"/>
    <w:rsid w:val="002D15BA"/>
    <w:rsid w:val="002D5852"/>
    <w:rsid w:val="002E6EBE"/>
    <w:rsid w:val="0030014E"/>
    <w:rsid w:val="003050AF"/>
    <w:rsid w:val="003067A2"/>
    <w:rsid w:val="00307415"/>
    <w:rsid w:val="00312E22"/>
    <w:rsid w:val="0033012B"/>
    <w:rsid w:val="003363C3"/>
    <w:rsid w:val="00337320"/>
    <w:rsid w:val="00340AD1"/>
    <w:rsid w:val="00343D04"/>
    <w:rsid w:val="00343F57"/>
    <w:rsid w:val="00346C82"/>
    <w:rsid w:val="00350C30"/>
    <w:rsid w:val="00355C34"/>
    <w:rsid w:val="00356774"/>
    <w:rsid w:val="003632DD"/>
    <w:rsid w:val="0036706C"/>
    <w:rsid w:val="00376964"/>
    <w:rsid w:val="00377AB1"/>
    <w:rsid w:val="00381587"/>
    <w:rsid w:val="0039573B"/>
    <w:rsid w:val="003A0673"/>
    <w:rsid w:val="003A0BF7"/>
    <w:rsid w:val="003A322D"/>
    <w:rsid w:val="003A4AB3"/>
    <w:rsid w:val="003B491B"/>
    <w:rsid w:val="003B5FC3"/>
    <w:rsid w:val="003C05CF"/>
    <w:rsid w:val="003D2033"/>
    <w:rsid w:val="003D2D50"/>
    <w:rsid w:val="003D3732"/>
    <w:rsid w:val="003D48BF"/>
    <w:rsid w:val="003D583A"/>
    <w:rsid w:val="003D6D27"/>
    <w:rsid w:val="003D7213"/>
    <w:rsid w:val="003E6AD8"/>
    <w:rsid w:val="003E700B"/>
    <w:rsid w:val="003F20AA"/>
    <w:rsid w:val="003F5B80"/>
    <w:rsid w:val="00400507"/>
    <w:rsid w:val="0041358D"/>
    <w:rsid w:val="004141D0"/>
    <w:rsid w:val="004164ED"/>
    <w:rsid w:val="004377EB"/>
    <w:rsid w:val="00437F52"/>
    <w:rsid w:val="00444535"/>
    <w:rsid w:val="004507C2"/>
    <w:rsid w:val="00456367"/>
    <w:rsid w:val="00460684"/>
    <w:rsid w:val="0046424D"/>
    <w:rsid w:val="004729FF"/>
    <w:rsid w:val="004731B0"/>
    <w:rsid w:val="00474639"/>
    <w:rsid w:val="00474D20"/>
    <w:rsid w:val="004756EF"/>
    <w:rsid w:val="004773CF"/>
    <w:rsid w:val="0048221C"/>
    <w:rsid w:val="00494020"/>
    <w:rsid w:val="004955D7"/>
    <w:rsid w:val="00496DC4"/>
    <w:rsid w:val="004A35FA"/>
    <w:rsid w:val="004A43C3"/>
    <w:rsid w:val="004A58B1"/>
    <w:rsid w:val="004B0694"/>
    <w:rsid w:val="004B3AE0"/>
    <w:rsid w:val="004B49A2"/>
    <w:rsid w:val="004C1F28"/>
    <w:rsid w:val="004C5737"/>
    <w:rsid w:val="004D0933"/>
    <w:rsid w:val="004D21B0"/>
    <w:rsid w:val="004D52B9"/>
    <w:rsid w:val="004D7F60"/>
    <w:rsid w:val="004E0292"/>
    <w:rsid w:val="004E214D"/>
    <w:rsid w:val="004E2448"/>
    <w:rsid w:val="004E5AD6"/>
    <w:rsid w:val="004F0135"/>
    <w:rsid w:val="004F3E68"/>
    <w:rsid w:val="004F7F9A"/>
    <w:rsid w:val="005009CB"/>
    <w:rsid w:val="005016E1"/>
    <w:rsid w:val="00505DEB"/>
    <w:rsid w:val="00506A34"/>
    <w:rsid w:val="00512FF5"/>
    <w:rsid w:val="00513269"/>
    <w:rsid w:val="0052090B"/>
    <w:rsid w:val="00527A6C"/>
    <w:rsid w:val="005306D9"/>
    <w:rsid w:val="00540D45"/>
    <w:rsid w:val="00540E90"/>
    <w:rsid w:val="00546731"/>
    <w:rsid w:val="00554141"/>
    <w:rsid w:val="005620DC"/>
    <w:rsid w:val="00563C95"/>
    <w:rsid w:val="00575FB0"/>
    <w:rsid w:val="00580D48"/>
    <w:rsid w:val="00582076"/>
    <w:rsid w:val="0058234A"/>
    <w:rsid w:val="005876C5"/>
    <w:rsid w:val="0059194E"/>
    <w:rsid w:val="00593D0B"/>
    <w:rsid w:val="00594754"/>
    <w:rsid w:val="00597213"/>
    <w:rsid w:val="005A5721"/>
    <w:rsid w:val="005A71DE"/>
    <w:rsid w:val="005B0AC1"/>
    <w:rsid w:val="005B6882"/>
    <w:rsid w:val="005B7172"/>
    <w:rsid w:val="005B786C"/>
    <w:rsid w:val="005C1221"/>
    <w:rsid w:val="005C34F2"/>
    <w:rsid w:val="005C5083"/>
    <w:rsid w:val="005C6674"/>
    <w:rsid w:val="005D125D"/>
    <w:rsid w:val="005E0E1C"/>
    <w:rsid w:val="005F07F2"/>
    <w:rsid w:val="006066CC"/>
    <w:rsid w:val="00606D2C"/>
    <w:rsid w:val="0061023A"/>
    <w:rsid w:val="0062263D"/>
    <w:rsid w:val="00626D3F"/>
    <w:rsid w:val="006304FE"/>
    <w:rsid w:val="00634340"/>
    <w:rsid w:val="0063798B"/>
    <w:rsid w:val="0066081B"/>
    <w:rsid w:val="0067004C"/>
    <w:rsid w:val="00671E20"/>
    <w:rsid w:val="0067381C"/>
    <w:rsid w:val="006804DF"/>
    <w:rsid w:val="00681CE5"/>
    <w:rsid w:val="00687519"/>
    <w:rsid w:val="00694D93"/>
    <w:rsid w:val="006A3A1C"/>
    <w:rsid w:val="006A418A"/>
    <w:rsid w:val="006B6E67"/>
    <w:rsid w:val="006C3F33"/>
    <w:rsid w:val="006C4E63"/>
    <w:rsid w:val="006C56D0"/>
    <w:rsid w:val="006D015E"/>
    <w:rsid w:val="006D09F6"/>
    <w:rsid w:val="006D7739"/>
    <w:rsid w:val="006E2802"/>
    <w:rsid w:val="006E4E64"/>
    <w:rsid w:val="006E51DE"/>
    <w:rsid w:val="006E61A6"/>
    <w:rsid w:val="006E75DB"/>
    <w:rsid w:val="006F5B89"/>
    <w:rsid w:val="006F60A6"/>
    <w:rsid w:val="006F7A9A"/>
    <w:rsid w:val="00704B51"/>
    <w:rsid w:val="0071266C"/>
    <w:rsid w:val="00712D43"/>
    <w:rsid w:val="00713188"/>
    <w:rsid w:val="00716A6F"/>
    <w:rsid w:val="00724B8C"/>
    <w:rsid w:val="007267F3"/>
    <w:rsid w:val="00730473"/>
    <w:rsid w:val="00730B9D"/>
    <w:rsid w:val="00742454"/>
    <w:rsid w:val="00744B5D"/>
    <w:rsid w:val="00746DC2"/>
    <w:rsid w:val="007532BB"/>
    <w:rsid w:val="0075467D"/>
    <w:rsid w:val="007559E8"/>
    <w:rsid w:val="007562E2"/>
    <w:rsid w:val="0076272D"/>
    <w:rsid w:val="00767912"/>
    <w:rsid w:val="00775720"/>
    <w:rsid w:val="0077773C"/>
    <w:rsid w:val="00781D9E"/>
    <w:rsid w:val="007A42D2"/>
    <w:rsid w:val="007A50DA"/>
    <w:rsid w:val="007A61CD"/>
    <w:rsid w:val="007A7187"/>
    <w:rsid w:val="007B6B59"/>
    <w:rsid w:val="007C0D6E"/>
    <w:rsid w:val="007C28FD"/>
    <w:rsid w:val="007C294F"/>
    <w:rsid w:val="007D2B58"/>
    <w:rsid w:val="007D452B"/>
    <w:rsid w:val="007D6612"/>
    <w:rsid w:val="007E358C"/>
    <w:rsid w:val="007E6E4E"/>
    <w:rsid w:val="007F32D6"/>
    <w:rsid w:val="007F3A8C"/>
    <w:rsid w:val="00804AB4"/>
    <w:rsid w:val="0080520C"/>
    <w:rsid w:val="008071E1"/>
    <w:rsid w:val="00814B8F"/>
    <w:rsid w:val="00823256"/>
    <w:rsid w:val="008311F2"/>
    <w:rsid w:val="0084463C"/>
    <w:rsid w:val="00847190"/>
    <w:rsid w:val="0085235D"/>
    <w:rsid w:val="00852D55"/>
    <w:rsid w:val="00852F28"/>
    <w:rsid w:val="00855D10"/>
    <w:rsid w:val="00857265"/>
    <w:rsid w:val="00867091"/>
    <w:rsid w:val="00867547"/>
    <w:rsid w:val="00870FA0"/>
    <w:rsid w:val="00872E5B"/>
    <w:rsid w:val="00873522"/>
    <w:rsid w:val="00873B14"/>
    <w:rsid w:val="0087640B"/>
    <w:rsid w:val="00884AAD"/>
    <w:rsid w:val="00885BF0"/>
    <w:rsid w:val="00891AB6"/>
    <w:rsid w:val="008958DE"/>
    <w:rsid w:val="008A7113"/>
    <w:rsid w:val="008B07A1"/>
    <w:rsid w:val="008B4203"/>
    <w:rsid w:val="008B779F"/>
    <w:rsid w:val="008C3D0E"/>
    <w:rsid w:val="008D4A54"/>
    <w:rsid w:val="008D54CF"/>
    <w:rsid w:val="008D62CD"/>
    <w:rsid w:val="008D682D"/>
    <w:rsid w:val="008D71A8"/>
    <w:rsid w:val="008E7292"/>
    <w:rsid w:val="008E7564"/>
    <w:rsid w:val="008E7F6E"/>
    <w:rsid w:val="008F3225"/>
    <w:rsid w:val="008F32E7"/>
    <w:rsid w:val="009019B5"/>
    <w:rsid w:val="00901FFD"/>
    <w:rsid w:val="00914242"/>
    <w:rsid w:val="009159D8"/>
    <w:rsid w:val="00916A1E"/>
    <w:rsid w:val="00933B70"/>
    <w:rsid w:val="00936836"/>
    <w:rsid w:val="0093688E"/>
    <w:rsid w:val="0094427A"/>
    <w:rsid w:val="00945CBA"/>
    <w:rsid w:val="009515D9"/>
    <w:rsid w:val="0096076B"/>
    <w:rsid w:val="00960D13"/>
    <w:rsid w:val="00976A46"/>
    <w:rsid w:val="00981320"/>
    <w:rsid w:val="00983E5B"/>
    <w:rsid w:val="009870AF"/>
    <w:rsid w:val="00987523"/>
    <w:rsid w:val="00992BEA"/>
    <w:rsid w:val="009977D0"/>
    <w:rsid w:val="009A0C97"/>
    <w:rsid w:val="009A68F1"/>
    <w:rsid w:val="009A7145"/>
    <w:rsid w:val="009B52C9"/>
    <w:rsid w:val="009B6AE5"/>
    <w:rsid w:val="009B6FC0"/>
    <w:rsid w:val="009B7603"/>
    <w:rsid w:val="009C1D71"/>
    <w:rsid w:val="009C3D14"/>
    <w:rsid w:val="009C620B"/>
    <w:rsid w:val="009D5FFF"/>
    <w:rsid w:val="009D68CC"/>
    <w:rsid w:val="009D7A95"/>
    <w:rsid w:val="009E0988"/>
    <w:rsid w:val="009E2439"/>
    <w:rsid w:val="009F375A"/>
    <w:rsid w:val="009F7545"/>
    <w:rsid w:val="00A00ADF"/>
    <w:rsid w:val="00A02BFB"/>
    <w:rsid w:val="00A07342"/>
    <w:rsid w:val="00A15E03"/>
    <w:rsid w:val="00A24E7C"/>
    <w:rsid w:val="00A25131"/>
    <w:rsid w:val="00A2767E"/>
    <w:rsid w:val="00A30233"/>
    <w:rsid w:val="00A30480"/>
    <w:rsid w:val="00A329EB"/>
    <w:rsid w:val="00A32E62"/>
    <w:rsid w:val="00A45C5A"/>
    <w:rsid w:val="00A5134E"/>
    <w:rsid w:val="00A547C4"/>
    <w:rsid w:val="00A64854"/>
    <w:rsid w:val="00A65A23"/>
    <w:rsid w:val="00A711B4"/>
    <w:rsid w:val="00A72E20"/>
    <w:rsid w:val="00A72FD4"/>
    <w:rsid w:val="00A74997"/>
    <w:rsid w:val="00A77BC9"/>
    <w:rsid w:val="00A808D3"/>
    <w:rsid w:val="00A85572"/>
    <w:rsid w:val="00A93143"/>
    <w:rsid w:val="00A95B98"/>
    <w:rsid w:val="00AA22E9"/>
    <w:rsid w:val="00AA3389"/>
    <w:rsid w:val="00AA3FBE"/>
    <w:rsid w:val="00AA7102"/>
    <w:rsid w:val="00AB189C"/>
    <w:rsid w:val="00AB4ABE"/>
    <w:rsid w:val="00AB56D3"/>
    <w:rsid w:val="00AC0F3C"/>
    <w:rsid w:val="00AC1483"/>
    <w:rsid w:val="00AC2225"/>
    <w:rsid w:val="00AC28F3"/>
    <w:rsid w:val="00AC3170"/>
    <w:rsid w:val="00AD050A"/>
    <w:rsid w:val="00AD1E8F"/>
    <w:rsid w:val="00AD61FD"/>
    <w:rsid w:val="00AE3E8A"/>
    <w:rsid w:val="00AE4F13"/>
    <w:rsid w:val="00AE6130"/>
    <w:rsid w:val="00AF0978"/>
    <w:rsid w:val="00AF34C7"/>
    <w:rsid w:val="00AF5CEC"/>
    <w:rsid w:val="00AF636F"/>
    <w:rsid w:val="00B003D3"/>
    <w:rsid w:val="00B07DF8"/>
    <w:rsid w:val="00B156FF"/>
    <w:rsid w:val="00B20B91"/>
    <w:rsid w:val="00B25686"/>
    <w:rsid w:val="00B260E0"/>
    <w:rsid w:val="00B30A5A"/>
    <w:rsid w:val="00B35B44"/>
    <w:rsid w:val="00B36DFE"/>
    <w:rsid w:val="00B47291"/>
    <w:rsid w:val="00B4741F"/>
    <w:rsid w:val="00B47AAD"/>
    <w:rsid w:val="00B54215"/>
    <w:rsid w:val="00B6166E"/>
    <w:rsid w:val="00B66098"/>
    <w:rsid w:val="00B710F3"/>
    <w:rsid w:val="00B71CD3"/>
    <w:rsid w:val="00B725D1"/>
    <w:rsid w:val="00B76580"/>
    <w:rsid w:val="00B81B0E"/>
    <w:rsid w:val="00B81EE4"/>
    <w:rsid w:val="00B85D1C"/>
    <w:rsid w:val="00B8740E"/>
    <w:rsid w:val="00B94040"/>
    <w:rsid w:val="00B9722E"/>
    <w:rsid w:val="00BA0DA6"/>
    <w:rsid w:val="00BA44D6"/>
    <w:rsid w:val="00BA7679"/>
    <w:rsid w:val="00BB528F"/>
    <w:rsid w:val="00BC5553"/>
    <w:rsid w:val="00BC590A"/>
    <w:rsid w:val="00BC7A20"/>
    <w:rsid w:val="00BD1371"/>
    <w:rsid w:val="00BD4465"/>
    <w:rsid w:val="00BD55C1"/>
    <w:rsid w:val="00BE17BD"/>
    <w:rsid w:val="00BE7780"/>
    <w:rsid w:val="00BF0C89"/>
    <w:rsid w:val="00BF288C"/>
    <w:rsid w:val="00BF2C8F"/>
    <w:rsid w:val="00BF2C98"/>
    <w:rsid w:val="00BF439F"/>
    <w:rsid w:val="00C02FBE"/>
    <w:rsid w:val="00C05574"/>
    <w:rsid w:val="00C20779"/>
    <w:rsid w:val="00C20F9B"/>
    <w:rsid w:val="00C2464B"/>
    <w:rsid w:val="00C25A0A"/>
    <w:rsid w:val="00C33D06"/>
    <w:rsid w:val="00C340D1"/>
    <w:rsid w:val="00C3659E"/>
    <w:rsid w:val="00C41B75"/>
    <w:rsid w:val="00C41BC2"/>
    <w:rsid w:val="00C43874"/>
    <w:rsid w:val="00C56D9C"/>
    <w:rsid w:val="00C82224"/>
    <w:rsid w:val="00C84D94"/>
    <w:rsid w:val="00C862ED"/>
    <w:rsid w:val="00C86365"/>
    <w:rsid w:val="00C86ED9"/>
    <w:rsid w:val="00C9244B"/>
    <w:rsid w:val="00C96C1E"/>
    <w:rsid w:val="00C97E2A"/>
    <w:rsid w:val="00CA0691"/>
    <w:rsid w:val="00CB222E"/>
    <w:rsid w:val="00CB2569"/>
    <w:rsid w:val="00CB41D7"/>
    <w:rsid w:val="00CB443F"/>
    <w:rsid w:val="00CC2C6D"/>
    <w:rsid w:val="00CC469D"/>
    <w:rsid w:val="00CD30A3"/>
    <w:rsid w:val="00CD4BA2"/>
    <w:rsid w:val="00CE2279"/>
    <w:rsid w:val="00CE360B"/>
    <w:rsid w:val="00D00145"/>
    <w:rsid w:val="00D0114D"/>
    <w:rsid w:val="00D06D52"/>
    <w:rsid w:val="00D15642"/>
    <w:rsid w:val="00D1660C"/>
    <w:rsid w:val="00D233A7"/>
    <w:rsid w:val="00D2490E"/>
    <w:rsid w:val="00D27D71"/>
    <w:rsid w:val="00D33B68"/>
    <w:rsid w:val="00D51653"/>
    <w:rsid w:val="00D51EE7"/>
    <w:rsid w:val="00D54F0D"/>
    <w:rsid w:val="00D61EDE"/>
    <w:rsid w:val="00D6267D"/>
    <w:rsid w:val="00D6791B"/>
    <w:rsid w:val="00D71983"/>
    <w:rsid w:val="00D84AAF"/>
    <w:rsid w:val="00D85796"/>
    <w:rsid w:val="00D92584"/>
    <w:rsid w:val="00D94669"/>
    <w:rsid w:val="00DA416E"/>
    <w:rsid w:val="00DA7021"/>
    <w:rsid w:val="00DA75C1"/>
    <w:rsid w:val="00DA7753"/>
    <w:rsid w:val="00DB067E"/>
    <w:rsid w:val="00DB3EB3"/>
    <w:rsid w:val="00DB4E54"/>
    <w:rsid w:val="00DB5BB1"/>
    <w:rsid w:val="00DB5F00"/>
    <w:rsid w:val="00DC4295"/>
    <w:rsid w:val="00DC4834"/>
    <w:rsid w:val="00DC4961"/>
    <w:rsid w:val="00DE1B8C"/>
    <w:rsid w:val="00DE34BB"/>
    <w:rsid w:val="00DE7C59"/>
    <w:rsid w:val="00DF68A8"/>
    <w:rsid w:val="00E05D23"/>
    <w:rsid w:val="00E118CD"/>
    <w:rsid w:val="00E13F63"/>
    <w:rsid w:val="00E221BA"/>
    <w:rsid w:val="00E2799A"/>
    <w:rsid w:val="00E3062F"/>
    <w:rsid w:val="00E32B56"/>
    <w:rsid w:val="00E32C21"/>
    <w:rsid w:val="00E3790B"/>
    <w:rsid w:val="00E418E7"/>
    <w:rsid w:val="00E45E99"/>
    <w:rsid w:val="00E532B8"/>
    <w:rsid w:val="00E5511E"/>
    <w:rsid w:val="00E55E55"/>
    <w:rsid w:val="00E72568"/>
    <w:rsid w:val="00E8010C"/>
    <w:rsid w:val="00E842FA"/>
    <w:rsid w:val="00E9047A"/>
    <w:rsid w:val="00E93CE8"/>
    <w:rsid w:val="00E9649E"/>
    <w:rsid w:val="00EA0C7A"/>
    <w:rsid w:val="00EB044A"/>
    <w:rsid w:val="00EB5F17"/>
    <w:rsid w:val="00EB7816"/>
    <w:rsid w:val="00EC37F9"/>
    <w:rsid w:val="00EC5C6C"/>
    <w:rsid w:val="00EC5FDC"/>
    <w:rsid w:val="00ED072D"/>
    <w:rsid w:val="00ED0CEA"/>
    <w:rsid w:val="00ED27FB"/>
    <w:rsid w:val="00ED3B06"/>
    <w:rsid w:val="00EF08F3"/>
    <w:rsid w:val="00EF28E3"/>
    <w:rsid w:val="00F03C69"/>
    <w:rsid w:val="00F14688"/>
    <w:rsid w:val="00F261C1"/>
    <w:rsid w:val="00F36F1E"/>
    <w:rsid w:val="00F45129"/>
    <w:rsid w:val="00F47947"/>
    <w:rsid w:val="00F53802"/>
    <w:rsid w:val="00F53DA2"/>
    <w:rsid w:val="00F57522"/>
    <w:rsid w:val="00F64C72"/>
    <w:rsid w:val="00F65D5E"/>
    <w:rsid w:val="00F66D78"/>
    <w:rsid w:val="00F73446"/>
    <w:rsid w:val="00F738C5"/>
    <w:rsid w:val="00F8238B"/>
    <w:rsid w:val="00F83581"/>
    <w:rsid w:val="00F867A7"/>
    <w:rsid w:val="00F905A7"/>
    <w:rsid w:val="00F90FE1"/>
    <w:rsid w:val="00F91DC8"/>
    <w:rsid w:val="00F9575C"/>
    <w:rsid w:val="00FA0DFF"/>
    <w:rsid w:val="00FB19EA"/>
    <w:rsid w:val="00FB4454"/>
    <w:rsid w:val="00FB60C8"/>
    <w:rsid w:val="00FC13C4"/>
    <w:rsid w:val="00FC620A"/>
    <w:rsid w:val="00FC6260"/>
    <w:rsid w:val="00FC6CA0"/>
    <w:rsid w:val="00FC787B"/>
    <w:rsid w:val="00FD0C61"/>
    <w:rsid w:val="00FD4D90"/>
    <w:rsid w:val="00FD7274"/>
    <w:rsid w:val="00FE2393"/>
    <w:rsid w:val="00FE350B"/>
    <w:rsid w:val="00FE7D30"/>
    <w:rsid w:val="00FE7EA4"/>
    <w:rsid w:val="00FF29D8"/>
    <w:rsid w:val="00FF2E47"/>
    <w:rsid w:val="1226132F"/>
    <w:rsid w:val="2A422ED2"/>
    <w:rsid w:val="4A4C4F65"/>
    <w:rsid w:val="61875CA5"/>
    <w:rsid w:val="78334B79"/>
    <w:rsid w:val="786B5CF0"/>
    <w:rsid w:val="7FEB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3">
    <w:name w:val="heading 3"/>
    <w:basedOn w:val="1"/>
    <w:next w:val="1"/>
    <w:link w:val="17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itle"/>
    <w:basedOn w:val="1"/>
    <w:next w:val="1"/>
    <w:link w:val="15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1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批注框文本 Char"/>
    <w:basedOn w:val="10"/>
    <w:link w:val="5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标题 Char"/>
    <w:basedOn w:val="10"/>
    <w:link w:val="8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customStyle="1" w:styleId="16">
    <w:name w:val="Char Char1 Char Char"/>
    <w:basedOn w:val="3"/>
    <w:qFormat/>
    <w:uiPriority w:val="0"/>
    <w:pPr>
      <w:tabs>
        <w:tab w:val="left" w:pos="360"/>
        <w:tab w:val="left" w:pos="900"/>
      </w:tabs>
      <w:snapToGrid w:val="0"/>
      <w:spacing w:before="120" w:after="120" w:line="360" w:lineRule="auto"/>
      <w:ind w:left="542" w:leftChars="-12" w:firstLine="200" w:firstLineChars="200"/>
      <w:jc w:val="left"/>
    </w:pPr>
    <w:rPr>
      <w:rFonts w:ascii="Times New Roman" w:hAnsi="Times New Roman" w:eastAsia="黑体" w:cs="Times New Roman"/>
      <w:b w:val="0"/>
      <w:bCs w:val="0"/>
      <w:snapToGrid w:val="0"/>
      <w:sz w:val="24"/>
      <w:szCs w:val="24"/>
    </w:rPr>
  </w:style>
  <w:style w:type="character" w:customStyle="1" w:styleId="17">
    <w:name w:val="标题 3 Char"/>
    <w:basedOn w:val="10"/>
    <w:link w:val="3"/>
    <w:semiHidden/>
    <w:uiPriority w:val="9"/>
    <w:rPr>
      <w:b/>
      <w:bCs/>
      <w:kern w:val="2"/>
      <w:sz w:val="32"/>
      <w:szCs w:val="32"/>
    </w:rPr>
  </w:style>
  <w:style w:type="character" w:customStyle="1" w:styleId="18">
    <w:name w:val="标题 2 Char"/>
    <w:basedOn w:val="10"/>
    <w:link w:val="2"/>
    <w:qFormat/>
    <w:uiPriority w:val="9"/>
    <w:rPr>
      <w:rFonts w:ascii="宋体" w:hAnsi="宋体" w:eastAsia="宋体" w:cs="宋体"/>
      <w:b/>
      <w:bCs/>
      <w:sz w:val="36"/>
      <w:szCs w:val="36"/>
    </w:rPr>
  </w:style>
  <w:style w:type="character" w:customStyle="1" w:styleId="19">
    <w:name w:val="日期 Char"/>
    <w:basedOn w:val="10"/>
    <w:link w:val="4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B77032-CFD6-4722-A5A3-205BBCF248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436</Words>
  <Characters>2486</Characters>
  <Lines>20</Lines>
  <Paragraphs>5</Paragraphs>
  <TotalTime>3</TotalTime>
  <ScaleCrop>false</ScaleCrop>
  <LinksUpToDate>false</LinksUpToDate>
  <CharactersWithSpaces>2917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2020-03-01T14:33:00Z</dcterms:created>
  <dc:creator>张红丽(起草发文)</dc:creator>
  <cp:lastModifiedBy>Administrator</cp:lastModifiedBy>
  <cp:lastPrinted>2020-05-08T05:05:00Z</cp:lastPrinted>
  <dcterms:modified xsi:type="dcterms:W3CDTF">2020-06-11T08:33:52Z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