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A2C" w:rsidRDefault="00EC5A2C">
      <w:bookmarkStart w:id="0" w:name="_GoBack"/>
      <w:bookmarkEnd w:id="0"/>
    </w:p>
    <w:p w:rsidR="00EC5A2C" w:rsidRDefault="00EC5A2C"/>
    <w:p w:rsidR="00EC5A2C" w:rsidRDefault="00EC5A2C">
      <w:pPr>
        <w:spacing w:line="720" w:lineRule="auto"/>
        <w:jc w:val="center"/>
        <w:rPr>
          <w:rFonts w:eastAsia="黑体"/>
          <w:kern w:val="0"/>
          <w:sz w:val="56"/>
          <w:szCs w:val="36"/>
        </w:rPr>
      </w:pPr>
      <w:bookmarkStart w:id="1" w:name="_Hlk110766314"/>
    </w:p>
    <w:p w:rsidR="00EC5A2C" w:rsidRDefault="006177E3">
      <w:pPr>
        <w:spacing w:line="720" w:lineRule="auto"/>
        <w:jc w:val="center"/>
        <w:rPr>
          <w:rFonts w:eastAsia="黑体"/>
          <w:kern w:val="0"/>
          <w:sz w:val="56"/>
          <w:szCs w:val="36"/>
        </w:rPr>
      </w:pPr>
      <w:r>
        <w:rPr>
          <w:rFonts w:eastAsia="黑体" w:hint="eastAsia"/>
          <w:kern w:val="0"/>
          <w:sz w:val="56"/>
          <w:szCs w:val="36"/>
        </w:rPr>
        <w:t>喀什地区麦盖提县县城水厂改造及管网延伸工程（一期）</w:t>
      </w:r>
    </w:p>
    <w:p w:rsidR="00EC5A2C" w:rsidRDefault="006177E3">
      <w:pPr>
        <w:spacing w:line="720" w:lineRule="auto"/>
        <w:jc w:val="center"/>
        <w:rPr>
          <w:rFonts w:ascii="宋体" w:hAnsi="宋体" w:cs="宋体"/>
          <w:b/>
          <w:sz w:val="72"/>
          <w:szCs w:val="48"/>
        </w:rPr>
      </w:pPr>
      <w:r>
        <w:rPr>
          <w:rFonts w:ascii="宋体" w:hAnsi="宋体" w:cs="宋体" w:hint="eastAsia"/>
          <w:b/>
          <w:sz w:val="72"/>
          <w:szCs w:val="48"/>
        </w:rPr>
        <w:t>环境影响报告书</w:t>
      </w:r>
      <w:bookmarkEnd w:id="1"/>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jc w:val="center"/>
      </w:pPr>
    </w:p>
    <w:p w:rsidR="00EC5A2C" w:rsidRDefault="00EC5A2C">
      <w:pPr>
        <w:rPr>
          <w:b/>
          <w:kern w:val="0"/>
          <w:sz w:val="52"/>
          <w:szCs w:val="52"/>
        </w:rPr>
      </w:pPr>
    </w:p>
    <w:p w:rsidR="00EC5A2C" w:rsidRDefault="00EC5A2C"/>
    <w:p w:rsidR="00EC5A2C" w:rsidRDefault="00EC5A2C"/>
    <w:p w:rsidR="00EC5A2C" w:rsidRDefault="00EC5A2C"/>
    <w:p w:rsidR="00EC5A2C" w:rsidRDefault="00EC5A2C"/>
    <w:p w:rsidR="00EC5A2C" w:rsidRDefault="00EC5A2C">
      <w:pPr>
        <w:jc w:val="center"/>
        <w:rPr>
          <w:b/>
          <w:sz w:val="28"/>
        </w:rPr>
      </w:pPr>
    </w:p>
    <w:p w:rsidR="00EC5A2C" w:rsidRDefault="006177E3">
      <w:pPr>
        <w:jc w:val="center"/>
        <w:rPr>
          <w:b/>
          <w:sz w:val="28"/>
        </w:rPr>
      </w:pPr>
      <w:r>
        <w:rPr>
          <w:b/>
          <w:sz w:val="28"/>
        </w:rPr>
        <w:t>建设单位：</w:t>
      </w:r>
      <w:r>
        <w:rPr>
          <w:rFonts w:hint="eastAsia"/>
          <w:b/>
          <w:sz w:val="28"/>
        </w:rPr>
        <w:t>麦盖提县住房和城乡建设局</w:t>
      </w:r>
    </w:p>
    <w:p w:rsidR="00EC5A2C" w:rsidRDefault="006177E3">
      <w:pPr>
        <w:jc w:val="center"/>
        <w:rPr>
          <w:b/>
          <w:sz w:val="28"/>
        </w:rPr>
      </w:pPr>
      <w:r>
        <w:rPr>
          <w:b/>
          <w:sz w:val="28"/>
        </w:rPr>
        <w:t>编制单位：</w:t>
      </w:r>
      <w:r>
        <w:rPr>
          <w:rFonts w:hint="eastAsia"/>
          <w:b/>
          <w:sz w:val="28"/>
        </w:rPr>
        <w:t>乌鲁木齐中科帝俊环境技术有限责任公司</w:t>
      </w:r>
    </w:p>
    <w:p w:rsidR="00EC5A2C" w:rsidRDefault="006177E3">
      <w:pPr>
        <w:jc w:val="center"/>
      </w:pPr>
      <w:r>
        <w:rPr>
          <w:rFonts w:hint="eastAsia"/>
          <w:b/>
          <w:kern w:val="0"/>
          <w:sz w:val="28"/>
          <w:szCs w:val="32"/>
        </w:rPr>
        <w:t>2024</w:t>
      </w:r>
      <w:r>
        <w:rPr>
          <w:rFonts w:hint="eastAsia"/>
          <w:b/>
          <w:kern w:val="0"/>
          <w:sz w:val="28"/>
          <w:szCs w:val="32"/>
        </w:rPr>
        <w:t>年</w:t>
      </w:r>
      <w:r>
        <w:rPr>
          <w:rFonts w:hint="eastAsia"/>
          <w:b/>
          <w:kern w:val="0"/>
          <w:sz w:val="28"/>
          <w:szCs w:val="32"/>
        </w:rPr>
        <w:t>11</w:t>
      </w:r>
      <w:r>
        <w:rPr>
          <w:rFonts w:hint="eastAsia"/>
          <w:b/>
          <w:kern w:val="0"/>
          <w:sz w:val="28"/>
          <w:szCs w:val="32"/>
        </w:rPr>
        <w:t>月</w:t>
      </w:r>
    </w:p>
    <w:p w:rsidR="00EC5A2C" w:rsidRDefault="00EC5A2C">
      <w:pPr>
        <w:jc w:val="center"/>
        <w:rPr>
          <w:b/>
          <w:bCs/>
          <w:sz w:val="32"/>
          <w:szCs w:val="32"/>
        </w:rPr>
        <w:sectPr w:rsidR="00EC5A2C">
          <w:headerReference w:type="default" r:id="rId9"/>
          <w:footerReference w:type="even" r:id="rId10"/>
          <w:footerReference w:type="default" r:id="rId11"/>
          <w:headerReference w:type="first" r:id="rId12"/>
          <w:pgSz w:w="11906" w:h="16838"/>
          <w:pgMar w:top="1440" w:right="1800" w:bottom="1440" w:left="1800" w:header="851" w:footer="992" w:gutter="0"/>
          <w:pgNumType w:start="1"/>
          <w:cols w:space="425"/>
          <w:titlePg/>
          <w:docGrid w:type="lines" w:linePitch="312"/>
        </w:sectPr>
      </w:pPr>
    </w:p>
    <w:p w:rsidR="00EC5A2C" w:rsidRDefault="006177E3">
      <w:pPr>
        <w:jc w:val="center"/>
        <w:rPr>
          <w:b/>
          <w:bCs/>
          <w:sz w:val="32"/>
          <w:szCs w:val="32"/>
        </w:rPr>
      </w:pPr>
      <w:r>
        <w:rPr>
          <w:rFonts w:hint="eastAsia"/>
          <w:b/>
          <w:bCs/>
          <w:sz w:val="32"/>
          <w:szCs w:val="32"/>
        </w:rPr>
        <w:lastRenderedPageBreak/>
        <w:t>目</w:t>
      </w:r>
      <w:r>
        <w:rPr>
          <w:rFonts w:hint="eastAsia"/>
          <w:b/>
          <w:bCs/>
          <w:sz w:val="32"/>
          <w:szCs w:val="32"/>
        </w:rPr>
        <w:t xml:space="preserve">  </w:t>
      </w:r>
      <w:r>
        <w:rPr>
          <w:rFonts w:hint="eastAsia"/>
          <w:b/>
          <w:bCs/>
          <w:sz w:val="32"/>
          <w:szCs w:val="32"/>
        </w:rPr>
        <w:t>录</w:t>
      </w:r>
    </w:p>
    <w:p w:rsidR="00EC5A2C" w:rsidRDefault="00EC5A2C">
      <w:pPr>
        <w:jc w:val="center"/>
        <w:rPr>
          <w:sz w:val="24"/>
        </w:rPr>
      </w:pPr>
    </w:p>
    <w:p w:rsidR="00EC5A2C" w:rsidRDefault="006177E3">
      <w:pPr>
        <w:pStyle w:val="10"/>
        <w:tabs>
          <w:tab w:val="right" w:leader="dot" w:pos="8306"/>
        </w:tabs>
        <w:rPr>
          <w:sz w:val="24"/>
        </w:rPr>
      </w:pPr>
      <w:r>
        <w:rPr>
          <w:sz w:val="24"/>
        </w:rPr>
        <w:fldChar w:fldCharType="begin"/>
      </w:r>
      <w:r>
        <w:rPr>
          <w:sz w:val="24"/>
        </w:rPr>
        <w:instrText xml:space="preserve"> TOC \o "1-2" \h \z \u </w:instrText>
      </w:r>
      <w:r>
        <w:rPr>
          <w:sz w:val="24"/>
        </w:rPr>
        <w:fldChar w:fldCharType="separate"/>
      </w:r>
      <w:hyperlink w:anchor="_Toc6672" w:history="1">
        <w:r>
          <w:rPr>
            <w:sz w:val="24"/>
          </w:rPr>
          <w:t>1</w:t>
        </w:r>
        <w:r>
          <w:rPr>
            <w:sz w:val="24"/>
          </w:rPr>
          <w:t>概述</w:t>
        </w:r>
        <w:r>
          <w:rPr>
            <w:sz w:val="24"/>
          </w:rPr>
          <w:tab/>
        </w:r>
        <w:r>
          <w:rPr>
            <w:sz w:val="24"/>
          </w:rPr>
          <w:fldChar w:fldCharType="begin"/>
        </w:r>
        <w:r>
          <w:rPr>
            <w:sz w:val="24"/>
          </w:rPr>
          <w:instrText xml:space="preserve"> PAGEREF _Toc6672 \h </w:instrText>
        </w:r>
        <w:r>
          <w:rPr>
            <w:sz w:val="24"/>
          </w:rPr>
        </w:r>
        <w:r>
          <w:rPr>
            <w:sz w:val="24"/>
          </w:rPr>
          <w:fldChar w:fldCharType="separate"/>
        </w:r>
        <w:r>
          <w:rPr>
            <w:sz w:val="24"/>
          </w:rPr>
          <w:t>1</w:t>
        </w:r>
        <w:r>
          <w:rPr>
            <w:sz w:val="24"/>
          </w:rPr>
          <w:fldChar w:fldCharType="end"/>
        </w:r>
      </w:hyperlink>
    </w:p>
    <w:p w:rsidR="00EC5A2C" w:rsidRDefault="00FD54E3">
      <w:pPr>
        <w:pStyle w:val="21"/>
        <w:tabs>
          <w:tab w:val="right" w:leader="dot" w:pos="8306"/>
        </w:tabs>
        <w:rPr>
          <w:sz w:val="24"/>
        </w:rPr>
      </w:pPr>
      <w:hyperlink w:anchor="_Toc16174" w:history="1">
        <w:r w:rsidR="006177E3">
          <w:rPr>
            <w:sz w:val="24"/>
          </w:rPr>
          <w:t>1.1</w:t>
        </w:r>
        <w:r w:rsidR="006177E3">
          <w:rPr>
            <w:sz w:val="24"/>
          </w:rPr>
          <w:t>项目背景</w:t>
        </w:r>
        <w:r w:rsidR="006177E3">
          <w:rPr>
            <w:sz w:val="24"/>
          </w:rPr>
          <w:tab/>
        </w:r>
        <w:r w:rsidR="006177E3">
          <w:rPr>
            <w:sz w:val="24"/>
          </w:rPr>
          <w:fldChar w:fldCharType="begin"/>
        </w:r>
        <w:r w:rsidR="006177E3">
          <w:rPr>
            <w:sz w:val="24"/>
          </w:rPr>
          <w:instrText xml:space="preserve"> PAGEREF _Toc16174 \h </w:instrText>
        </w:r>
        <w:r w:rsidR="006177E3">
          <w:rPr>
            <w:sz w:val="24"/>
          </w:rPr>
        </w:r>
        <w:r w:rsidR="006177E3">
          <w:rPr>
            <w:sz w:val="24"/>
          </w:rPr>
          <w:fldChar w:fldCharType="separate"/>
        </w:r>
        <w:r w:rsidR="006177E3">
          <w:rPr>
            <w:sz w:val="24"/>
          </w:rPr>
          <w:t>1</w:t>
        </w:r>
        <w:r w:rsidR="006177E3">
          <w:rPr>
            <w:sz w:val="24"/>
          </w:rPr>
          <w:fldChar w:fldCharType="end"/>
        </w:r>
      </w:hyperlink>
    </w:p>
    <w:p w:rsidR="00EC5A2C" w:rsidRDefault="00FD54E3">
      <w:pPr>
        <w:pStyle w:val="21"/>
        <w:tabs>
          <w:tab w:val="right" w:leader="dot" w:pos="8306"/>
        </w:tabs>
        <w:rPr>
          <w:sz w:val="24"/>
        </w:rPr>
      </w:pPr>
      <w:hyperlink w:anchor="_Toc13902" w:history="1">
        <w:r w:rsidR="006177E3">
          <w:rPr>
            <w:sz w:val="24"/>
          </w:rPr>
          <w:t>1.</w:t>
        </w:r>
        <w:r w:rsidR="006177E3">
          <w:rPr>
            <w:rFonts w:hint="eastAsia"/>
            <w:sz w:val="24"/>
          </w:rPr>
          <w:t>2</w:t>
        </w:r>
        <w:r w:rsidR="006177E3">
          <w:rPr>
            <w:rFonts w:hint="eastAsia"/>
            <w:sz w:val="24"/>
          </w:rPr>
          <w:t>项目特点</w:t>
        </w:r>
        <w:r w:rsidR="006177E3">
          <w:rPr>
            <w:sz w:val="24"/>
          </w:rPr>
          <w:tab/>
        </w:r>
        <w:r w:rsidR="006177E3">
          <w:rPr>
            <w:sz w:val="24"/>
          </w:rPr>
          <w:fldChar w:fldCharType="begin"/>
        </w:r>
        <w:r w:rsidR="006177E3">
          <w:rPr>
            <w:sz w:val="24"/>
          </w:rPr>
          <w:instrText xml:space="preserve"> PAGEREF _Toc13902 \h </w:instrText>
        </w:r>
        <w:r w:rsidR="006177E3">
          <w:rPr>
            <w:sz w:val="24"/>
          </w:rPr>
        </w:r>
        <w:r w:rsidR="006177E3">
          <w:rPr>
            <w:sz w:val="24"/>
          </w:rPr>
          <w:fldChar w:fldCharType="separate"/>
        </w:r>
        <w:r w:rsidR="006177E3">
          <w:rPr>
            <w:sz w:val="24"/>
          </w:rPr>
          <w:t>2</w:t>
        </w:r>
        <w:r w:rsidR="006177E3">
          <w:rPr>
            <w:sz w:val="24"/>
          </w:rPr>
          <w:fldChar w:fldCharType="end"/>
        </w:r>
      </w:hyperlink>
    </w:p>
    <w:p w:rsidR="00EC5A2C" w:rsidRDefault="00FD54E3">
      <w:pPr>
        <w:pStyle w:val="21"/>
        <w:tabs>
          <w:tab w:val="right" w:leader="dot" w:pos="8306"/>
        </w:tabs>
        <w:rPr>
          <w:sz w:val="24"/>
        </w:rPr>
      </w:pPr>
      <w:hyperlink w:anchor="_Toc21486" w:history="1">
        <w:r w:rsidR="006177E3">
          <w:rPr>
            <w:sz w:val="24"/>
          </w:rPr>
          <w:t>1.</w:t>
        </w:r>
        <w:r w:rsidR="006177E3">
          <w:rPr>
            <w:rFonts w:hint="eastAsia"/>
            <w:sz w:val="24"/>
          </w:rPr>
          <w:t>3</w:t>
        </w:r>
        <w:r w:rsidR="006177E3">
          <w:rPr>
            <w:sz w:val="24"/>
          </w:rPr>
          <w:t>环境影响评价的工作过程</w:t>
        </w:r>
        <w:r w:rsidR="006177E3">
          <w:rPr>
            <w:sz w:val="24"/>
          </w:rPr>
          <w:tab/>
        </w:r>
        <w:r w:rsidR="006177E3">
          <w:rPr>
            <w:sz w:val="24"/>
          </w:rPr>
          <w:fldChar w:fldCharType="begin"/>
        </w:r>
        <w:r w:rsidR="006177E3">
          <w:rPr>
            <w:sz w:val="24"/>
          </w:rPr>
          <w:instrText xml:space="preserve"> PAGEREF _Toc21486 \h </w:instrText>
        </w:r>
        <w:r w:rsidR="006177E3">
          <w:rPr>
            <w:sz w:val="24"/>
          </w:rPr>
        </w:r>
        <w:r w:rsidR="006177E3">
          <w:rPr>
            <w:sz w:val="24"/>
          </w:rPr>
          <w:fldChar w:fldCharType="separate"/>
        </w:r>
        <w:r w:rsidR="006177E3">
          <w:rPr>
            <w:sz w:val="24"/>
          </w:rPr>
          <w:t>3</w:t>
        </w:r>
        <w:r w:rsidR="006177E3">
          <w:rPr>
            <w:sz w:val="24"/>
          </w:rPr>
          <w:fldChar w:fldCharType="end"/>
        </w:r>
      </w:hyperlink>
    </w:p>
    <w:p w:rsidR="00EC5A2C" w:rsidRDefault="00FD54E3">
      <w:pPr>
        <w:pStyle w:val="21"/>
        <w:tabs>
          <w:tab w:val="right" w:leader="dot" w:pos="8306"/>
        </w:tabs>
        <w:rPr>
          <w:sz w:val="24"/>
        </w:rPr>
      </w:pPr>
      <w:hyperlink w:anchor="_Toc3777" w:history="1">
        <w:r w:rsidR="006177E3">
          <w:rPr>
            <w:sz w:val="24"/>
          </w:rPr>
          <w:t>1.</w:t>
        </w:r>
        <w:r w:rsidR="006177E3">
          <w:rPr>
            <w:rFonts w:hint="eastAsia"/>
            <w:sz w:val="24"/>
          </w:rPr>
          <w:t>4</w:t>
        </w:r>
        <w:r w:rsidR="006177E3">
          <w:rPr>
            <w:sz w:val="24"/>
          </w:rPr>
          <w:t>分析判定相关情况</w:t>
        </w:r>
        <w:r w:rsidR="006177E3">
          <w:rPr>
            <w:sz w:val="24"/>
          </w:rPr>
          <w:tab/>
        </w:r>
        <w:r w:rsidR="006177E3">
          <w:rPr>
            <w:sz w:val="24"/>
          </w:rPr>
          <w:fldChar w:fldCharType="begin"/>
        </w:r>
        <w:r w:rsidR="006177E3">
          <w:rPr>
            <w:sz w:val="24"/>
          </w:rPr>
          <w:instrText xml:space="preserve"> PAGEREF _Toc3777 \h </w:instrText>
        </w:r>
        <w:r w:rsidR="006177E3">
          <w:rPr>
            <w:sz w:val="24"/>
          </w:rPr>
        </w:r>
        <w:r w:rsidR="006177E3">
          <w:rPr>
            <w:sz w:val="24"/>
          </w:rPr>
          <w:fldChar w:fldCharType="separate"/>
        </w:r>
        <w:r w:rsidR="006177E3">
          <w:rPr>
            <w:sz w:val="24"/>
          </w:rPr>
          <w:t>4</w:t>
        </w:r>
        <w:r w:rsidR="006177E3">
          <w:rPr>
            <w:sz w:val="24"/>
          </w:rPr>
          <w:fldChar w:fldCharType="end"/>
        </w:r>
      </w:hyperlink>
    </w:p>
    <w:p w:rsidR="00EC5A2C" w:rsidRDefault="00FD54E3">
      <w:pPr>
        <w:pStyle w:val="21"/>
        <w:tabs>
          <w:tab w:val="right" w:leader="dot" w:pos="8306"/>
        </w:tabs>
        <w:rPr>
          <w:sz w:val="24"/>
        </w:rPr>
      </w:pPr>
      <w:hyperlink w:anchor="_Toc3362" w:history="1">
        <w:r w:rsidR="006177E3">
          <w:rPr>
            <w:sz w:val="24"/>
          </w:rPr>
          <w:t>1.</w:t>
        </w:r>
        <w:r w:rsidR="006177E3">
          <w:rPr>
            <w:rFonts w:hint="eastAsia"/>
            <w:sz w:val="24"/>
          </w:rPr>
          <w:t>5</w:t>
        </w:r>
        <w:r w:rsidR="006177E3">
          <w:rPr>
            <w:sz w:val="24"/>
          </w:rPr>
          <w:t>关注的主要环境问题及环境影响</w:t>
        </w:r>
        <w:r w:rsidR="006177E3">
          <w:rPr>
            <w:sz w:val="24"/>
          </w:rPr>
          <w:tab/>
        </w:r>
        <w:r w:rsidR="006177E3">
          <w:rPr>
            <w:sz w:val="24"/>
          </w:rPr>
          <w:fldChar w:fldCharType="begin"/>
        </w:r>
        <w:r w:rsidR="006177E3">
          <w:rPr>
            <w:sz w:val="24"/>
          </w:rPr>
          <w:instrText xml:space="preserve"> PAGEREF _Toc3362 \h </w:instrText>
        </w:r>
        <w:r w:rsidR="006177E3">
          <w:rPr>
            <w:sz w:val="24"/>
          </w:rPr>
        </w:r>
        <w:r w:rsidR="006177E3">
          <w:rPr>
            <w:sz w:val="24"/>
          </w:rPr>
          <w:fldChar w:fldCharType="separate"/>
        </w:r>
        <w:r w:rsidR="006177E3">
          <w:rPr>
            <w:sz w:val="24"/>
          </w:rPr>
          <w:t>20</w:t>
        </w:r>
        <w:r w:rsidR="006177E3">
          <w:rPr>
            <w:sz w:val="24"/>
          </w:rPr>
          <w:fldChar w:fldCharType="end"/>
        </w:r>
      </w:hyperlink>
    </w:p>
    <w:p w:rsidR="00EC5A2C" w:rsidRDefault="00FD54E3">
      <w:pPr>
        <w:pStyle w:val="21"/>
        <w:tabs>
          <w:tab w:val="right" w:leader="dot" w:pos="8306"/>
        </w:tabs>
        <w:rPr>
          <w:sz w:val="24"/>
        </w:rPr>
      </w:pPr>
      <w:hyperlink w:anchor="_Toc1952" w:history="1">
        <w:r w:rsidR="006177E3">
          <w:rPr>
            <w:sz w:val="24"/>
          </w:rPr>
          <w:t>1.</w:t>
        </w:r>
        <w:r w:rsidR="006177E3">
          <w:rPr>
            <w:rFonts w:hint="eastAsia"/>
            <w:sz w:val="24"/>
          </w:rPr>
          <w:t>6</w:t>
        </w:r>
        <w:r w:rsidR="006177E3">
          <w:rPr>
            <w:sz w:val="24"/>
          </w:rPr>
          <w:t>环境影响评价的主要结论</w:t>
        </w:r>
        <w:r w:rsidR="006177E3">
          <w:rPr>
            <w:sz w:val="24"/>
          </w:rPr>
          <w:tab/>
        </w:r>
        <w:r w:rsidR="006177E3">
          <w:rPr>
            <w:sz w:val="24"/>
          </w:rPr>
          <w:fldChar w:fldCharType="begin"/>
        </w:r>
        <w:r w:rsidR="006177E3">
          <w:rPr>
            <w:sz w:val="24"/>
          </w:rPr>
          <w:instrText xml:space="preserve"> PAGEREF _Toc1952 \h </w:instrText>
        </w:r>
        <w:r w:rsidR="006177E3">
          <w:rPr>
            <w:sz w:val="24"/>
          </w:rPr>
        </w:r>
        <w:r w:rsidR="006177E3">
          <w:rPr>
            <w:sz w:val="24"/>
          </w:rPr>
          <w:fldChar w:fldCharType="separate"/>
        </w:r>
        <w:r w:rsidR="006177E3">
          <w:rPr>
            <w:sz w:val="24"/>
          </w:rPr>
          <w:t>21</w:t>
        </w:r>
        <w:r w:rsidR="006177E3">
          <w:rPr>
            <w:sz w:val="24"/>
          </w:rPr>
          <w:fldChar w:fldCharType="end"/>
        </w:r>
      </w:hyperlink>
    </w:p>
    <w:p w:rsidR="00EC5A2C" w:rsidRDefault="00FD54E3">
      <w:pPr>
        <w:pStyle w:val="10"/>
        <w:tabs>
          <w:tab w:val="right" w:leader="dot" w:pos="8306"/>
        </w:tabs>
        <w:rPr>
          <w:sz w:val="24"/>
        </w:rPr>
      </w:pPr>
      <w:hyperlink w:anchor="_Toc28853" w:history="1">
        <w:r w:rsidR="006177E3">
          <w:rPr>
            <w:sz w:val="24"/>
          </w:rPr>
          <w:t>2</w:t>
        </w:r>
        <w:r w:rsidR="006177E3">
          <w:rPr>
            <w:sz w:val="24"/>
          </w:rPr>
          <w:t>总则</w:t>
        </w:r>
        <w:r w:rsidR="006177E3">
          <w:rPr>
            <w:sz w:val="24"/>
          </w:rPr>
          <w:tab/>
        </w:r>
        <w:r w:rsidR="006177E3">
          <w:rPr>
            <w:sz w:val="24"/>
          </w:rPr>
          <w:fldChar w:fldCharType="begin"/>
        </w:r>
        <w:r w:rsidR="006177E3">
          <w:rPr>
            <w:sz w:val="24"/>
          </w:rPr>
          <w:instrText xml:space="preserve"> PAGEREF _Toc28853 \h </w:instrText>
        </w:r>
        <w:r w:rsidR="006177E3">
          <w:rPr>
            <w:sz w:val="24"/>
          </w:rPr>
        </w:r>
        <w:r w:rsidR="006177E3">
          <w:rPr>
            <w:sz w:val="24"/>
          </w:rPr>
          <w:fldChar w:fldCharType="separate"/>
        </w:r>
        <w:r w:rsidR="006177E3">
          <w:rPr>
            <w:sz w:val="24"/>
          </w:rPr>
          <w:t>22</w:t>
        </w:r>
        <w:r w:rsidR="006177E3">
          <w:rPr>
            <w:sz w:val="24"/>
          </w:rPr>
          <w:fldChar w:fldCharType="end"/>
        </w:r>
      </w:hyperlink>
    </w:p>
    <w:p w:rsidR="00EC5A2C" w:rsidRDefault="00FD54E3">
      <w:pPr>
        <w:pStyle w:val="21"/>
        <w:tabs>
          <w:tab w:val="right" w:leader="dot" w:pos="8306"/>
        </w:tabs>
        <w:rPr>
          <w:sz w:val="24"/>
        </w:rPr>
      </w:pPr>
      <w:hyperlink w:anchor="_Toc16243" w:history="1">
        <w:r w:rsidR="006177E3">
          <w:rPr>
            <w:rFonts w:hint="eastAsia"/>
            <w:sz w:val="24"/>
          </w:rPr>
          <w:t>2.1</w:t>
        </w:r>
        <w:r w:rsidR="006177E3">
          <w:rPr>
            <w:rFonts w:hint="eastAsia"/>
            <w:sz w:val="24"/>
          </w:rPr>
          <w:t>评价目的和原则</w:t>
        </w:r>
        <w:r w:rsidR="006177E3">
          <w:rPr>
            <w:sz w:val="24"/>
          </w:rPr>
          <w:tab/>
        </w:r>
        <w:r w:rsidR="006177E3">
          <w:rPr>
            <w:sz w:val="24"/>
          </w:rPr>
          <w:fldChar w:fldCharType="begin"/>
        </w:r>
        <w:r w:rsidR="006177E3">
          <w:rPr>
            <w:sz w:val="24"/>
          </w:rPr>
          <w:instrText xml:space="preserve"> PAGEREF _Toc16243 \h </w:instrText>
        </w:r>
        <w:r w:rsidR="006177E3">
          <w:rPr>
            <w:sz w:val="24"/>
          </w:rPr>
        </w:r>
        <w:r w:rsidR="006177E3">
          <w:rPr>
            <w:sz w:val="24"/>
          </w:rPr>
          <w:fldChar w:fldCharType="separate"/>
        </w:r>
        <w:r w:rsidR="006177E3">
          <w:rPr>
            <w:sz w:val="24"/>
          </w:rPr>
          <w:t>22</w:t>
        </w:r>
        <w:r w:rsidR="006177E3">
          <w:rPr>
            <w:sz w:val="24"/>
          </w:rPr>
          <w:fldChar w:fldCharType="end"/>
        </w:r>
      </w:hyperlink>
    </w:p>
    <w:p w:rsidR="00EC5A2C" w:rsidRDefault="00FD54E3">
      <w:pPr>
        <w:pStyle w:val="21"/>
        <w:tabs>
          <w:tab w:val="right" w:leader="dot" w:pos="8306"/>
        </w:tabs>
        <w:rPr>
          <w:sz w:val="24"/>
        </w:rPr>
      </w:pPr>
      <w:hyperlink w:anchor="_Toc14901" w:history="1">
        <w:r w:rsidR="006177E3">
          <w:rPr>
            <w:sz w:val="24"/>
          </w:rPr>
          <w:t>2.</w:t>
        </w:r>
        <w:r w:rsidR="006177E3">
          <w:rPr>
            <w:rFonts w:hint="eastAsia"/>
            <w:sz w:val="24"/>
          </w:rPr>
          <w:t>2</w:t>
        </w:r>
        <w:r w:rsidR="006177E3">
          <w:rPr>
            <w:sz w:val="24"/>
          </w:rPr>
          <w:t>编制依据</w:t>
        </w:r>
        <w:r w:rsidR="006177E3">
          <w:rPr>
            <w:sz w:val="24"/>
          </w:rPr>
          <w:tab/>
        </w:r>
        <w:r w:rsidR="006177E3">
          <w:rPr>
            <w:sz w:val="24"/>
          </w:rPr>
          <w:fldChar w:fldCharType="begin"/>
        </w:r>
        <w:r w:rsidR="006177E3">
          <w:rPr>
            <w:sz w:val="24"/>
          </w:rPr>
          <w:instrText xml:space="preserve"> PAGEREF _Toc14901 \h </w:instrText>
        </w:r>
        <w:r w:rsidR="006177E3">
          <w:rPr>
            <w:sz w:val="24"/>
          </w:rPr>
        </w:r>
        <w:r w:rsidR="006177E3">
          <w:rPr>
            <w:sz w:val="24"/>
          </w:rPr>
          <w:fldChar w:fldCharType="separate"/>
        </w:r>
        <w:r w:rsidR="006177E3">
          <w:rPr>
            <w:sz w:val="24"/>
          </w:rPr>
          <w:t>22</w:t>
        </w:r>
        <w:r w:rsidR="006177E3">
          <w:rPr>
            <w:sz w:val="24"/>
          </w:rPr>
          <w:fldChar w:fldCharType="end"/>
        </w:r>
      </w:hyperlink>
    </w:p>
    <w:p w:rsidR="00EC5A2C" w:rsidRDefault="00FD54E3">
      <w:pPr>
        <w:pStyle w:val="21"/>
        <w:tabs>
          <w:tab w:val="right" w:leader="dot" w:pos="8306"/>
        </w:tabs>
        <w:rPr>
          <w:sz w:val="24"/>
        </w:rPr>
      </w:pPr>
      <w:hyperlink w:anchor="_Toc17967" w:history="1">
        <w:r w:rsidR="006177E3">
          <w:rPr>
            <w:sz w:val="24"/>
          </w:rPr>
          <w:t>2.3</w:t>
        </w:r>
        <w:r w:rsidR="006177E3">
          <w:rPr>
            <w:sz w:val="24"/>
          </w:rPr>
          <w:t>环境影响因素识别与评价因子筛选</w:t>
        </w:r>
        <w:r w:rsidR="006177E3">
          <w:rPr>
            <w:sz w:val="24"/>
          </w:rPr>
          <w:tab/>
        </w:r>
        <w:r w:rsidR="006177E3">
          <w:rPr>
            <w:sz w:val="24"/>
          </w:rPr>
          <w:fldChar w:fldCharType="begin"/>
        </w:r>
        <w:r w:rsidR="006177E3">
          <w:rPr>
            <w:sz w:val="24"/>
          </w:rPr>
          <w:instrText xml:space="preserve"> PAGEREF _Toc17967 \h </w:instrText>
        </w:r>
        <w:r w:rsidR="006177E3">
          <w:rPr>
            <w:sz w:val="24"/>
          </w:rPr>
        </w:r>
        <w:r w:rsidR="006177E3">
          <w:rPr>
            <w:sz w:val="24"/>
          </w:rPr>
          <w:fldChar w:fldCharType="separate"/>
        </w:r>
        <w:r w:rsidR="006177E3">
          <w:rPr>
            <w:sz w:val="24"/>
          </w:rPr>
          <w:t>25</w:t>
        </w:r>
        <w:r w:rsidR="006177E3">
          <w:rPr>
            <w:sz w:val="24"/>
          </w:rPr>
          <w:fldChar w:fldCharType="end"/>
        </w:r>
      </w:hyperlink>
    </w:p>
    <w:p w:rsidR="00EC5A2C" w:rsidRDefault="00FD54E3">
      <w:pPr>
        <w:pStyle w:val="21"/>
        <w:tabs>
          <w:tab w:val="right" w:leader="dot" w:pos="8306"/>
        </w:tabs>
        <w:rPr>
          <w:sz w:val="24"/>
        </w:rPr>
      </w:pPr>
      <w:hyperlink w:anchor="_Toc23023" w:history="1">
        <w:r w:rsidR="006177E3">
          <w:rPr>
            <w:sz w:val="24"/>
          </w:rPr>
          <w:t>2.4</w:t>
        </w:r>
        <w:r w:rsidR="006177E3">
          <w:rPr>
            <w:sz w:val="24"/>
          </w:rPr>
          <w:t>环境功能区划</w:t>
        </w:r>
        <w:r w:rsidR="006177E3">
          <w:rPr>
            <w:sz w:val="24"/>
          </w:rPr>
          <w:tab/>
        </w:r>
        <w:r w:rsidR="006177E3">
          <w:rPr>
            <w:sz w:val="24"/>
          </w:rPr>
          <w:fldChar w:fldCharType="begin"/>
        </w:r>
        <w:r w:rsidR="006177E3">
          <w:rPr>
            <w:sz w:val="24"/>
          </w:rPr>
          <w:instrText xml:space="preserve"> PAGEREF _Toc23023 \h </w:instrText>
        </w:r>
        <w:r w:rsidR="006177E3">
          <w:rPr>
            <w:sz w:val="24"/>
          </w:rPr>
        </w:r>
        <w:r w:rsidR="006177E3">
          <w:rPr>
            <w:sz w:val="24"/>
          </w:rPr>
          <w:fldChar w:fldCharType="separate"/>
        </w:r>
        <w:r w:rsidR="006177E3">
          <w:rPr>
            <w:sz w:val="24"/>
          </w:rPr>
          <w:t>26</w:t>
        </w:r>
        <w:r w:rsidR="006177E3">
          <w:rPr>
            <w:sz w:val="24"/>
          </w:rPr>
          <w:fldChar w:fldCharType="end"/>
        </w:r>
      </w:hyperlink>
    </w:p>
    <w:p w:rsidR="00EC5A2C" w:rsidRDefault="00FD54E3">
      <w:pPr>
        <w:pStyle w:val="21"/>
        <w:tabs>
          <w:tab w:val="right" w:leader="dot" w:pos="8306"/>
        </w:tabs>
        <w:rPr>
          <w:sz w:val="24"/>
        </w:rPr>
      </w:pPr>
      <w:hyperlink w:anchor="_Toc12883" w:history="1">
        <w:r w:rsidR="006177E3">
          <w:rPr>
            <w:sz w:val="24"/>
          </w:rPr>
          <w:t>2.</w:t>
        </w:r>
        <w:r w:rsidR="006177E3">
          <w:rPr>
            <w:rFonts w:hint="eastAsia"/>
            <w:sz w:val="24"/>
          </w:rPr>
          <w:t>5</w:t>
        </w:r>
        <w:r w:rsidR="006177E3">
          <w:rPr>
            <w:rFonts w:hint="eastAsia"/>
            <w:sz w:val="24"/>
          </w:rPr>
          <w:t>评价</w:t>
        </w:r>
        <w:r w:rsidR="006177E3">
          <w:rPr>
            <w:sz w:val="24"/>
          </w:rPr>
          <w:t>标准</w:t>
        </w:r>
        <w:r w:rsidR="006177E3">
          <w:rPr>
            <w:sz w:val="24"/>
          </w:rPr>
          <w:tab/>
        </w:r>
        <w:r w:rsidR="006177E3">
          <w:rPr>
            <w:sz w:val="24"/>
          </w:rPr>
          <w:fldChar w:fldCharType="begin"/>
        </w:r>
        <w:r w:rsidR="006177E3">
          <w:rPr>
            <w:sz w:val="24"/>
          </w:rPr>
          <w:instrText xml:space="preserve"> PAGEREF _Toc12883 \h </w:instrText>
        </w:r>
        <w:r w:rsidR="006177E3">
          <w:rPr>
            <w:sz w:val="24"/>
          </w:rPr>
        </w:r>
        <w:r w:rsidR="006177E3">
          <w:rPr>
            <w:sz w:val="24"/>
          </w:rPr>
          <w:fldChar w:fldCharType="separate"/>
        </w:r>
        <w:r w:rsidR="006177E3">
          <w:rPr>
            <w:sz w:val="24"/>
          </w:rPr>
          <w:t>27</w:t>
        </w:r>
        <w:r w:rsidR="006177E3">
          <w:rPr>
            <w:sz w:val="24"/>
          </w:rPr>
          <w:fldChar w:fldCharType="end"/>
        </w:r>
      </w:hyperlink>
    </w:p>
    <w:p w:rsidR="00EC5A2C" w:rsidRDefault="00FD54E3">
      <w:pPr>
        <w:pStyle w:val="21"/>
        <w:tabs>
          <w:tab w:val="right" w:leader="dot" w:pos="8306"/>
        </w:tabs>
        <w:rPr>
          <w:sz w:val="24"/>
        </w:rPr>
      </w:pPr>
      <w:hyperlink w:anchor="_Toc32301" w:history="1">
        <w:r w:rsidR="006177E3">
          <w:rPr>
            <w:sz w:val="24"/>
          </w:rPr>
          <w:t>2.</w:t>
        </w:r>
        <w:r w:rsidR="006177E3">
          <w:rPr>
            <w:rFonts w:hint="eastAsia"/>
            <w:sz w:val="24"/>
          </w:rPr>
          <w:t>6</w:t>
        </w:r>
        <w:r w:rsidR="006177E3">
          <w:rPr>
            <w:sz w:val="24"/>
          </w:rPr>
          <w:t>评价工作等级</w:t>
        </w:r>
        <w:r w:rsidR="006177E3">
          <w:rPr>
            <w:rFonts w:hint="eastAsia"/>
            <w:sz w:val="24"/>
          </w:rPr>
          <w:t>与评价范围</w:t>
        </w:r>
        <w:r w:rsidR="006177E3">
          <w:rPr>
            <w:sz w:val="24"/>
          </w:rPr>
          <w:tab/>
        </w:r>
        <w:r w:rsidR="006177E3">
          <w:rPr>
            <w:sz w:val="24"/>
          </w:rPr>
          <w:fldChar w:fldCharType="begin"/>
        </w:r>
        <w:r w:rsidR="006177E3">
          <w:rPr>
            <w:sz w:val="24"/>
          </w:rPr>
          <w:instrText xml:space="preserve"> PAGEREF _Toc32301 \h </w:instrText>
        </w:r>
        <w:r w:rsidR="006177E3">
          <w:rPr>
            <w:sz w:val="24"/>
          </w:rPr>
        </w:r>
        <w:r w:rsidR="006177E3">
          <w:rPr>
            <w:sz w:val="24"/>
          </w:rPr>
          <w:fldChar w:fldCharType="separate"/>
        </w:r>
        <w:r w:rsidR="006177E3">
          <w:rPr>
            <w:sz w:val="24"/>
          </w:rPr>
          <w:t>31</w:t>
        </w:r>
        <w:r w:rsidR="006177E3">
          <w:rPr>
            <w:sz w:val="24"/>
          </w:rPr>
          <w:fldChar w:fldCharType="end"/>
        </w:r>
      </w:hyperlink>
    </w:p>
    <w:p w:rsidR="00EC5A2C" w:rsidRDefault="00FD54E3">
      <w:pPr>
        <w:pStyle w:val="21"/>
        <w:tabs>
          <w:tab w:val="right" w:leader="dot" w:pos="8306"/>
        </w:tabs>
        <w:rPr>
          <w:sz w:val="24"/>
        </w:rPr>
      </w:pPr>
      <w:hyperlink w:anchor="_Toc11196" w:history="1">
        <w:r w:rsidR="006177E3">
          <w:rPr>
            <w:sz w:val="24"/>
          </w:rPr>
          <w:t>2.</w:t>
        </w:r>
        <w:r w:rsidR="006177E3">
          <w:rPr>
            <w:rFonts w:hint="eastAsia"/>
            <w:sz w:val="24"/>
          </w:rPr>
          <w:t>7</w:t>
        </w:r>
        <w:r w:rsidR="006177E3">
          <w:rPr>
            <w:sz w:val="24"/>
          </w:rPr>
          <w:t>环境保护目标</w:t>
        </w:r>
        <w:r w:rsidR="006177E3">
          <w:rPr>
            <w:sz w:val="24"/>
          </w:rPr>
          <w:tab/>
        </w:r>
        <w:r w:rsidR="006177E3">
          <w:rPr>
            <w:sz w:val="24"/>
          </w:rPr>
          <w:fldChar w:fldCharType="begin"/>
        </w:r>
        <w:r w:rsidR="006177E3">
          <w:rPr>
            <w:sz w:val="24"/>
          </w:rPr>
          <w:instrText xml:space="preserve"> PAGEREF _Toc11196 \h </w:instrText>
        </w:r>
        <w:r w:rsidR="006177E3">
          <w:rPr>
            <w:sz w:val="24"/>
          </w:rPr>
        </w:r>
        <w:r w:rsidR="006177E3">
          <w:rPr>
            <w:sz w:val="24"/>
          </w:rPr>
          <w:fldChar w:fldCharType="separate"/>
        </w:r>
        <w:r w:rsidR="006177E3">
          <w:rPr>
            <w:sz w:val="24"/>
          </w:rPr>
          <w:t>35</w:t>
        </w:r>
        <w:r w:rsidR="006177E3">
          <w:rPr>
            <w:sz w:val="24"/>
          </w:rPr>
          <w:fldChar w:fldCharType="end"/>
        </w:r>
      </w:hyperlink>
    </w:p>
    <w:p w:rsidR="00EC5A2C" w:rsidRDefault="00FD54E3">
      <w:pPr>
        <w:pStyle w:val="10"/>
        <w:tabs>
          <w:tab w:val="right" w:leader="dot" w:pos="8306"/>
        </w:tabs>
        <w:rPr>
          <w:sz w:val="24"/>
        </w:rPr>
      </w:pPr>
      <w:hyperlink w:anchor="_Toc32552" w:history="1">
        <w:r w:rsidR="006177E3">
          <w:rPr>
            <w:bCs/>
            <w:sz w:val="24"/>
          </w:rPr>
          <w:t>3</w:t>
        </w:r>
        <w:r w:rsidR="006177E3">
          <w:rPr>
            <w:bCs/>
            <w:sz w:val="24"/>
          </w:rPr>
          <w:t>项目概况与工程分析</w:t>
        </w:r>
        <w:r w:rsidR="006177E3">
          <w:rPr>
            <w:sz w:val="24"/>
          </w:rPr>
          <w:tab/>
        </w:r>
        <w:r w:rsidR="006177E3">
          <w:rPr>
            <w:sz w:val="24"/>
          </w:rPr>
          <w:fldChar w:fldCharType="begin"/>
        </w:r>
        <w:r w:rsidR="006177E3">
          <w:rPr>
            <w:sz w:val="24"/>
          </w:rPr>
          <w:instrText xml:space="preserve"> PAGEREF _Toc32552 \h </w:instrText>
        </w:r>
        <w:r w:rsidR="006177E3">
          <w:rPr>
            <w:sz w:val="24"/>
          </w:rPr>
        </w:r>
        <w:r w:rsidR="006177E3">
          <w:rPr>
            <w:sz w:val="24"/>
          </w:rPr>
          <w:fldChar w:fldCharType="separate"/>
        </w:r>
        <w:r w:rsidR="006177E3">
          <w:rPr>
            <w:sz w:val="24"/>
          </w:rPr>
          <w:t>36</w:t>
        </w:r>
        <w:r w:rsidR="006177E3">
          <w:rPr>
            <w:sz w:val="24"/>
          </w:rPr>
          <w:fldChar w:fldCharType="end"/>
        </w:r>
      </w:hyperlink>
    </w:p>
    <w:p w:rsidR="00EC5A2C" w:rsidRDefault="00FD54E3">
      <w:pPr>
        <w:pStyle w:val="21"/>
        <w:tabs>
          <w:tab w:val="right" w:leader="dot" w:pos="8306"/>
        </w:tabs>
        <w:rPr>
          <w:sz w:val="24"/>
        </w:rPr>
      </w:pPr>
      <w:hyperlink w:anchor="_Toc587" w:history="1">
        <w:r w:rsidR="006177E3">
          <w:rPr>
            <w:sz w:val="24"/>
          </w:rPr>
          <w:t>3.1</w:t>
        </w:r>
        <w:r w:rsidR="006177E3">
          <w:rPr>
            <w:rFonts w:hint="eastAsia"/>
            <w:sz w:val="24"/>
          </w:rPr>
          <w:t>现有工程概况</w:t>
        </w:r>
        <w:r w:rsidR="006177E3">
          <w:rPr>
            <w:sz w:val="24"/>
          </w:rPr>
          <w:tab/>
        </w:r>
        <w:r w:rsidR="006177E3">
          <w:rPr>
            <w:sz w:val="24"/>
          </w:rPr>
          <w:fldChar w:fldCharType="begin"/>
        </w:r>
        <w:r w:rsidR="006177E3">
          <w:rPr>
            <w:sz w:val="24"/>
          </w:rPr>
          <w:instrText xml:space="preserve"> PAGEREF _Toc587 \h </w:instrText>
        </w:r>
        <w:r w:rsidR="006177E3">
          <w:rPr>
            <w:sz w:val="24"/>
          </w:rPr>
        </w:r>
        <w:r w:rsidR="006177E3">
          <w:rPr>
            <w:sz w:val="24"/>
          </w:rPr>
          <w:fldChar w:fldCharType="separate"/>
        </w:r>
        <w:r w:rsidR="006177E3">
          <w:rPr>
            <w:sz w:val="24"/>
          </w:rPr>
          <w:t>36</w:t>
        </w:r>
        <w:r w:rsidR="006177E3">
          <w:rPr>
            <w:sz w:val="24"/>
          </w:rPr>
          <w:fldChar w:fldCharType="end"/>
        </w:r>
      </w:hyperlink>
    </w:p>
    <w:p w:rsidR="00EC5A2C" w:rsidRDefault="00FD54E3">
      <w:pPr>
        <w:pStyle w:val="21"/>
        <w:tabs>
          <w:tab w:val="right" w:leader="dot" w:pos="8306"/>
        </w:tabs>
        <w:rPr>
          <w:sz w:val="24"/>
        </w:rPr>
      </w:pPr>
      <w:hyperlink w:anchor="_Toc2977" w:history="1">
        <w:r w:rsidR="006177E3">
          <w:rPr>
            <w:sz w:val="24"/>
          </w:rPr>
          <w:t>3.2</w:t>
        </w:r>
        <w:r w:rsidR="006177E3">
          <w:rPr>
            <w:rFonts w:hint="eastAsia"/>
            <w:sz w:val="24"/>
          </w:rPr>
          <w:t>本项目工程</w:t>
        </w:r>
        <w:r w:rsidR="006177E3">
          <w:rPr>
            <w:sz w:val="24"/>
          </w:rPr>
          <w:t>概况</w:t>
        </w:r>
        <w:r w:rsidR="006177E3">
          <w:rPr>
            <w:sz w:val="24"/>
          </w:rPr>
          <w:tab/>
        </w:r>
        <w:r w:rsidR="006177E3">
          <w:rPr>
            <w:sz w:val="24"/>
          </w:rPr>
          <w:fldChar w:fldCharType="begin"/>
        </w:r>
        <w:r w:rsidR="006177E3">
          <w:rPr>
            <w:sz w:val="24"/>
          </w:rPr>
          <w:instrText xml:space="preserve"> PAGEREF _Toc2977 \h </w:instrText>
        </w:r>
        <w:r w:rsidR="006177E3">
          <w:rPr>
            <w:sz w:val="24"/>
          </w:rPr>
        </w:r>
        <w:r w:rsidR="006177E3">
          <w:rPr>
            <w:sz w:val="24"/>
          </w:rPr>
          <w:fldChar w:fldCharType="separate"/>
        </w:r>
        <w:r w:rsidR="006177E3">
          <w:rPr>
            <w:sz w:val="24"/>
          </w:rPr>
          <w:t>43</w:t>
        </w:r>
        <w:r w:rsidR="006177E3">
          <w:rPr>
            <w:sz w:val="24"/>
          </w:rPr>
          <w:fldChar w:fldCharType="end"/>
        </w:r>
      </w:hyperlink>
    </w:p>
    <w:p w:rsidR="00EC5A2C" w:rsidRDefault="00FD54E3">
      <w:pPr>
        <w:pStyle w:val="21"/>
        <w:tabs>
          <w:tab w:val="right" w:leader="dot" w:pos="8306"/>
        </w:tabs>
        <w:rPr>
          <w:sz w:val="24"/>
        </w:rPr>
      </w:pPr>
      <w:hyperlink w:anchor="_Toc22164" w:history="1">
        <w:r w:rsidR="006177E3">
          <w:rPr>
            <w:sz w:val="24"/>
          </w:rPr>
          <w:t>3.</w:t>
        </w:r>
        <w:r w:rsidR="006177E3">
          <w:rPr>
            <w:rFonts w:hint="eastAsia"/>
            <w:sz w:val="24"/>
          </w:rPr>
          <w:t>3</w:t>
        </w:r>
        <w:r w:rsidR="006177E3">
          <w:rPr>
            <w:rFonts w:hint="eastAsia"/>
            <w:sz w:val="24"/>
          </w:rPr>
          <w:t>全厂</w:t>
        </w:r>
        <w:r w:rsidR="006177E3">
          <w:rPr>
            <w:sz w:val="24"/>
          </w:rPr>
          <w:t>概况</w:t>
        </w:r>
        <w:r w:rsidR="006177E3">
          <w:rPr>
            <w:sz w:val="24"/>
          </w:rPr>
          <w:tab/>
        </w:r>
        <w:r w:rsidR="006177E3">
          <w:rPr>
            <w:sz w:val="24"/>
          </w:rPr>
          <w:fldChar w:fldCharType="begin"/>
        </w:r>
        <w:r w:rsidR="006177E3">
          <w:rPr>
            <w:sz w:val="24"/>
          </w:rPr>
          <w:instrText xml:space="preserve"> PAGEREF _Toc22164 \h </w:instrText>
        </w:r>
        <w:r w:rsidR="006177E3">
          <w:rPr>
            <w:sz w:val="24"/>
          </w:rPr>
        </w:r>
        <w:r w:rsidR="006177E3">
          <w:rPr>
            <w:sz w:val="24"/>
          </w:rPr>
          <w:fldChar w:fldCharType="separate"/>
        </w:r>
        <w:r w:rsidR="006177E3">
          <w:rPr>
            <w:sz w:val="24"/>
          </w:rPr>
          <w:t>55</w:t>
        </w:r>
        <w:r w:rsidR="006177E3">
          <w:rPr>
            <w:sz w:val="24"/>
          </w:rPr>
          <w:fldChar w:fldCharType="end"/>
        </w:r>
      </w:hyperlink>
    </w:p>
    <w:p w:rsidR="00EC5A2C" w:rsidRDefault="00FD54E3">
      <w:pPr>
        <w:pStyle w:val="21"/>
        <w:tabs>
          <w:tab w:val="right" w:leader="dot" w:pos="8306"/>
        </w:tabs>
        <w:rPr>
          <w:sz w:val="24"/>
        </w:rPr>
      </w:pPr>
      <w:hyperlink w:anchor="_Toc9032" w:history="1">
        <w:r w:rsidR="006177E3">
          <w:rPr>
            <w:rFonts w:hint="eastAsia"/>
            <w:sz w:val="24"/>
          </w:rPr>
          <w:t>3.4</w:t>
        </w:r>
        <w:r w:rsidR="006177E3">
          <w:rPr>
            <w:rFonts w:hint="eastAsia"/>
            <w:sz w:val="24"/>
          </w:rPr>
          <w:t>工艺流程及产污环节分析</w:t>
        </w:r>
        <w:r w:rsidR="006177E3">
          <w:rPr>
            <w:sz w:val="24"/>
          </w:rPr>
          <w:tab/>
        </w:r>
        <w:r w:rsidR="006177E3">
          <w:rPr>
            <w:sz w:val="24"/>
          </w:rPr>
          <w:fldChar w:fldCharType="begin"/>
        </w:r>
        <w:r w:rsidR="006177E3">
          <w:rPr>
            <w:sz w:val="24"/>
          </w:rPr>
          <w:instrText xml:space="preserve"> PAGEREF _Toc9032 \h </w:instrText>
        </w:r>
        <w:r w:rsidR="006177E3">
          <w:rPr>
            <w:sz w:val="24"/>
          </w:rPr>
        </w:r>
        <w:r w:rsidR="006177E3">
          <w:rPr>
            <w:sz w:val="24"/>
          </w:rPr>
          <w:fldChar w:fldCharType="separate"/>
        </w:r>
        <w:r w:rsidR="006177E3">
          <w:rPr>
            <w:sz w:val="24"/>
          </w:rPr>
          <w:t>55</w:t>
        </w:r>
        <w:r w:rsidR="006177E3">
          <w:rPr>
            <w:sz w:val="24"/>
          </w:rPr>
          <w:fldChar w:fldCharType="end"/>
        </w:r>
      </w:hyperlink>
    </w:p>
    <w:p w:rsidR="00EC5A2C" w:rsidRDefault="00FD54E3">
      <w:pPr>
        <w:pStyle w:val="21"/>
        <w:tabs>
          <w:tab w:val="right" w:leader="dot" w:pos="8306"/>
        </w:tabs>
        <w:rPr>
          <w:sz w:val="24"/>
        </w:rPr>
      </w:pPr>
      <w:hyperlink w:anchor="_Toc19760" w:history="1">
        <w:r w:rsidR="006177E3">
          <w:rPr>
            <w:sz w:val="24"/>
          </w:rPr>
          <w:t>3.</w:t>
        </w:r>
        <w:r w:rsidR="006177E3">
          <w:rPr>
            <w:rFonts w:hint="eastAsia"/>
            <w:sz w:val="24"/>
          </w:rPr>
          <w:t>5</w:t>
        </w:r>
        <w:r w:rsidR="006177E3">
          <w:rPr>
            <w:sz w:val="24"/>
          </w:rPr>
          <w:t>环境影响因素</w:t>
        </w:r>
        <w:r w:rsidR="006177E3">
          <w:rPr>
            <w:sz w:val="24"/>
          </w:rPr>
          <w:tab/>
        </w:r>
        <w:r w:rsidR="006177E3">
          <w:rPr>
            <w:sz w:val="24"/>
          </w:rPr>
          <w:fldChar w:fldCharType="begin"/>
        </w:r>
        <w:r w:rsidR="006177E3">
          <w:rPr>
            <w:sz w:val="24"/>
          </w:rPr>
          <w:instrText xml:space="preserve"> PAGEREF _Toc19760 \h </w:instrText>
        </w:r>
        <w:r w:rsidR="006177E3">
          <w:rPr>
            <w:sz w:val="24"/>
          </w:rPr>
        </w:r>
        <w:r w:rsidR="006177E3">
          <w:rPr>
            <w:sz w:val="24"/>
          </w:rPr>
          <w:fldChar w:fldCharType="separate"/>
        </w:r>
        <w:r w:rsidR="006177E3">
          <w:rPr>
            <w:sz w:val="24"/>
          </w:rPr>
          <w:t>60</w:t>
        </w:r>
        <w:r w:rsidR="006177E3">
          <w:rPr>
            <w:sz w:val="24"/>
          </w:rPr>
          <w:fldChar w:fldCharType="end"/>
        </w:r>
      </w:hyperlink>
    </w:p>
    <w:p w:rsidR="00EC5A2C" w:rsidRDefault="00FD54E3">
      <w:pPr>
        <w:pStyle w:val="21"/>
        <w:tabs>
          <w:tab w:val="right" w:leader="dot" w:pos="8306"/>
        </w:tabs>
        <w:rPr>
          <w:sz w:val="24"/>
        </w:rPr>
      </w:pPr>
      <w:hyperlink w:anchor="_Toc5467" w:history="1">
        <w:r w:rsidR="006177E3">
          <w:rPr>
            <w:sz w:val="24"/>
          </w:rPr>
          <w:t>3.</w:t>
        </w:r>
        <w:r w:rsidR="006177E3">
          <w:rPr>
            <w:rFonts w:hint="eastAsia"/>
            <w:sz w:val="24"/>
          </w:rPr>
          <w:t>6</w:t>
        </w:r>
        <w:r w:rsidR="006177E3">
          <w:rPr>
            <w:sz w:val="24"/>
          </w:rPr>
          <w:t>污染源源强</w:t>
        </w:r>
        <w:r w:rsidR="006177E3">
          <w:rPr>
            <w:sz w:val="24"/>
          </w:rPr>
          <w:tab/>
        </w:r>
        <w:r w:rsidR="006177E3">
          <w:rPr>
            <w:sz w:val="24"/>
          </w:rPr>
          <w:fldChar w:fldCharType="begin"/>
        </w:r>
        <w:r w:rsidR="006177E3">
          <w:rPr>
            <w:sz w:val="24"/>
          </w:rPr>
          <w:instrText xml:space="preserve"> PAGEREF _Toc5467 \h </w:instrText>
        </w:r>
        <w:r w:rsidR="006177E3">
          <w:rPr>
            <w:sz w:val="24"/>
          </w:rPr>
        </w:r>
        <w:r w:rsidR="006177E3">
          <w:rPr>
            <w:sz w:val="24"/>
          </w:rPr>
          <w:fldChar w:fldCharType="separate"/>
        </w:r>
        <w:r w:rsidR="006177E3">
          <w:rPr>
            <w:sz w:val="24"/>
          </w:rPr>
          <w:t>61</w:t>
        </w:r>
        <w:r w:rsidR="006177E3">
          <w:rPr>
            <w:sz w:val="24"/>
          </w:rPr>
          <w:fldChar w:fldCharType="end"/>
        </w:r>
      </w:hyperlink>
    </w:p>
    <w:p w:rsidR="00EC5A2C" w:rsidRDefault="00FD54E3">
      <w:pPr>
        <w:pStyle w:val="10"/>
        <w:tabs>
          <w:tab w:val="right" w:leader="dot" w:pos="8306"/>
        </w:tabs>
        <w:rPr>
          <w:sz w:val="24"/>
        </w:rPr>
      </w:pPr>
      <w:hyperlink w:anchor="_Toc18789" w:history="1">
        <w:r w:rsidR="006177E3">
          <w:rPr>
            <w:bCs/>
            <w:sz w:val="24"/>
          </w:rPr>
          <w:t>4</w:t>
        </w:r>
        <w:r w:rsidR="006177E3">
          <w:rPr>
            <w:bCs/>
            <w:sz w:val="24"/>
          </w:rPr>
          <w:t>环境现状调查与评价</w:t>
        </w:r>
        <w:r w:rsidR="006177E3">
          <w:rPr>
            <w:sz w:val="24"/>
          </w:rPr>
          <w:tab/>
        </w:r>
        <w:r w:rsidR="006177E3">
          <w:rPr>
            <w:sz w:val="24"/>
          </w:rPr>
          <w:fldChar w:fldCharType="begin"/>
        </w:r>
        <w:r w:rsidR="006177E3">
          <w:rPr>
            <w:sz w:val="24"/>
          </w:rPr>
          <w:instrText xml:space="preserve"> PAGEREF _Toc18789 \h </w:instrText>
        </w:r>
        <w:r w:rsidR="006177E3">
          <w:rPr>
            <w:sz w:val="24"/>
          </w:rPr>
        </w:r>
        <w:r w:rsidR="006177E3">
          <w:rPr>
            <w:sz w:val="24"/>
          </w:rPr>
          <w:fldChar w:fldCharType="separate"/>
        </w:r>
        <w:r w:rsidR="006177E3">
          <w:rPr>
            <w:sz w:val="24"/>
          </w:rPr>
          <w:t>68</w:t>
        </w:r>
        <w:r w:rsidR="006177E3">
          <w:rPr>
            <w:sz w:val="24"/>
          </w:rPr>
          <w:fldChar w:fldCharType="end"/>
        </w:r>
      </w:hyperlink>
    </w:p>
    <w:p w:rsidR="00EC5A2C" w:rsidRDefault="00FD54E3">
      <w:pPr>
        <w:pStyle w:val="21"/>
        <w:tabs>
          <w:tab w:val="right" w:leader="dot" w:pos="8306"/>
        </w:tabs>
        <w:rPr>
          <w:sz w:val="24"/>
        </w:rPr>
      </w:pPr>
      <w:hyperlink w:anchor="_Toc11544" w:history="1">
        <w:r w:rsidR="006177E3">
          <w:rPr>
            <w:sz w:val="24"/>
          </w:rPr>
          <w:t>4.1</w:t>
        </w:r>
        <w:r w:rsidR="006177E3">
          <w:rPr>
            <w:sz w:val="24"/>
          </w:rPr>
          <w:t>自然环境概况</w:t>
        </w:r>
        <w:r w:rsidR="006177E3">
          <w:rPr>
            <w:sz w:val="24"/>
          </w:rPr>
          <w:tab/>
        </w:r>
        <w:r w:rsidR="006177E3">
          <w:rPr>
            <w:sz w:val="24"/>
          </w:rPr>
          <w:fldChar w:fldCharType="begin"/>
        </w:r>
        <w:r w:rsidR="006177E3">
          <w:rPr>
            <w:sz w:val="24"/>
          </w:rPr>
          <w:instrText xml:space="preserve"> PAGEREF _Toc11544 \h </w:instrText>
        </w:r>
        <w:r w:rsidR="006177E3">
          <w:rPr>
            <w:sz w:val="24"/>
          </w:rPr>
        </w:r>
        <w:r w:rsidR="006177E3">
          <w:rPr>
            <w:sz w:val="24"/>
          </w:rPr>
          <w:fldChar w:fldCharType="separate"/>
        </w:r>
        <w:r w:rsidR="006177E3">
          <w:rPr>
            <w:sz w:val="24"/>
          </w:rPr>
          <w:t>68</w:t>
        </w:r>
        <w:r w:rsidR="006177E3">
          <w:rPr>
            <w:sz w:val="24"/>
          </w:rPr>
          <w:fldChar w:fldCharType="end"/>
        </w:r>
      </w:hyperlink>
    </w:p>
    <w:p w:rsidR="00EC5A2C" w:rsidRDefault="00FD54E3">
      <w:pPr>
        <w:pStyle w:val="21"/>
        <w:tabs>
          <w:tab w:val="right" w:leader="dot" w:pos="8306"/>
        </w:tabs>
        <w:rPr>
          <w:sz w:val="24"/>
        </w:rPr>
      </w:pPr>
      <w:hyperlink w:anchor="_Toc21053" w:history="1">
        <w:r w:rsidR="006177E3">
          <w:rPr>
            <w:sz w:val="24"/>
          </w:rPr>
          <w:t>4.2</w:t>
        </w:r>
        <w:r w:rsidR="006177E3">
          <w:rPr>
            <w:sz w:val="24"/>
          </w:rPr>
          <w:t>环境质量现状调查与评价</w:t>
        </w:r>
        <w:r w:rsidR="006177E3">
          <w:rPr>
            <w:sz w:val="24"/>
          </w:rPr>
          <w:tab/>
        </w:r>
        <w:r w:rsidR="006177E3">
          <w:rPr>
            <w:sz w:val="24"/>
          </w:rPr>
          <w:fldChar w:fldCharType="begin"/>
        </w:r>
        <w:r w:rsidR="006177E3">
          <w:rPr>
            <w:sz w:val="24"/>
          </w:rPr>
          <w:instrText xml:space="preserve"> PAGEREF _Toc21053 \h </w:instrText>
        </w:r>
        <w:r w:rsidR="006177E3">
          <w:rPr>
            <w:sz w:val="24"/>
          </w:rPr>
        </w:r>
        <w:r w:rsidR="006177E3">
          <w:rPr>
            <w:sz w:val="24"/>
          </w:rPr>
          <w:fldChar w:fldCharType="separate"/>
        </w:r>
        <w:r w:rsidR="006177E3">
          <w:rPr>
            <w:sz w:val="24"/>
          </w:rPr>
          <w:t>74</w:t>
        </w:r>
        <w:r w:rsidR="006177E3">
          <w:rPr>
            <w:sz w:val="24"/>
          </w:rPr>
          <w:fldChar w:fldCharType="end"/>
        </w:r>
      </w:hyperlink>
    </w:p>
    <w:p w:rsidR="00EC5A2C" w:rsidRDefault="00FD54E3">
      <w:pPr>
        <w:pStyle w:val="10"/>
        <w:tabs>
          <w:tab w:val="right" w:leader="dot" w:pos="8306"/>
        </w:tabs>
        <w:rPr>
          <w:sz w:val="24"/>
        </w:rPr>
      </w:pPr>
      <w:hyperlink w:anchor="_Toc17153" w:history="1">
        <w:r w:rsidR="006177E3">
          <w:rPr>
            <w:bCs/>
            <w:sz w:val="24"/>
          </w:rPr>
          <w:t>5</w:t>
        </w:r>
        <w:r w:rsidR="006177E3">
          <w:rPr>
            <w:bCs/>
            <w:sz w:val="24"/>
          </w:rPr>
          <w:t>环境影响预测与评价</w:t>
        </w:r>
        <w:r w:rsidR="006177E3">
          <w:rPr>
            <w:sz w:val="24"/>
          </w:rPr>
          <w:tab/>
        </w:r>
        <w:r w:rsidR="006177E3">
          <w:rPr>
            <w:sz w:val="24"/>
          </w:rPr>
          <w:fldChar w:fldCharType="begin"/>
        </w:r>
        <w:r w:rsidR="006177E3">
          <w:rPr>
            <w:sz w:val="24"/>
          </w:rPr>
          <w:instrText xml:space="preserve"> PAGEREF _Toc17153 \h </w:instrText>
        </w:r>
        <w:r w:rsidR="006177E3">
          <w:rPr>
            <w:sz w:val="24"/>
          </w:rPr>
        </w:r>
        <w:r w:rsidR="006177E3">
          <w:rPr>
            <w:sz w:val="24"/>
          </w:rPr>
          <w:fldChar w:fldCharType="separate"/>
        </w:r>
        <w:r w:rsidR="006177E3">
          <w:rPr>
            <w:sz w:val="24"/>
          </w:rPr>
          <w:t>91</w:t>
        </w:r>
        <w:r w:rsidR="006177E3">
          <w:rPr>
            <w:sz w:val="24"/>
          </w:rPr>
          <w:fldChar w:fldCharType="end"/>
        </w:r>
      </w:hyperlink>
    </w:p>
    <w:p w:rsidR="00EC5A2C" w:rsidRDefault="00FD54E3">
      <w:pPr>
        <w:pStyle w:val="21"/>
        <w:tabs>
          <w:tab w:val="right" w:leader="dot" w:pos="8306"/>
        </w:tabs>
        <w:rPr>
          <w:sz w:val="24"/>
        </w:rPr>
      </w:pPr>
      <w:hyperlink w:anchor="_Toc7503" w:history="1">
        <w:r w:rsidR="006177E3">
          <w:rPr>
            <w:sz w:val="24"/>
          </w:rPr>
          <w:t>5.1</w:t>
        </w:r>
        <w:r w:rsidR="006177E3">
          <w:rPr>
            <w:sz w:val="24"/>
          </w:rPr>
          <w:t>施工期环境影响</w:t>
        </w:r>
        <w:r w:rsidR="006177E3">
          <w:rPr>
            <w:rFonts w:hint="eastAsia"/>
            <w:sz w:val="24"/>
          </w:rPr>
          <w:t>分析</w:t>
        </w:r>
        <w:r w:rsidR="006177E3">
          <w:rPr>
            <w:sz w:val="24"/>
          </w:rPr>
          <w:tab/>
        </w:r>
        <w:r w:rsidR="006177E3">
          <w:rPr>
            <w:sz w:val="24"/>
          </w:rPr>
          <w:fldChar w:fldCharType="begin"/>
        </w:r>
        <w:r w:rsidR="006177E3">
          <w:rPr>
            <w:sz w:val="24"/>
          </w:rPr>
          <w:instrText xml:space="preserve"> PAGEREF _Toc7503 \h </w:instrText>
        </w:r>
        <w:r w:rsidR="006177E3">
          <w:rPr>
            <w:sz w:val="24"/>
          </w:rPr>
        </w:r>
        <w:r w:rsidR="006177E3">
          <w:rPr>
            <w:sz w:val="24"/>
          </w:rPr>
          <w:fldChar w:fldCharType="separate"/>
        </w:r>
        <w:r w:rsidR="006177E3">
          <w:rPr>
            <w:sz w:val="24"/>
          </w:rPr>
          <w:t>91</w:t>
        </w:r>
        <w:r w:rsidR="006177E3">
          <w:rPr>
            <w:sz w:val="24"/>
          </w:rPr>
          <w:fldChar w:fldCharType="end"/>
        </w:r>
      </w:hyperlink>
    </w:p>
    <w:p w:rsidR="00EC5A2C" w:rsidRDefault="00FD54E3">
      <w:pPr>
        <w:pStyle w:val="21"/>
        <w:tabs>
          <w:tab w:val="right" w:leader="dot" w:pos="8306"/>
        </w:tabs>
        <w:rPr>
          <w:sz w:val="24"/>
        </w:rPr>
      </w:pPr>
      <w:hyperlink w:anchor="_Toc24834" w:history="1">
        <w:r w:rsidR="006177E3">
          <w:rPr>
            <w:sz w:val="24"/>
          </w:rPr>
          <w:t>5.2</w:t>
        </w:r>
        <w:r w:rsidR="006177E3">
          <w:rPr>
            <w:sz w:val="24"/>
          </w:rPr>
          <w:t>运营期环境影响预测与评价</w:t>
        </w:r>
        <w:r w:rsidR="006177E3">
          <w:rPr>
            <w:sz w:val="24"/>
          </w:rPr>
          <w:tab/>
        </w:r>
        <w:r w:rsidR="006177E3">
          <w:rPr>
            <w:sz w:val="24"/>
          </w:rPr>
          <w:fldChar w:fldCharType="begin"/>
        </w:r>
        <w:r w:rsidR="006177E3">
          <w:rPr>
            <w:sz w:val="24"/>
          </w:rPr>
          <w:instrText xml:space="preserve"> PAGEREF _Toc24834 \h </w:instrText>
        </w:r>
        <w:r w:rsidR="006177E3">
          <w:rPr>
            <w:sz w:val="24"/>
          </w:rPr>
        </w:r>
        <w:r w:rsidR="006177E3">
          <w:rPr>
            <w:sz w:val="24"/>
          </w:rPr>
          <w:fldChar w:fldCharType="separate"/>
        </w:r>
        <w:r w:rsidR="006177E3">
          <w:rPr>
            <w:sz w:val="24"/>
          </w:rPr>
          <w:t>94</w:t>
        </w:r>
        <w:r w:rsidR="006177E3">
          <w:rPr>
            <w:sz w:val="24"/>
          </w:rPr>
          <w:fldChar w:fldCharType="end"/>
        </w:r>
      </w:hyperlink>
    </w:p>
    <w:p w:rsidR="00EC5A2C" w:rsidRDefault="00FD54E3">
      <w:pPr>
        <w:pStyle w:val="10"/>
        <w:tabs>
          <w:tab w:val="right" w:leader="dot" w:pos="8306"/>
        </w:tabs>
        <w:rPr>
          <w:sz w:val="24"/>
        </w:rPr>
      </w:pPr>
      <w:hyperlink w:anchor="_Toc21696" w:history="1">
        <w:r w:rsidR="006177E3">
          <w:rPr>
            <w:bCs/>
            <w:sz w:val="24"/>
          </w:rPr>
          <w:t>6</w:t>
        </w:r>
        <w:r w:rsidR="006177E3">
          <w:rPr>
            <w:bCs/>
            <w:sz w:val="24"/>
          </w:rPr>
          <w:t>环境保护措施及其可行性论证</w:t>
        </w:r>
        <w:r w:rsidR="006177E3">
          <w:rPr>
            <w:sz w:val="24"/>
          </w:rPr>
          <w:tab/>
        </w:r>
        <w:r w:rsidR="006177E3">
          <w:rPr>
            <w:sz w:val="24"/>
          </w:rPr>
          <w:fldChar w:fldCharType="begin"/>
        </w:r>
        <w:r w:rsidR="006177E3">
          <w:rPr>
            <w:sz w:val="24"/>
          </w:rPr>
          <w:instrText xml:space="preserve"> PAGEREF _Toc21696 \h </w:instrText>
        </w:r>
        <w:r w:rsidR="006177E3">
          <w:rPr>
            <w:sz w:val="24"/>
          </w:rPr>
        </w:r>
        <w:r w:rsidR="006177E3">
          <w:rPr>
            <w:sz w:val="24"/>
          </w:rPr>
          <w:fldChar w:fldCharType="separate"/>
        </w:r>
        <w:r w:rsidR="006177E3">
          <w:rPr>
            <w:sz w:val="24"/>
          </w:rPr>
          <w:t>122</w:t>
        </w:r>
        <w:r w:rsidR="006177E3">
          <w:rPr>
            <w:sz w:val="24"/>
          </w:rPr>
          <w:fldChar w:fldCharType="end"/>
        </w:r>
      </w:hyperlink>
    </w:p>
    <w:p w:rsidR="00EC5A2C" w:rsidRDefault="00FD54E3">
      <w:pPr>
        <w:pStyle w:val="21"/>
        <w:tabs>
          <w:tab w:val="right" w:leader="dot" w:pos="8306"/>
        </w:tabs>
        <w:rPr>
          <w:sz w:val="24"/>
        </w:rPr>
      </w:pPr>
      <w:hyperlink w:anchor="_Toc22773" w:history="1">
        <w:r w:rsidR="006177E3">
          <w:rPr>
            <w:sz w:val="24"/>
          </w:rPr>
          <w:t>6.1</w:t>
        </w:r>
        <w:r w:rsidR="006177E3">
          <w:rPr>
            <w:sz w:val="24"/>
          </w:rPr>
          <w:t>施工期环境保护措施及其可行性论证</w:t>
        </w:r>
        <w:r w:rsidR="006177E3">
          <w:rPr>
            <w:sz w:val="24"/>
          </w:rPr>
          <w:tab/>
        </w:r>
        <w:r w:rsidR="006177E3">
          <w:rPr>
            <w:sz w:val="24"/>
          </w:rPr>
          <w:fldChar w:fldCharType="begin"/>
        </w:r>
        <w:r w:rsidR="006177E3">
          <w:rPr>
            <w:sz w:val="24"/>
          </w:rPr>
          <w:instrText xml:space="preserve"> PAGEREF _Toc22773 \h </w:instrText>
        </w:r>
        <w:r w:rsidR="006177E3">
          <w:rPr>
            <w:sz w:val="24"/>
          </w:rPr>
        </w:r>
        <w:r w:rsidR="006177E3">
          <w:rPr>
            <w:sz w:val="24"/>
          </w:rPr>
          <w:fldChar w:fldCharType="separate"/>
        </w:r>
        <w:r w:rsidR="006177E3">
          <w:rPr>
            <w:sz w:val="24"/>
          </w:rPr>
          <w:t>122</w:t>
        </w:r>
        <w:r w:rsidR="006177E3">
          <w:rPr>
            <w:sz w:val="24"/>
          </w:rPr>
          <w:fldChar w:fldCharType="end"/>
        </w:r>
      </w:hyperlink>
    </w:p>
    <w:p w:rsidR="00EC5A2C" w:rsidRDefault="00FD54E3">
      <w:pPr>
        <w:pStyle w:val="21"/>
        <w:tabs>
          <w:tab w:val="right" w:leader="dot" w:pos="8306"/>
        </w:tabs>
        <w:rPr>
          <w:sz w:val="24"/>
        </w:rPr>
      </w:pPr>
      <w:hyperlink w:anchor="_Toc6718" w:history="1">
        <w:r w:rsidR="006177E3">
          <w:rPr>
            <w:sz w:val="24"/>
          </w:rPr>
          <w:t>6.2</w:t>
        </w:r>
        <w:r w:rsidR="006177E3">
          <w:rPr>
            <w:sz w:val="24"/>
          </w:rPr>
          <w:t>运营期环境保护措施</w:t>
        </w:r>
        <w:r w:rsidR="006177E3">
          <w:rPr>
            <w:sz w:val="24"/>
          </w:rPr>
          <w:tab/>
        </w:r>
        <w:r w:rsidR="006177E3">
          <w:rPr>
            <w:sz w:val="24"/>
          </w:rPr>
          <w:fldChar w:fldCharType="begin"/>
        </w:r>
        <w:r w:rsidR="006177E3">
          <w:rPr>
            <w:sz w:val="24"/>
          </w:rPr>
          <w:instrText xml:space="preserve"> PAGEREF _Toc6718 \h </w:instrText>
        </w:r>
        <w:r w:rsidR="006177E3">
          <w:rPr>
            <w:sz w:val="24"/>
          </w:rPr>
        </w:r>
        <w:r w:rsidR="006177E3">
          <w:rPr>
            <w:sz w:val="24"/>
          </w:rPr>
          <w:fldChar w:fldCharType="separate"/>
        </w:r>
        <w:r w:rsidR="006177E3">
          <w:rPr>
            <w:sz w:val="24"/>
          </w:rPr>
          <w:t>124</w:t>
        </w:r>
        <w:r w:rsidR="006177E3">
          <w:rPr>
            <w:sz w:val="24"/>
          </w:rPr>
          <w:fldChar w:fldCharType="end"/>
        </w:r>
      </w:hyperlink>
    </w:p>
    <w:p w:rsidR="00EC5A2C" w:rsidRDefault="00FD54E3">
      <w:pPr>
        <w:pStyle w:val="21"/>
        <w:tabs>
          <w:tab w:val="right" w:leader="dot" w:pos="8306"/>
        </w:tabs>
        <w:rPr>
          <w:sz w:val="24"/>
        </w:rPr>
      </w:pPr>
      <w:hyperlink w:anchor="_Toc26649" w:history="1">
        <w:r w:rsidR="006177E3">
          <w:rPr>
            <w:sz w:val="24"/>
          </w:rPr>
          <w:t>6.3</w:t>
        </w:r>
        <w:r w:rsidR="006177E3">
          <w:rPr>
            <w:sz w:val="24"/>
          </w:rPr>
          <w:t>水源地保护措施</w:t>
        </w:r>
        <w:r w:rsidR="006177E3">
          <w:rPr>
            <w:sz w:val="24"/>
          </w:rPr>
          <w:tab/>
        </w:r>
        <w:r w:rsidR="006177E3">
          <w:rPr>
            <w:sz w:val="24"/>
          </w:rPr>
          <w:fldChar w:fldCharType="begin"/>
        </w:r>
        <w:r w:rsidR="006177E3">
          <w:rPr>
            <w:sz w:val="24"/>
          </w:rPr>
          <w:instrText xml:space="preserve"> PAGEREF _Toc26649 \h </w:instrText>
        </w:r>
        <w:r w:rsidR="006177E3">
          <w:rPr>
            <w:sz w:val="24"/>
          </w:rPr>
        </w:r>
        <w:r w:rsidR="006177E3">
          <w:rPr>
            <w:sz w:val="24"/>
          </w:rPr>
          <w:fldChar w:fldCharType="separate"/>
        </w:r>
        <w:r w:rsidR="006177E3">
          <w:rPr>
            <w:sz w:val="24"/>
          </w:rPr>
          <w:t>129</w:t>
        </w:r>
        <w:r w:rsidR="006177E3">
          <w:rPr>
            <w:sz w:val="24"/>
          </w:rPr>
          <w:fldChar w:fldCharType="end"/>
        </w:r>
      </w:hyperlink>
    </w:p>
    <w:p w:rsidR="00EC5A2C" w:rsidRDefault="00FD54E3">
      <w:pPr>
        <w:pStyle w:val="10"/>
        <w:tabs>
          <w:tab w:val="right" w:leader="dot" w:pos="8306"/>
        </w:tabs>
        <w:rPr>
          <w:sz w:val="24"/>
        </w:rPr>
      </w:pPr>
      <w:hyperlink w:anchor="_Toc5907" w:history="1">
        <w:r w:rsidR="006177E3">
          <w:rPr>
            <w:bCs/>
            <w:sz w:val="24"/>
          </w:rPr>
          <w:t>7</w:t>
        </w:r>
        <w:r w:rsidR="006177E3">
          <w:rPr>
            <w:bCs/>
            <w:sz w:val="24"/>
          </w:rPr>
          <w:t>环境影响经济损益分析</w:t>
        </w:r>
        <w:r w:rsidR="006177E3">
          <w:rPr>
            <w:sz w:val="24"/>
          </w:rPr>
          <w:tab/>
        </w:r>
        <w:r w:rsidR="006177E3">
          <w:rPr>
            <w:sz w:val="24"/>
          </w:rPr>
          <w:fldChar w:fldCharType="begin"/>
        </w:r>
        <w:r w:rsidR="006177E3">
          <w:rPr>
            <w:sz w:val="24"/>
          </w:rPr>
          <w:instrText xml:space="preserve"> PAGEREF _Toc5907 \h </w:instrText>
        </w:r>
        <w:r w:rsidR="006177E3">
          <w:rPr>
            <w:sz w:val="24"/>
          </w:rPr>
        </w:r>
        <w:r w:rsidR="006177E3">
          <w:rPr>
            <w:sz w:val="24"/>
          </w:rPr>
          <w:fldChar w:fldCharType="separate"/>
        </w:r>
        <w:r w:rsidR="006177E3">
          <w:rPr>
            <w:sz w:val="24"/>
          </w:rPr>
          <w:t>133</w:t>
        </w:r>
        <w:r w:rsidR="006177E3">
          <w:rPr>
            <w:sz w:val="24"/>
          </w:rPr>
          <w:fldChar w:fldCharType="end"/>
        </w:r>
      </w:hyperlink>
    </w:p>
    <w:p w:rsidR="00EC5A2C" w:rsidRDefault="00FD54E3">
      <w:pPr>
        <w:pStyle w:val="21"/>
        <w:tabs>
          <w:tab w:val="right" w:leader="dot" w:pos="8306"/>
        </w:tabs>
        <w:rPr>
          <w:sz w:val="24"/>
        </w:rPr>
      </w:pPr>
      <w:hyperlink w:anchor="_Toc6009" w:history="1">
        <w:r w:rsidR="006177E3">
          <w:rPr>
            <w:sz w:val="24"/>
          </w:rPr>
          <w:t>7.1</w:t>
        </w:r>
        <w:r w:rsidR="006177E3">
          <w:rPr>
            <w:sz w:val="24"/>
          </w:rPr>
          <w:t>项目实施后对环境影响的变化情况</w:t>
        </w:r>
        <w:r w:rsidR="006177E3">
          <w:rPr>
            <w:sz w:val="24"/>
          </w:rPr>
          <w:tab/>
        </w:r>
        <w:r w:rsidR="006177E3">
          <w:rPr>
            <w:sz w:val="24"/>
          </w:rPr>
          <w:fldChar w:fldCharType="begin"/>
        </w:r>
        <w:r w:rsidR="006177E3">
          <w:rPr>
            <w:sz w:val="24"/>
          </w:rPr>
          <w:instrText xml:space="preserve"> PAGEREF _Toc6009 \h </w:instrText>
        </w:r>
        <w:r w:rsidR="006177E3">
          <w:rPr>
            <w:sz w:val="24"/>
          </w:rPr>
        </w:r>
        <w:r w:rsidR="006177E3">
          <w:rPr>
            <w:sz w:val="24"/>
          </w:rPr>
          <w:fldChar w:fldCharType="separate"/>
        </w:r>
        <w:r w:rsidR="006177E3">
          <w:rPr>
            <w:sz w:val="24"/>
          </w:rPr>
          <w:t>133</w:t>
        </w:r>
        <w:r w:rsidR="006177E3">
          <w:rPr>
            <w:sz w:val="24"/>
          </w:rPr>
          <w:fldChar w:fldCharType="end"/>
        </w:r>
      </w:hyperlink>
    </w:p>
    <w:p w:rsidR="00EC5A2C" w:rsidRDefault="00FD54E3">
      <w:pPr>
        <w:pStyle w:val="21"/>
        <w:tabs>
          <w:tab w:val="right" w:leader="dot" w:pos="8306"/>
        </w:tabs>
        <w:rPr>
          <w:sz w:val="24"/>
        </w:rPr>
      </w:pPr>
      <w:hyperlink w:anchor="_Toc10616" w:history="1">
        <w:r w:rsidR="006177E3">
          <w:rPr>
            <w:sz w:val="24"/>
          </w:rPr>
          <w:t>7.2</w:t>
        </w:r>
        <w:r w:rsidR="006177E3">
          <w:rPr>
            <w:sz w:val="24"/>
          </w:rPr>
          <w:t>环保投资</w:t>
        </w:r>
        <w:r w:rsidR="006177E3">
          <w:rPr>
            <w:sz w:val="24"/>
          </w:rPr>
          <w:tab/>
        </w:r>
        <w:r w:rsidR="006177E3">
          <w:rPr>
            <w:sz w:val="24"/>
          </w:rPr>
          <w:fldChar w:fldCharType="begin"/>
        </w:r>
        <w:r w:rsidR="006177E3">
          <w:rPr>
            <w:sz w:val="24"/>
          </w:rPr>
          <w:instrText xml:space="preserve"> PAGEREF _Toc10616 \h </w:instrText>
        </w:r>
        <w:r w:rsidR="006177E3">
          <w:rPr>
            <w:sz w:val="24"/>
          </w:rPr>
        </w:r>
        <w:r w:rsidR="006177E3">
          <w:rPr>
            <w:sz w:val="24"/>
          </w:rPr>
          <w:fldChar w:fldCharType="separate"/>
        </w:r>
        <w:r w:rsidR="006177E3">
          <w:rPr>
            <w:sz w:val="24"/>
          </w:rPr>
          <w:t>133</w:t>
        </w:r>
        <w:r w:rsidR="006177E3">
          <w:rPr>
            <w:sz w:val="24"/>
          </w:rPr>
          <w:fldChar w:fldCharType="end"/>
        </w:r>
      </w:hyperlink>
    </w:p>
    <w:p w:rsidR="00EC5A2C" w:rsidRDefault="00FD54E3">
      <w:pPr>
        <w:pStyle w:val="21"/>
        <w:tabs>
          <w:tab w:val="right" w:leader="dot" w:pos="8306"/>
        </w:tabs>
        <w:rPr>
          <w:sz w:val="24"/>
        </w:rPr>
      </w:pPr>
      <w:hyperlink w:anchor="_Toc18521" w:history="1">
        <w:r w:rsidR="006177E3">
          <w:rPr>
            <w:sz w:val="24"/>
          </w:rPr>
          <w:t>7.3</w:t>
        </w:r>
        <w:r w:rsidR="006177E3">
          <w:rPr>
            <w:sz w:val="24"/>
          </w:rPr>
          <w:t>环境经济损益分析</w:t>
        </w:r>
        <w:r w:rsidR="006177E3">
          <w:rPr>
            <w:sz w:val="24"/>
          </w:rPr>
          <w:tab/>
        </w:r>
        <w:r w:rsidR="006177E3">
          <w:rPr>
            <w:sz w:val="24"/>
          </w:rPr>
          <w:fldChar w:fldCharType="begin"/>
        </w:r>
        <w:r w:rsidR="006177E3">
          <w:rPr>
            <w:sz w:val="24"/>
          </w:rPr>
          <w:instrText xml:space="preserve"> PAGEREF _Toc18521 \h </w:instrText>
        </w:r>
        <w:r w:rsidR="006177E3">
          <w:rPr>
            <w:sz w:val="24"/>
          </w:rPr>
        </w:r>
        <w:r w:rsidR="006177E3">
          <w:rPr>
            <w:sz w:val="24"/>
          </w:rPr>
          <w:fldChar w:fldCharType="separate"/>
        </w:r>
        <w:r w:rsidR="006177E3">
          <w:rPr>
            <w:sz w:val="24"/>
          </w:rPr>
          <w:t>134</w:t>
        </w:r>
        <w:r w:rsidR="006177E3">
          <w:rPr>
            <w:sz w:val="24"/>
          </w:rPr>
          <w:fldChar w:fldCharType="end"/>
        </w:r>
      </w:hyperlink>
    </w:p>
    <w:p w:rsidR="00EC5A2C" w:rsidRDefault="00FD54E3">
      <w:pPr>
        <w:pStyle w:val="21"/>
        <w:tabs>
          <w:tab w:val="right" w:leader="dot" w:pos="8306"/>
        </w:tabs>
        <w:rPr>
          <w:sz w:val="24"/>
        </w:rPr>
      </w:pPr>
      <w:hyperlink w:anchor="_Toc462" w:history="1">
        <w:r w:rsidR="006177E3">
          <w:rPr>
            <w:sz w:val="24"/>
          </w:rPr>
          <w:t>7.4</w:t>
        </w:r>
        <w:r w:rsidR="006177E3">
          <w:rPr>
            <w:sz w:val="24"/>
          </w:rPr>
          <w:t>社会效益</w:t>
        </w:r>
        <w:r w:rsidR="006177E3">
          <w:rPr>
            <w:sz w:val="24"/>
          </w:rPr>
          <w:tab/>
        </w:r>
        <w:r w:rsidR="006177E3">
          <w:rPr>
            <w:sz w:val="24"/>
          </w:rPr>
          <w:fldChar w:fldCharType="begin"/>
        </w:r>
        <w:r w:rsidR="006177E3">
          <w:rPr>
            <w:sz w:val="24"/>
          </w:rPr>
          <w:instrText xml:space="preserve"> PAGEREF _Toc462 \h </w:instrText>
        </w:r>
        <w:r w:rsidR="006177E3">
          <w:rPr>
            <w:sz w:val="24"/>
          </w:rPr>
        </w:r>
        <w:r w:rsidR="006177E3">
          <w:rPr>
            <w:sz w:val="24"/>
          </w:rPr>
          <w:fldChar w:fldCharType="separate"/>
        </w:r>
        <w:r w:rsidR="006177E3">
          <w:rPr>
            <w:sz w:val="24"/>
          </w:rPr>
          <w:t>134</w:t>
        </w:r>
        <w:r w:rsidR="006177E3">
          <w:rPr>
            <w:sz w:val="24"/>
          </w:rPr>
          <w:fldChar w:fldCharType="end"/>
        </w:r>
      </w:hyperlink>
    </w:p>
    <w:p w:rsidR="00EC5A2C" w:rsidRDefault="00FD54E3">
      <w:pPr>
        <w:pStyle w:val="21"/>
        <w:tabs>
          <w:tab w:val="right" w:leader="dot" w:pos="8306"/>
        </w:tabs>
        <w:rPr>
          <w:sz w:val="24"/>
        </w:rPr>
      </w:pPr>
      <w:hyperlink w:anchor="_Toc5399" w:history="1">
        <w:r w:rsidR="006177E3">
          <w:rPr>
            <w:sz w:val="24"/>
          </w:rPr>
          <w:t>7.5</w:t>
        </w:r>
        <w:r w:rsidR="006177E3">
          <w:rPr>
            <w:sz w:val="24"/>
          </w:rPr>
          <w:t>小结</w:t>
        </w:r>
        <w:r w:rsidR="006177E3">
          <w:rPr>
            <w:sz w:val="24"/>
          </w:rPr>
          <w:tab/>
        </w:r>
        <w:r w:rsidR="006177E3">
          <w:rPr>
            <w:sz w:val="24"/>
          </w:rPr>
          <w:fldChar w:fldCharType="begin"/>
        </w:r>
        <w:r w:rsidR="006177E3">
          <w:rPr>
            <w:sz w:val="24"/>
          </w:rPr>
          <w:instrText xml:space="preserve"> PAGEREF _Toc5399 \h </w:instrText>
        </w:r>
        <w:r w:rsidR="006177E3">
          <w:rPr>
            <w:sz w:val="24"/>
          </w:rPr>
        </w:r>
        <w:r w:rsidR="006177E3">
          <w:rPr>
            <w:sz w:val="24"/>
          </w:rPr>
          <w:fldChar w:fldCharType="separate"/>
        </w:r>
        <w:r w:rsidR="006177E3">
          <w:rPr>
            <w:sz w:val="24"/>
          </w:rPr>
          <w:t>134</w:t>
        </w:r>
        <w:r w:rsidR="006177E3">
          <w:rPr>
            <w:sz w:val="24"/>
          </w:rPr>
          <w:fldChar w:fldCharType="end"/>
        </w:r>
      </w:hyperlink>
    </w:p>
    <w:p w:rsidR="00EC5A2C" w:rsidRDefault="00FD54E3">
      <w:pPr>
        <w:pStyle w:val="10"/>
        <w:tabs>
          <w:tab w:val="right" w:leader="dot" w:pos="8306"/>
        </w:tabs>
        <w:rPr>
          <w:sz w:val="24"/>
        </w:rPr>
      </w:pPr>
      <w:hyperlink w:anchor="_Toc22130" w:history="1">
        <w:r w:rsidR="006177E3">
          <w:rPr>
            <w:bCs/>
            <w:sz w:val="24"/>
          </w:rPr>
          <w:t>8</w:t>
        </w:r>
        <w:r w:rsidR="006177E3">
          <w:rPr>
            <w:bCs/>
            <w:sz w:val="24"/>
          </w:rPr>
          <w:t>环境管理与监</w:t>
        </w:r>
        <w:r w:rsidR="006177E3">
          <w:rPr>
            <w:rFonts w:hint="eastAsia"/>
            <w:bCs/>
            <w:sz w:val="24"/>
          </w:rPr>
          <w:t>测</w:t>
        </w:r>
        <w:r w:rsidR="006177E3">
          <w:rPr>
            <w:bCs/>
            <w:sz w:val="24"/>
          </w:rPr>
          <w:t>计划</w:t>
        </w:r>
        <w:r w:rsidR="006177E3">
          <w:rPr>
            <w:sz w:val="24"/>
          </w:rPr>
          <w:tab/>
        </w:r>
        <w:r w:rsidR="006177E3">
          <w:rPr>
            <w:sz w:val="24"/>
          </w:rPr>
          <w:fldChar w:fldCharType="begin"/>
        </w:r>
        <w:r w:rsidR="006177E3">
          <w:rPr>
            <w:sz w:val="24"/>
          </w:rPr>
          <w:instrText xml:space="preserve"> PAGEREF _Toc22130 \h </w:instrText>
        </w:r>
        <w:r w:rsidR="006177E3">
          <w:rPr>
            <w:sz w:val="24"/>
          </w:rPr>
        </w:r>
        <w:r w:rsidR="006177E3">
          <w:rPr>
            <w:sz w:val="24"/>
          </w:rPr>
          <w:fldChar w:fldCharType="separate"/>
        </w:r>
        <w:r w:rsidR="006177E3">
          <w:rPr>
            <w:sz w:val="24"/>
          </w:rPr>
          <w:t>135</w:t>
        </w:r>
        <w:r w:rsidR="006177E3">
          <w:rPr>
            <w:sz w:val="24"/>
          </w:rPr>
          <w:fldChar w:fldCharType="end"/>
        </w:r>
      </w:hyperlink>
    </w:p>
    <w:p w:rsidR="00EC5A2C" w:rsidRDefault="00FD54E3">
      <w:pPr>
        <w:pStyle w:val="21"/>
        <w:tabs>
          <w:tab w:val="right" w:leader="dot" w:pos="8306"/>
        </w:tabs>
        <w:rPr>
          <w:sz w:val="24"/>
        </w:rPr>
      </w:pPr>
      <w:hyperlink w:anchor="_Toc12847" w:history="1">
        <w:r w:rsidR="006177E3">
          <w:rPr>
            <w:sz w:val="24"/>
          </w:rPr>
          <w:t>8.1</w:t>
        </w:r>
        <w:r w:rsidR="006177E3">
          <w:rPr>
            <w:sz w:val="24"/>
          </w:rPr>
          <w:t>环境管理</w:t>
        </w:r>
        <w:r w:rsidR="006177E3">
          <w:rPr>
            <w:sz w:val="24"/>
          </w:rPr>
          <w:tab/>
        </w:r>
        <w:r w:rsidR="006177E3">
          <w:rPr>
            <w:sz w:val="24"/>
          </w:rPr>
          <w:fldChar w:fldCharType="begin"/>
        </w:r>
        <w:r w:rsidR="006177E3">
          <w:rPr>
            <w:sz w:val="24"/>
          </w:rPr>
          <w:instrText xml:space="preserve"> PAGEREF _Toc12847 \h </w:instrText>
        </w:r>
        <w:r w:rsidR="006177E3">
          <w:rPr>
            <w:sz w:val="24"/>
          </w:rPr>
        </w:r>
        <w:r w:rsidR="006177E3">
          <w:rPr>
            <w:sz w:val="24"/>
          </w:rPr>
          <w:fldChar w:fldCharType="separate"/>
        </w:r>
        <w:r w:rsidR="006177E3">
          <w:rPr>
            <w:sz w:val="24"/>
          </w:rPr>
          <w:t>135</w:t>
        </w:r>
        <w:r w:rsidR="006177E3">
          <w:rPr>
            <w:sz w:val="24"/>
          </w:rPr>
          <w:fldChar w:fldCharType="end"/>
        </w:r>
      </w:hyperlink>
    </w:p>
    <w:p w:rsidR="00EC5A2C" w:rsidRDefault="00FD54E3">
      <w:pPr>
        <w:pStyle w:val="21"/>
        <w:tabs>
          <w:tab w:val="right" w:leader="dot" w:pos="8306"/>
        </w:tabs>
        <w:rPr>
          <w:sz w:val="24"/>
        </w:rPr>
      </w:pPr>
      <w:hyperlink w:anchor="_Toc19259" w:history="1">
        <w:r w:rsidR="006177E3">
          <w:rPr>
            <w:sz w:val="24"/>
          </w:rPr>
          <w:t>8.2</w:t>
        </w:r>
        <w:r w:rsidR="006177E3">
          <w:rPr>
            <w:rFonts w:hint="eastAsia"/>
            <w:sz w:val="24"/>
          </w:rPr>
          <w:t>环境监理</w:t>
        </w:r>
        <w:r w:rsidR="006177E3">
          <w:rPr>
            <w:sz w:val="24"/>
          </w:rPr>
          <w:tab/>
        </w:r>
        <w:r w:rsidR="006177E3">
          <w:rPr>
            <w:sz w:val="24"/>
          </w:rPr>
          <w:fldChar w:fldCharType="begin"/>
        </w:r>
        <w:r w:rsidR="006177E3">
          <w:rPr>
            <w:sz w:val="24"/>
          </w:rPr>
          <w:instrText xml:space="preserve"> PAGEREF _Toc19259 \h </w:instrText>
        </w:r>
        <w:r w:rsidR="006177E3">
          <w:rPr>
            <w:sz w:val="24"/>
          </w:rPr>
        </w:r>
        <w:r w:rsidR="006177E3">
          <w:rPr>
            <w:sz w:val="24"/>
          </w:rPr>
          <w:fldChar w:fldCharType="separate"/>
        </w:r>
        <w:r w:rsidR="006177E3">
          <w:rPr>
            <w:sz w:val="24"/>
          </w:rPr>
          <w:t>136</w:t>
        </w:r>
        <w:r w:rsidR="006177E3">
          <w:rPr>
            <w:sz w:val="24"/>
          </w:rPr>
          <w:fldChar w:fldCharType="end"/>
        </w:r>
      </w:hyperlink>
    </w:p>
    <w:p w:rsidR="00EC5A2C" w:rsidRDefault="00FD54E3">
      <w:pPr>
        <w:pStyle w:val="21"/>
        <w:tabs>
          <w:tab w:val="right" w:leader="dot" w:pos="8306"/>
        </w:tabs>
        <w:rPr>
          <w:sz w:val="24"/>
        </w:rPr>
      </w:pPr>
      <w:hyperlink w:anchor="_Toc6208" w:history="1">
        <w:r w:rsidR="006177E3">
          <w:rPr>
            <w:sz w:val="24"/>
          </w:rPr>
          <w:t>8.3</w:t>
        </w:r>
        <w:r w:rsidR="006177E3">
          <w:rPr>
            <w:sz w:val="24"/>
          </w:rPr>
          <w:t>环境信息公开</w:t>
        </w:r>
        <w:r w:rsidR="006177E3">
          <w:rPr>
            <w:sz w:val="24"/>
          </w:rPr>
          <w:tab/>
        </w:r>
        <w:r w:rsidR="006177E3">
          <w:rPr>
            <w:sz w:val="24"/>
          </w:rPr>
          <w:fldChar w:fldCharType="begin"/>
        </w:r>
        <w:r w:rsidR="006177E3">
          <w:rPr>
            <w:sz w:val="24"/>
          </w:rPr>
          <w:instrText xml:space="preserve"> PAGEREF _Toc6208 \h </w:instrText>
        </w:r>
        <w:r w:rsidR="006177E3">
          <w:rPr>
            <w:sz w:val="24"/>
          </w:rPr>
        </w:r>
        <w:r w:rsidR="006177E3">
          <w:rPr>
            <w:sz w:val="24"/>
          </w:rPr>
          <w:fldChar w:fldCharType="separate"/>
        </w:r>
        <w:r w:rsidR="006177E3">
          <w:rPr>
            <w:sz w:val="24"/>
          </w:rPr>
          <w:t>138</w:t>
        </w:r>
        <w:r w:rsidR="006177E3">
          <w:rPr>
            <w:sz w:val="24"/>
          </w:rPr>
          <w:fldChar w:fldCharType="end"/>
        </w:r>
      </w:hyperlink>
    </w:p>
    <w:p w:rsidR="00EC5A2C" w:rsidRDefault="00FD54E3">
      <w:pPr>
        <w:pStyle w:val="21"/>
        <w:tabs>
          <w:tab w:val="right" w:leader="dot" w:pos="8306"/>
        </w:tabs>
        <w:rPr>
          <w:sz w:val="24"/>
        </w:rPr>
      </w:pPr>
      <w:hyperlink w:anchor="_Toc20968" w:history="1">
        <w:r w:rsidR="006177E3">
          <w:rPr>
            <w:sz w:val="24"/>
          </w:rPr>
          <w:t>8.4</w:t>
        </w:r>
        <w:r w:rsidR="006177E3">
          <w:rPr>
            <w:sz w:val="24"/>
          </w:rPr>
          <w:t>环境监测计划</w:t>
        </w:r>
        <w:r w:rsidR="006177E3">
          <w:rPr>
            <w:sz w:val="24"/>
          </w:rPr>
          <w:tab/>
        </w:r>
        <w:r w:rsidR="006177E3">
          <w:rPr>
            <w:sz w:val="24"/>
          </w:rPr>
          <w:fldChar w:fldCharType="begin"/>
        </w:r>
        <w:r w:rsidR="006177E3">
          <w:rPr>
            <w:sz w:val="24"/>
          </w:rPr>
          <w:instrText xml:space="preserve"> PAGEREF _Toc20968 \h </w:instrText>
        </w:r>
        <w:r w:rsidR="006177E3">
          <w:rPr>
            <w:sz w:val="24"/>
          </w:rPr>
        </w:r>
        <w:r w:rsidR="006177E3">
          <w:rPr>
            <w:sz w:val="24"/>
          </w:rPr>
          <w:fldChar w:fldCharType="separate"/>
        </w:r>
        <w:r w:rsidR="006177E3">
          <w:rPr>
            <w:sz w:val="24"/>
          </w:rPr>
          <w:t>138</w:t>
        </w:r>
        <w:r w:rsidR="006177E3">
          <w:rPr>
            <w:sz w:val="24"/>
          </w:rPr>
          <w:fldChar w:fldCharType="end"/>
        </w:r>
      </w:hyperlink>
    </w:p>
    <w:p w:rsidR="00EC5A2C" w:rsidRDefault="00FD54E3">
      <w:pPr>
        <w:pStyle w:val="21"/>
        <w:tabs>
          <w:tab w:val="right" w:leader="dot" w:pos="8306"/>
        </w:tabs>
        <w:rPr>
          <w:sz w:val="24"/>
        </w:rPr>
      </w:pPr>
      <w:hyperlink w:anchor="_Toc18236" w:history="1">
        <w:r w:rsidR="006177E3">
          <w:rPr>
            <w:sz w:val="24"/>
          </w:rPr>
          <w:t>8.5“</w:t>
        </w:r>
        <w:r w:rsidR="006177E3">
          <w:rPr>
            <w:sz w:val="24"/>
          </w:rPr>
          <w:t>三同时</w:t>
        </w:r>
        <w:r w:rsidR="006177E3">
          <w:rPr>
            <w:sz w:val="24"/>
          </w:rPr>
          <w:t>”</w:t>
        </w:r>
        <w:r w:rsidR="006177E3">
          <w:rPr>
            <w:sz w:val="24"/>
          </w:rPr>
          <w:t>验收内容</w:t>
        </w:r>
        <w:r w:rsidR="006177E3">
          <w:rPr>
            <w:sz w:val="24"/>
          </w:rPr>
          <w:tab/>
        </w:r>
        <w:r w:rsidR="006177E3">
          <w:rPr>
            <w:sz w:val="24"/>
          </w:rPr>
          <w:fldChar w:fldCharType="begin"/>
        </w:r>
        <w:r w:rsidR="006177E3">
          <w:rPr>
            <w:sz w:val="24"/>
          </w:rPr>
          <w:instrText xml:space="preserve"> PAGEREF _Toc18236 \h </w:instrText>
        </w:r>
        <w:r w:rsidR="006177E3">
          <w:rPr>
            <w:sz w:val="24"/>
          </w:rPr>
        </w:r>
        <w:r w:rsidR="006177E3">
          <w:rPr>
            <w:sz w:val="24"/>
          </w:rPr>
          <w:fldChar w:fldCharType="separate"/>
        </w:r>
        <w:r w:rsidR="006177E3">
          <w:rPr>
            <w:sz w:val="24"/>
          </w:rPr>
          <w:t>139</w:t>
        </w:r>
        <w:r w:rsidR="006177E3">
          <w:rPr>
            <w:sz w:val="24"/>
          </w:rPr>
          <w:fldChar w:fldCharType="end"/>
        </w:r>
      </w:hyperlink>
    </w:p>
    <w:p w:rsidR="00EC5A2C" w:rsidRDefault="00FD54E3">
      <w:pPr>
        <w:pStyle w:val="10"/>
        <w:tabs>
          <w:tab w:val="right" w:leader="dot" w:pos="8306"/>
        </w:tabs>
        <w:rPr>
          <w:sz w:val="24"/>
        </w:rPr>
      </w:pPr>
      <w:hyperlink w:anchor="_Toc13066" w:history="1">
        <w:r w:rsidR="006177E3">
          <w:rPr>
            <w:bCs/>
            <w:sz w:val="24"/>
          </w:rPr>
          <w:t>9</w:t>
        </w:r>
        <w:r w:rsidR="006177E3">
          <w:rPr>
            <w:bCs/>
            <w:sz w:val="24"/>
          </w:rPr>
          <w:t>环境影响评价结论</w:t>
        </w:r>
        <w:r w:rsidR="006177E3">
          <w:rPr>
            <w:sz w:val="24"/>
          </w:rPr>
          <w:tab/>
        </w:r>
        <w:r w:rsidR="006177E3">
          <w:rPr>
            <w:sz w:val="24"/>
          </w:rPr>
          <w:fldChar w:fldCharType="begin"/>
        </w:r>
        <w:r w:rsidR="006177E3">
          <w:rPr>
            <w:sz w:val="24"/>
          </w:rPr>
          <w:instrText xml:space="preserve"> PAGEREF _Toc13066 \h </w:instrText>
        </w:r>
        <w:r w:rsidR="006177E3">
          <w:rPr>
            <w:sz w:val="24"/>
          </w:rPr>
        </w:r>
        <w:r w:rsidR="006177E3">
          <w:rPr>
            <w:sz w:val="24"/>
          </w:rPr>
          <w:fldChar w:fldCharType="separate"/>
        </w:r>
        <w:r w:rsidR="006177E3">
          <w:rPr>
            <w:sz w:val="24"/>
          </w:rPr>
          <w:t>141</w:t>
        </w:r>
        <w:r w:rsidR="006177E3">
          <w:rPr>
            <w:sz w:val="24"/>
          </w:rPr>
          <w:fldChar w:fldCharType="end"/>
        </w:r>
      </w:hyperlink>
    </w:p>
    <w:p w:rsidR="00EC5A2C" w:rsidRDefault="00FD54E3">
      <w:pPr>
        <w:pStyle w:val="21"/>
        <w:tabs>
          <w:tab w:val="right" w:leader="dot" w:pos="8306"/>
        </w:tabs>
        <w:rPr>
          <w:sz w:val="24"/>
        </w:rPr>
      </w:pPr>
      <w:hyperlink w:anchor="_Toc13363" w:history="1">
        <w:r w:rsidR="006177E3">
          <w:rPr>
            <w:sz w:val="24"/>
          </w:rPr>
          <w:t>9.1</w:t>
        </w:r>
        <w:r w:rsidR="006177E3">
          <w:rPr>
            <w:sz w:val="24"/>
          </w:rPr>
          <w:t>建设项目概况</w:t>
        </w:r>
        <w:r w:rsidR="006177E3">
          <w:rPr>
            <w:sz w:val="24"/>
          </w:rPr>
          <w:tab/>
        </w:r>
        <w:r w:rsidR="006177E3">
          <w:rPr>
            <w:sz w:val="24"/>
          </w:rPr>
          <w:fldChar w:fldCharType="begin"/>
        </w:r>
        <w:r w:rsidR="006177E3">
          <w:rPr>
            <w:sz w:val="24"/>
          </w:rPr>
          <w:instrText xml:space="preserve"> PAGEREF _Toc13363 \h </w:instrText>
        </w:r>
        <w:r w:rsidR="006177E3">
          <w:rPr>
            <w:sz w:val="24"/>
          </w:rPr>
        </w:r>
        <w:r w:rsidR="006177E3">
          <w:rPr>
            <w:sz w:val="24"/>
          </w:rPr>
          <w:fldChar w:fldCharType="separate"/>
        </w:r>
        <w:r w:rsidR="006177E3">
          <w:rPr>
            <w:sz w:val="24"/>
          </w:rPr>
          <w:t>141</w:t>
        </w:r>
        <w:r w:rsidR="006177E3">
          <w:rPr>
            <w:sz w:val="24"/>
          </w:rPr>
          <w:fldChar w:fldCharType="end"/>
        </w:r>
      </w:hyperlink>
    </w:p>
    <w:p w:rsidR="00EC5A2C" w:rsidRDefault="00FD54E3">
      <w:pPr>
        <w:pStyle w:val="21"/>
        <w:tabs>
          <w:tab w:val="right" w:leader="dot" w:pos="8306"/>
        </w:tabs>
        <w:rPr>
          <w:sz w:val="24"/>
        </w:rPr>
      </w:pPr>
      <w:hyperlink w:anchor="_Toc11052" w:history="1">
        <w:r w:rsidR="006177E3">
          <w:rPr>
            <w:sz w:val="24"/>
          </w:rPr>
          <w:t>9.2</w:t>
        </w:r>
        <w:r w:rsidR="006177E3">
          <w:rPr>
            <w:sz w:val="24"/>
          </w:rPr>
          <w:t>环境质量现状</w:t>
        </w:r>
        <w:r w:rsidR="006177E3">
          <w:rPr>
            <w:sz w:val="24"/>
          </w:rPr>
          <w:tab/>
        </w:r>
        <w:r w:rsidR="006177E3">
          <w:rPr>
            <w:sz w:val="24"/>
          </w:rPr>
          <w:fldChar w:fldCharType="begin"/>
        </w:r>
        <w:r w:rsidR="006177E3">
          <w:rPr>
            <w:sz w:val="24"/>
          </w:rPr>
          <w:instrText xml:space="preserve"> PAGEREF _Toc11052 \h </w:instrText>
        </w:r>
        <w:r w:rsidR="006177E3">
          <w:rPr>
            <w:sz w:val="24"/>
          </w:rPr>
        </w:r>
        <w:r w:rsidR="006177E3">
          <w:rPr>
            <w:sz w:val="24"/>
          </w:rPr>
          <w:fldChar w:fldCharType="separate"/>
        </w:r>
        <w:r w:rsidR="006177E3">
          <w:rPr>
            <w:sz w:val="24"/>
          </w:rPr>
          <w:t>142</w:t>
        </w:r>
        <w:r w:rsidR="006177E3">
          <w:rPr>
            <w:sz w:val="24"/>
          </w:rPr>
          <w:fldChar w:fldCharType="end"/>
        </w:r>
      </w:hyperlink>
    </w:p>
    <w:p w:rsidR="00EC5A2C" w:rsidRDefault="00FD54E3">
      <w:pPr>
        <w:pStyle w:val="21"/>
        <w:tabs>
          <w:tab w:val="right" w:leader="dot" w:pos="8306"/>
        </w:tabs>
        <w:rPr>
          <w:sz w:val="24"/>
        </w:rPr>
      </w:pPr>
      <w:hyperlink w:anchor="_Toc15958" w:history="1">
        <w:r w:rsidR="006177E3">
          <w:rPr>
            <w:sz w:val="24"/>
          </w:rPr>
          <w:t>9.3</w:t>
        </w:r>
        <w:r w:rsidR="006177E3">
          <w:rPr>
            <w:sz w:val="24"/>
          </w:rPr>
          <w:t>环境影响评价结论</w:t>
        </w:r>
        <w:r w:rsidR="006177E3">
          <w:rPr>
            <w:sz w:val="24"/>
          </w:rPr>
          <w:tab/>
        </w:r>
        <w:r w:rsidR="006177E3">
          <w:rPr>
            <w:sz w:val="24"/>
          </w:rPr>
          <w:fldChar w:fldCharType="begin"/>
        </w:r>
        <w:r w:rsidR="006177E3">
          <w:rPr>
            <w:sz w:val="24"/>
          </w:rPr>
          <w:instrText xml:space="preserve"> PAGEREF _Toc15958 \h </w:instrText>
        </w:r>
        <w:r w:rsidR="006177E3">
          <w:rPr>
            <w:sz w:val="24"/>
          </w:rPr>
        </w:r>
        <w:r w:rsidR="006177E3">
          <w:rPr>
            <w:sz w:val="24"/>
          </w:rPr>
          <w:fldChar w:fldCharType="separate"/>
        </w:r>
        <w:r w:rsidR="006177E3">
          <w:rPr>
            <w:sz w:val="24"/>
          </w:rPr>
          <w:t>143</w:t>
        </w:r>
        <w:r w:rsidR="006177E3">
          <w:rPr>
            <w:sz w:val="24"/>
          </w:rPr>
          <w:fldChar w:fldCharType="end"/>
        </w:r>
      </w:hyperlink>
    </w:p>
    <w:p w:rsidR="00EC5A2C" w:rsidRDefault="00FD54E3">
      <w:pPr>
        <w:pStyle w:val="21"/>
        <w:tabs>
          <w:tab w:val="right" w:leader="dot" w:pos="8306"/>
        </w:tabs>
        <w:rPr>
          <w:sz w:val="24"/>
        </w:rPr>
      </w:pPr>
      <w:hyperlink w:anchor="_Toc9798" w:history="1">
        <w:r w:rsidR="006177E3">
          <w:rPr>
            <w:sz w:val="24"/>
          </w:rPr>
          <w:t>9.4</w:t>
        </w:r>
        <w:r w:rsidR="006177E3">
          <w:rPr>
            <w:sz w:val="24"/>
          </w:rPr>
          <w:t>项目建设合理性分析</w:t>
        </w:r>
        <w:r w:rsidR="006177E3">
          <w:rPr>
            <w:sz w:val="24"/>
          </w:rPr>
          <w:tab/>
        </w:r>
        <w:r w:rsidR="006177E3">
          <w:rPr>
            <w:sz w:val="24"/>
          </w:rPr>
          <w:fldChar w:fldCharType="begin"/>
        </w:r>
        <w:r w:rsidR="006177E3">
          <w:rPr>
            <w:sz w:val="24"/>
          </w:rPr>
          <w:instrText xml:space="preserve"> PAGEREF _Toc9798 \h </w:instrText>
        </w:r>
        <w:r w:rsidR="006177E3">
          <w:rPr>
            <w:sz w:val="24"/>
          </w:rPr>
        </w:r>
        <w:r w:rsidR="006177E3">
          <w:rPr>
            <w:sz w:val="24"/>
          </w:rPr>
          <w:fldChar w:fldCharType="separate"/>
        </w:r>
        <w:r w:rsidR="006177E3">
          <w:rPr>
            <w:sz w:val="24"/>
          </w:rPr>
          <w:t>145</w:t>
        </w:r>
        <w:r w:rsidR="006177E3">
          <w:rPr>
            <w:sz w:val="24"/>
          </w:rPr>
          <w:fldChar w:fldCharType="end"/>
        </w:r>
      </w:hyperlink>
    </w:p>
    <w:p w:rsidR="00EC5A2C" w:rsidRDefault="00FD54E3">
      <w:pPr>
        <w:pStyle w:val="21"/>
        <w:tabs>
          <w:tab w:val="right" w:leader="dot" w:pos="8306"/>
        </w:tabs>
        <w:rPr>
          <w:sz w:val="24"/>
        </w:rPr>
      </w:pPr>
      <w:hyperlink w:anchor="_Toc11552" w:history="1">
        <w:r w:rsidR="006177E3">
          <w:rPr>
            <w:sz w:val="24"/>
          </w:rPr>
          <w:t>9.5</w:t>
        </w:r>
        <w:r w:rsidR="006177E3">
          <w:rPr>
            <w:sz w:val="24"/>
          </w:rPr>
          <w:t>公众参与</w:t>
        </w:r>
        <w:r w:rsidR="006177E3">
          <w:rPr>
            <w:sz w:val="24"/>
          </w:rPr>
          <w:tab/>
        </w:r>
        <w:r w:rsidR="006177E3">
          <w:rPr>
            <w:sz w:val="24"/>
          </w:rPr>
          <w:fldChar w:fldCharType="begin"/>
        </w:r>
        <w:r w:rsidR="006177E3">
          <w:rPr>
            <w:sz w:val="24"/>
          </w:rPr>
          <w:instrText xml:space="preserve"> PAGEREF _Toc11552 \h </w:instrText>
        </w:r>
        <w:r w:rsidR="006177E3">
          <w:rPr>
            <w:sz w:val="24"/>
          </w:rPr>
        </w:r>
        <w:r w:rsidR="006177E3">
          <w:rPr>
            <w:sz w:val="24"/>
          </w:rPr>
          <w:fldChar w:fldCharType="separate"/>
        </w:r>
        <w:r w:rsidR="006177E3">
          <w:rPr>
            <w:sz w:val="24"/>
          </w:rPr>
          <w:t>146</w:t>
        </w:r>
        <w:r w:rsidR="006177E3">
          <w:rPr>
            <w:sz w:val="24"/>
          </w:rPr>
          <w:fldChar w:fldCharType="end"/>
        </w:r>
      </w:hyperlink>
    </w:p>
    <w:p w:rsidR="00EC5A2C" w:rsidRDefault="00FD54E3">
      <w:pPr>
        <w:pStyle w:val="21"/>
        <w:tabs>
          <w:tab w:val="right" w:leader="dot" w:pos="8306"/>
        </w:tabs>
        <w:rPr>
          <w:sz w:val="24"/>
        </w:rPr>
      </w:pPr>
      <w:hyperlink w:anchor="_Toc13247" w:history="1">
        <w:r w:rsidR="006177E3">
          <w:rPr>
            <w:sz w:val="24"/>
          </w:rPr>
          <w:t>9.6</w:t>
        </w:r>
        <w:r w:rsidR="006177E3">
          <w:rPr>
            <w:sz w:val="24"/>
          </w:rPr>
          <w:t>环境保护措施投资</w:t>
        </w:r>
        <w:r w:rsidR="006177E3">
          <w:rPr>
            <w:sz w:val="24"/>
          </w:rPr>
          <w:tab/>
        </w:r>
        <w:r w:rsidR="006177E3">
          <w:rPr>
            <w:sz w:val="24"/>
          </w:rPr>
          <w:fldChar w:fldCharType="begin"/>
        </w:r>
        <w:r w:rsidR="006177E3">
          <w:rPr>
            <w:sz w:val="24"/>
          </w:rPr>
          <w:instrText xml:space="preserve"> PAGEREF _Toc13247 \h </w:instrText>
        </w:r>
        <w:r w:rsidR="006177E3">
          <w:rPr>
            <w:sz w:val="24"/>
          </w:rPr>
        </w:r>
        <w:r w:rsidR="006177E3">
          <w:rPr>
            <w:sz w:val="24"/>
          </w:rPr>
          <w:fldChar w:fldCharType="separate"/>
        </w:r>
        <w:r w:rsidR="006177E3">
          <w:rPr>
            <w:sz w:val="24"/>
          </w:rPr>
          <w:t>146</w:t>
        </w:r>
        <w:r w:rsidR="006177E3">
          <w:rPr>
            <w:sz w:val="24"/>
          </w:rPr>
          <w:fldChar w:fldCharType="end"/>
        </w:r>
      </w:hyperlink>
    </w:p>
    <w:p w:rsidR="00EC5A2C" w:rsidRDefault="00FD54E3">
      <w:pPr>
        <w:pStyle w:val="21"/>
        <w:tabs>
          <w:tab w:val="right" w:leader="dot" w:pos="8306"/>
        </w:tabs>
        <w:rPr>
          <w:sz w:val="24"/>
        </w:rPr>
      </w:pPr>
      <w:hyperlink w:anchor="_Toc2255" w:history="1">
        <w:r w:rsidR="006177E3">
          <w:rPr>
            <w:sz w:val="24"/>
          </w:rPr>
          <w:t>9.7</w:t>
        </w:r>
        <w:r w:rsidR="006177E3">
          <w:rPr>
            <w:sz w:val="24"/>
          </w:rPr>
          <w:t>结论</w:t>
        </w:r>
        <w:r w:rsidR="006177E3">
          <w:rPr>
            <w:sz w:val="24"/>
          </w:rPr>
          <w:tab/>
        </w:r>
        <w:r w:rsidR="006177E3">
          <w:rPr>
            <w:sz w:val="24"/>
          </w:rPr>
          <w:fldChar w:fldCharType="begin"/>
        </w:r>
        <w:r w:rsidR="006177E3">
          <w:rPr>
            <w:sz w:val="24"/>
          </w:rPr>
          <w:instrText xml:space="preserve"> PAGEREF _Toc2255 \h </w:instrText>
        </w:r>
        <w:r w:rsidR="006177E3">
          <w:rPr>
            <w:sz w:val="24"/>
          </w:rPr>
        </w:r>
        <w:r w:rsidR="006177E3">
          <w:rPr>
            <w:sz w:val="24"/>
          </w:rPr>
          <w:fldChar w:fldCharType="separate"/>
        </w:r>
        <w:r w:rsidR="006177E3">
          <w:rPr>
            <w:sz w:val="24"/>
          </w:rPr>
          <w:t>146</w:t>
        </w:r>
        <w:r w:rsidR="006177E3">
          <w:rPr>
            <w:sz w:val="24"/>
          </w:rPr>
          <w:fldChar w:fldCharType="end"/>
        </w:r>
      </w:hyperlink>
    </w:p>
    <w:p w:rsidR="00EC5A2C" w:rsidRDefault="006177E3">
      <w:r>
        <w:rPr>
          <w:sz w:val="24"/>
        </w:rPr>
        <w:fldChar w:fldCharType="end"/>
      </w:r>
    </w:p>
    <w:p w:rsidR="00EC5A2C" w:rsidRDefault="006177E3">
      <w:pPr>
        <w:spacing w:line="360" w:lineRule="auto"/>
        <w:ind w:leftChars="-135" w:left="-283"/>
        <w:rPr>
          <w:sz w:val="24"/>
          <w:szCs w:val="32"/>
        </w:rPr>
      </w:pPr>
      <w:r>
        <w:rPr>
          <w:rFonts w:hint="eastAsia"/>
          <w:sz w:val="24"/>
          <w:szCs w:val="32"/>
        </w:rPr>
        <w:t>附件：</w:t>
      </w:r>
    </w:p>
    <w:p w:rsidR="00EC5A2C" w:rsidRDefault="006177E3">
      <w:pPr>
        <w:spacing w:line="360" w:lineRule="auto"/>
        <w:ind w:leftChars="-135" w:left="-283"/>
        <w:rPr>
          <w:sz w:val="24"/>
          <w:szCs w:val="32"/>
        </w:rPr>
      </w:pPr>
      <w:r>
        <w:rPr>
          <w:sz w:val="24"/>
          <w:szCs w:val="32"/>
        </w:rPr>
        <w:t>附件</w:t>
      </w:r>
      <w:r>
        <w:rPr>
          <w:sz w:val="24"/>
          <w:szCs w:val="32"/>
        </w:rPr>
        <w:t>1</w:t>
      </w:r>
      <w:r>
        <w:rPr>
          <w:rFonts w:hint="eastAsia"/>
          <w:sz w:val="24"/>
          <w:szCs w:val="32"/>
        </w:rPr>
        <w:t>：</w:t>
      </w:r>
      <w:r>
        <w:rPr>
          <w:sz w:val="24"/>
          <w:szCs w:val="32"/>
        </w:rPr>
        <w:t>环评工作委托书</w:t>
      </w:r>
      <w:r>
        <w:rPr>
          <w:rFonts w:hint="eastAsia"/>
          <w:sz w:val="24"/>
          <w:szCs w:val="32"/>
        </w:rPr>
        <w:t>；</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2</w:t>
      </w:r>
      <w:r>
        <w:rPr>
          <w:rFonts w:hint="eastAsia"/>
          <w:sz w:val="24"/>
          <w:szCs w:val="32"/>
        </w:rPr>
        <w:t>：新疆维吾尔自治区喀什地区发展和改革委员会文件《关于喀什地区麦盖提县县城水厂改造及管网延伸工程（一期）可行性研究报告（代项目建议书）的批复》（喀发改投资〔</w:t>
      </w:r>
      <w:r>
        <w:rPr>
          <w:rFonts w:hint="eastAsia"/>
          <w:sz w:val="24"/>
          <w:szCs w:val="32"/>
        </w:rPr>
        <w:t>2020</w:t>
      </w:r>
      <w:r>
        <w:rPr>
          <w:rFonts w:hint="eastAsia"/>
          <w:sz w:val="24"/>
          <w:szCs w:val="32"/>
        </w:rPr>
        <w:t>〕</w:t>
      </w:r>
      <w:r>
        <w:rPr>
          <w:rFonts w:hint="eastAsia"/>
          <w:sz w:val="24"/>
          <w:szCs w:val="32"/>
        </w:rPr>
        <w:t>1406</w:t>
      </w:r>
      <w:r>
        <w:rPr>
          <w:rFonts w:hint="eastAsia"/>
          <w:sz w:val="24"/>
          <w:szCs w:val="32"/>
        </w:rPr>
        <w:t>号）；</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3</w:t>
      </w:r>
      <w:r>
        <w:rPr>
          <w:rFonts w:hint="eastAsia"/>
          <w:sz w:val="24"/>
          <w:szCs w:val="32"/>
        </w:rPr>
        <w:t>：麦盖提县住房和城乡建设局“关于喀什地区麦盖提县城水厂改造及管网延伸工程（一期）可行性研究报告（代项目建议书）的说明；</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4</w:t>
      </w:r>
      <w:r>
        <w:rPr>
          <w:rFonts w:hint="eastAsia"/>
          <w:sz w:val="24"/>
          <w:szCs w:val="32"/>
        </w:rPr>
        <w:t>：麦盖提县发展和改革委员会情况说明；</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5</w:t>
      </w:r>
      <w:r>
        <w:rPr>
          <w:rFonts w:hint="eastAsia"/>
          <w:sz w:val="24"/>
          <w:szCs w:val="32"/>
        </w:rPr>
        <w:t>：</w:t>
      </w:r>
      <w:r>
        <w:rPr>
          <w:rFonts w:hint="eastAsia"/>
          <w:snapToGrid w:val="0"/>
          <w:kern w:val="0"/>
          <w:sz w:val="24"/>
        </w:rPr>
        <w:t>不予行政处罚事先告知书（喀地环不予罚告字〔</w:t>
      </w:r>
      <w:r>
        <w:rPr>
          <w:rFonts w:hint="eastAsia"/>
          <w:snapToGrid w:val="0"/>
          <w:kern w:val="0"/>
          <w:sz w:val="24"/>
        </w:rPr>
        <w:t>2023</w:t>
      </w:r>
      <w:r>
        <w:rPr>
          <w:rFonts w:hint="eastAsia"/>
          <w:snapToGrid w:val="0"/>
          <w:kern w:val="0"/>
          <w:sz w:val="24"/>
        </w:rPr>
        <w:t>〕</w:t>
      </w:r>
      <w:r>
        <w:rPr>
          <w:rFonts w:hint="eastAsia"/>
          <w:snapToGrid w:val="0"/>
          <w:kern w:val="0"/>
          <w:sz w:val="24"/>
        </w:rPr>
        <w:t>1</w:t>
      </w:r>
      <w:r>
        <w:rPr>
          <w:rFonts w:hint="eastAsia"/>
          <w:snapToGrid w:val="0"/>
          <w:kern w:val="0"/>
          <w:sz w:val="24"/>
        </w:rPr>
        <w:t>号</w:t>
      </w:r>
      <w:r>
        <w:rPr>
          <w:rFonts w:hint="eastAsia"/>
          <w:sz w:val="24"/>
          <w:szCs w:val="32"/>
        </w:rPr>
        <w:t>）；</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6</w:t>
      </w:r>
      <w:r>
        <w:rPr>
          <w:rFonts w:hint="eastAsia"/>
          <w:sz w:val="24"/>
          <w:szCs w:val="32"/>
        </w:rPr>
        <w:t>：</w:t>
      </w:r>
      <w:r>
        <w:rPr>
          <w:rFonts w:hint="eastAsia"/>
          <w:snapToGrid w:val="0"/>
          <w:kern w:val="0"/>
          <w:sz w:val="24"/>
        </w:rPr>
        <w:t>新疆维吾尔自治区水利厅《关于麦盖提县思源水务有限责任公司水源地取水许可申请的批复》（新水厅〔</w:t>
      </w:r>
      <w:r>
        <w:rPr>
          <w:rFonts w:hint="eastAsia"/>
          <w:snapToGrid w:val="0"/>
          <w:kern w:val="0"/>
          <w:sz w:val="24"/>
        </w:rPr>
        <w:t>2024</w:t>
      </w:r>
      <w:r>
        <w:rPr>
          <w:rFonts w:hint="eastAsia"/>
          <w:snapToGrid w:val="0"/>
          <w:kern w:val="0"/>
          <w:sz w:val="24"/>
        </w:rPr>
        <w:t>〕</w:t>
      </w:r>
      <w:r>
        <w:rPr>
          <w:rFonts w:hint="eastAsia"/>
          <w:snapToGrid w:val="0"/>
          <w:kern w:val="0"/>
          <w:sz w:val="24"/>
        </w:rPr>
        <w:t>163</w:t>
      </w:r>
      <w:r>
        <w:rPr>
          <w:snapToGrid w:val="0"/>
          <w:kern w:val="0"/>
          <w:sz w:val="24"/>
        </w:rPr>
        <w:t>号</w:t>
      </w:r>
      <w:r>
        <w:rPr>
          <w:rFonts w:hint="eastAsia"/>
          <w:snapToGrid w:val="0"/>
          <w:kern w:val="0"/>
          <w:sz w:val="24"/>
        </w:rPr>
        <w:t>）</w:t>
      </w:r>
      <w:r>
        <w:rPr>
          <w:rFonts w:hint="eastAsia"/>
          <w:sz w:val="24"/>
          <w:szCs w:val="32"/>
        </w:rPr>
        <w:t>；</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7</w:t>
      </w:r>
      <w:r>
        <w:rPr>
          <w:rFonts w:hint="eastAsia"/>
          <w:sz w:val="24"/>
          <w:szCs w:val="32"/>
        </w:rPr>
        <w:t>：关于同意《麦盖提县用水总量控制指标分解方案（麦盖提县</w:t>
      </w:r>
      <w:r>
        <w:rPr>
          <w:rFonts w:hint="eastAsia"/>
          <w:sz w:val="24"/>
          <w:szCs w:val="32"/>
        </w:rPr>
        <w:t>2022</w:t>
      </w:r>
      <w:r>
        <w:rPr>
          <w:rFonts w:hint="eastAsia"/>
          <w:sz w:val="24"/>
          <w:szCs w:val="32"/>
        </w:rPr>
        <w:t>年供水计划</w:t>
      </w:r>
      <w:r>
        <w:rPr>
          <w:rFonts w:hint="eastAsia"/>
          <w:sz w:val="24"/>
          <w:szCs w:val="32"/>
        </w:rPr>
        <w:t>)</w:t>
      </w:r>
      <w:r>
        <w:rPr>
          <w:rFonts w:hint="eastAsia"/>
          <w:sz w:val="24"/>
          <w:szCs w:val="32"/>
        </w:rPr>
        <w:t>》；</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8</w:t>
      </w:r>
      <w:r>
        <w:rPr>
          <w:rFonts w:hint="eastAsia"/>
          <w:sz w:val="24"/>
          <w:szCs w:val="32"/>
        </w:rPr>
        <w:t>：麦盖提县各乡镇“三条红线”控制分解表；</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9</w:t>
      </w:r>
      <w:r>
        <w:rPr>
          <w:rFonts w:hint="eastAsia"/>
          <w:sz w:val="24"/>
          <w:szCs w:val="32"/>
        </w:rPr>
        <w:t>：关于承诺配置麦盖提县思源水务有限责任公司水源地</w:t>
      </w:r>
      <w:r>
        <w:rPr>
          <w:rFonts w:hint="eastAsia"/>
          <w:sz w:val="24"/>
          <w:szCs w:val="32"/>
        </w:rPr>
        <w:t>17</w:t>
      </w:r>
      <w:r>
        <w:rPr>
          <w:rFonts w:hint="eastAsia"/>
          <w:sz w:val="24"/>
          <w:szCs w:val="32"/>
        </w:rPr>
        <w:t>眼供水井取水指标函；</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10</w:t>
      </w:r>
      <w:r>
        <w:rPr>
          <w:rFonts w:hint="eastAsia"/>
          <w:sz w:val="24"/>
          <w:szCs w:val="32"/>
        </w:rPr>
        <w:t>：原有工程环评批复；</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11</w:t>
      </w:r>
      <w:r>
        <w:rPr>
          <w:rFonts w:hint="eastAsia"/>
          <w:sz w:val="24"/>
          <w:szCs w:val="32"/>
        </w:rPr>
        <w:t>：麦盖提县人民政府《关于麦盖提县城供水工程水源地保护区承诺函》（麦政函</w:t>
      </w:r>
      <w:r>
        <w:rPr>
          <w:rFonts w:hint="eastAsia"/>
          <w:snapToGrid w:val="0"/>
          <w:kern w:val="0"/>
          <w:sz w:val="24"/>
        </w:rPr>
        <w:t>〔</w:t>
      </w:r>
      <w:r>
        <w:rPr>
          <w:rFonts w:hint="eastAsia"/>
          <w:snapToGrid w:val="0"/>
          <w:kern w:val="0"/>
          <w:sz w:val="24"/>
        </w:rPr>
        <w:t>2021</w:t>
      </w:r>
      <w:r>
        <w:rPr>
          <w:rFonts w:hint="eastAsia"/>
          <w:snapToGrid w:val="0"/>
          <w:kern w:val="0"/>
          <w:sz w:val="24"/>
        </w:rPr>
        <w:t>〕</w:t>
      </w:r>
      <w:r>
        <w:rPr>
          <w:rFonts w:hint="eastAsia"/>
          <w:sz w:val="24"/>
          <w:szCs w:val="32"/>
        </w:rPr>
        <w:t xml:space="preserve">128 </w:t>
      </w:r>
      <w:r>
        <w:rPr>
          <w:rFonts w:hint="eastAsia"/>
          <w:sz w:val="24"/>
          <w:szCs w:val="32"/>
        </w:rPr>
        <w:t>号）；</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12</w:t>
      </w:r>
      <w:r>
        <w:rPr>
          <w:rFonts w:hint="eastAsia"/>
          <w:sz w:val="24"/>
          <w:szCs w:val="32"/>
        </w:rPr>
        <w:t>：</w:t>
      </w:r>
      <w:r>
        <w:rPr>
          <w:rFonts w:hint="eastAsia"/>
          <w:snapToGrid w:val="0"/>
          <w:kern w:val="0"/>
          <w:sz w:val="24"/>
        </w:rPr>
        <w:t>《关于同意划拨麦盖提县县城水厂改造及管网延伸工程（一期）与县城饮用水提质扩容项目（一期）建设项目用地的批复》（麦政函〔</w:t>
      </w:r>
      <w:r>
        <w:rPr>
          <w:rFonts w:hint="eastAsia"/>
          <w:snapToGrid w:val="0"/>
          <w:kern w:val="0"/>
          <w:sz w:val="24"/>
        </w:rPr>
        <w:t>2022</w:t>
      </w:r>
      <w:r>
        <w:rPr>
          <w:rFonts w:hint="eastAsia"/>
          <w:snapToGrid w:val="0"/>
          <w:kern w:val="0"/>
          <w:sz w:val="24"/>
        </w:rPr>
        <w:t>〕</w:t>
      </w:r>
      <w:r>
        <w:rPr>
          <w:rFonts w:hint="eastAsia"/>
          <w:snapToGrid w:val="0"/>
          <w:kern w:val="0"/>
          <w:sz w:val="24"/>
        </w:rPr>
        <w:t>19</w:t>
      </w:r>
      <w:r>
        <w:rPr>
          <w:rFonts w:hint="eastAsia"/>
          <w:snapToGrid w:val="0"/>
          <w:kern w:val="0"/>
          <w:sz w:val="24"/>
        </w:rPr>
        <w:t>号）</w:t>
      </w:r>
      <w:r>
        <w:rPr>
          <w:rFonts w:hint="eastAsia"/>
          <w:sz w:val="24"/>
          <w:szCs w:val="32"/>
        </w:rPr>
        <w:t>；</w:t>
      </w:r>
    </w:p>
    <w:p w:rsidR="00EC5A2C" w:rsidRDefault="006177E3">
      <w:pPr>
        <w:spacing w:line="360" w:lineRule="auto"/>
        <w:ind w:leftChars="-135" w:left="-283"/>
        <w:rPr>
          <w:sz w:val="24"/>
          <w:szCs w:val="32"/>
        </w:rPr>
      </w:pPr>
      <w:r>
        <w:rPr>
          <w:rFonts w:hint="eastAsia"/>
          <w:sz w:val="24"/>
          <w:szCs w:val="32"/>
        </w:rPr>
        <w:lastRenderedPageBreak/>
        <w:t>附件</w:t>
      </w:r>
      <w:r>
        <w:rPr>
          <w:rFonts w:hint="eastAsia"/>
          <w:sz w:val="24"/>
          <w:szCs w:val="32"/>
        </w:rPr>
        <w:t>13</w:t>
      </w:r>
      <w:r>
        <w:rPr>
          <w:rFonts w:hint="eastAsia"/>
          <w:sz w:val="24"/>
          <w:szCs w:val="32"/>
        </w:rPr>
        <w:t>：国有建设用地划拨决定书；</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14</w:t>
      </w:r>
      <w:r>
        <w:rPr>
          <w:rFonts w:hint="eastAsia"/>
          <w:sz w:val="24"/>
          <w:szCs w:val="32"/>
        </w:rPr>
        <w:t>：项目用地情况说明；</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15</w:t>
      </w:r>
      <w:r>
        <w:rPr>
          <w:rFonts w:hint="eastAsia"/>
          <w:sz w:val="24"/>
          <w:szCs w:val="32"/>
        </w:rPr>
        <w:t>：环境质量现状监测报告</w:t>
      </w:r>
      <w:r>
        <w:rPr>
          <w:rFonts w:hint="eastAsia"/>
          <w:sz w:val="24"/>
          <w:szCs w:val="32"/>
        </w:rPr>
        <w:t>-</w:t>
      </w:r>
      <w:r>
        <w:rPr>
          <w:rFonts w:hint="eastAsia"/>
          <w:sz w:val="24"/>
          <w:szCs w:val="32"/>
        </w:rPr>
        <w:t>地表水、噪声；</w:t>
      </w:r>
    </w:p>
    <w:p w:rsidR="00EC5A2C" w:rsidRDefault="006177E3">
      <w:pPr>
        <w:spacing w:line="360" w:lineRule="auto"/>
        <w:ind w:leftChars="-135" w:left="-283"/>
        <w:rPr>
          <w:sz w:val="24"/>
          <w:szCs w:val="32"/>
        </w:rPr>
      </w:pPr>
      <w:r>
        <w:rPr>
          <w:sz w:val="24"/>
          <w:szCs w:val="32"/>
        </w:rPr>
        <w:t>附件</w:t>
      </w:r>
      <w:r>
        <w:rPr>
          <w:rFonts w:hint="eastAsia"/>
          <w:sz w:val="24"/>
          <w:szCs w:val="32"/>
        </w:rPr>
        <w:t>16</w:t>
      </w:r>
      <w:r>
        <w:rPr>
          <w:rFonts w:hint="eastAsia"/>
          <w:sz w:val="24"/>
          <w:szCs w:val="32"/>
        </w:rPr>
        <w:t>：环境质量现状监测报告</w:t>
      </w:r>
      <w:r>
        <w:rPr>
          <w:rFonts w:hint="eastAsia"/>
          <w:sz w:val="24"/>
          <w:szCs w:val="32"/>
        </w:rPr>
        <w:t>-</w:t>
      </w:r>
      <w:r>
        <w:rPr>
          <w:rFonts w:hint="eastAsia"/>
          <w:sz w:val="24"/>
          <w:szCs w:val="32"/>
        </w:rPr>
        <w:t>地下水；</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17</w:t>
      </w:r>
      <w:r>
        <w:rPr>
          <w:rFonts w:hint="eastAsia"/>
          <w:sz w:val="24"/>
          <w:szCs w:val="32"/>
        </w:rPr>
        <w:t>：环境质量现状监测报告</w:t>
      </w:r>
      <w:r>
        <w:rPr>
          <w:rFonts w:hint="eastAsia"/>
          <w:sz w:val="24"/>
          <w:szCs w:val="32"/>
        </w:rPr>
        <w:t>-</w:t>
      </w:r>
      <w:r>
        <w:rPr>
          <w:rFonts w:hint="eastAsia"/>
          <w:sz w:val="24"/>
          <w:szCs w:val="32"/>
        </w:rPr>
        <w:t>土壤；</w:t>
      </w:r>
    </w:p>
    <w:p w:rsidR="00EC5A2C" w:rsidRDefault="006177E3">
      <w:pPr>
        <w:spacing w:line="360" w:lineRule="auto"/>
        <w:ind w:leftChars="-135" w:left="-283"/>
        <w:rPr>
          <w:sz w:val="24"/>
          <w:szCs w:val="32"/>
        </w:rPr>
      </w:pPr>
      <w:r>
        <w:rPr>
          <w:rFonts w:hint="eastAsia"/>
          <w:sz w:val="24"/>
          <w:szCs w:val="32"/>
        </w:rPr>
        <w:t>附件</w:t>
      </w:r>
      <w:r>
        <w:rPr>
          <w:rFonts w:hint="eastAsia"/>
          <w:sz w:val="24"/>
          <w:szCs w:val="32"/>
        </w:rPr>
        <w:t>18</w:t>
      </w:r>
      <w:r>
        <w:rPr>
          <w:rFonts w:hint="eastAsia"/>
          <w:sz w:val="24"/>
          <w:szCs w:val="32"/>
        </w:rPr>
        <w:t>：水源地取水井生活饮用水现状监测。</w:t>
      </w:r>
    </w:p>
    <w:p w:rsidR="00EC5A2C" w:rsidRDefault="00EC5A2C"/>
    <w:p w:rsidR="00EC5A2C" w:rsidRDefault="00EC5A2C">
      <w:pPr>
        <w:sectPr w:rsidR="00EC5A2C">
          <w:footerReference w:type="default" r:id="rId13"/>
          <w:footerReference w:type="first" r:id="rId14"/>
          <w:pgSz w:w="11906" w:h="16838"/>
          <w:pgMar w:top="1440" w:right="1800" w:bottom="1440" w:left="1800" w:header="851" w:footer="992" w:gutter="0"/>
          <w:pgNumType w:fmt="upperRoman"/>
          <w:cols w:space="425"/>
          <w:docGrid w:type="lines" w:linePitch="312"/>
        </w:sectPr>
      </w:pPr>
    </w:p>
    <w:p w:rsidR="00EC5A2C" w:rsidRDefault="006177E3">
      <w:pPr>
        <w:pStyle w:val="1"/>
        <w:spacing w:before="0" w:after="0" w:line="360" w:lineRule="auto"/>
        <w:rPr>
          <w:sz w:val="32"/>
          <w:szCs w:val="32"/>
        </w:rPr>
      </w:pPr>
      <w:bookmarkStart w:id="2" w:name="_Toc6672"/>
      <w:r>
        <w:rPr>
          <w:sz w:val="32"/>
          <w:szCs w:val="32"/>
        </w:rPr>
        <w:lastRenderedPageBreak/>
        <w:t>1</w:t>
      </w:r>
      <w:r>
        <w:rPr>
          <w:sz w:val="32"/>
          <w:szCs w:val="32"/>
        </w:rPr>
        <w:t>概述</w:t>
      </w:r>
      <w:bookmarkEnd w:id="2"/>
    </w:p>
    <w:p w:rsidR="00EC5A2C" w:rsidRDefault="006177E3">
      <w:pPr>
        <w:pStyle w:val="2"/>
        <w:spacing w:before="0" w:after="0"/>
        <w:rPr>
          <w:rFonts w:eastAsia="宋体"/>
          <w:sz w:val="30"/>
          <w:szCs w:val="30"/>
        </w:rPr>
      </w:pPr>
      <w:bookmarkStart w:id="3" w:name="_Toc16174"/>
      <w:r>
        <w:rPr>
          <w:rFonts w:eastAsia="宋体"/>
          <w:sz w:val="30"/>
          <w:szCs w:val="30"/>
        </w:rPr>
        <w:t>1.1</w:t>
      </w:r>
      <w:r>
        <w:rPr>
          <w:rFonts w:eastAsia="宋体"/>
          <w:sz w:val="30"/>
          <w:szCs w:val="30"/>
        </w:rPr>
        <w:t>项目背景</w:t>
      </w:r>
      <w:bookmarkEnd w:id="3"/>
    </w:p>
    <w:p w:rsidR="00EC5A2C" w:rsidRDefault="006177E3">
      <w:pPr>
        <w:spacing w:line="360" w:lineRule="auto"/>
        <w:ind w:firstLineChars="200" w:firstLine="480"/>
        <w:rPr>
          <w:snapToGrid w:val="0"/>
          <w:kern w:val="0"/>
          <w:sz w:val="24"/>
        </w:rPr>
      </w:pPr>
      <w:r>
        <w:rPr>
          <w:rFonts w:hint="eastAsia"/>
          <w:snapToGrid w:val="0"/>
          <w:kern w:val="0"/>
          <w:sz w:val="24"/>
        </w:rPr>
        <w:t>本次喀什地区麦盖提县县城水厂改造及管网延伸工程（一期工程）由麦盖提县住房和城乡建设局主管，麦盖提县思源水务有限责任公司实施。麦盖提县思源水务有限责任公司（原麦盖提县供排水公司）于</w:t>
      </w:r>
      <w:r>
        <w:rPr>
          <w:rFonts w:hint="eastAsia"/>
          <w:snapToGrid w:val="0"/>
          <w:kern w:val="0"/>
          <w:sz w:val="24"/>
        </w:rPr>
        <w:t>1989</w:t>
      </w:r>
      <w:r>
        <w:rPr>
          <w:rFonts w:hint="eastAsia"/>
          <w:snapToGrid w:val="0"/>
          <w:kern w:val="0"/>
          <w:sz w:val="24"/>
        </w:rPr>
        <w:t>年</w:t>
      </w:r>
      <w:r>
        <w:rPr>
          <w:rFonts w:hint="eastAsia"/>
          <w:snapToGrid w:val="0"/>
          <w:kern w:val="0"/>
          <w:sz w:val="24"/>
        </w:rPr>
        <w:t>04</w:t>
      </w:r>
      <w:r>
        <w:rPr>
          <w:rFonts w:hint="eastAsia"/>
          <w:snapToGrid w:val="0"/>
          <w:kern w:val="0"/>
          <w:sz w:val="24"/>
        </w:rPr>
        <w:t>月</w:t>
      </w:r>
      <w:r>
        <w:rPr>
          <w:rFonts w:hint="eastAsia"/>
          <w:snapToGrid w:val="0"/>
          <w:kern w:val="0"/>
          <w:sz w:val="24"/>
        </w:rPr>
        <w:t>21</w:t>
      </w:r>
      <w:r>
        <w:rPr>
          <w:rFonts w:hint="eastAsia"/>
          <w:snapToGrid w:val="0"/>
          <w:kern w:val="0"/>
          <w:sz w:val="24"/>
        </w:rPr>
        <w:t>日成立，公司经营范围主要包括自来水的生产和供应，污水处理等，是一家以从事水的生产和供应业为主的企业。</w:t>
      </w:r>
    </w:p>
    <w:p w:rsidR="00EC5A2C" w:rsidRDefault="006177E3">
      <w:pPr>
        <w:spacing w:line="360" w:lineRule="auto"/>
        <w:ind w:firstLineChars="200" w:firstLine="480"/>
        <w:rPr>
          <w:snapToGrid w:val="0"/>
          <w:kern w:val="0"/>
          <w:sz w:val="24"/>
        </w:rPr>
      </w:pPr>
      <w:r>
        <w:rPr>
          <w:rFonts w:hint="eastAsia"/>
          <w:snapToGrid w:val="0"/>
          <w:kern w:val="0"/>
          <w:sz w:val="24"/>
        </w:rPr>
        <w:t>麦盖提县供排水公司</w:t>
      </w:r>
      <w:r>
        <w:rPr>
          <w:rFonts w:hint="eastAsia"/>
          <w:snapToGrid w:val="0"/>
          <w:kern w:val="0"/>
          <w:sz w:val="24"/>
        </w:rPr>
        <w:t>2020</w:t>
      </w:r>
      <w:r>
        <w:rPr>
          <w:rFonts w:hint="eastAsia"/>
          <w:snapToGrid w:val="0"/>
          <w:kern w:val="0"/>
          <w:sz w:val="24"/>
        </w:rPr>
        <w:t>年</w:t>
      </w:r>
      <w:r>
        <w:rPr>
          <w:rFonts w:hint="eastAsia"/>
          <w:snapToGrid w:val="0"/>
          <w:kern w:val="0"/>
          <w:sz w:val="24"/>
        </w:rPr>
        <w:t>3</w:t>
      </w:r>
      <w:r>
        <w:rPr>
          <w:rFonts w:hint="eastAsia"/>
          <w:snapToGrid w:val="0"/>
          <w:kern w:val="0"/>
          <w:sz w:val="24"/>
        </w:rPr>
        <w:t>月委托中国市政工程西南设计研究总院有限公司编制完成了《喀什地区麦盖提县县城水厂改造及管网延伸工程（一期工程）可行性研究报告（代项目建议书）》，</w:t>
      </w:r>
      <w:r>
        <w:rPr>
          <w:rFonts w:hint="eastAsia"/>
          <w:snapToGrid w:val="0"/>
          <w:kern w:val="0"/>
          <w:sz w:val="24"/>
        </w:rPr>
        <w:t>2020</w:t>
      </w:r>
      <w:r>
        <w:rPr>
          <w:rFonts w:hint="eastAsia"/>
          <w:snapToGrid w:val="0"/>
          <w:kern w:val="0"/>
          <w:sz w:val="24"/>
        </w:rPr>
        <w:t>年</w:t>
      </w:r>
      <w:r>
        <w:rPr>
          <w:rFonts w:hint="eastAsia"/>
          <w:snapToGrid w:val="0"/>
          <w:kern w:val="0"/>
          <w:sz w:val="24"/>
        </w:rPr>
        <w:t>11</w:t>
      </w:r>
      <w:r>
        <w:rPr>
          <w:rFonts w:hint="eastAsia"/>
          <w:snapToGrid w:val="0"/>
          <w:kern w:val="0"/>
          <w:sz w:val="24"/>
        </w:rPr>
        <w:t>月</w:t>
      </w:r>
      <w:r>
        <w:rPr>
          <w:rFonts w:hint="eastAsia"/>
          <w:snapToGrid w:val="0"/>
          <w:kern w:val="0"/>
          <w:sz w:val="24"/>
        </w:rPr>
        <w:t>18</w:t>
      </w:r>
      <w:r>
        <w:rPr>
          <w:rFonts w:hint="eastAsia"/>
          <w:snapToGrid w:val="0"/>
          <w:kern w:val="0"/>
          <w:sz w:val="24"/>
        </w:rPr>
        <w:t>日项目取得《关于喀什地区麦盖提县县城水厂改造及管网延伸工程（一期）可行性研究报告（代项目建议书）的批复》（喀发改投资〔</w:t>
      </w:r>
      <w:r>
        <w:rPr>
          <w:rFonts w:hint="eastAsia"/>
          <w:snapToGrid w:val="0"/>
          <w:kern w:val="0"/>
          <w:sz w:val="24"/>
        </w:rPr>
        <w:t>2020</w:t>
      </w:r>
      <w:r>
        <w:rPr>
          <w:rFonts w:hint="eastAsia"/>
          <w:snapToGrid w:val="0"/>
          <w:kern w:val="0"/>
          <w:sz w:val="24"/>
        </w:rPr>
        <w:t>〕</w:t>
      </w:r>
      <w:r>
        <w:rPr>
          <w:rFonts w:hint="eastAsia"/>
          <w:snapToGrid w:val="0"/>
          <w:kern w:val="0"/>
          <w:sz w:val="24"/>
        </w:rPr>
        <w:t>1406</w:t>
      </w:r>
      <w:r>
        <w:rPr>
          <w:rFonts w:hint="eastAsia"/>
          <w:snapToGrid w:val="0"/>
          <w:kern w:val="0"/>
          <w:sz w:val="24"/>
        </w:rPr>
        <w:t>号，附件</w:t>
      </w:r>
      <w:r>
        <w:rPr>
          <w:rFonts w:hint="eastAsia"/>
          <w:snapToGrid w:val="0"/>
          <w:kern w:val="0"/>
          <w:sz w:val="24"/>
        </w:rPr>
        <w:t>2</w:t>
      </w:r>
      <w:r>
        <w:rPr>
          <w:rFonts w:hint="eastAsia"/>
          <w:snapToGrid w:val="0"/>
          <w:kern w:val="0"/>
          <w:sz w:val="24"/>
        </w:rPr>
        <w:t>），同意麦盖提县县城水厂改造及管网延伸工程，建设内容为新建增压泵房</w:t>
      </w:r>
      <w:r>
        <w:rPr>
          <w:rFonts w:hint="eastAsia"/>
          <w:snapToGrid w:val="0"/>
          <w:kern w:val="0"/>
          <w:sz w:val="24"/>
        </w:rPr>
        <w:t>1</w:t>
      </w:r>
      <w:r>
        <w:rPr>
          <w:rFonts w:hint="eastAsia"/>
          <w:snapToGrid w:val="0"/>
          <w:kern w:val="0"/>
          <w:sz w:val="24"/>
        </w:rPr>
        <w:t>座、水质化验室</w:t>
      </w:r>
      <w:r>
        <w:rPr>
          <w:rFonts w:hint="eastAsia"/>
          <w:snapToGrid w:val="0"/>
          <w:kern w:val="0"/>
          <w:sz w:val="24"/>
        </w:rPr>
        <w:t>1</w:t>
      </w:r>
      <w:r>
        <w:rPr>
          <w:rFonts w:hint="eastAsia"/>
          <w:snapToGrid w:val="0"/>
          <w:kern w:val="0"/>
          <w:sz w:val="24"/>
        </w:rPr>
        <w:t>座、</w:t>
      </w:r>
      <w:r>
        <w:rPr>
          <w:rFonts w:hint="eastAsia"/>
          <w:snapToGrid w:val="0"/>
          <w:kern w:val="0"/>
          <w:sz w:val="24"/>
        </w:rPr>
        <w:t>3000</w:t>
      </w:r>
      <w:r>
        <w:rPr>
          <w:rFonts w:hint="eastAsia"/>
          <w:snapToGrid w:val="0"/>
          <w:kern w:val="0"/>
          <w:sz w:val="24"/>
        </w:rPr>
        <w:t>立方米清水池</w:t>
      </w:r>
      <w:r>
        <w:rPr>
          <w:rFonts w:hint="eastAsia"/>
          <w:snapToGrid w:val="0"/>
          <w:kern w:val="0"/>
          <w:sz w:val="24"/>
        </w:rPr>
        <w:t>2</w:t>
      </w:r>
      <w:r>
        <w:rPr>
          <w:rFonts w:hint="eastAsia"/>
          <w:snapToGrid w:val="0"/>
          <w:kern w:val="0"/>
          <w:sz w:val="24"/>
        </w:rPr>
        <w:t>座、安装变压器</w:t>
      </w:r>
      <w:r>
        <w:rPr>
          <w:rFonts w:hint="eastAsia"/>
          <w:snapToGrid w:val="0"/>
          <w:kern w:val="0"/>
          <w:sz w:val="24"/>
        </w:rPr>
        <w:t>8</w:t>
      </w:r>
      <w:r>
        <w:rPr>
          <w:rFonts w:hint="eastAsia"/>
          <w:snapToGrid w:val="0"/>
          <w:kern w:val="0"/>
          <w:sz w:val="24"/>
        </w:rPr>
        <w:t>台，铺设供水管网</w:t>
      </w:r>
      <w:r>
        <w:rPr>
          <w:rFonts w:hint="eastAsia"/>
          <w:snapToGrid w:val="0"/>
          <w:kern w:val="0"/>
          <w:sz w:val="24"/>
        </w:rPr>
        <w:t>3.5</w:t>
      </w:r>
      <w:r>
        <w:rPr>
          <w:rFonts w:hint="eastAsia"/>
          <w:snapToGrid w:val="0"/>
          <w:kern w:val="0"/>
          <w:sz w:val="24"/>
        </w:rPr>
        <w:t>公里，改造取水井、供水管网、安装消毒净水等配套附属设施。根据麦盖提县住房和城乡建设局《关于喀什地区麦盖提县城水厂改造及管网延伸工程（一期）可行性研究报告（代项目建议书）的说明》（附件</w:t>
      </w:r>
      <w:r>
        <w:rPr>
          <w:rFonts w:hint="eastAsia"/>
          <w:snapToGrid w:val="0"/>
          <w:kern w:val="0"/>
          <w:sz w:val="24"/>
        </w:rPr>
        <w:t>3</w:t>
      </w:r>
      <w:r>
        <w:rPr>
          <w:rFonts w:hint="eastAsia"/>
          <w:snapToGrid w:val="0"/>
          <w:kern w:val="0"/>
          <w:sz w:val="24"/>
        </w:rPr>
        <w:t>），公司现状水源地有</w:t>
      </w:r>
      <w:r>
        <w:rPr>
          <w:rFonts w:hint="eastAsia"/>
          <w:snapToGrid w:val="0"/>
          <w:kern w:val="0"/>
          <w:sz w:val="24"/>
        </w:rPr>
        <w:t>12</w:t>
      </w:r>
      <w:r>
        <w:rPr>
          <w:rFonts w:hint="eastAsia"/>
          <w:snapToGrid w:val="0"/>
          <w:kern w:val="0"/>
          <w:sz w:val="24"/>
        </w:rPr>
        <w:t>眼井，水源地需水源井共</w:t>
      </w:r>
      <w:r>
        <w:rPr>
          <w:rFonts w:hint="eastAsia"/>
          <w:snapToGrid w:val="0"/>
          <w:kern w:val="0"/>
          <w:sz w:val="24"/>
        </w:rPr>
        <w:t>17</w:t>
      </w:r>
      <w:r>
        <w:rPr>
          <w:rFonts w:hint="eastAsia"/>
          <w:snapToGrid w:val="0"/>
          <w:kern w:val="0"/>
          <w:sz w:val="24"/>
        </w:rPr>
        <w:t>眼，本期需新增水源井</w:t>
      </w:r>
      <w:r>
        <w:rPr>
          <w:rFonts w:hint="eastAsia"/>
          <w:snapToGrid w:val="0"/>
          <w:kern w:val="0"/>
          <w:sz w:val="24"/>
        </w:rPr>
        <w:t>11</w:t>
      </w:r>
      <w:r>
        <w:rPr>
          <w:rFonts w:hint="eastAsia"/>
          <w:snapToGrid w:val="0"/>
          <w:kern w:val="0"/>
          <w:sz w:val="24"/>
        </w:rPr>
        <w:t>眼（新建</w:t>
      </w:r>
      <w:r>
        <w:rPr>
          <w:rFonts w:hint="eastAsia"/>
          <w:snapToGrid w:val="0"/>
          <w:kern w:val="0"/>
          <w:sz w:val="24"/>
        </w:rPr>
        <w:t>5</w:t>
      </w:r>
      <w:r>
        <w:rPr>
          <w:rFonts w:hint="eastAsia"/>
          <w:snapToGrid w:val="0"/>
          <w:kern w:val="0"/>
          <w:sz w:val="24"/>
        </w:rPr>
        <w:t>眼</w:t>
      </w:r>
      <w:r>
        <w:rPr>
          <w:rFonts w:hint="eastAsia"/>
          <w:snapToGrid w:val="0"/>
          <w:kern w:val="0"/>
          <w:sz w:val="24"/>
        </w:rPr>
        <w:t>+</w:t>
      </w:r>
      <w:r>
        <w:rPr>
          <w:rFonts w:hint="eastAsia"/>
          <w:snapToGrid w:val="0"/>
          <w:kern w:val="0"/>
          <w:sz w:val="24"/>
        </w:rPr>
        <w:t>原址新建</w:t>
      </w:r>
      <w:r>
        <w:rPr>
          <w:rFonts w:hint="eastAsia"/>
          <w:snapToGrid w:val="0"/>
          <w:kern w:val="0"/>
          <w:sz w:val="24"/>
        </w:rPr>
        <w:t>6</w:t>
      </w:r>
      <w:r>
        <w:rPr>
          <w:rFonts w:hint="eastAsia"/>
          <w:snapToGrid w:val="0"/>
          <w:kern w:val="0"/>
          <w:sz w:val="24"/>
        </w:rPr>
        <w:t>眼），合计共</w:t>
      </w:r>
      <w:r>
        <w:rPr>
          <w:rFonts w:hint="eastAsia"/>
          <w:snapToGrid w:val="0"/>
          <w:kern w:val="0"/>
          <w:sz w:val="24"/>
        </w:rPr>
        <w:t>17</w:t>
      </w:r>
      <w:r>
        <w:rPr>
          <w:rFonts w:hint="eastAsia"/>
          <w:snapToGrid w:val="0"/>
          <w:kern w:val="0"/>
          <w:sz w:val="24"/>
        </w:rPr>
        <w:t>眼井（</w:t>
      </w:r>
      <w:r>
        <w:rPr>
          <w:rFonts w:hint="eastAsia"/>
          <w:snapToGrid w:val="0"/>
          <w:kern w:val="0"/>
          <w:sz w:val="24"/>
        </w:rPr>
        <w:t>15</w:t>
      </w:r>
      <w:r>
        <w:rPr>
          <w:rFonts w:hint="eastAsia"/>
          <w:snapToGrid w:val="0"/>
          <w:kern w:val="0"/>
          <w:sz w:val="24"/>
        </w:rPr>
        <w:t>用</w:t>
      </w:r>
      <w:r>
        <w:rPr>
          <w:rFonts w:hint="eastAsia"/>
          <w:snapToGrid w:val="0"/>
          <w:kern w:val="0"/>
          <w:sz w:val="24"/>
        </w:rPr>
        <w:t>2</w:t>
      </w:r>
      <w:r>
        <w:rPr>
          <w:rFonts w:hint="eastAsia"/>
          <w:snapToGrid w:val="0"/>
          <w:kern w:val="0"/>
          <w:sz w:val="24"/>
        </w:rPr>
        <w:t>备）。根据《麦盖提县发展和改革委员会情况说明》（附件</w:t>
      </w:r>
      <w:r>
        <w:rPr>
          <w:rFonts w:hint="eastAsia"/>
          <w:snapToGrid w:val="0"/>
          <w:kern w:val="0"/>
          <w:sz w:val="24"/>
        </w:rPr>
        <w:t>4</w:t>
      </w:r>
      <w:r>
        <w:rPr>
          <w:rFonts w:hint="eastAsia"/>
          <w:snapToGrid w:val="0"/>
          <w:kern w:val="0"/>
          <w:sz w:val="24"/>
        </w:rPr>
        <w:t>），本期建设内容中含新增水源井</w:t>
      </w:r>
      <w:r>
        <w:rPr>
          <w:rFonts w:hint="eastAsia"/>
          <w:snapToGrid w:val="0"/>
          <w:kern w:val="0"/>
          <w:sz w:val="24"/>
        </w:rPr>
        <w:t>11</w:t>
      </w:r>
      <w:r>
        <w:rPr>
          <w:rFonts w:hint="eastAsia"/>
          <w:snapToGrid w:val="0"/>
          <w:kern w:val="0"/>
          <w:sz w:val="24"/>
        </w:rPr>
        <w:t>眼。（由于麦盖提县城人口增加等原因，用水需求增加，原有</w:t>
      </w:r>
      <w:r>
        <w:rPr>
          <w:rFonts w:hint="eastAsia"/>
          <w:snapToGrid w:val="0"/>
          <w:kern w:val="0"/>
          <w:sz w:val="24"/>
        </w:rPr>
        <w:t>12</w:t>
      </w:r>
      <w:r>
        <w:rPr>
          <w:rFonts w:hint="eastAsia"/>
          <w:snapToGrid w:val="0"/>
          <w:kern w:val="0"/>
          <w:sz w:val="24"/>
        </w:rPr>
        <w:t>眼取水井已不能满足供水需求，公司在现状水源地范围内新增</w:t>
      </w:r>
      <w:r>
        <w:rPr>
          <w:rFonts w:hint="eastAsia"/>
          <w:snapToGrid w:val="0"/>
          <w:kern w:val="0"/>
          <w:sz w:val="24"/>
        </w:rPr>
        <w:t>5</w:t>
      </w:r>
      <w:r>
        <w:rPr>
          <w:rFonts w:hint="eastAsia"/>
          <w:snapToGrid w:val="0"/>
          <w:kern w:val="0"/>
          <w:sz w:val="24"/>
        </w:rPr>
        <w:t>眼取水井，同时将原</w:t>
      </w:r>
      <w:r>
        <w:rPr>
          <w:rFonts w:hint="eastAsia"/>
          <w:snapToGrid w:val="0"/>
          <w:kern w:val="0"/>
          <w:sz w:val="24"/>
        </w:rPr>
        <w:t>12</w:t>
      </w:r>
      <w:r>
        <w:rPr>
          <w:rFonts w:hint="eastAsia"/>
          <w:snapToGrid w:val="0"/>
          <w:kern w:val="0"/>
          <w:sz w:val="24"/>
        </w:rPr>
        <w:t>眼水井中淤塞严重的</w:t>
      </w:r>
      <w:r>
        <w:rPr>
          <w:rFonts w:hint="eastAsia"/>
          <w:snapToGrid w:val="0"/>
          <w:kern w:val="0"/>
          <w:sz w:val="24"/>
        </w:rPr>
        <w:t>6</w:t>
      </w:r>
      <w:r>
        <w:rPr>
          <w:rFonts w:hint="eastAsia"/>
          <w:snapToGrid w:val="0"/>
          <w:kern w:val="0"/>
          <w:sz w:val="24"/>
        </w:rPr>
        <w:t>眼水井封填，在原井位旁新建水井）。</w:t>
      </w:r>
    </w:p>
    <w:p w:rsidR="00EC5A2C" w:rsidRDefault="006177E3">
      <w:pPr>
        <w:spacing w:line="360" w:lineRule="auto"/>
        <w:ind w:firstLineChars="200" w:firstLine="480"/>
        <w:rPr>
          <w:snapToGrid w:val="0"/>
          <w:kern w:val="0"/>
          <w:sz w:val="24"/>
        </w:rPr>
      </w:pPr>
      <w:r>
        <w:rPr>
          <w:rFonts w:hint="eastAsia"/>
          <w:snapToGrid w:val="0"/>
          <w:kern w:val="0"/>
          <w:sz w:val="24"/>
        </w:rPr>
        <w:t>由于麦盖提县供水需求迫切，该项目实际已于</w:t>
      </w:r>
      <w:r>
        <w:rPr>
          <w:rFonts w:hint="eastAsia"/>
          <w:snapToGrid w:val="0"/>
          <w:kern w:val="0"/>
          <w:sz w:val="24"/>
        </w:rPr>
        <w:t>2023</w:t>
      </w:r>
      <w:r>
        <w:rPr>
          <w:rFonts w:hint="eastAsia"/>
          <w:snapToGrid w:val="0"/>
          <w:kern w:val="0"/>
          <w:sz w:val="24"/>
        </w:rPr>
        <w:t>年建设完成，因历史原因，未办理环境影响评价手续，项目主要以改善居民饮水质量为目的实施的，属于民生改善项目，建设以来，未收到相关环保投诉，没有造成生态环境危害后果。根据喀什地区生态环境局《不予行政处罚事先告知书》（喀地环不予罚告字〔</w:t>
      </w:r>
      <w:r>
        <w:rPr>
          <w:rFonts w:hint="eastAsia"/>
          <w:snapToGrid w:val="0"/>
          <w:kern w:val="0"/>
          <w:sz w:val="24"/>
        </w:rPr>
        <w:t>2023</w:t>
      </w:r>
      <w:r>
        <w:rPr>
          <w:rFonts w:hint="eastAsia"/>
          <w:snapToGrid w:val="0"/>
          <w:kern w:val="0"/>
          <w:sz w:val="24"/>
        </w:rPr>
        <w:t>〕</w:t>
      </w:r>
      <w:r>
        <w:rPr>
          <w:rFonts w:hint="eastAsia"/>
          <w:snapToGrid w:val="0"/>
          <w:kern w:val="0"/>
          <w:sz w:val="24"/>
        </w:rPr>
        <w:t>1</w:t>
      </w:r>
      <w:r>
        <w:rPr>
          <w:rFonts w:hint="eastAsia"/>
          <w:snapToGrid w:val="0"/>
          <w:kern w:val="0"/>
          <w:sz w:val="24"/>
        </w:rPr>
        <w:t>号，附件</w:t>
      </w:r>
      <w:r>
        <w:rPr>
          <w:rFonts w:hint="eastAsia"/>
          <w:snapToGrid w:val="0"/>
          <w:kern w:val="0"/>
          <w:sz w:val="24"/>
        </w:rPr>
        <w:t>5</w:t>
      </w:r>
      <w:r>
        <w:rPr>
          <w:rFonts w:hint="eastAsia"/>
          <w:snapToGrid w:val="0"/>
          <w:kern w:val="0"/>
          <w:sz w:val="24"/>
        </w:rPr>
        <w:t>），对该项目未依法报批环境影响评价手续，擅自开工建设的违法行为不予行政处罚。根据</w:t>
      </w:r>
      <w:r>
        <w:rPr>
          <w:snapToGrid w:val="0"/>
          <w:kern w:val="0"/>
          <w:sz w:val="24"/>
        </w:rPr>
        <w:t>《关于项目建设</w:t>
      </w:r>
      <w:r>
        <w:rPr>
          <w:snapToGrid w:val="0"/>
          <w:kern w:val="0"/>
          <w:sz w:val="24"/>
        </w:rPr>
        <w:t>“</w:t>
      </w:r>
      <w:r>
        <w:rPr>
          <w:snapToGrid w:val="0"/>
          <w:kern w:val="0"/>
          <w:sz w:val="24"/>
        </w:rPr>
        <w:t>未批先建</w:t>
      </w:r>
      <w:r>
        <w:rPr>
          <w:snapToGrid w:val="0"/>
          <w:kern w:val="0"/>
          <w:sz w:val="24"/>
        </w:rPr>
        <w:t>”</w:t>
      </w:r>
      <w:r>
        <w:rPr>
          <w:snapToGrid w:val="0"/>
          <w:kern w:val="0"/>
          <w:sz w:val="24"/>
        </w:rPr>
        <w:t>违法行为法律适用问题的意见》</w:t>
      </w:r>
      <w:r>
        <w:rPr>
          <w:snapToGrid w:val="0"/>
          <w:kern w:val="0"/>
          <w:sz w:val="24"/>
        </w:rPr>
        <w:t>(</w:t>
      </w:r>
      <w:r>
        <w:rPr>
          <w:snapToGrid w:val="0"/>
          <w:kern w:val="0"/>
          <w:sz w:val="24"/>
        </w:rPr>
        <w:t>环政法函</w:t>
      </w:r>
      <w:r>
        <w:rPr>
          <w:rFonts w:hint="eastAsia"/>
          <w:snapToGrid w:val="0"/>
          <w:kern w:val="0"/>
          <w:sz w:val="24"/>
        </w:rPr>
        <w:t>〔</w:t>
      </w:r>
      <w:r>
        <w:rPr>
          <w:rFonts w:hint="eastAsia"/>
          <w:snapToGrid w:val="0"/>
          <w:kern w:val="0"/>
          <w:sz w:val="24"/>
        </w:rPr>
        <w:t>2018</w:t>
      </w:r>
      <w:r>
        <w:rPr>
          <w:rFonts w:hint="eastAsia"/>
          <w:snapToGrid w:val="0"/>
          <w:kern w:val="0"/>
          <w:sz w:val="24"/>
        </w:rPr>
        <w:t>〕</w:t>
      </w:r>
      <w:r>
        <w:rPr>
          <w:snapToGrid w:val="0"/>
          <w:kern w:val="0"/>
          <w:sz w:val="24"/>
        </w:rPr>
        <w:t>31</w:t>
      </w:r>
      <w:r>
        <w:rPr>
          <w:snapToGrid w:val="0"/>
          <w:kern w:val="0"/>
          <w:sz w:val="24"/>
        </w:rPr>
        <w:t>号</w:t>
      </w:r>
      <w:r>
        <w:rPr>
          <w:snapToGrid w:val="0"/>
          <w:kern w:val="0"/>
          <w:sz w:val="24"/>
        </w:rPr>
        <w:t>)</w:t>
      </w:r>
      <w:r>
        <w:rPr>
          <w:rFonts w:hint="eastAsia"/>
          <w:snapToGrid w:val="0"/>
          <w:kern w:val="0"/>
          <w:sz w:val="24"/>
        </w:rPr>
        <w:t>，</w:t>
      </w:r>
      <w:r>
        <w:rPr>
          <w:snapToGrid w:val="0"/>
          <w:kern w:val="0"/>
          <w:sz w:val="24"/>
        </w:rPr>
        <w:t>应完善项目的环保手续。按照《中华人民共和国</w:t>
      </w:r>
      <w:r>
        <w:rPr>
          <w:snapToGrid w:val="0"/>
          <w:kern w:val="0"/>
          <w:sz w:val="24"/>
        </w:rPr>
        <w:lastRenderedPageBreak/>
        <w:t>环境影响评价法》要求办理相关环保手续。</w:t>
      </w:r>
    </w:p>
    <w:p w:rsidR="00EC5A2C" w:rsidRDefault="006177E3">
      <w:pPr>
        <w:spacing w:line="360" w:lineRule="auto"/>
        <w:ind w:firstLineChars="200" w:firstLine="480"/>
      </w:pPr>
      <w:r>
        <w:rPr>
          <w:rFonts w:hint="eastAsia"/>
          <w:snapToGrid w:val="0"/>
          <w:kern w:val="0"/>
          <w:sz w:val="24"/>
        </w:rPr>
        <w:t>2023</w:t>
      </w:r>
      <w:r>
        <w:rPr>
          <w:rFonts w:hint="eastAsia"/>
          <w:snapToGrid w:val="0"/>
          <w:kern w:val="0"/>
          <w:sz w:val="24"/>
        </w:rPr>
        <w:t>年</w:t>
      </w:r>
      <w:r>
        <w:rPr>
          <w:rFonts w:hint="eastAsia"/>
          <w:snapToGrid w:val="0"/>
          <w:kern w:val="0"/>
          <w:sz w:val="24"/>
        </w:rPr>
        <w:t>12</w:t>
      </w:r>
      <w:r>
        <w:rPr>
          <w:rFonts w:hint="eastAsia"/>
          <w:snapToGrid w:val="0"/>
          <w:kern w:val="0"/>
          <w:sz w:val="24"/>
        </w:rPr>
        <w:t>月，麦盖提县思源水务有限责任公司委托新疆宏昌技术咨询服务有限公司编制《麦盖提县思源水务有限责任公司水源地供水工程水资源论证报告》，</w:t>
      </w:r>
      <w:r>
        <w:rPr>
          <w:rFonts w:hint="eastAsia"/>
          <w:snapToGrid w:val="0"/>
          <w:kern w:val="0"/>
          <w:sz w:val="24"/>
        </w:rPr>
        <w:t>2024</w:t>
      </w:r>
      <w:r>
        <w:rPr>
          <w:rFonts w:hint="eastAsia"/>
          <w:snapToGrid w:val="0"/>
          <w:kern w:val="0"/>
          <w:sz w:val="24"/>
        </w:rPr>
        <w:t>年</w:t>
      </w:r>
      <w:r>
        <w:rPr>
          <w:rFonts w:hint="eastAsia"/>
          <w:snapToGrid w:val="0"/>
          <w:kern w:val="0"/>
          <w:sz w:val="24"/>
        </w:rPr>
        <w:t>4</w:t>
      </w:r>
      <w:r>
        <w:rPr>
          <w:rFonts w:hint="eastAsia"/>
          <w:snapToGrid w:val="0"/>
          <w:kern w:val="0"/>
          <w:sz w:val="24"/>
        </w:rPr>
        <w:t>月</w:t>
      </w:r>
      <w:r>
        <w:rPr>
          <w:rFonts w:hint="eastAsia"/>
          <w:snapToGrid w:val="0"/>
          <w:kern w:val="0"/>
          <w:sz w:val="24"/>
        </w:rPr>
        <w:t>24</w:t>
      </w:r>
      <w:r>
        <w:rPr>
          <w:rFonts w:hint="eastAsia"/>
          <w:snapToGrid w:val="0"/>
          <w:kern w:val="0"/>
          <w:sz w:val="24"/>
        </w:rPr>
        <w:t>日，自治区水资源中心组织对麦盖提县思源水务有限责任公司上报的水资源论证报告书进行了技术审查，同意修改后的《论证报告》（附件</w:t>
      </w:r>
      <w:r>
        <w:rPr>
          <w:rFonts w:hint="eastAsia"/>
          <w:snapToGrid w:val="0"/>
          <w:kern w:val="0"/>
          <w:sz w:val="24"/>
        </w:rPr>
        <w:t>6</w:t>
      </w:r>
      <w:r>
        <w:rPr>
          <w:rFonts w:hint="eastAsia"/>
          <w:snapToGrid w:val="0"/>
          <w:kern w:val="0"/>
          <w:sz w:val="24"/>
        </w:rPr>
        <w:t>）；</w:t>
      </w:r>
      <w:r>
        <w:rPr>
          <w:rFonts w:hint="eastAsia"/>
          <w:snapToGrid w:val="0"/>
          <w:kern w:val="0"/>
          <w:sz w:val="24"/>
        </w:rPr>
        <w:t>2024</w:t>
      </w:r>
      <w:r>
        <w:rPr>
          <w:rFonts w:hint="eastAsia"/>
          <w:snapToGrid w:val="0"/>
          <w:kern w:val="0"/>
          <w:sz w:val="24"/>
        </w:rPr>
        <w:t>年</w:t>
      </w:r>
      <w:r>
        <w:rPr>
          <w:rFonts w:hint="eastAsia"/>
          <w:snapToGrid w:val="0"/>
          <w:kern w:val="0"/>
          <w:sz w:val="24"/>
        </w:rPr>
        <w:t>9</w:t>
      </w:r>
      <w:r>
        <w:rPr>
          <w:rFonts w:hint="eastAsia"/>
          <w:snapToGrid w:val="0"/>
          <w:kern w:val="0"/>
          <w:sz w:val="24"/>
        </w:rPr>
        <w:t>月</w:t>
      </w:r>
      <w:r>
        <w:rPr>
          <w:rFonts w:hint="eastAsia"/>
          <w:snapToGrid w:val="0"/>
          <w:kern w:val="0"/>
          <w:sz w:val="24"/>
        </w:rPr>
        <w:t>26</w:t>
      </w:r>
      <w:r>
        <w:rPr>
          <w:rFonts w:hint="eastAsia"/>
          <w:snapToGrid w:val="0"/>
          <w:kern w:val="0"/>
          <w:sz w:val="24"/>
        </w:rPr>
        <w:t>日，取得了新疆维吾尔自治区水利厅《关于麦盖提县思源水务有限责任公司水源地取水许可申请的批复》（新水厅〔</w:t>
      </w:r>
      <w:r>
        <w:rPr>
          <w:rFonts w:hint="eastAsia"/>
          <w:snapToGrid w:val="0"/>
          <w:kern w:val="0"/>
          <w:sz w:val="24"/>
        </w:rPr>
        <w:t>2024</w:t>
      </w:r>
      <w:r>
        <w:rPr>
          <w:rFonts w:hint="eastAsia"/>
          <w:snapToGrid w:val="0"/>
          <w:kern w:val="0"/>
          <w:sz w:val="24"/>
        </w:rPr>
        <w:t>〕</w:t>
      </w:r>
      <w:r>
        <w:rPr>
          <w:rFonts w:hint="eastAsia"/>
          <w:snapToGrid w:val="0"/>
          <w:kern w:val="0"/>
          <w:sz w:val="24"/>
        </w:rPr>
        <w:t>163</w:t>
      </w:r>
      <w:r>
        <w:rPr>
          <w:snapToGrid w:val="0"/>
          <w:kern w:val="0"/>
          <w:sz w:val="24"/>
        </w:rPr>
        <w:t>号</w:t>
      </w:r>
      <w:r>
        <w:rPr>
          <w:rFonts w:hint="eastAsia"/>
          <w:snapToGrid w:val="0"/>
          <w:kern w:val="0"/>
          <w:sz w:val="24"/>
        </w:rPr>
        <w:t>，附件</w:t>
      </w:r>
      <w:r>
        <w:rPr>
          <w:rFonts w:hint="eastAsia"/>
          <w:snapToGrid w:val="0"/>
          <w:kern w:val="0"/>
          <w:sz w:val="24"/>
        </w:rPr>
        <w:t>6</w:t>
      </w:r>
      <w:r>
        <w:rPr>
          <w:rFonts w:hint="eastAsia"/>
          <w:snapToGrid w:val="0"/>
          <w:kern w:val="0"/>
          <w:sz w:val="24"/>
        </w:rPr>
        <w:t>）。根据取水许可，该公司现已建</w:t>
      </w:r>
      <w:r>
        <w:rPr>
          <w:rFonts w:hint="eastAsia"/>
          <w:snapToGrid w:val="0"/>
          <w:kern w:val="0"/>
          <w:sz w:val="24"/>
        </w:rPr>
        <w:t>17</w:t>
      </w:r>
      <w:r>
        <w:rPr>
          <w:rFonts w:hint="eastAsia"/>
          <w:snapToGrid w:val="0"/>
          <w:kern w:val="0"/>
          <w:sz w:val="24"/>
        </w:rPr>
        <w:t>眼（</w:t>
      </w:r>
      <w:r>
        <w:rPr>
          <w:rFonts w:hint="eastAsia"/>
          <w:snapToGrid w:val="0"/>
          <w:kern w:val="0"/>
          <w:sz w:val="24"/>
        </w:rPr>
        <w:t>15</w:t>
      </w:r>
      <w:r>
        <w:rPr>
          <w:rFonts w:hint="eastAsia"/>
          <w:snapToGrid w:val="0"/>
          <w:kern w:val="0"/>
          <w:sz w:val="24"/>
        </w:rPr>
        <w:t>用</w:t>
      </w:r>
      <w:r>
        <w:rPr>
          <w:rFonts w:hint="eastAsia"/>
          <w:snapToGrid w:val="0"/>
          <w:kern w:val="0"/>
          <w:sz w:val="24"/>
        </w:rPr>
        <w:t>2</w:t>
      </w:r>
      <w:r>
        <w:rPr>
          <w:rFonts w:hint="eastAsia"/>
          <w:snapToGrid w:val="0"/>
          <w:kern w:val="0"/>
          <w:sz w:val="24"/>
        </w:rPr>
        <w:t>备）水源井，</w:t>
      </w:r>
      <w:r>
        <w:rPr>
          <w:rFonts w:hint="eastAsia"/>
          <w:snapToGrid w:val="0"/>
          <w:kern w:val="0"/>
          <w:sz w:val="24"/>
        </w:rPr>
        <w:t>2</w:t>
      </w:r>
      <w:r>
        <w:rPr>
          <w:rFonts w:hint="eastAsia"/>
          <w:snapToGrid w:val="0"/>
          <w:kern w:val="0"/>
          <w:sz w:val="24"/>
        </w:rPr>
        <w:t>座</w:t>
      </w:r>
      <w:r>
        <w:rPr>
          <w:rFonts w:hint="eastAsia"/>
          <w:snapToGrid w:val="0"/>
          <w:kern w:val="0"/>
          <w:sz w:val="24"/>
        </w:rPr>
        <w:t>3000m</w:t>
      </w:r>
      <w:r>
        <w:rPr>
          <w:rFonts w:hint="eastAsia"/>
          <w:snapToGrid w:val="0"/>
          <w:kern w:val="0"/>
          <w:sz w:val="24"/>
          <w:vertAlign w:val="superscript"/>
        </w:rPr>
        <w:t>3</w:t>
      </w:r>
      <w:r>
        <w:rPr>
          <w:rFonts w:hint="eastAsia"/>
          <w:snapToGrid w:val="0"/>
          <w:kern w:val="0"/>
          <w:sz w:val="24"/>
        </w:rPr>
        <w:t>清水池及加氯间等附属设施。基本同意该项目供水水源为地下水，经核定规划年</w:t>
      </w:r>
      <w:r>
        <w:rPr>
          <w:rFonts w:hint="eastAsia"/>
          <w:snapToGrid w:val="0"/>
          <w:kern w:val="0"/>
          <w:sz w:val="24"/>
        </w:rPr>
        <w:t>2030</w:t>
      </w:r>
      <w:r>
        <w:rPr>
          <w:rFonts w:hint="eastAsia"/>
          <w:snapToGrid w:val="0"/>
          <w:kern w:val="0"/>
          <w:sz w:val="24"/>
        </w:rPr>
        <w:t>年取水量</w:t>
      </w:r>
      <w:r>
        <w:rPr>
          <w:rFonts w:hint="eastAsia"/>
          <w:snapToGrid w:val="0"/>
          <w:kern w:val="0"/>
          <w:sz w:val="24"/>
        </w:rPr>
        <w:t>845.87</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。基本同意该项目取水方案等。</w:t>
      </w:r>
    </w:p>
    <w:p w:rsidR="00EC5A2C" w:rsidRDefault="006177E3">
      <w:pPr>
        <w:spacing w:line="360" w:lineRule="auto"/>
        <w:ind w:firstLineChars="200" w:firstLine="480"/>
        <w:rPr>
          <w:snapToGrid w:val="0"/>
          <w:kern w:val="0"/>
          <w:sz w:val="24"/>
        </w:rPr>
      </w:pPr>
      <w:r>
        <w:rPr>
          <w:rFonts w:hint="eastAsia"/>
          <w:snapToGrid w:val="0"/>
          <w:kern w:val="0"/>
          <w:sz w:val="24"/>
        </w:rPr>
        <w:t>根据现场核查，公司现有城镇供水水源地一处，由</w:t>
      </w:r>
      <w:r>
        <w:rPr>
          <w:rFonts w:hint="eastAsia"/>
          <w:snapToGrid w:val="0"/>
          <w:kern w:val="0"/>
          <w:sz w:val="24"/>
        </w:rPr>
        <w:t>17</w:t>
      </w:r>
      <w:r>
        <w:rPr>
          <w:rFonts w:hint="eastAsia"/>
          <w:snapToGrid w:val="0"/>
          <w:kern w:val="0"/>
          <w:sz w:val="24"/>
        </w:rPr>
        <w:t>眼机井供水组成，配套有完善的城镇给排水设施，主要向麦盖提县城供水。供水管网呈枝状分布，以县城主街道文化路为主，辐射四周。水源地位置为：北起加油站—亚胡木旦养鱼池的西郊公路沿线，南至博孜（乌勒买里）一线。西部以吾依布代渠为界，东到巴格万附近，地理坐标：</w:t>
      </w:r>
      <w:r>
        <w:rPr>
          <w:snapToGrid w:val="0"/>
          <w:kern w:val="0"/>
          <w:sz w:val="24"/>
        </w:rPr>
        <w:t>东经</w:t>
      </w:r>
      <w:r>
        <w:rPr>
          <w:snapToGrid w:val="0"/>
          <w:kern w:val="0"/>
          <w:sz w:val="24"/>
        </w:rPr>
        <w:t>77°36′00″</w:t>
      </w:r>
      <w:r>
        <w:rPr>
          <w:snapToGrid w:val="0"/>
          <w:kern w:val="0"/>
          <w:sz w:val="24"/>
        </w:rPr>
        <w:t>～</w:t>
      </w:r>
      <w:r>
        <w:rPr>
          <w:snapToGrid w:val="0"/>
          <w:kern w:val="0"/>
          <w:sz w:val="24"/>
        </w:rPr>
        <w:t>77°37′50″</w:t>
      </w:r>
      <w:r>
        <w:rPr>
          <w:snapToGrid w:val="0"/>
          <w:kern w:val="0"/>
          <w:sz w:val="24"/>
        </w:rPr>
        <w:t>，北纬</w:t>
      </w:r>
      <w:r>
        <w:rPr>
          <w:snapToGrid w:val="0"/>
          <w:kern w:val="0"/>
          <w:sz w:val="24"/>
        </w:rPr>
        <w:t>38°53′20″</w:t>
      </w:r>
      <w:r>
        <w:rPr>
          <w:snapToGrid w:val="0"/>
          <w:kern w:val="0"/>
          <w:sz w:val="24"/>
        </w:rPr>
        <w:t>～</w:t>
      </w:r>
      <w:r>
        <w:rPr>
          <w:snapToGrid w:val="0"/>
          <w:kern w:val="0"/>
          <w:sz w:val="24"/>
        </w:rPr>
        <w:t>38°54′15″</w:t>
      </w:r>
      <w:r>
        <w:rPr>
          <w:snapToGrid w:val="0"/>
          <w:kern w:val="0"/>
          <w:sz w:val="24"/>
        </w:rPr>
        <w:t>，</w:t>
      </w:r>
      <w:r>
        <w:rPr>
          <w:rFonts w:hint="eastAsia"/>
          <w:snapToGrid w:val="0"/>
          <w:kern w:val="0"/>
          <w:sz w:val="24"/>
        </w:rPr>
        <w:t>东西长</w:t>
      </w:r>
      <w:r>
        <w:rPr>
          <w:rFonts w:hint="eastAsia"/>
          <w:snapToGrid w:val="0"/>
          <w:kern w:val="0"/>
          <w:sz w:val="24"/>
        </w:rPr>
        <w:t>2.5km</w:t>
      </w:r>
      <w:r>
        <w:rPr>
          <w:rFonts w:hint="eastAsia"/>
          <w:snapToGrid w:val="0"/>
          <w:kern w:val="0"/>
          <w:sz w:val="24"/>
        </w:rPr>
        <w:t>，南北宽</w:t>
      </w:r>
      <w:r>
        <w:rPr>
          <w:rFonts w:hint="eastAsia"/>
          <w:snapToGrid w:val="0"/>
          <w:kern w:val="0"/>
          <w:sz w:val="24"/>
        </w:rPr>
        <w:t>2km</w:t>
      </w:r>
      <w:r>
        <w:rPr>
          <w:rFonts w:hint="eastAsia"/>
          <w:snapToGrid w:val="0"/>
          <w:kern w:val="0"/>
          <w:sz w:val="24"/>
        </w:rPr>
        <w:t>，面积约为</w:t>
      </w:r>
      <w:r>
        <w:rPr>
          <w:rFonts w:hint="eastAsia"/>
          <w:snapToGrid w:val="0"/>
          <w:kern w:val="0"/>
          <w:sz w:val="24"/>
        </w:rPr>
        <w:t>5km</w:t>
      </w:r>
      <w:r>
        <w:rPr>
          <w:rFonts w:hint="eastAsia"/>
          <w:snapToGrid w:val="0"/>
          <w:kern w:val="0"/>
          <w:sz w:val="24"/>
          <w:vertAlign w:val="superscript"/>
        </w:rPr>
        <w:t>2</w:t>
      </w:r>
      <w:r>
        <w:rPr>
          <w:rFonts w:hint="eastAsia"/>
          <w:snapToGrid w:val="0"/>
          <w:kern w:val="0"/>
          <w:sz w:val="24"/>
        </w:rPr>
        <w:t>。县城供水系统有</w:t>
      </w:r>
      <w:r>
        <w:rPr>
          <w:rFonts w:hint="eastAsia"/>
          <w:snapToGrid w:val="0"/>
          <w:kern w:val="0"/>
          <w:sz w:val="24"/>
        </w:rPr>
        <w:t>17</w:t>
      </w:r>
      <w:r>
        <w:rPr>
          <w:rFonts w:hint="eastAsia"/>
          <w:snapToGrid w:val="0"/>
          <w:kern w:val="0"/>
          <w:sz w:val="24"/>
        </w:rPr>
        <w:t>眼水源井，实际出水量≥</w:t>
      </w:r>
      <w:r>
        <w:rPr>
          <w:rFonts w:hint="eastAsia"/>
          <w:snapToGrid w:val="0"/>
          <w:kern w:val="0"/>
          <w:sz w:val="24"/>
        </w:rPr>
        <w:t>2380m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，设置</w:t>
      </w:r>
      <w:r>
        <w:rPr>
          <w:rFonts w:hint="eastAsia"/>
          <w:snapToGrid w:val="0"/>
          <w:kern w:val="0"/>
          <w:sz w:val="24"/>
        </w:rPr>
        <w:t>3</w:t>
      </w:r>
      <w:r>
        <w:rPr>
          <w:rFonts w:hint="eastAsia"/>
          <w:snapToGrid w:val="0"/>
          <w:kern w:val="0"/>
          <w:sz w:val="24"/>
        </w:rPr>
        <w:t>座</w:t>
      </w:r>
      <w:r>
        <w:rPr>
          <w:rFonts w:hint="eastAsia"/>
          <w:snapToGrid w:val="0"/>
          <w:kern w:val="0"/>
          <w:sz w:val="24"/>
        </w:rPr>
        <w:t>3000m</w:t>
      </w:r>
      <w:r>
        <w:rPr>
          <w:rFonts w:hint="eastAsia"/>
          <w:snapToGrid w:val="0"/>
          <w:kern w:val="0"/>
          <w:sz w:val="24"/>
          <w:vertAlign w:val="superscript"/>
        </w:rPr>
        <w:t>3</w:t>
      </w:r>
      <w:r>
        <w:rPr>
          <w:rFonts w:hint="eastAsia"/>
          <w:snapToGrid w:val="0"/>
          <w:kern w:val="0"/>
          <w:sz w:val="24"/>
        </w:rPr>
        <w:t>清水池（原供水厂有</w:t>
      </w:r>
      <w:r>
        <w:rPr>
          <w:rFonts w:hint="eastAsia"/>
          <w:snapToGrid w:val="0"/>
          <w:kern w:val="0"/>
          <w:sz w:val="24"/>
        </w:rPr>
        <w:t>2</w:t>
      </w:r>
      <w:r>
        <w:rPr>
          <w:rFonts w:hint="eastAsia"/>
          <w:snapToGrid w:val="0"/>
          <w:kern w:val="0"/>
          <w:sz w:val="24"/>
        </w:rPr>
        <w:t>座清水池，本次麦盖提县县城水厂改造及管网延伸工程（一期工程）新建</w:t>
      </w:r>
      <w:r>
        <w:rPr>
          <w:rFonts w:hint="eastAsia"/>
          <w:snapToGrid w:val="0"/>
          <w:kern w:val="0"/>
          <w:sz w:val="24"/>
        </w:rPr>
        <w:t>1</w:t>
      </w:r>
      <w:r>
        <w:rPr>
          <w:rFonts w:hint="eastAsia"/>
          <w:snapToGrid w:val="0"/>
          <w:kern w:val="0"/>
          <w:sz w:val="24"/>
        </w:rPr>
        <w:t>座清水池已建设完成）、一座办公楼、机修间、化验室、配电室、柴油发电机房和车库等。</w:t>
      </w:r>
    </w:p>
    <w:p w:rsidR="00EC5A2C" w:rsidRDefault="006177E3">
      <w:pPr>
        <w:spacing w:line="360" w:lineRule="auto"/>
        <w:ind w:firstLineChars="200" w:firstLine="480"/>
        <w:rPr>
          <w:snapToGrid w:val="0"/>
          <w:kern w:val="0"/>
          <w:sz w:val="24"/>
        </w:rPr>
      </w:pPr>
      <w:r>
        <w:rPr>
          <w:rFonts w:hint="eastAsia"/>
          <w:snapToGrid w:val="0"/>
          <w:kern w:val="0"/>
          <w:sz w:val="24"/>
        </w:rPr>
        <w:t>根据《中华人民共和国环境影响评价法》、国务院第</w:t>
      </w:r>
      <w:r>
        <w:rPr>
          <w:rFonts w:hint="eastAsia"/>
          <w:snapToGrid w:val="0"/>
          <w:kern w:val="0"/>
          <w:sz w:val="24"/>
        </w:rPr>
        <w:t>682</w:t>
      </w:r>
      <w:r>
        <w:rPr>
          <w:rFonts w:hint="eastAsia"/>
          <w:snapToGrid w:val="0"/>
          <w:kern w:val="0"/>
          <w:sz w:val="24"/>
        </w:rPr>
        <w:t>号令《建设项目环境保护管理条例》及《建设项目环境影响评价分类管理名录》的有关规定，</w:t>
      </w:r>
      <w:r>
        <w:rPr>
          <w:rFonts w:hint="eastAsia"/>
          <w:snapToGrid w:val="0"/>
          <w:kern w:val="0"/>
          <w:sz w:val="24"/>
        </w:rPr>
        <w:t>2023</w:t>
      </w:r>
      <w:r>
        <w:rPr>
          <w:rFonts w:hint="eastAsia"/>
          <w:snapToGrid w:val="0"/>
          <w:kern w:val="0"/>
          <w:sz w:val="24"/>
        </w:rPr>
        <w:t>年</w:t>
      </w:r>
      <w:r>
        <w:rPr>
          <w:rFonts w:hint="eastAsia"/>
          <w:snapToGrid w:val="0"/>
          <w:kern w:val="0"/>
          <w:sz w:val="24"/>
        </w:rPr>
        <w:t>5</w:t>
      </w:r>
      <w:r>
        <w:rPr>
          <w:rFonts w:hint="eastAsia"/>
          <w:snapToGrid w:val="0"/>
          <w:kern w:val="0"/>
          <w:sz w:val="24"/>
        </w:rPr>
        <w:t>月，麦盖提县住房和城乡建设局委托</w:t>
      </w:r>
      <w:hyperlink r:id="rId15" w:tgtFrame="https://www.baidu.com/_blank" w:history="1">
        <w:r>
          <w:rPr>
            <w:rFonts w:hint="eastAsia"/>
            <w:snapToGrid w:val="0"/>
            <w:kern w:val="0"/>
            <w:sz w:val="24"/>
          </w:rPr>
          <w:t>乌鲁木齐中科帝俊环境技术有限责任公司</w:t>
        </w:r>
      </w:hyperlink>
      <w:r>
        <w:rPr>
          <w:rFonts w:hint="eastAsia"/>
          <w:snapToGrid w:val="0"/>
          <w:kern w:val="0"/>
          <w:sz w:val="24"/>
        </w:rPr>
        <w:t>开展喀什地区麦盖提县县城水厂改造及管网延伸工程（一期）环境影响评价工作。</w:t>
      </w:r>
    </w:p>
    <w:p w:rsidR="00EC5A2C" w:rsidRDefault="006177E3">
      <w:pPr>
        <w:pStyle w:val="2"/>
        <w:spacing w:before="0" w:after="0"/>
        <w:rPr>
          <w:rFonts w:eastAsia="宋体"/>
          <w:sz w:val="30"/>
          <w:szCs w:val="30"/>
        </w:rPr>
      </w:pPr>
      <w:bookmarkStart w:id="4" w:name="_Toc13902"/>
      <w:r>
        <w:rPr>
          <w:rFonts w:eastAsia="宋体"/>
          <w:sz w:val="30"/>
          <w:szCs w:val="30"/>
        </w:rPr>
        <w:t>1.</w:t>
      </w:r>
      <w:r>
        <w:rPr>
          <w:rFonts w:eastAsia="宋体" w:hint="eastAsia"/>
          <w:sz w:val="30"/>
          <w:szCs w:val="30"/>
        </w:rPr>
        <w:t>2</w:t>
      </w:r>
      <w:r>
        <w:rPr>
          <w:rFonts w:eastAsia="宋体" w:hint="eastAsia"/>
          <w:sz w:val="30"/>
          <w:szCs w:val="30"/>
        </w:rPr>
        <w:t>项目特点</w:t>
      </w:r>
      <w:bookmarkEnd w:id="4"/>
    </w:p>
    <w:p w:rsidR="00EC5A2C" w:rsidRDefault="006177E3">
      <w:pPr>
        <w:pStyle w:val="0"/>
        <w:adjustRightInd w:val="0"/>
        <w:snapToGrid w:val="0"/>
        <w:rPr>
          <w:color w:val="auto"/>
        </w:rPr>
      </w:pPr>
      <w:r>
        <w:rPr>
          <w:rFonts w:hint="eastAsia"/>
          <w:color w:val="auto"/>
        </w:rPr>
        <w:t>本项目位于麦盖提县县城水厂，主要建设内容为扩建现状水源地，新增水源井</w:t>
      </w:r>
      <w:r>
        <w:rPr>
          <w:rFonts w:hint="eastAsia"/>
          <w:color w:val="auto"/>
        </w:rPr>
        <w:t>11</w:t>
      </w:r>
      <w:r>
        <w:rPr>
          <w:rFonts w:hint="eastAsia"/>
          <w:color w:val="auto"/>
        </w:rPr>
        <w:t>眼（新建</w:t>
      </w:r>
      <w:r>
        <w:rPr>
          <w:rFonts w:hint="eastAsia"/>
          <w:color w:val="auto"/>
        </w:rPr>
        <w:t>5</w:t>
      </w:r>
      <w:r>
        <w:rPr>
          <w:rFonts w:hint="eastAsia"/>
          <w:color w:val="auto"/>
        </w:rPr>
        <w:t>眼</w:t>
      </w:r>
      <w:r>
        <w:rPr>
          <w:rFonts w:hint="eastAsia"/>
          <w:color w:val="auto"/>
        </w:rPr>
        <w:t>+</w:t>
      </w:r>
      <w:r>
        <w:rPr>
          <w:rFonts w:hint="eastAsia"/>
          <w:color w:val="auto"/>
        </w:rPr>
        <w:t>原址新建</w:t>
      </w:r>
      <w:r>
        <w:rPr>
          <w:rFonts w:hint="eastAsia"/>
          <w:color w:val="auto"/>
        </w:rPr>
        <w:t>6</w:t>
      </w:r>
      <w:r>
        <w:rPr>
          <w:rFonts w:hint="eastAsia"/>
          <w:color w:val="auto"/>
        </w:rPr>
        <w:t>眼）及配套水井间联络管线；扩建现状水厂，新建清水池、二级泵房、消毒间、水质检测化验室等设施。</w:t>
      </w:r>
    </w:p>
    <w:p w:rsidR="00EC5A2C" w:rsidRDefault="006177E3">
      <w:pPr>
        <w:pStyle w:val="0"/>
        <w:adjustRightInd w:val="0"/>
        <w:snapToGrid w:val="0"/>
        <w:rPr>
          <w:color w:val="auto"/>
        </w:rPr>
      </w:pPr>
      <w:r>
        <w:rPr>
          <w:rFonts w:hint="eastAsia"/>
          <w:color w:val="auto"/>
        </w:rPr>
        <w:t>新建水源井位于现状水源地，布置在吾依布代渠东岸，拟建水源井区域不涉</w:t>
      </w:r>
      <w:r>
        <w:rPr>
          <w:rFonts w:hint="eastAsia"/>
          <w:color w:val="auto"/>
        </w:rPr>
        <w:lastRenderedPageBreak/>
        <w:t>及自然保护区、基本农田保护区、地下水限采区和禁采区等敏感区域；不属于城市和城镇居民区等人口集中地区；不属于国家或地方法律、法规规定需特殊保护的其它区域。</w:t>
      </w:r>
    </w:p>
    <w:p w:rsidR="00EC5A2C" w:rsidRDefault="006177E3">
      <w:pPr>
        <w:pStyle w:val="2"/>
        <w:spacing w:before="0" w:after="0"/>
        <w:rPr>
          <w:rFonts w:eastAsia="宋体"/>
          <w:sz w:val="30"/>
          <w:szCs w:val="30"/>
        </w:rPr>
      </w:pPr>
      <w:bookmarkStart w:id="5" w:name="_Toc21486"/>
      <w:r>
        <w:rPr>
          <w:rFonts w:eastAsia="宋体"/>
          <w:sz w:val="30"/>
          <w:szCs w:val="30"/>
        </w:rPr>
        <w:t>1.</w:t>
      </w:r>
      <w:r>
        <w:rPr>
          <w:rFonts w:eastAsia="宋体" w:hint="eastAsia"/>
          <w:sz w:val="30"/>
          <w:szCs w:val="30"/>
        </w:rPr>
        <w:t>3</w:t>
      </w:r>
      <w:r>
        <w:rPr>
          <w:rFonts w:eastAsia="宋体"/>
          <w:sz w:val="30"/>
          <w:szCs w:val="30"/>
        </w:rPr>
        <w:t>环境影响评价的工作过程</w:t>
      </w:r>
      <w:bookmarkEnd w:id="5"/>
    </w:p>
    <w:p w:rsidR="00EC5A2C" w:rsidRDefault="006177E3">
      <w:pPr>
        <w:widowControl/>
        <w:spacing w:line="360" w:lineRule="auto"/>
        <w:ind w:firstLineChars="300" w:firstLine="720"/>
        <w:jc w:val="left"/>
        <w:rPr>
          <w:snapToGrid w:val="0"/>
          <w:kern w:val="0"/>
          <w:sz w:val="24"/>
        </w:rPr>
      </w:pPr>
      <w:r>
        <w:rPr>
          <w:rFonts w:hint="eastAsia"/>
          <w:snapToGrid w:val="0"/>
          <w:kern w:val="0"/>
          <w:sz w:val="24"/>
        </w:rPr>
        <w:t>根据《中华人民共和国环境保护法》、《中华人民共和国环境影响评价法》、《建设项目环境保护管理条例》中有关规定和要求，本建设项目应进行环境影响评价。本项目属于《建设项目环境影响评价分类管理名录（</w:t>
      </w:r>
      <w:r>
        <w:rPr>
          <w:rFonts w:hint="eastAsia"/>
          <w:snapToGrid w:val="0"/>
          <w:kern w:val="0"/>
          <w:sz w:val="24"/>
        </w:rPr>
        <w:t>2021</w:t>
      </w:r>
      <w:r>
        <w:rPr>
          <w:rFonts w:hint="eastAsia"/>
          <w:snapToGrid w:val="0"/>
          <w:kern w:val="0"/>
          <w:sz w:val="24"/>
        </w:rPr>
        <w:t>年版）》“五十一、水利；</w:t>
      </w:r>
      <w:r>
        <w:rPr>
          <w:rFonts w:hint="eastAsia"/>
          <w:snapToGrid w:val="0"/>
          <w:kern w:val="0"/>
          <w:sz w:val="24"/>
        </w:rPr>
        <w:t>129</w:t>
      </w:r>
      <w:r>
        <w:rPr>
          <w:rFonts w:hint="eastAsia"/>
          <w:snapToGrid w:val="0"/>
          <w:kern w:val="0"/>
          <w:sz w:val="24"/>
        </w:rPr>
        <w:t>地下水开采；日取水量</w:t>
      </w:r>
      <w:r>
        <w:rPr>
          <w:rFonts w:hint="eastAsia"/>
          <w:snapToGrid w:val="0"/>
          <w:kern w:val="0"/>
          <w:sz w:val="24"/>
        </w:rPr>
        <w:t>1</w:t>
      </w:r>
      <w:r>
        <w:rPr>
          <w:rFonts w:hint="eastAsia"/>
          <w:snapToGrid w:val="0"/>
          <w:kern w:val="0"/>
          <w:sz w:val="24"/>
        </w:rPr>
        <w:t>万立方米及以上的”范畴，项目应编制环境影响报告书。麦盖提县住房和城乡建设局于</w:t>
      </w:r>
      <w:r>
        <w:rPr>
          <w:rFonts w:hint="eastAsia"/>
          <w:snapToGrid w:val="0"/>
          <w:kern w:val="0"/>
          <w:sz w:val="24"/>
        </w:rPr>
        <w:t>2023</w:t>
      </w:r>
      <w:r>
        <w:rPr>
          <w:rFonts w:hint="eastAsia"/>
          <w:snapToGrid w:val="0"/>
          <w:kern w:val="0"/>
          <w:sz w:val="24"/>
        </w:rPr>
        <w:t>年</w:t>
      </w:r>
      <w:r>
        <w:rPr>
          <w:rFonts w:hint="eastAsia"/>
          <w:snapToGrid w:val="0"/>
          <w:kern w:val="0"/>
          <w:sz w:val="24"/>
        </w:rPr>
        <w:t>5</w:t>
      </w:r>
      <w:r>
        <w:rPr>
          <w:rFonts w:hint="eastAsia"/>
          <w:snapToGrid w:val="0"/>
          <w:kern w:val="0"/>
          <w:sz w:val="24"/>
        </w:rPr>
        <w:t>月</w:t>
      </w:r>
      <w:r>
        <w:rPr>
          <w:rFonts w:hint="eastAsia"/>
          <w:snapToGrid w:val="0"/>
          <w:kern w:val="0"/>
          <w:sz w:val="24"/>
        </w:rPr>
        <w:t>28</w:t>
      </w:r>
      <w:r>
        <w:rPr>
          <w:rFonts w:hint="eastAsia"/>
          <w:snapToGrid w:val="0"/>
          <w:kern w:val="0"/>
          <w:sz w:val="24"/>
        </w:rPr>
        <w:t>日委托乌鲁木齐中科帝俊环境技术有限责任公司承担喀什地区麦盖提县县城水厂改造及管网延伸工程（一期）环境影响评价工作。见附件</w:t>
      </w:r>
      <w:r>
        <w:rPr>
          <w:rFonts w:hint="eastAsia"/>
          <w:snapToGrid w:val="0"/>
          <w:kern w:val="0"/>
          <w:sz w:val="24"/>
        </w:rPr>
        <w:t>1</w:t>
      </w:r>
      <w:r>
        <w:rPr>
          <w:rFonts w:hint="eastAsia"/>
          <w:snapToGrid w:val="0"/>
          <w:kern w:val="0"/>
          <w:sz w:val="24"/>
        </w:rPr>
        <w:t>（环评工作委托书）。</w:t>
      </w:r>
    </w:p>
    <w:p w:rsidR="00EC5A2C" w:rsidRDefault="006177E3">
      <w:pPr>
        <w:pStyle w:val="aff"/>
        <w:ind w:firstLineChars="200" w:firstLine="480"/>
        <w:rPr>
          <w:color w:val="auto"/>
        </w:rPr>
      </w:pPr>
      <w:r>
        <w:rPr>
          <w:color w:val="auto"/>
        </w:rPr>
        <w:t>接受委托后，评价单位成立了评价工作组，在资料研究的基础上，于</w:t>
      </w:r>
      <w:r>
        <w:rPr>
          <w:color w:val="auto"/>
        </w:rPr>
        <w:t>20</w:t>
      </w:r>
      <w:r>
        <w:rPr>
          <w:rFonts w:hint="eastAsia"/>
          <w:color w:val="auto"/>
        </w:rPr>
        <w:t>23</w:t>
      </w:r>
      <w:r>
        <w:rPr>
          <w:color w:val="auto"/>
        </w:rPr>
        <w:t>年</w:t>
      </w:r>
      <w:r>
        <w:rPr>
          <w:color w:val="auto"/>
        </w:rPr>
        <w:t>5</w:t>
      </w:r>
      <w:r>
        <w:rPr>
          <w:color w:val="auto"/>
        </w:rPr>
        <w:t>月实施了现场调查；并委托实施了环境质量现状监测；在工程分析、现场调查与监测、环境影响分析、环保措施等一系列工作的基础上，于</w:t>
      </w:r>
      <w:r>
        <w:rPr>
          <w:color w:val="auto"/>
        </w:rPr>
        <w:t>20</w:t>
      </w:r>
      <w:r>
        <w:rPr>
          <w:rFonts w:hint="eastAsia"/>
          <w:color w:val="auto"/>
        </w:rPr>
        <w:t>23</w:t>
      </w:r>
      <w:r>
        <w:rPr>
          <w:color w:val="auto"/>
        </w:rPr>
        <w:t>年</w:t>
      </w:r>
      <w:r>
        <w:rPr>
          <w:rFonts w:hint="eastAsia"/>
          <w:color w:val="auto"/>
        </w:rPr>
        <w:t>7</w:t>
      </w:r>
      <w:r>
        <w:rPr>
          <w:color w:val="auto"/>
        </w:rPr>
        <w:t>月完成了《</w:t>
      </w:r>
      <w:r>
        <w:rPr>
          <w:rFonts w:hint="eastAsia"/>
          <w:color w:val="auto"/>
        </w:rPr>
        <w:t>《喀什地区麦盖提县县城水厂改造及管网延伸工程（一期工程）</w:t>
      </w:r>
      <w:r>
        <w:rPr>
          <w:color w:val="auto"/>
        </w:rPr>
        <w:t>环境影响报告书》。</w:t>
      </w:r>
    </w:p>
    <w:p w:rsidR="00EC5A2C" w:rsidRDefault="006177E3">
      <w:pPr>
        <w:pStyle w:val="aff"/>
        <w:ind w:firstLineChars="200" w:firstLine="480"/>
        <w:rPr>
          <w:color w:val="auto"/>
        </w:rPr>
      </w:pPr>
      <w:r>
        <w:rPr>
          <w:color w:val="auto"/>
        </w:rPr>
        <w:t>环境影响评价工作程序见图</w:t>
      </w:r>
      <w:r>
        <w:rPr>
          <w:rFonts w:hint="eastAsia"/>
          <w:color w:val="auto"/>
        </w:rPr>
        <w:t>1.3-1</w:t>
      </w:r>
      <w:r>
        <w:rPr>
          <w:color w:val="auto"/>
        </w:rPr>
        <w:t>。</w:t>
      </w:r>
    </w:p>
    <w:p w:rsidR="00EC5A2C" w:rsidRDefault="006177E3">
      <w:pPr>
        <w:ind w:leftChars="-67" w:left="-141"/>
      </w:pPr>
      <w:r>
        <w:rPr>
          <w:noProof/>
        </w:rPr>
        <w:lastRenderedPageBreak/>
        <mc:AlternateContent>
          <mc:Choice Requires="wpg">
            <w:drawing>
              <wp:inline distT="0" distB="0" distL="0" distR="0">
                <wp:extent cx="5330825" cy="5549900"/>
                <wp:effectExtent l="0" t="0" r="22225" b="12700"/>
                <wp:docPr id="1" name="组合 1"/>
                <wp:cNvGraphicFramePr/>
                <a:graphic xmlns:a="http://schemas.openxmlformats.org/drawingml/2006/main">
                  <a:graphicData uri="http://schemas.microsoft.com/office/word/2010/wordprocessingGroup">
                    <wpg:wgp>
                      <wpg:cNvGrpSpPr/>
                      <wpg:grpSpPr>
                        <a:xfrm>
                          <a:off x="0" y="0"/>
                          <a:ext cx="5331124" cy="5550010"/>
                          <a:chOff x="1651" y="2115"/>
                          <a:chExt cx="8209" cy="8891"/>
                        </a:xfrm>
                      </wpg:grpSpPr>
                      <wps:wsp>
                        <wps:cNvPr id="2" name="Picture 2388"/>
                        <wps:cNvSpPr>
                          <a:spLocks noChangeAspect="1" noChangeArrowheads="1" noTextEdit="1"/>
                        </wps:cNvSpPr>
                        <wps:spPr bwMode="auto">
                          <a:xfrm>
                            <a:off x="1676" y="2115"/>
                            <a:ext cx="8184" cy="8891"/>
                          </a:xfrm>
                          <a:prstGeom prst="rect">
                            <a:avLst/>
                          </a:prstGeom>
                          <a:noFill/>
                          <a:ln w="15875">
                            <a:solidFill>
                              <a:srgbClr val="000000"/>
                            </a:solidFill>
                            <a:prstDash val="sysDot"/>
                            <a:miter lim="800000"/>
                          </a:ln>
                        </wps:spPr>
                        <wps:bodyPr rot="0" vert="horz" wrap="square" lIns="91440" tIns="45720" rIns="91440" bIns="45720" anchor="t" anchorCtr="0" upright="1">
                          <a:noAutofit/>
                        </wps:bodyPr>
                      </wps:wsp>
                      <wps:wsp>
                        <wps:cNvPr id="4" name="Line 2399"/>
                        <wps:cNvCnPr/>
                        <wps:spPr bwMode="auto">
                          <a:xfrm>
                            <a:off x="1651" y="9100"/>
                            <a:ext cx="8207" cy="0"/>
                          </a:xfrm>
                          <a:prstGeom prst="line">
                            <a:avLst/>
                          </a:prstGeom>
                          <a:noFill/>
                          <a:ln w="15875">
                            <a:solidFill>
                              <a:srgbClr val="000000"/>
                            </a:solidFill>
                            <a:prstDash val="sysDot"/>
                            <a:round/>
                          </a:ln>
                        </wps:spPr>
                        <wps:bodyPr/>
                      </wps:wsp>
                      <wps:wsp>
                        <wps:cNvPr id="5" name="Text Box 2400"/>
                        <wps:cNvSpPr txBox="1">
                          <a:spLocks noChangeArrowheads="1"/>
                        </wps:cNvSpPr>
                        <wps:spPr bwMode="auto">
                          <a:xfrm>
                            <a:off x="1651" y="4583"/>
                            <a:ext cx="687" cy="990"/>
                          </a:xfrm>
                          <a:prstGeom prst="rect">
                            <a:avLst/>
                          </a:prstGeom>
                          <a:noFill/>
                          <a:ln>
                            <a:noFill/>
                          </a:ln>
                        </wps:spPr>
                        <wps:txbx>
                          <w:txbxContent>
                            <w:p w:rsidR="00EC5A2C" w:rsidRDefault="006177E3">
                              <w:pPr>
                                <w:jc w:val="center"/>
                                <w:rPr>
                                  <w:sz w:val="18"/>
                                  <w:szCs w:val="18"/>
                                </w:rPr>
                              </w:pPr>
                              <w:r>
                                <w:rPr>
                                  <w:rFonts w:hint="eastAsia"/>
                                  <w:sz w:val="18"/>
                                  <w:szCs w:val="18"/>
                                </w:rPr>
                                <w:t>第一阶段</w:t>
                              </w:r>
                            </w:p>
                          </w:txbxContent>
                        </wps:txbx>
                        <wps:bodyPr rot="0" vert="eaVert" wrap="square" lIns="91440" tIns="45720" rIns="91440" bIns="45720" anchor="t" anchorCtr="0" upright="1">
                          <a:noAutofit/>
                        </wps:bodyPr>
                      </wps:wsp>
                      <wps:wsp>
                        <wps:cNvPr id="6" name="Text Box 2401"/>
                        <wps:cNvSpPr txBox="1">
                          <a:spLocks noChangeArrowheads="1"/>
                        </wps:cNvSpPr>
                        <wps:spPr bwMode="auto">
                          <a:xfrm>
                            <a:off x="1808" y="7286"/>
                            <a:ext cx="530" cy="1132"/>
                          </a:xfrm>
                          <a:prstGeom prst="rect">
                            <a:avLst/>
                          </a:prstGeom>
                          <a:solidFill>
                            <a:srgbClr val="FFFFFF"/>
                          </a:solidFill>
                          <a:ln>
                            <a:noFill/>
                          </a:ln>
                        </wps:spPr>
                        <wps:txbx>
                          <w:txbxContent>
                            <w:p w:rsidR="00EC5A2C" w:rsidRDefault="006177E3">
                              <w:pPr>
                                <w:jc w:val="center"/>
                                <w:rPr>
                                  <w:sz w:val="18"/>
                                  <w:szCs w:val="18"/>
                                </w:rPr>
                              </w:pPr>
                              <w:r>
                                <w:rPr>
                                  <w:rFonts w:hint="eastAsia"/>
                                  <w:sz w:val="18"/>
                                  <w:szCs w:val="18"/>
                                </w:rPr>
                                <w:t>第二阶段</w:t>
                              </w:r>
                            </w:p>
                          </w:txbxContent>
                        </wps:txbx>
                        <wps:bodyPr rot="0" vert="eaVert" wrap="square" lIns="72000" tIns="45720" rIns="91440" bIns="45720" anchor="t" anchorCtr="0" upright="1">
                          <a:noAutofit/>
                        </wps:bodyPr>
                      </wps:wsp>
                      <wps:wsp>
                        <wps:cNvPr id="7" name="Text Box 2402"/>
                        <wps:cNvSpPr txBox="1">
                          <a:spLocks noChangeArrowheads="1"/>
                        </wps:cNvSpPr>
                        <wps:spPr bwMode="auto">
                          <a:xfrm>
                            <a:off x="1808" y="9533"/>
                            <a:ext cx="530" cy="991"/>
                          </a:xfrm>
                          <a:prstGeom prst="rect">
                            <a:avLst/>
                          </a:prstGeom>
                          <a:solidFill>
                            <a:srgbClr val="FFFFFF"/>
                          </a:solidFill>
                          <a:ln>
                            <a:noFill/>
                          </a:ln>
                        </wps:spPr>
                        <wps:txbx>
                          <w:txbxContent>
                            <w:p w:rsidR="00EC5A2C" w:rsidRDefault="006177E3">
                              <w:pPr>
                                <w:jc w:val="center"/>
                                <w:rPr>
                                  <w:sz w:val="18"/>
                                  <w:szCs w:val="18"/>
                                </w:rPr>
                              </w:pPr>
                              <w:r>
                                <w:rPr>
                                  <w:rFonts w:hint="eastAsia"/>
                                  <w:sz w:val="18"/>
                                  <w:szCs w:val="18"/>
                                </w:rPr>
                                <w:t>第三阶段</w:t>
                              </w:r>
                            </w:p>
                          </w:txbxContent>
                        </wps:txbx>
                        <wps:bodyPr rot="0" vert="eaVert" wrap="square" lIns="72000" tIns="45720" rIns="91440" bIns="45720" anchor="t" anchorCtr="0" upright="1">
                          <a:noAutofit/>
                        </wps:bodyPr>
                      </wps:wsp>
                      <wps:wsp>
                        <wps:cNvPr id="8" name="AutoShape 2407"/>
                        <wps:cNvCnPr>
                          <a:cxnSpLocks noChangeShapeType="1"/>
                        </wps:cNvCnPr>
                        <wps:spPr bwMode="auto">
                          <a:xfrm>
                            <a:off x="3718" y="6761"/>
                            <a:ext cx="3855" cy="1"/>
                          </a:xfrm>
                          <a:prstGeom prst="straightConnector1">
                            <a:avLst/>
                          </a:prstGeom>
                          <a:noFill/>
                          <a:ln w="9525">
                            <a:solidFill>
                              <a:srgbClr val="000000"/>
                            </a:solidFill>
                            <a:round/>
                          </a:ln>
                        </wps:spPr>
                        <wps:bodyPr/>
                      </wps:wsp>
                      <wps:wsp>
                        <wps:cNvPr id="9" name="AutoShape 2408"/>
                        <wps:cNvCnPr>
                          <a:cxnSpLocks noChangeShapeType="1"/>
                        </wps:cNvCnPr>
                        <wps:spPr bwMode="auto">
                          <a:xfrm>
                            <a:off x="3697" y="6762"/>
                            <a:ext cx="1" cy="283"/>
                          </a:xfrm>
                          <a:prstGeom prst="straightConnector1">
                            <a:avLst/>
                          </a:prstGeom>
                          <a:noFill/>
                          <a:ln w="9525">
                            <a:solidFill>
                              <a:srgbClr val="000000"/>
                            </a:solidFill>
                            <a:round/>
                          </a:ln>
                        </wps:spPr>
                        <wps:bodyPr/>
                      </wps:wsp>
                      <wps:wsp>
                        <wps:cNvPr id="10" name="AutoShape 3301"/>
                        <wps:cNvCnPr>
                          <a:cxnSpLocks noChangeShapeType="1"/>
                        </wps:cNvCnPr>
                        <wps:spPr bwMode="auto">
                          <a:xfrm>
                            <a:off x="7555" y="6761"/>
                            <a:ext cx="1" cy="283"/>
                          </a:xfrm>
                          <a:prstGeom prst="straightConnector1">
                            <a:avLst/>
                          </a:prstGeom>
                          <a:noFill/>
                          <a:ln w="9525">
                            <a:solidFill>
                              <a:srgbClr val="000000"/>
                            </a:solidFill>
                            <a:round/>
                          </a:ln>
                        </wps:spPr>
                        <wps:bodyPr/>
                      </wps:wsp>
                      <wps:wsp>
                        <wps:cNvPr id="11" name="Text Box 2389"/>
                        <wps:cNvSpPr txBox="1">
                          <a:spLocks noChangeArrowheads="1"/>
                        </wps:cNvSpPr>
                        <wps:spPr bwMode="auto">
                          <a:xfrm>
                            <a:off x="3557" y="2221"/>
                            <a:ext cx="4226" cy="343"/>
                          </a:xfrm>
                          <a:prstGeom prst="rect">
                            <a:avLst/>
                          </a:prstGeom>
                          <a:solidFill>
                            <a:srgbClr val="FFFFFF"/>
                          </a:solidFill>
                          <a:ln w="9525">
                            <a:solidFill>
                              <a:srgbClr val="000000"/>
                            </a:solidFill>
                            <a:miter lim="800000"/>
                          </a:ln>
                        </wps:spPr>
                        <wps:txbx>
                          <w:txbxContent>
                            <w:p w:rsidR="00EC5A2C" w:rsidRDefault="006177E3">
                              <w:pPr>
                                <w:jc w:val="center"/>
                                <w:rPr>
                                  <w:rFonts w:cs="宋体-18030"/>
                                  <w:sz w:val="18"/>
                                  <w:szCs w:val="18"/>
                                </w:rPr>
                              </w:pPr>
                              <w:r>
                                <w:rPr>
                                  <w:rFonts w:cs="宋体-18030" w:hint="eastAsia"/>
                                  <w:sz w:val="18"/>
                                  <w:szCs w:val="18"/>
                                </w:rPr>
                                <w:t>依据相关规定确定环境影响评价文件类型</w:t>
                              </w:r>
                            </w:p>
                          </w:txbxContent>
                        </wps:txbx>
                        <wps:bodyPr rot="0" vert="horz" wrap="square" lIns="0" tIns="0" rIns="0" bIns="0" anchor="t" anchorCtr="0" upright="1">
                          <a:noAutofit/>
                        </wps:bodyPr>
                      </wps:wsp>
                      <wps:wsp>
                        <wps:cNvPr id="12" name="Text Box 2390"/>
                        <wps:cNvSpPr txBox="1">
                          <a:spLocks noChangeArrowheads="1"/>
                        </wps:cNvSpPr>
                        <wps:spPr bwMode="auto">
                          <a:xfrm>
                            <a:off x="3557" y="2836"/>
                            <a:ext cx="4226" cy="1135"/>
                          </a:xfrm>
                          <a:prstGeom prst="rect">
                            <a:avLst/>
                          </a:prstGeom>
                          <a:solidFill>
                            <a:srgbClr val="FFFFFF"/>
                          </a:solidFill>
                          <a:ln w="9525">
                            <a:solidFill>
                              <a:srgbClr val="000000"/>
                            </a:solidFill>
                            <a:miter lim="800000"/>
                          </a:ln>
                        </wps:spPr>
                        <wps:txbx>
                          <w:txbxContent>
                            <w:p w:rsidR="00EC5A2C" w:rsidRDefault="006177E3">
                              <w:pPr>
                                <w:jc w:val="center"/>
                                <w:rPr>
                                  <w:sz w:val="18"/>
                                  <w:szCs w:val="18"/>
                                </w:rPr>
                              </w:pPr>
                              <w:r>
                                <w:rPr>
                                  <w:sz w:val="18"/>
                                  <w:szCs w:val="18"/>
                                </w:rPr>
                                <w:t>1.</w:t>
                              </w:r>
                              <w:r>
                                <w:rPr>
                                  <w:sz w:val="18"/>
                                  <w:szCs w:val="18"/>
                                </w:rPr>
                                <w:t>研究</w:t>
                              </w:r>
                              <w:r>
                                <w:rPr>
                                  <w:rFonts w:hint="eastAsia"/>
                                  <w:sz w:val="18"/>
                                  <w:szCs w:val="18"/>
                                </w:rPr>
                                <w:t>相关技术文件和其他有关文件</w:t>
                              </w:r>
                            </w:p>
                            <w:p w:rsidR="00EC5A2C" w:rsidRDefault="006177E3">
                              <w:pPr>
                                <w:jc w:val="center"/>
                                <w:rPr>
                                  <w:sz w:val="18"/>
                                  <w:szCs w:val="18"/>
                                </w:rPr>
                              </w:pPr>
                              <w:r>
                                <w:rPr>
                                  <w:sz w:val="18"/>
                                  <w:szCs w:val="18"/>
                                </w:rPr>
                                <w:t>2.</w:t>
                              </w:r>
                              <w:r>
                                <w:rPr>
                                  <w:rFonts w:hint="eastAsia"/>
                                  <w:sz w:val="18"/>
                                  <w:szCs w:val="18"/>
                                </w:rPr>
                                <w:t>进行初步的工程分析</w:t>
                              </w:r>
                            </w:p>
                            <w:p w:rsidR="00EC5A2C" w:rsidRDefault="006177E3">
                              <w:pPr>
                                <w:jc w:val="center"/>
                                <w:rPr>
                                  <w:sz w:val="18"/>
                                  <w:szCs w:val="18"/>
                                </w:rPr>
                              </w:pPr>
                              <w:r>
                                <w:rPr>
                                  <w:rFonts w:hint="eastAsia"/>
                                  <w:sz w:val="18"/>
                                  <w:szCs w:val="18"/>
                                </w:rPr>
                                <w:t>3.</w:t>
                              </w:r>
                              <w:r>
                                <w:rPr>
                                  <w:rFonts w:hint="eastAsia"/>
                                  <w:sz w:val="18"/>
                                  <w:szCs w:val="18"/>
                                </w:rPr>
                                <w:t>开展初步的环境现状调查</w:t>
                              </w:r>
                            </w:p>
                            <w:p w:rsidR="00EC5A2C" w:rsidRDefault="00EC5A2C">
                              <w:pPr>
                                <w:jc w:val="center"/>
                                <w:rPr>
                                  <w:sz w:val="18"/>
                                  <w:szCs w:val="18"/>
                                </w:rPr>
                              </w:pPr>
                            </w:p>
                          </w:txbxContent>
                        </wps:txbx>
                        <wps:bodyPr rot="0" vert="horz" wrap="square" lIns="91439" tIns="45720" rIns="91439" bIns="35999" anchor="t" anchorCtr="0" upright="1">
                          <a:noAutofit/>
                        </wps:bodyPr>
                      </wps:wsp>
                      <wps:wsp>
                        <wps:cNvPr id="13" name="Text Box 2391"/>
                        <wps:cNvSpPr txBox="1">
                          <a:spLocks noChangeArrowheads="1"/>
                        </wps:cNvSpPr>
                        <wps:spPr bwMode="auto">
                          <a:xfrm>
                            <a:off x="3557" y="4238"/>
                            <a:ext cx="4226" cy="1140"/>
                          </a:xfrm>
                          <a:prstGeom prst="rect">
                            <a:avLst/>
                          </a:prstGeom>
                          <a:solidFill>
                            <a:srgbClr val="FFFFFF"/>
                          </a:solidFill>
                          <a:ln w="9525">
                            <a:solidFill>
                              <a:srgbClr val="000000"/>
                            </a:solidFill>
                            <a:miter lim="800000"/>
                          </a:ln>
                        </wps:spPr>
                        <wps:txbx>
                          <w:txbxContent>
                            <w:p w:rsidR="00EC5A2C" w:rsidRDefault="006177E3">
                              <w:pPr>
                                <w:jc w:val="center"/>
                                <w:rPr>
                                  <w:sz w:val="18"/>
                                  <w:szCs w:val="18"/>
                                </w:rPr>
                              </w:pPr>
                              <w:r>
                                <w:rPr>
                                  <w:sz w:val="18"/>
                                  <w:szCs w:val="18"/>
                                </w:rPr>
                                <w:t>1.</w:t>
                              </w:r>
                              <w:r>
                                <w:rPr>
                                  <w:rFonts w:hint="eastAsia"/>
                                  <w:sz w:val="18"/>
                                  <w:szCs w:val="18"/>
                                </w:rPr>
                                <w:t>环境影响识别和评价因子筛选</w:t>
                              </w:r>
                            </w:p>
                            <w:p w:rsidR="00EC5A2C" w:rsidRDefault="006177E3">
                              <w:pPr>
                                <w:jc w:val="center"/>
                                <w:rPr>
                                  <w:sz w:val="18"/>
                                  <w:szCs w:val="18"/>
                                </w:rPr>
                              </w:pPr>
                              <w:r>
                                <w:rPr>
                                  <w:rFonts w:hint="eastAsia"/>
                                  <w:sz w:val="18"/>
                                  <w:szCs w:val="18"/>
                                </w:rPr>
                                <w:t>2</w:t>
                              </w:r>
                              <w:r>
                                <w:rPr>
                                  <w:sz w:val="18"/>
                                  <w:szCs w:val="18"/>
                                </w:rPr>
                                <w:t>.</w:t>
                              </w:r>
                              <w:r>
                                <w:rPr>
                                  <w:rFonts w:hint="eastAsia"/>
                                  <w:sz w:val="18"/>
                                  <w:szCs w:val="18"/>
                                </w:rPr>
                                <w:t>明确评价重点和环境保护目标</w:t>
                              </w:r>
                            </w:p>
                            <w:p w:rsidR="00EC5A2C" w:rsidRDefault="006177E3">
                              <w:pPr>
                                <w:jc w:val="center"/>
                                <w:rPr>
                                  <w:sz w:val="18"/>
                                  <w:szCs w:val="18"/>
                                </w:rPr>
                              </w:pPr>
                              <w:r>
                                <w:rPr>
                                  <w:rFonts w:hint="eastAsia"/>
                                  <w:sz w:val="18"/>
                                  <w:szCs w:val="18"/>
                                </w:rPr>
                                <w:t>3.</w:t>
                              </w:r>
                              <w:r>
                                <w:rPr>
                                  <w:rFonts w:hint="eastAsia"/>
                                  <w:sz w:val="18"/>
                                  <w:szCs w:val="18"/>
                                </w:rPr>
                                <w:t>确定工作等级、评价范围和评价标准</w:t>
                              </w:r>
                            </w:p>
                          </w:txbxContent>
                        </wps:txbx>
                        <wps:bodyPr rot="0" vert="horz" wrap="square" lIns="91440" tIns="45720" rIns="91440" bIns="18000" anchor="t" anchorCtr="0" upright="1">
                          <a:noAutofit/>
                        </wps:bodyPr>
                      </wps:wsp>
                      <wps:wsp>
                        <wps:cNvPr id="14" name="Line 2392"/>
                        <wps:cNvCnPr/>
                        <wps:spPr bwMode="auto">
                          <a:xfrm>
                            <a:off x="5695" y="2564"/>
                            <a:ext cx="2" cy="283"/>
                          </a:xfrm>
                          <a:prstGeom prst="line">
                            <a:avLst/>
                          </a:prstGeom>
                          <a:noFill/>
                          <a:ln w="9525">
                            <a:solidFill>
                              <a:srgbClr val="000000"/>
                            </a:solidFill>
                            <a:round/>
                            <a:tailEnd type="triangle" w="med" len="med"/>
                          </a:ln>
                        </wps:spPr>
                        <wps:bodyPr/>
                      </wps:wsp>
                      <wps:wsp>
                        <wps:cNvPr id="15" name="Line 2393"/>
                        <wps:cNvCnPr/>
                        <wps:spPr bwMode="auto">
                          <a:xfrm>
                            <a:off x="5691" y="3968"/>
                            <a:ext cx="1" cy="283"/>
                          </a:xfrm>
                          <a:prstGeom prst="line">
                            <a:avLst/>
                          </a:prstGeom>
                          <a:noFill/>
                          <a:ln w="9525">
                            <a:solidFill>
                              <a:srgbClr val="000000"/>
                            </a:solidFill>
                            <a:round/>
                            <a:tailEnd type="triangle" w="med" len="med"/>
                          </a:ln>
                        </wps:spPr>
                        <wps:bodyPr/>
                      </wps:wsp>
                      <wps:wsp>
                        <wps:cNvPr id="16" name="Line 2394"/>
                        <wps:cNvCnPr/>
                        <wps:spPr bwMode="auto">
                          <a:xfrm>
                            <a:off x="5708" y="5378"/>
                            <a:ext cx="1" cy="283"/>
                          </a:xfrm>
                          <a:prstGeom prst="line">
                            <a:avLst/>
                          </a:prstGeom>
                          <a:noFill/>
                          <a:ln w="9525">
                            <a:solidFill>
                              <a:srgbClr val="000000"/>
                            </a:solidFill>
                            <a:round/>
                            <a:tailEnd type="triangle" w="med" len="med"/>
                          </a:ln>
                        </wps:spPr>
                        <wps:bodyPr/>
                      </wps:wsp>
                      <wps:wsp>
                        <wps:cNvPr id="17" name="Text Box 2420"/>
                        <wps:cNvSpPr txBox="1">
                          <a:spLocks noChangeArrowheads="1"/>
                        </wps:cNvSpPr>
                        <wps:spPr bwMode="auto">
                          <a:xfrm>
                            <a:off x="4174" y="5661"/>
                            <a:ext cx="3041" cy="315"/>
                          </a:xfrm>
                          <a:prstGeom prst="rect">
                            <a:avLst/>
                          </a:prstGeom>
                          <a:solidFill>
                            <a:srgbClr val="FFFFFF"/>
                          </a:solidFill>
                          <a:ln w="9525">
                            <a:solidFill>
                              <a:srgbClr val="000000"/>
                            </a:solidFill>
                            <a:miter lim="800000"/>
                          </a:ln>
                        </wps:spPr>
                        <wps:txbx>
                          <w:txbxContent>
                            <w:p w:rsidR="00EC5A2C" w:rsidRDefault="006177E3">
                              <w:pPr>
                                <w:jc w:val="center"/>
                                <w:rPr>
                                  <w:rFonts w:cs="宋体-18030"/>
                                  <w:sz w:val="18"/>
                                  <w:szCs w:val="18"/>
                                </w:rPr>
                              </w:pPr>
                              <w:r>
                                <w:rPr>
                                  <w:rFonts w:cs="宋体-18030" w:hint="eastAsia"/>
                                  <w:sz w:val="18"/>
                                  <w:szCs w:val="18"/>
                                </w:rPr>
                                <w:t>制定工作方案</w:t>
                              </w:r>
                            </w:p>
                            <w:p w:rsidR="00EC5A2C" w:rsidRDefault="00EC5A2C">
                              <w:pPr>
                                <w:jc w:val="center"/>
                                <w:rPr>
                                  <w:sz w:val="18"/>
                                  <w:szCs w:val="18"/>
                                </w:rPr>
                              </w:pPr>
                            </w:p>
                          </w:txbxContent>
                        </wps:txbx>
                        <wps:bodyPr rot="0" vert="horz" wrap="square" lIns="0" tIns="0" rIns="0" bIns="0" anchor="t" anchorCtr="0" upright="1">
                          <a:noAutofit/>
                        </wps:bodyPr>
                      </wps:wsp>
                      <wps:wsp>
                        <wps:cNvPr id="18" name="Text Box 3309"/>
                        <wps:cNvSpPr txBox="1">
                          <a:spLocks noChangeArrowheads="1"/>
                        </wps:cNvSpPr>
                        <wps:spPr bwMode="auto">
                          <a:xfrm>
                            <a:off x="3163" y="7044"/>
                            <a:ext cx="1171" cy="704"/>
                          </a:xfrm>
                          <a:prstGeom prst="rect">
                            <a:avLst/>
                          </a:prstGeom>
                          <a:solidFill>
                            <a:srgbClr val="FFFFFF"/>
                          </a:solidFill>
                          <a:ln w="9525">
                            <a:solidFill>
                              <a:srgbClr val="000000"/>
                            </a:solidFill>
                            <a:miter lim="800000"/>
                          </a:ln>
                        </wps:spPr>
                        <wps:txbx>
                          <w:txbxContent>
                            <w:p w:rsidR="00EC5A2C" w:rsidRDefault="006177E3">
                              <w:pPr>
                                <w:jc w:val="center"/>
                                <w:rPr>
                                  <w:rFonts w:cs="宋体-18030"/>
                                  <w:sz w:val="18"/>
                                  <w:szCs w:val="18"/>
                                </w:rPr>
                              </w:pPr>
                              <w:r>
                                <w:rPr>
                                  <w:rFonts w:cs="宋体-18030" w:hint="eastAsia"/>
                                  <w:sz w:val="18"/>
                                  <w:szCs w:val="18"/>
                                </w:rPr>
                                <w:t>环境现状调查监测与评价</w:t>
                              </w:r>
                            </w:p>
                          </w:txbxContent>
                        </wps:txbx>
                        <wps:bodyPr rot="0" vert="horz" wrap="square" lIns="0" tIns="0" rIns="0" bIns="0" anchor="t" anchorCtr="0" upright="1">
                          <a:noAutofit/>
                        </wps:bodyPr>
                      </wps:wsp>
                      <wps:wsp>
                        <wps:cNvPr id="19" name="Text Box 3310"/>
                        <wps:cNvSpPr txBox="1">
                          <a:spLocks noChangeArrowheads="1"/>
                        </wps:cNvSpPr>
                        <wps:spPr bwMode="auto">
                          <a:xfrm>
                            <a:off x="6886" y="7045"/>
                            <a:ext cx="1317" cy="703"/>
                          </a:xfrm>
                          <a:prstGeom prst="rect">
                            <a:avLst/>
                          </a:prstGeom>
                          <a:solidFill>
                            <a:srgbClr val="FFFFFF"/>
                          </a:solidFill>
                          <a:ln w="9525">
                            <a:solidFill>
                              <a:srgbClr val="000000"/>
                            </a:solidFill>
                            <a:miter lim="800000"/>
                          </a:ln>
                        </wps:spPr>
                        <wps:txbx>
                          <w:txbxContent>
                            <w:p w:rsidR="00EC5A2C" w:rsidRDefault="006177E3">
                              <w:pPr>
                                <w:jc w:val="center"/>
                                <w:rPr>
                                  <w:rFonts w:cs="宋体-18030"/>
                                  <w:sz w:val="18"/>
                                  <w:szCs w:val="18"/>
                                </w:rPr>
                              </w:pPr>
                              <w:r>
                                <w:rPr>
                                  <w:rFonts w:cs="宋体-18030" w:hint="eastAsia"/>
                                  <w:sz w:val="18"/>
                                  <w:szCs w:val="18"/>
                                </w:rPr>
                                <w:t>建设项目</w:t>
                              </w:r>
                            </w:p>
                            <w:p w:rsidR="00EC5A2C" w:rsidRDefault="006177E3">
                              <w:pPr>
                                <w:jc w:val="center"/>
                                <w:rPr>
                                  <w:rFonts w:cs="宋体-18030"/>
                                  <w:sz w:val="18"/>
                                  <w:szCs w:val="18"/>
                                </w:rPr>
                              </w:pPr>
                              <w:r>
                                <w:rPr>
                                  <w:rFonts w:cs="宋体-18030" w:hint="eastAsia"/>
                                  <w:sz w:val="18"/>
                                  <w:szCs w:val="18"/>
                                </w:rPr>
                                <w:t>工程分析</w:t>
                              </w:r>
                            </w:p>
                          </w:txbxContent>
                        </wps:txbx>
                        <wps:bodyPr rot="0" vert="horz" wrap="square" lIns="0" tIns="0" rIns="0" bIns="0" anchor="t" anchorCtr="0" upright="1">
                          <a:noAutofit/>
                        </wps:bodyPr>
                      </wps:wsp>
                      <wps:wsp>
                        <wps:cNvPr id="20" name="Text Box 2419"/>
                        <wps:cNvSpPr txBox="1">
                          <a:spLocks noChangeArrowheads="1"/>
                        </wps:cNvSpPr>
                        <wps:spPr bwMode="auto">
                          <a:xfrm>
                            <a:off x="4084" y="8320"/>
                            <a:ext cx="3206" cy="607"/>
                          </a:xfrm>
                          <a:prstGeom prst="rect">
                            <a:avLst/>
                          </a:prstGeom>
                          <a:solidFill>
                            <a:srgbClr val="FFFFFF"/>
                          </a:solidFill>
                          <a:ln w="9525">
                            <a:solidFill>
                              <a:srgbClr val="000000"/>
                            </a:solidFill>
                            <a:miter lim="800000"/>
                          </a:ln>
                        </wps:spPr>
                        <wps:txbx>
                          <w:txbxContent>
                            <w:p w:rsidR="00EC5A2C" w:rsidRDefault="006177E3">
                              <w:pPr>
                                <w:spacing w:line="280" w:lineRule="exact"/>
                                <w:jc w:val="center"/>
                                <w:rPr>
                                  <w:rFonts w:cs="宋体-18030"/>
                                  <w:sz w:val="18"/>
                                  <w:szCs w:val="18"/>
                                </w:rPr>
                              </w:pPr>
                              <w:r>
                                <w:rPr>
                                  <w:rFonts w:cs="宋体-18030" w:hint="eastAsia"/>
                                  <w:sz w:val="18"/>
                                  <w:szCs w:val="18"/>
                                </w:rPr>
                                <w:t>1.</w:t>
                              </w:r>
                              <w:r>
                                <w:rPr>
                                  <w:rFonts w:cs="宋体-18030" w:hint="eastAsia"/>
                                  <w:sz w:val="18"/>
                                  <w:szCs w:val="18"/>
                                </w:rPr>
                                <w:t>各环境因素环境影响预测与评价</w:t>
                              </w:r>
                            </w:p>
                            <w:p w:rsidR="00EC5A2C" w:rsidRDefault="006177E3">
                              <w:pPr>
                                <w:spacing w:line="280" w:lineRule="exact"/>
                                <w:jc w:val="center"/>
                                <w:rPr>
                                  <w:rFonts w:cs="宋体-18030"/>
                                  <w:sz w:val="18"/>
                                  <w:szCs w:val="18"/>
                                </w:rPr>
                              </w:pPr>
                              <w:r>
                                <w:rPr>
                                  <w:rFonts w:cs="宋体-18030" w:hint="eastAsia"/>
                                  <w:sz w:val="18"/>
                                  <w:szCs w:val="18"/>
                                </w:rPr>
                                <w:t>2.</w:t>
                              </w:r>
                              <w:r>
                                <w:rPr>
                                  <w:rFonts w:cs="宋体-18030" w:hint="eastAsia"/>
                                  <w:sz w:val="18"/>
                                  <w:szCs w:val="18"/>
                                </w:rPr>
                                <w:t>各专题环境影响分析与评价</w:t>
                              </w:r>
                            </w:p>
                            <w:p w:rsidR="00EC5A2C" w:rsidRDefault="00EC5A2C">
                              <w:pPr>
                                <w:jc w:val="center"/>
                                <w:rPr>
                                  <w:rFonts w:cs="宋体-18030"/>
                                  <w:sz w:val="18"/>
                                  <w:szCs w:val="18"/>
                                </w:rPr>
                              </w:pPr>
                            </w:p>
                          </w:txbxContent>
                        </wps:txbx>
                        <wps:bodyPr rot="0" vert="horz" wrap="square" lIns="0" tIns="0" rIns="0" bIns="0" anchor="t" anchorCtr="0" upright="1">
                          <a:noAutofit/>
                        </wps:bodyPr>
                      </wps:wsp>
                      <wps:wsp>
                        <wps:cNvPr id="21" name="Line 2424"/>
                        <wps:cNvCnPr/>
                        <wps:spPr bwMode="auto">
                          <a:xfrm>
                            <a:off x="5689" y="8927"/>
                            <a:ext cx="8" cy="369"/>
                          </a:xfrm>
                          <a:prstGeom prst="line">
                            <a:avLst/>
                          </a:prstGeom>
                          <a:noFill/>
                          <a:ln w="9525">
                            <a:solidFill>
                              <a:srgbClr val="000000"/>
                            </a:solidFill>
                            <a:round/>
                            <a:tailEnd type="triangle" w="med" len="med"/>
                          </a:ln>
                        </wps:spPr>
                        <wps:bodyPr/>
                      </wps:wsp>
                      <wps:wsp>
                        <wps:cNvPr id="22" name="Text Box 3313"/>
                        <wps:cNvSpPr txBox="1">
                          <a:spLocks noChangeArrowheads="1"/>
                        </wps:cNvSpPr>
                        <wps:spPr bwMode="auto">
                          <a:xfrm>
                            <a:off x="4093" y="9296"/>
                            <a:ext cx="3315" cy="945"/>
                          </a:xfrm>
                          <a:prstGeom prst="rect">
                            <a:avLst/>
                          </a:prstGeom>
                          <a:solidFill>
                            <a:srgbClr val="FFFFFF"/>
                          </a:solidFill>
                          <a:ln w="9525">
                            <a:solidFill>
                              <a:srgbClr val="000000"/>
                            </a:solidFill>
                            <a:miter lim="800000"/>
                          </a:ln>
                        </wps:spPr>
                        <wps:txbx>
                          <w:txbxContent>
                            <w:p w:rsidR="00EC5A2C" w:rsidRDefault="006177E3">
                              <w:pPr>
                                <w:spacing w:line="280" w:lineRule="exact"/>
                                <w:jc w:val="center"/>
                                <w:rPr>
                                  <w:rFonts w:cs="宋体-18030"/>
                                  <w:sz w:val="18"/>
                                  <w:szCs w:val="18"/>
                                </w:rPr>
                              </w:pPr>
                              <w:r>
                                <w:rPr>
                                  <w:rFonts w:cs="宋体-18030" w:hint="eastAsia"/>
                                  <w:sz w:val="18"/>
                                  <w:szCs w:val="18"/>
                                </w:rPr>
                                <w:t>1.</w:t>
                              </w:r>
                              <w:r>
                                <w:rPr>
                                  <w:rFonts w:cs="宋体-18030" w:hint="eastAsia"/>
                                  <w:sz w:val="18"/>
                                  <w:szCs w:val="18"/>
                                </w:rPr>
                                <w:t>提出环境保护措施、进行技术经济论证</w:t>
                              </w:r>
                            </w:p>
                            <w:p w:rsidR="00EC5A2C" w:rsidRDefault="006177E3">
                              <w:pPr>
                                <w:spacing w:line="280" w:lineRule="exact"/>
                                <w:jc w:val="center"/>
                                <w:rPr>
                                  <w:rFonts w:cs="宋体-18030"/>
                                  <w:sz w:val="18"/>
                                  <w:szCs w:val="18"/>
                                </w:rPr>
                              </w:pPr>
                              <w:r>
                                <w:rPr>
                                  <w:rFonts w:cs="宋体-18030" w:hint="eastAsia"/>
                                  <w:sz w:val="18"/>
                                  <w:szCs w:val="18"/>
                                </w:rPr>
                                <w:t>2.</w:t>
                              </w:r>
                              <w:r>
                                <w:rPr>
                                  <w:rFonts w:cs="宋体-18030" w:hint="eastAsia"/>
                                  <w:sz w:val="18"/>
                                  <w:szCs w:val="18"/>
                                </w:rPr>
                                <w:t>给出污染物排放清单</w:t>
                              </w:r>
                            </w:p>
                            <w:p w:rsidR="00EC5A2C" w:rsidRDefault="006177E3">
                              <w:pPr>
                                <w:spacing w:line="280" w:lineRule="exact"/>
                                <w:jc w:val="center"/>
                                <w:rPr>
                                  <w:rFonts w:cs="宋体-18030"/>
                                  <w:sz w:val="18"/>
                                  <w:szCs w:val="18"/>
                                </w:rPr>
                              </w:pPr>
                              <w:r>
                                <w:rPr>
                                  <w:rFonts w:cs="宋体-18030" w:hint="eastAsia"/>
                                  <w:sz w:val="18"/>
                                  <w:szCs w:val="18"/>
                                </w:rPr>
                                <w:t>3.</w:t>
                              </w:r>
                              <w:r>
                                <w:rPr>
                                  <w:rFonts w:cs="宋体-18030" w:hint="eastAsia"/>
                                  <w:sz w:val="18"/>
                                  <w:szCs w:val="18"/>
                                </w:rPr>
                                <w:t>给出建设项目环境影响评价结论</w:t>
                              </w:r>
                            </w:p>
                          </w:txbxContent>
                        </wps:txbx>
                        <wps:bodyPr rot="0" vert="horz" wrap="square" lIns="0" tIns="0" rIns="0" bIns="0" anchor="t" anchorCtr="0" upright="1">
                          <a:noAutofit/>
                        </wps:bodyPr>
                      </wps:wsp>
                      <wps:wsp>
                        <wps:cNvPr id="23" name="Line 3314"/>
                        <wps:cNvCnPr/>
                        <wps:spPr bwMode="auto">
                          <a:xfrm>
                            <a:off x="5690" y="8052"/>
                            <a:ext cx="1" cy="283"/>
                          </a:xfrm>
                          <a:prstGeom prst="line">
                            <a:avLst/>
                          </a:prstGeom>
                          <a:noFill/>
                          <a:ln w="9525">
                            <a:solidFill>
                              <a:srgbClr val="000000"/>
                            </a:solidFill>
                            <a:round/>
                            <a:tailEnd type="triangle" w="med" len="med"/>
                          </a:ln>
                        </wps:spPr>
                        <wps:bodyPr/>
                      </wps:wsp>
                      <wps:wsp>
                        <wps:cNvPr id="24" name="Line 3315"/>
                        <wps:cNvCnPr/>
                        <wps:spPr bwMode="auto">
                          <a:xfrm>
                            <a:off x="5709" y="10241"/>
                            <a:ext cx="1" cy="283"/>
                          </a:xfrm>
                          <a:prstGeom prst="line">
                            <a:avLst/>
                          </a:prstGeom>
                          <a:noFill/>
                          <a:ln w="9525">
                            <a:solidFill>
                              <a:srgbClr val="000000"/>
                            </a:solidFill>
                            <a:round/>
                            <a:tailEnd type="triangle" w="med" len="med"/>
                          </a:ln>
                        </wps:spPr>
                        <wps:bodyPr/>
                      </wps:wsp>
                      <wps:wsp>
                        <wps:cNvPr id="25" name="Text Box 3316"/>
                        <wps:cNvSpPr txBox="1">
                          <a:spLocks noChangeArrowheads="1"/>
                        </wps:cNvSpPr>
                        <wps:spPr bwMode="auto">
                          <a:xfrm>
                            <a:off x="4093" y="10524"/>
                            <a:ext cx="3206" cy="315"/>
                          </a:xfrm>
                          <a:prstGeom prst="rect">
                            <a:avLst/>
                          </a:prstGeom>
                          <a:solidFill>
                            <a:srgbClr val="FFFFFF"/>
                          </a:solidFill>
                          <a:ln w="9525">
                            <a:solidFill>
                              <a:srgbClr val="000000"/>
                            </a:solidFill>
                            <a:miter lim="800000"/>
                          </a:ln>
                        </wps:spPr>
                        <wps:txbx>
                          <w:txbxContent>
                            <w:p w:rsidR="00EC5A2C" w:rsidRDefault="006177E3">
                              <w:pPr>
                                <w:jc w:val="center"/>
                                <w:rPr>
                                  <w:rFonts w:cs="宋体-18030"/>
                                  <w:sz w:val="18"/>
                                  <w:szCs w:val="18"/>
                                </w:rPr>
                              </w:pPr>
                              <w:r>
                                <w:rPr>
                                  <w:rFonts w:cs="宋体-18030" w:hint="eastAsia"/>
                                  <w:sz w:val="18"/>
                                  <w:szCs w:val="18"/>
                                </w:rPr>
                                <w:t>编制环境影响评价文件</w:t>
                              </w:r>
                            </w:p>
                            <w:p w:rsidR="00EC5A2C" w:rsidRDefault="00EC5A2C">
                              <w:pPr>
                                <w:jc w:val="center"/>
                                <w:rPr>
                                  <w:rFonts w:cs="宋体-18030"/>
                                  <w:sz w:val="18"/>
                                  <w:szCs w:val="18"/>
                                </w:rPr>
                              </w:pPr>
                            </w:p>
                            <w:p w:rsidR="00EC5A2C" w:rsidRDefault="00EC5A2C">
                              <w:pPr>
                                <w:jc w:val="center"/>
                                <w:rPr>
                                  <w:rFonts w:cs="宋体-18030"/>
                                  <w:sz w:val="18"/>
                                  <w:szCs w:val="18"/>
                                </w:rPr>
                              </w:pPr>
                            </w:p>
                          </w:txbxContent>
                        </wps:txbx>
                        <wps:bodyPr rot="0" vert="horz" wrap="square" lIns="0" tIns="0" rIns="0" bIns="0" anchor="t" anchorCtr="0" upright="1">
                          <a:noAutofit/>
                        </wps:bodyPr>
                      </wps:wsp>
                      <wps:wsp>
                        <wps:cNvPr id="26" name="Line 3317"/>
                        <wps:cNvCnPr/>
                        <wps:spPr bwMode="auto">
                          <a:xfrm>
                            <a:off x="5720" y="5976"/>
                            <a:ext cx="0" cy="786"/>
                          </a:xfrm>
                          <a:prstGeom prst="line">
                            <a:avLst/>
                          </a:prstGeom>
                          <a:noFill/>
                          <a:ln w="9525">
                            <a:solidFill>
                              <a:srgbClr val="000000"/>
                            </a:solidFill>
                            <a:round/>
                            <a:tailEnd type="triangle" w="med" len="med"/>
                          </a:ln>
                        </wps:spPr>
                        <wps:bodyPr/>
                      </wps:wsp>
                      <wps:wsp>
                        <wps:cNvPr id="27" name="AutoShape 3318"/>
                        <wps:cNvCnPr>
                          <a:cxnSpLocks noChangeShapeType="1"/>
                        </wps:cNvCnPr>
                        <wps:spPr bwMode="auto">
                          <a:xfrm>
                            <a:off x="7540" y="7768"/>
                            <a:ext cx="1" cy="283"/>
                          </a:xfrm>
                          <a:prstGeom prst="straightConnector1">
                            <a:avLst/>
                          </a:prstGeom>
                          <a:noFill/>
                          <a:ln w="9525">
                            <a:solidFill>
                              <a:srgbClr val="000000"/>
                            </a:solidFill>
                            <a:round/>
                          </a:ln>
                        </wps:spPr>
                        <wps:bodyPr/>
                      </wps:wsp>
                      <wps:wsp>
                        <wps:cNvPr id="28" name="AutoShape 3319"/>
                        <wps:cNvCnPr>
                          <a:cxnSpLocks noChangeShapeType="1"/>
                        </wps:cNvCnPr>
                        <wps:spPr bwMode="auto">
                          <a:xfrm>
                            <a:off x="3696" y="7768"/>
                            <a:ext cx="1" cy="283"/>
                          </a:xfrm>
                          <a:prstGeom prst="straightConnector1">
                            <a:avLst/>
                          </a:prstGeom>
                          <a:noFill/>
                          <a:ln w="9525">
                            <a:solidFill>
                              <a:srgbClr val="000000"/>
                            </a:solidFill>
                            <a:round/>
                          </a:ln>
                        </wps:spPr>
                        <wps:bodyPr/>
                      </wps:wsp>
                      <wps:wsp>
                        <wps:cNvPr id="29" name="AutoShape 2407"/>
                        <wps:cNvCnPr/>
                        <wps:spPr bwMode="auto">
                          <a:xfrm>
                            <a:off x="3688" y="8051"/>
                            <a:ext cx="3855" cy="1"/>
                          </a:xfrm>
                          <a:prstGeom prst="straightConnector1">
                            <a:avLst/>
                          </a:prstGeom>
                          <a:noFill/>
                          <a:ln w="9525">
                            <a:solidFill>
                              <a:srgbClr val="000000"/>
                            </a:solidFill>
                            <a:round/>
                          </a:ln>
                        </wps:spPr>
                        <wps:bodyPr/>
                      </wps:wsp>
                      <wps:wsp>
                        <wps:cNvPr id="30" name="Line 2399"/>
                        <wps:cNvCnPr/>
                        <wps:spPr bwMode="auto">
                          <a:xfrm>
                            <a:off x="1676" y="6283"/>
                            <a:ext cx="8183" cy="0"/>
                          </a:xfrm>
                          <a:prstGeom prst="line">
                            <a:avLst/>
                          </a:prstGeom>
                          <a:noFill/>
                          <a:ln w="15875">
                            <a:solidFill>
                              <a:srgbClr val="000000"/>
                            </a:solidFill>
                            <a:prstDash val="sysDot"/>
                            <a:round/>
                          </a:ln>
                        </wps:spPr>
                        <wps:bodyPr/>
                      </wps:wsp>
                    </wpg:wgp>
                  </a:graphicData>
                </a:graphic>
              </wp:inline>
            </w:drawing>
          </mc:Choice>
          <mc:Fallback>
            <w:pict>
              <v:group id="组合 1" o:spid="_x0000_s1026" style="width:419.75pt;height:437pt;mso-position-horizontal-relative:char;mso-position-vertical-relative:line" coordorigin="1651,2115" coordsize="8209,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">
                <v:rect id="Picture 2388" o:spid="_x0000_s1027" style="position:absolute;left:1676;top:2115;width:8184;height:8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" filled="f" strokeweight="1.25pt">
                  <v:stroke dashstyle="1 1"/>
                  <o:lock v:ext="edit" aspectratio="t" text="t"/>
                </v:rect>
                <v:line id="Line 2399" o:spid="_x0000_s1028" style="position:absolute;visibility:visible;mso-wrap-style:square" from="1651,9100" to="9858,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" strokeweight="1.25pt">
                  <v:stroke dashstyle="1 1"/>
                </v:line>
                <v:shapetype id="_x0000_t202" coordsize="21600,21600" o:spt="202" path="m,l,21600r21600,l21600,xe">
                  <v:stroke joinstyle="miter"/>
                  <v:path gradientshapeok="t" o:connecttype="rect"/>
                </v:shapetype>
                <v:shape id="Text Box 2400" o:spid="_x0000_s1029" type="#_x0000_t202" style="position:absolute;left:1651;top:4583;width:687;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" filled="f" stroked="f">
                  <v:textbox style="layout-flow:vertical-ideographic">
                    <w:txbxContent>
                      <w:p w:rsidR="00EC5A2C" w:rsidRDefault="006177E3">
                        <w:pPr>
                          <w:jc w:val="center"/>
                          <w:rPr>
                            <w:sz w:val="18"/>
                            <w:szCs w:val="18"/>
                          </w:rPr>
                        </w:pPr>
                        <w:r>
                          <w:rPr>
                            <w:rFonts w:hint="eastAsia"/>
                            <w:sz w:val="18"/>
                            <w:szCs w:val="18"/>
                          </w:rPr>
                          <w:t>第一阶段</w:t>
                        </w:r>
                      </w:p>
                    </w:txbxContent>
                  </v:textbox>
                </v:shape>
                <v:shape id="Text Box 2401" o:spid="_x0000_s1030" type="#_x0000_t202" style="position:absolute;left:1808;top:7286;width:53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" stroked="f">
                  <v:textbox style="layout-flow:vertical-ideographic" inset="2mm">
                    <w:txbxContent>
                      <w:p w:rsidR="00EC5A2C" w:rsidRDefault="006177E3">
                        <w:pPr>
                          <w:jc w:val="center"/>
                          <w:rPr>
                            <w:sz w:val="18"/>
                            <w:szCs w:val="18"/>
                          </w:rPr>
                        </w:pPr>
                        <w:r>
                          <w:rPr>
                            <w:rFonts w:hint="eastAsia"/>
                            <w:sz w:val="18"/>
                            <w:szCs w:val="18"/>
                          </w:rPr>
                          <w:t>第二阶段</w:t>
                        </w:r>
                      </w:p>
                    </w:txbxContent>
                  </v:textbox>
                </v:shape>
                <v:shape id="Text Box 2402" o:spid="_x0000_s1031" type="#_x0000_t202" style="position:absolute;left:1808;top:9533;width:53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" stroked="f">
                  <v:textbox style="layout-flow:vertical-ideographic" inset="2mm">
                    <w:txbxContent>
                      <w:p w:rsidR="00EC5A2C" w:rsidRDefault="006177E3">
                        <w:pPr>
                          <w:jc w:val="center"/>
                          <w:rPr>
                            <w:sz w:val="18"/>
                            <w:szCs w:val="18"/>
                          </w:rPr>
                        </w:pPr>
                        <w:r>
                          <w:rPr>
                            <w:rFonts w:hint="eastAsia"/>
                            <w:sz w:val="18"/>
                            <w:szCs w:val="18"/>
                          </w:rPr>
                          <w:t>第三阶段</w:t>
                        </w:r>
                      </w:p>
                    </w:txbxContent>
                  </v:textbox>
                </v:shape>
                <v:shapetype id="_x0000_t32" coordsize="21600,21600" o:spt="32" o:oned="t" path="m,l21600,21600e" filled="f">
                  <v:path arrowok="t" fillok="f" o:connecttype="none"/>
                  <o:lock v:ext="edit" shapetype="t"/>
                </v:shapetype>
                <v:shape id="AutoShape 2407" o:spid="_x0000_s1032" type="#_x0000_t32" style="position:absolute;left:3718;top:6761;width:38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2408" o:spid="_x0000_s1033" type="#_x0000_t32" style="position:absolute;left:3697;top:6762;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3301" o:spid="_x0000_s1034" type="#_x0000_t32" style="position:absolute;left:7555;top:6761;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Text Box 2389" o:spid="_x0000_s1035" type="#_x0000_t202" style="position:absolute;left:3557;top:2221;width:422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">
                  <v:textbox inset="0,0,0,0">
                    <w:txbxContent>
                      <w:p w:rsidR="00EC5A2C" w:rsidRDefault="006177E3">
                        <w:pPr>
                          <w:jc w:val="center"/>
                          <w:rPr>
                            <w:rFonts w:cs="宋体-18030"/>
                            <w:sz w:val="18"/>
                            <w:szCs w:val="18"/>
                          </w:rPr>
                        </w:pPr>
                        <w:r>
                          <w:rPr>
                            <w:rFonts w:cs="宋体-18030" w:hint="eastAsia"/>
                            <w:sz w:val="18"/>
                            <w:szCs w:val="18"/>
                          </w:rPr>
                          <w:t>依据相关规定确定环境影响评价文件类型</w:t>
                        </w:r>
                      </w:p>
                    </w:txbxContent>
                  </v:textbox>
                </v:shape>
                <v:shape id="Text Box 2390" o:spid="_x0000_s1036" type="#_x0000_t202" style="position:absolute;left:3557;top:2836;width:4226;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">
                  <v:textbox inset="2.53997mm,,2.53997mm,.99997mm">
                    <w:txbxContent>
                      <w:p w:rsidR="00EC5A2C" w:rsidRDefault="006177E3">
                        <w:pPr>
                          <w:jc w:val="center"/>
                          <w:rPr>
                            <w:sz w:val="18"/>
                            <w:szCs w:val="18"/>
                          </w:rPr>
                        </w:pPr>
                        <w:r>
                          <w:rPr>
                            <w:sz w:val="18"/>
                            <w:szCs w:val="18"/>
                          </w:rPr>
                          <w:t>1.</w:t>
                        </w:r>
                        <w:r>
                          <w:rPr>
                            <w:sz w:val="18"/>
                            <w:szCs w:val="18"/>
                          </w:rPr>
                          <w:t>研究</w:t>
                        </w:r>
                        <w:r>
                          <w:rPr>
                            <w:rFonts w:hint="eastAsia"/>
                            <w:sz w:val="18"/>
                            <w:szCs w:val="18"/>
                          </w:rPr>
                          <w:t>相关技术文件和其他有关文件</w:t>
                        </w:r>
                      </w:p>
                      <w:p w:rsidR="00EC5A2C" w:rsidRDefault="006177E3">
                        <w:pPr>
                          <w:jc w:val="center"/>
                          <w:rPr>
                            <w:sz w:val="18"/>
                            <w:szCs w:val="18"/>
                          </w:rPr>
                        </w:pPr>
                        <w:r>
                          <w:rPr>
                            <w:sz w:val="18"/>
                            <w:szCs w:val="18"/>
                          </w:rPr>
                          <w:t>2.</w:t>
                        </w:r>
                        <w:r>
                          <w:rPr>
                            <w:rFonts w:hint="eastAsia"/>
                            <w:sz w:val="18"/>
                            <w:szCs w:val="18"/>
                          </w:rPr>
                          <w:t>进行初步的工程分析</w:t>
                        </w:r>
                      </w:p>
                      <w:p w:rsidR="00EC5A2C" w:rsidRDefault="006177E3">
                        <w:pPr>
                          <w:jc w:val="center"/>
                          <w:rPr>
                            <w:sz w:val="18"/>
                            <w:szCs w:val="18"/>
                          </w:rPr>
                        </w:pPr>
                        <w:r>
                          <w:rPr>
                            <w:rFonts w:hint="eastAsia"/>
                            <w:sz w:val="18"/>
                            <w:szCs w:val="18"/>
                          </w:rPr>
                          <w:t>3.</w:t>
                        </w:r>
                        <w:r>
                          <w:rPr>
                            <w:rFonts w:hint="eastAsia"/>
                            <w:sz w:val="18"/>
                            <w:szCs w:val="18"/>
                          </w:rPr>
                          <w:t>开展初步的环境现状调查</w:t>
                        </w:r>
                      </w:p>
                      <w:p w:rsidR="00EC5A2C" w:rsidRDefault="00EC5A2C">
                        <w:pPr>
                          <w:jc w:val="center"/>
                          <w:rPr>
                            <w:sz w:val="18"/>
                            <w:szCs w:val="18"/>
                          </w:rPr>
                        </w:pPr>
                      </w:p>
                    </w:txbxContent>
                  </v:textbox>
                </v:shape>
                <v:shape id="Text Box 2391" o:spid="_x0000_s1037" type="#_x0000_t202" style="position:absolute;left:3557;top:4238;width:422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">
                  <v:textbox inset=",,,.5mm">
                    <w:txbxContent>
                      <w:p w:rsidR="00EC5A2C" w:rsidRDefault="006177E3">
                        <w:pPr>
                          <w:jc w:val="center"/>
                          <w:rPr>
                            <w:sz w:val="18"/>
                            <w:szCs w:val="18"/>
                          </w:rPr>
                        </w:pPr>
                        <w:r>
                          <w:rPr>
                            <w:sz w:val="18"/>
                            <w:szCs w:val="18"/>
                          </w:rPr>
                          <w:t>1.</w:t>
                        </w:r>
                        <w:r>
                          <w:rPr>
                            <w:rFonts w:hint="eastAsia"/>
                            <w:sz w:val="18"/>
                            <w:szCs w:val="18"/>
                          </w:rPr>
                          <w:t>环境影响识别和评价因子筛选</w:t>
                        </w:r>
                      </w:p>
                      <w:p w:rsidR="00EC5A2C" w:rsidRDefault="006177E3">
                        <w:pPr>
                          <w:jc w:val="center"/>
                          <w:rPr>
                            <w:sz w:val="18"/>
                            <w:szCs w:val="18"/>
                          </w:rPr>
                        </w:pPr>
                        <w:r>
                          <w:rPr>
                            <w:rFonts w:hint="eastAsia"/>
                            <w:sz w:val="18"/>
                            <w:szCs w:val="18"/>
                          </w:rPr>
                          <w:t>2</w:t>
                        </w:r>
                        <w:r>
                          <w:rPr>
                            <w:sz w:val="18"/>
                            <w:szCs w:val="18"/>
                          </w:rPr>
                          <w:t>.</w:t>
                        </w:r>
                        <w:r>
                          <w:rPr>
                            <w:rFonts w:hint="eastAsia"/>
                            <w:sz w:val="18"/>
                            <w:szCs w:val="18"/>
                          </w:rPr>
                          <w:t>明确评价重点和环境保护目标</w:t>
                        </w:r>
                      </w:p>
                      <w:p w:rsidR="00EC5A2C" w:rsidRDefault="006177E3">
                        <w:pPr>
                          <w:jc w:val="center"/>
                          <w:rPr>
                            <w:sz w:val="18"/>
                            <w:szCs w:val="18"/>
                          </w:rPr>
                        </w:pPr>
                        <w:r>
                          <w:rPr>
                            <w:rFonts w:hint="eastAsia"/>
                            <w:sz w:val="18"/>
                            <w:szCs w:val="18"/>
                          </w:rPr>
                          <w:t>3.</w:t>
                        </w:r>
                        <w:r>
                          <w:rPr>
                            <w:rFonts w:hint="eastAsia"/>
                            <w:sz w:val="18"/>
                            <w:szCs w:val="18"/>
                          </w:rPr>
                          <w:t>确定工作等级、评价范围和评价标准</w:t>
                        </w:r>
                      </w:p>
                    </w:txbxContent>
                  </v:textbox>
                </v:shape>
                <v:line id="Line 2392" o:spid="_x0000_s1038" style="position:absolute;visibility:visible;mso-wrap-style:square" from="5695,2564" to="5697,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2393" o:spid="_x0000_s1039" style="position:absolute;visibility:visible;mso-wrap-style:square" from="5691,3968" to="5692,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2394" o:spid="_x0000_s1040" style="position:absolute;visibility:visible;mso-wrap-style:square" from="5708,5378" to="5709,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shape id="Text Box 2420" o:spid="_x0000_s1041" type="#_x0000_t202" style="position:absolute;left:4174;top:5661;width:304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">
                  <v:textbox inset="0,0,0,0">
                    <w:txbxContent>
                      <w:p w:rsidR="00EC5A2C" w:rsidRDefault="006177E3">
                        <w:pPr>
                          <w:jc w:val="center"/>
                          <w:rPr>
                            <w:rFonts w:cs="宋体-18030"/>
                            <w:sz w:val="18"/>
                            <w:szCs w:val="18"/>
                          </w:rPr>
                        </w:pPr>
                        <w:r>
                          <w:rPr>
                            <w:rFonts w:cs="宋体-18030" w:hint="eastAsia"/>
                            <w:sz w:val="18"/>
                            <w:szCs w:val="18"/>
                          </w:rPr>
                          <w:t>制定工作方案</w:t>
                        </w:r>
                      </w:p>
                      <w:p w:rsidR="00EC5A2C" w:rsidRDefault="00EC5A2C">
                        <w:pPr>
                          <w:jc w:val="center"/>
                          <w:rPr>
                            <w:sz w:val="18"/>
                            <w:szCs w:val="18"/>
                          </w:rPr>
                        </w:pPr>
                      </w:p>
                    </w:txbxContent>
                  </v:textbox>
                </v:shape>
                <v:shape id="Text Box 3309" o:spid="_x0000_s1042" type="#_x0000_t202" style="position:absolute;left:3163;top:7044;width:1171;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">
                  <v:textbox inset="0,0,0,0">
                    <w:txbxContent>
                      <w:p w:rsidR="00EC5A2C" w:rsidRDefault="006177E3">
                        <w:pPr>
                          <w:jc w:val="center"/>
                          <w:rPr>
                            <w:rFonts w:cs="宋体-18030"/>
                            <w:sz w:val="18"/>
                            <w:szCs w:val="18"/>
                          </w:rPr>
                        </w:pPr>
                        <w:r>
                          <w:rPr>
                            <w:rFonts w:cs="宋体-18030" w:hint="eastAsia"/>
                            <w:sz w:val="18"/>
                            <w:szCs w:val="18"/>
                          </w:rPr>
                          <w:t>环境现状调查监测与评价</w:t>
                        </w:r>
                      </w:p>
                    </w:txbxContent>
                  </v:textbox>
                </v:shape>
                <v:shape id="Text Box 3310" o:spid="_x0000_s1043" type="#_x0000_t202" style="position:absolute;left:6886;top:7045;width:131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">
                  <v:textbox inset="0,0,0,0">
                    <w:txbxContent>
                      <w:p w:rsidR="00EC5A2C" w:rsidRDefault="006177E3">
                        <w:pPr>
                          <w:jc w:val="center"/>
                          <w:rPr>
                            <w:rFonts w:cs="宋体-18030"/>
                            <w:sz w:val="18"/>
                            <w:szCs w:val="18"/>
                          </w:rPr>
                        </w:pPr>
                        <w:r>
                          <w:rPr>
                            <w:rFonts w:cs="宋体-18030" w:hint="eastAsia"/>
                            <w:sz w:val="18"/>
                            <w:szCs w:val="18"/>
                          </w:rPr>
                          <w:t>建设项目</w:t>
                        </w:r>
                      </w:p>
                      <w:p w:rsidR="00EC5A2C" w:rsidRDefault="006177E3">
                        <w:pPr>
                          <w:jc w:val="center"/>
                          <w:rPr>
                            <w:rFonts w:cs="宋体-18030"/>
                            <w:sz w:val="18"/>
                            <w:szCs w:val="18"/>
                          </w:rPr>
                        </w:pPr>
                        <w:r>
                          <w:rPr>
                            <w:rFonts w:cs="宋体-18030" w:hint="eastAsia"/>
                            <w:sz w:val="18"/>
                            <w:szCs w:val="18"/>
                          </w:rPr>
                          <w:t>工程分析</w:t>
                        </w:r>
                      </w:p>
                    </w:txbxContent>
                  </v:textbox>
                </v:shape>
                <v:shape id="Text Box 2419" o:spid="_x0000_s1044" type="#_x0000_t202" style="position:absolute;left:4084;top:8320;width:3206;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">
                  <v:textbox inset="0,0,0,0">
                    <w:txbxContent>
                      <w:p w:rsidR="00EC5A2C" w:rsidRDefault="006177E3">
                        <w:pPr>
                          <w:spacing w:line="280" w:lineRule="exact"/>
                          <w:jc w:val="center"/>
                          <w:rPr>
                            <w:rFonts w:cs="宋体-18030"/>
                            <w:sz w:val="18"/>
                            <w:szCs w:val="18"/>
                          </w:rPr>
                        </w:pPr>
                        <w:r>
                          <w:rPr>
                            <w:rFonts w:cs="宋体-18030" w:hint="eastAsia"/>
                            <w:sz w:val="18"/>
                            <w:szCs w:val="18"/>
                          </w:rPr>
                          <w:t>1.</w:t>
                        </w:r>
                        <w:r>
                          <w:rPr>
                            <w:rFonts w:cs="宋体-18030" w:hint="eastAsia"/>
                            <w:sz w:val="18"/>
                            <w:szCs w:val="18"/>
                          </w:rPr>
                          <w:t>各环境因素环境影响预测与评价</w:t>
                        </w:r>
                      </w:p>
                      <w:p w:rsidR="00EC5A2C" w:rsidRDefault="006177E3">
                        <w:pPr>
                          <w:spacing w:line="280" w:lineRule="exact"/>
                          <w:jc w:val="center"/>
                          <w:rPr>
                            <w:rFonts w:cs="宋体-18030"/>
                            <w:sz w:val="18"/>
                            <w:szCs w:val="18"/>
                          </w:rPr>
                        </w:pPr>
                        <w:r>
                          <w:rPr>
                            <w:rFonts w:cs="宋体-18030" w:hint="eastAsia"/>
                            <w:sz w:val="18"/>
                            <w:szCs w:val="18"/>
                          </w:rPr>
                          <w:t>2.</w:t>
                        </w:r>
                        <w:r>
                          <w:rPr>
                            <w:rFonts w:cs="宋体-18030" w:hint="eastAsia"/>
                            <w:sz w:val="18"/>
                            <w:szCs w:val="18"/>
                          </w:rPr>
                          <w:t>各专题环境影响分析与评价</w:t>
                        </w:r>
                      </w:p>
                      <w:p w:rsidR="00EC5A2C" w:rsidRDefault="00EC5A2C">
                        <w:pPr>
                          <w:jc w:val="center"/>
                          <w:rPr>
                            <w:rFonts w:cs="宋体-18030"/>
                            <w:sz w:val="18"/>
                            <w:szCs w:val="18"/>
                          </w:rPr>
                        </w:pPr>
                      </w:p>
                    </w:txbxContent>
                  </v:textbox>
                </v:shape>
                <v:line id="Line 2424" o:spid="_x0000_s1045" style="position:absolute;visibility:visible;mso-wrap-style:square" from="5689,8927" to="5697,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shape id="Text Box 3313" o:spid="_x0000_s1046" type="#_x0000_t202" style="position:absolute;left:4093;top:9296;width:331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">
                  <v:textbox inset="0,0,0,0">
                    <w:txbxContent>
                      <w:p w:rsidR="00EC5A2C" w:rsidRDefault="006177E3">
                        <w:pPr>
                          <w:spacing w:line="280" w:lineRule="exact"/>
                          <w:jc w:val="center"/>
                          <w:rPr>
                            <w:rFonts w:cs="宋体-18030"/>
                            <w:sz w:val="18"/>
                            <w:szCs w:val="18"/>
                          </w:rPr>
                        </w:pPr>
                        <w:r>
                          <w:rPr>
                            <w:rFonts w:cs="宋体-18030" w:hint="eastAsia"/>
                            <w:sz w:val="18"/>
                            <w:szCs w:val="18"/>
                          </w:rPr>
                          <w:t>1.</w:t>
                        </w:r>
                        <w:r>
                          <w:rPr>
                            <w:rFonts w:cs="宋体-18030" w:hint="eastAsia"/>
                            <w:sz w:val="18"/>
                            <w:szCs w:val="18"/>
                          </w:rPr>
                          <w:t>提出环境保护措施、进行技术经济论证</w:t>
                        </w:r>
                      </w:p>
                      <w:p w:rsidR="00EC5A2C" w:rsidRDefault="006177E3">
                        <w:pPr>
                          <w:spacing w:line="280" w:lineRule="exact"/>
                          <w:jc w:val="center"/>
                          <w:rPr>
                            <w:rFonts w:cs="宋体-18030"/>
                            <w:sz w:val="18"/>
                            <w:szCs w:val="18"/>
                          </w:rPr>
                        </w:pPr>
                        <w:r>
                          <w:rPr>
                            <w:rFonts w:cs="宋体-18030" w:hint="eastAsia"/>
                            <w:sz w:val="18"/>
                            <w:szCs w:val="18"/>
                          </w:rPr>
                          <w:t>2.</w:t>
                        </w:r>
                        <w:r>
                          <w:rPr>
                            <w:rFonts w:cs="宋体-18030" w:hint="eastAsia"/>
                            <w:sz w:val="18"/>
                            <w:szCs w:val="18"/>
                          </w:rPr>
                          <w:t>给出污染物排放清单</w:t>
                        </w:r>
                      </w:p>
                      <w:p w:rsidR="00EC5A2C" w:rsidRDefault="006177E3">
                        <w:pPr>
                          <w:spacing w:line="280" w:lineRule="exact"/>
                          <w:jc w:val="center"/>
                          <w:rPr>
                            <w:rFonts w:cs="宋体-18030"/>
                            <w:sz w:val="18"/>
                            <w:szCs w:val="18"/>
                          </w:rPr>
                        </w:pPr>
                        <w:r>
                          <w:rPr>
                            <w:rFonts w:cs="宋体-18030" w:hint="eastAsia"/>
                            <w:sz w:val="18"/>
                            <w:szCs w:val="18"/>
                          </w:rPr>
                          <w:t>3.</w:t>
                        </w:r>
                        <w:r>
                          <w:rPr>
                            <w:rFonts w:cs="宋体-18030" w:hint="eastAsia"/>
                            <w:sz w:val="18"/>
                            <w:szCs w:val="18"/>
                          </w:rPr>
                          <w:t>给出建设项目环境影响评价结论</w:t>
                        </w:r>
                      </w:p>
                    </w:txbxContent>
                  </v:textbox>
                </v:shape>
                <v:line id="Line 3314" o:spid="_x0000_s1047" style="position:absolute;visibility:visible;mso-wrap-style:square" from="5690,8052" to="5691,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3315" o:spid="_x0000_s1048" style="position:absolute;visibility:visible;mso-wrap-style:square" from="5709,10241" to="5710,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shape id="Text Box 3316" o:spid="_x0000_s1049" type="#_x0000_t202" style="position:absolute;left:4093;top:10524;width:320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QxAAAANsAAAAPAAAAZHJzL2Rvd25yZXYueG1sRI/NasMw&#10;EITvhbyD2EBujRxD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AJridDEAAAA2wAAAA8A&#10;AAAAAAAAAAAAAAAABwIAAGRycy9kb3ducmV2LnhtbFBLBQYAAAAAAwADALcAAAD4AgAAAAA=&#10;">
                  <v:textbox inset="0,0,0,0">
                    <w:txbxContent>
                      <w:p w:rsidR="00EC5A2C" w:rsidRDefault="006177E3">
                        <w:pPr>
                          <w:jc w:val="center"/>
                          <w:rPr>
                            <w:rFonts w:cs="宋体-18030"/>
                            <w:sz w:val="18"/>
                            <w:szCs w:val="18"/>
                          </w:rPr>
                        </w:pPr>
                        <w:r>
                          <w:rPr>
                            <w:rFonts w:cs="宋体-18030" w:hint="eastAsia"/>
                            <w:sz w:val="18"/>
                            <w:szCs w:val="18"/>
                          </w:rPr>
                          <w:t>编制环境影响评价文件</w:t>
                        </w:r>
                      </w:p>
                      <w:p w:rsidR="00EC5A2C" w:rsidRDefault="00EC5A2C">
                        <w:pPr>
                          <w:jc w:val="center"/>
                          <w:rPr>
                            <w:rFonts w:cs="宋体-18030"/>
                            <w:sz w:val="18"/>
                            <w:szCs w:val="18"/>
                          </w:rPr>
                        </w:pPr>
                      </w:p>
                      <w:p w:rsidR="00EC5A2C" w:rsidRDefault="00EC5A2C">
                        <w:pPr>
                          <w:jc w:val="center"/>
                          <w:rPr>
                            <w:rFonts w:cs="宋体-18030"/>
                            <w:sz w:val="18"/>
                            <w:szCs w:val="18"/>
                          </w:rPr>
                        </w:pPr>
                      </w:p>
                    </w:txbxContent>
                  </v:textbox>
                </v:shape>
                <v:line id="Line 3317" o:spid="_x0000_s1050" style="position:absolute;visibility:visible;mso-wrap-style:square" from="5720,5976" to="5720,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shape id="AutoShape 3318" o:spid="_x0000_s1051" type="#_x0000_t32" style="position:absolute;left:7540;top:7768;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3319" o:spid="_x0000_s1052" type="#_x0000_t32" style="position:absolute;left:3696;top:7768;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2407" o:spid="_x0000_s1053" type="#_x0000_t32" style="position:absolute;left:3688;top:8051;width:38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line id="Line 2399" o:spid="_x0000_s1054" style="position:absolute;visibility:visible;mso-wrap-style:square" from="1676,6283" to="9859,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" strokeweight="1.25pt">
                  <v:stroke dashstyle="1 1"/>
                </v:line>
                <w10:anchorlock/>
              </v:group>
            </w:pict>
          </mc:Fallback>
        </mc:AlternateContent>
      </w:r>
    </w:p>
    <w:p w:rsidR="00EC5A2C" w:rsidRDefault="006177E3">
      <w:pPr>
        <w:pStyle w:val="aff2"/>
        <w:rPr>
          <w:rFonts w:ascii="Times New Roman" w:eastAsia="宋体" w:hAnsi="Times New Roman"/>
          <w:b/>
          <w:bCs/>
          <w:color w:val="auto"/>
        </w:rPr>
      </w:pPr>
      <w:r>
        <w:rPr>
          <w:rFonts w:ascii="Times New Roman" w:eastAsia="宋体" w:hAnsi="Times New Roman"/>
          <w:b/>
          <w:bCs/>
          <w:color w:val="auto"/>
        </w:rPr>
        <w:t>图</w:t>
      </w:r>
      <w:r>
        <w:rPr>
          <w:rFonts w:ascii="Times New Roman" w:eastAsia="宋体" w:hAnsi="Times New Roman"/>
          <w:b/>
          <w:bCs/>
          <w:color w:val="auto"/>
        </w:rPr>
        <w:t xml:space="preserve">1.3-1  </w:t>
      </w:r>
      <w:r>
        <w:rPr>
          <w:rFonts w:ascii="Times New Roman" w:eastAsia="宋体" w:hAnsi="Times New Roman"/>
          <w:b/>
          <w:bCs/>
          <w:color w:val="auto"/>
        </w:rPr>
        <w:t>环境影响评价工作程序图</w:t>
      </w:r>
    </w:p>
    <w:p w:rsidR="00EC5A2C" w:rsidRDefault="006177E3">
      <w:pPr>
        <w:pStyle w:val="2"/>
        <w:spacing w:before="0" w:after="0"/>
        <w:rPr>
          <w:rFonts w:eastAsia="宋体"/>
          <w:sz w:val="30"/>
          <w:szCs w:val="30"/>
        </w:rPr>
      </w:pPr>
      <w:bookmarkStart w:id="6" w:name="_Toc3777"/>
      <w:r>
        <w:rPr>
          <w:rFonts w:eastAsia="宋体"/>
          <w:sz w:val="30"/>
          <w:szCs w:val="30"/>
        </w:rPr>
        <w:t>1.</w:t>
      </w:r>
      <w:r>
        <w:rPr>
          <w:rFonts w:eastAsia="宋体" w:hint="eastAsia"/>
          <w:sz w:val="30"/>
          <w:szCs w:val="30"/>
        </w:rPr>
        <w:t>4</w:t>
      </w:r>
      <w:r>
        <w:rPr>
          <w:rFonts w:eastAsia="宋体"/>
          <w:sz w:val="30"/>
          <w:szCs w:val="30"/>
        </w:rPr>
        <w:t>分析判定相关情况</w:t>
      </w:r>
      <w:bookmarkEnd w:id="6"/>
    </w:p>
    <w:p w:rsidR="00EC5A2C" w:rsidRDefault="006177E3">
      <w:pPr>
        <w:keepNext/>
        <w:keepLines/>
        <w:spacing w:line="360" w:lineRule="auto"/>
        <w:outlineLvl w:val="2"/>
        <w:rPr>
          <w:b/>
          <w:sz w:val="28"/>
          <w:szCs w:val="28"/>
        </w:rPr>
      </w:pPr>
      <w:r>
        <w:rPr>
          <w:rFonts w:hint="eastAsia"/>
          <w:b/>
          <w:sz w:val="28"/>
          <w:szCs w:val="28"/>
        </w:rPr>
        <w:t>1.4.1</w:t>
      </w:r>
      <w:r>
        <w:rPr>
          <w:rFonts w:hint="eastAsia"/>
          <w:b/>
          <w:sz w:val="28"/>
          <w:szCs w:val="28"/>
        </w:rPr>
        <w:t>产业政策与相关规划符合性分析</w:t>
      </w:r>
    </w:p>
    <w:p w:rsidR="00EC5A2C" w:rsidRDefault="006177E3">
      <w:pPr>
        <w:spacing w:line="360" w:lineRule="auto"/>
        <w:ind w:firstLineChars="200" w:firstLine="482"/>
        <w:rPr>
          <w:b/>
          <w:sz w:val="24"/>
        </w:rPr>
      </w:pPr>
      <w:r>
        <w:rPr>
          <w:rFonts w:hint="eastAsia"/>
          <w:b/>
          <w:sz w:val="24"/>
        </w:rPr>
        <w:t>1</w:t>
      </w:r>
      <w:r>
        <w:rPr>
          <w:rFonts w:hint="eastAsia"/>
          <w:b/>
          <w:sz w:val="24"/>
        </w:rPr>
        <w:t>、产业政策符合性</w:t>
      </w:r>
    </w:p>
    <w:p w:rsidR="00EC5A2C" w:rsidRDefault="006177E3">
      <w:pPr>
        <w:spacing w:line="360" w:lineRule="auto"/>
        <w:ind w:firstLineChars="200" w:firstLine="480"/>
        <w:rPr>
          <w:snapToGrid w:val="0"/>
          <w:kern w:val="0"/>
          <w:sz w:val="24"/>
        </w:rPr>
      </w:pPr>
      <w:r>
        <w:rPr>
          <w:rFonts w:hint="eastAsia"/>
          <w:snapToGrid w:val="0"/>
          <w:kern w:val="0"/>
          <w:sz w:val="24"/>
        </w:rPr>
        <w:t>根据《产业结构调整指导目录（</w:t>
      </w:r>
      <w:r>
        <w:rPr>
          <w:rFonts w:hint="eastAsia"/>
          <w:snapToGrid w:val="0"/>
          <w:kern w:val="0"/>
          <w:sz w:val="24"/>
        </w:rPr>
        <w:t>2024</w:t>
      </w:r>
      <w:r>
        <w:rPr>
          <w:rFonts w:hint="eastAsia"/>
          <w:snapToGrid w:val="0"/>
          <w:kern w:val="0"/>
          <w:sz w:val="24"/>
        </w:rPr>
        <w:t>年本）》，本工程属于第一类“鼓励类”中“二十二、城镇基础设施</w:t>
      </w:r>
      <w:r>
        <w:rPr>
          <w:rFonts w:hint="eastAsia"/>
          <w:snapToGrid w:val="0"/>
          <w:kern w:val="0"/>
          <w:sz w:val="24"/>
        </w:rPr>
        <w:t xml:space="preserve"> 2.</w:t>
      </w:r>
      <w:r>
        <w:rPr>
          <w:rFonts w:hint="eastAsia"/>
          <w:snapToGrid w:val="0"/>
          <w:kern w:val="0"/>
          <w:sz w:val="24"/>
        </w:rPr>
        <w:t>市政基础设施：</w:t>
      </w:r>
      <w:r>
        <w:rPr>
          <w:rFonts w:hint="eastAsia"/>
          <w:b/>
          <w:bCs/>
          <w:snapToGrid w:val="0"/>
          <w:kern w:val="0"/>
          <w:sz w:val="24"/>
        </w:rPr>
        <w:t>城镇供排水工程</w:t>
      </w:r>
      <w:r>
        <w:rPr>
          <w:rFonts w:hint="eastAsia"/>
          <w:snapToGrid w:val="0"/>
          <w:kern w:val="0"/>
          <w:sz w:val="24"/>
        </w:rPr>
        <w:t>及相关设备生产</w:t>
      </w:r>
      <w:r>
        <w:rPr>
          <w:rFonts w:hint="eastAsia"/>
          <w:snapToGrid w:val="0"/>
          <w:kern w:val="0"/>
          <w:sz w:val="24"/>
        </w:rPr>
        <w:t>....</w:t>
      </w:r>
      <w:r>
        <w:rPr>
          <w:rFonts w:hint="eastAsia"/>
          <w:snapToGrid w:val="0"/>
          <w:kern w:val="0"/>
          <w:sz w:val="24"/>
        </w:rPr>
        <w:t>”。因此，本项目的建设符合国家产业政策要求。</w:t>
      </w:r>
    </w:p>
    <w:p w:rsidR="00EC5A2C" w:rsidRDefault="006177E3">
      <w:pPr>
        <w:pStyle w:val="a5"/>
        <w:snapToGrid/>
        <w:spacing w:line="360" w:lineRule="auto"/>
        <w:ind w:firstLineChars="200" w:firstLine="482"/>
        <w:rPr>
          <w:rFonts w:ascii="Times New Roman"/>
          <w:snapToGrid w:val="0"/>
          <w:kern w:val="0"/>
        </w:rPr>
      </w:pPr>
      <w:r>
        <w:rPr>
          <w:rFonts w:ascii="Times New Roman" w:hint="eastAsia"/>
          <w:b/>
        </w:rPr>
        <w:t>2</w:t>
      </w:r>
      <w:r>
        <w:rPr>
          <w:rFonts w:ascii="Times New Roman" w:hint="eastAsia"/>
          <w:b/>
        </w:rPr>
        <w:t>、其他相关政策符合性分析</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）与《</w:t>
      </w:r>
      <w:r>
        <w:rPr>
          <w:color w:val="auto"/>
        </w:rPr>
        <w:t>新疆维吾尔自治区地下水资源管理条例</w:t>
      </w:r>
      <w:r>
        <w:rPr>
          <w:rFonts w:hint="eastAsia"/>
          <w:color w:val="auto"/>
        </w:rPr>
        <w:t>》符合性</w:t>
      </w:r>
    </w:p>
    <w:p w:rsidR="00EC5A2C" w:rsidRDefault="006177E3">
      <w:pPr>
        <w:pStyle w:val="aff"/>
        <w:ind w:firstLineChars="200" w:firstLine="480"/>
        <w:rPr>
          <w:color w:val="auto"/>
        </w:rPr>
      </w:pPr>
      <w:r>
        <w:rPr>
          <w:rFonts w:hint="eastAsia"/>
          <w:color w:val="auto"/>
        </w:rPr>
        <w:t>根据《</w:t>
      </w:r>
      <w:r>
        <w:rPr>
          <w:color w:val="auto"/>
        </w:rPr>
        <w:t>新疆维吾尔自治区地下水资源管理条例</w:t>
      </w:r>
      <w:r>
        <w:rPr>
          <w:rFonts w:hint="eastAsia"/>
          <w:color w:val="auto"/>
        </w:rPr>
        <w:t>》中第四条，保护、管理和利</w:t>
      </w:r>
      <w:r>
        <w:rPr>
          <w:rFonts w:hint="eastAsia"/>
          <w:color w:val="auto"/>
        </w:rPr>
        <w:lastRenderedPageBreak/>
        <w:t>用地下水资源应当遵循以下原则：（一）符合地下水资源保护和利用规划；（二）开源与节流并重，实行计划用水、节约用水；（三）开采与补给平衡，涵养水源，防止水源的枯竭和地下水资源的污染；（四）优先满足城乡居民生活用水，统筹安排生态、工业和农业用水。第十三条，编制区域经济社会发展规划、城市总体规划或者进行重大建设项目布局等，涉及取用地下水资源的，应当进行规划水资源论证。第十四条，取用地下水资源，应当按照国家和自治区有关规定申请取水许可。建设项目需要取用地下水资源的，还应当按照建设项目水资源论证规定，编制建设项目水资源论证报告。</w:t>
      </w:r>
    </w:p>
    <w:p w:rsidR="00EC5A2C" w:rsidRDefault="006177E3">
      <w:pPr>
        <w:pStyle w:val="aff"/>
        <w:ind w:firstLineChars="200" w:firstLine="480"/>
        <w:rPr>
          <w:color w:val="auto"/>
        </w:rPr>
      </w:pPr>
      <w:r>
        <w:rPr>
          <w:rFonts w:hint="eastAsia"/>
          <w:color w:val="auto"/>
        </w:rPr>
        <w:t>本项目为喀什地区麦盖提县县城水厂改造及管网延伸工程（一期），是县城供水改扩建项目，为了满足城乡居民生活用水实施。本期工程新增水源井</w:t>
      </w:r>
      <w:r>
        <w:rPr>
          <w:rFonts w:hint="eastAsia"/>
          <w:color w:val="auto"/>
        </w:rPr>
        <w:t>11</w:t>
      </w:r>
      <w:r>
        <w:rPr>
          <w:rFonts w:hint="eastAsia"/>
          <w:color w:val="auto"/>
        </w:rPr>
        <w:t>眼（新建</w:t>
      </w:r>
      <w:r>
        <w:rPr>
          <w:rFonts w:hint="eastAsia"/>
          <w:color w:val="auto"/>
        </w:rPr>
        <w:t>5</w:t>
      </w:r>
      <w:r>
        <w:rPr>
          <w:rFonts w:hint="eastAsia"/>
          <w:color w:val="auto"/>
        </w:rPr>
        <w:t>眼</w:t>
      </w:r>
      <w:r>
        <w:rPr>
          <w:rFonts w:hint="eastAsia"/>
          <w:color w:val="auto"/>
        </w:rPr>
        <w:t>+</w:t>
      </w:r>
      <w:r>
        <w:rPr>
          <w:rFonts w:hint="eastAsia"/>
          <w:color w:val="auto"/>
        </w:rPr>
        <w:t>原址新建</w:t>
      </w:r>
      <w:r>
        <w:rPr>
          <w:rFonts w:hint="eastAsia"/>
          <w:color w:val="auto"/>
        </w:rPr>
        <w:t>6</w:t>
      </w:r>
      <w:r>
        <w:rPr>
          <w:rFonts w:hint="eastAsia"/>
          <w:color w:val="auto"/>
        </w:rPr>
        <w:t>眼），建设完成后水源地合计共</w:t>
      </w:r>
      <w:r>
        <w:rPr>
          <w:rFonts w:hint="eastAsia"/>
          <w:color w:val="auto"/>
        </w:rPr>
        <w:t>17</w:t>
      </w:r>
      <w:r>
        <w:rPr>
          <w:rFonts w:hint="eastAsia"/>
          <w:color w:val="auto"/>
        </w:rPr>
        <w:t>眼井（</w:t>
      </w:r>
      <w:r>
        <w:rPr>
          <w:rFonts w:hint="eastAsia"/>
          <w:color w:val="auto"/>
        </w:rPr>
        <w:t>15</w:t>
      </w:r>
      <w:r>
        <w:rPr>
          <w:rFonts w:hint="eastAsia"/>
          <w:color w:val="auto"/>
        </w:rPr>
        <w:t>用</w:t>
      </w:r>
      <w:r>
        <w:rPr>
          <w:rFonts w:hint="eastAsia"/>
          <w:color w:val="auto"/>
        </w:rPr>
        <w:t>2</w:t>
      </w:r>
      <w:r>
        <w:rPr>
          <w:rFonts w:hint="eastAsia"/>
          <w:color w:val="auto"/>
        </w:rPr>
        <w:t>备）。项目可行性研究报告于</w:t>
      </w:r>
      <w:r>
        <w:rPr>
          <w:rFonts w:hint="eastAsia"/>
          <w:color w:val="auto"/>
        </w:rPr>
        <w:t>2021</w:t>
      </w:r>
      <w:r>
        <w:rPr>
          <w:rFonts w:hint="eastAsia"/>
          <w:color w:val="auto"/>
        </w:rPr>
        <w:t>年</w:t>
      </w:r>
      <w:r>
        <w:rPr>
          <w:rFonts w:hint="eastAsia"/>
          <w:color w:val="auto"/>
        </w:rPr>
        <w:t>4</w:t>
      </w:r>
      <w:r>
        <w:rPr>
          <w:rFonts w:hint="eastAsia"/>
          <w:color w:val="auto"/>
        </w:rPr>
        <w:t>月完成，并委托江西地质工程勘察院新疆分院进行该项目的水源地水文地质详查报告，同时委托新疆宏昌技术咨询服务有限公司编制完成了《麦盖提县思源水务有限责任公司水源地供水工程水资源论证报告》，</w:t>
      </w:r>
      <w:r>
        <w:rPr>
          <w:rFonts w:hint="eastAsia"/>
          <w:color w:val="auto"/>
        </w:rPr>
        <w:t>2024</w:t>
      </w:r>
      <w:r>
        <w:rPr>
          <w:rFonts w:hint="eastAsia"/>
          <w:color w:val="auto"/>
        </w:rPr>
        <w:t>年</w:t>
      </w:r>
      <w:r>
        <w:rPr>
          <w:rFonts w:hint="eastAsia"/>
          <w:color w:val="auto"/>
        </w:rPr>
        <w:t>4</w:t>
      </w:r>
      <w:r>
        <w:rPr>
          <w:rFonts w:hint="eastAsia"/>
          <w:color w:val="auto"/>
        </w:rPr>
        <w:t>月</w:t>
      </w:r>
      <w:r>
        <w:rPr>
          <w:rFonts w:hint="eastAsia"/>
          <w:color w:val="auto"/>
        </w:rPr>
        <w:t>24</w:t>
      </w:r>
      <w:r>
        <w:rPr>
          <w:rFonts w:hint="eastAsia"/>
          <w:color w:val="auto"/>
        </w:rPr>
        <w:t>日，自治区水资源中心组织对麦盖提县思源水务有限责任公司上报的水资源论证报告书进行了技术审查，同意修改后的《论证报告》（附件</w:t>
      </w:r>
      <w:r>
        <w:rPr>
          <w:rFonts w:hint="eastAsia"/>
          <w:color w:val="auto"/>
        </w:rPr>
        <w:t>6</w:t>
      </w:r>
      <w:r>
        <w:rPr>
          <w:rFonts w:hint="eastAsia"/>
          <w:color w:val="auto"/>
        </w:rPr>
        <w:t>）；</w:t>
      </w:r>
      <w:r>
        <w:rPr>
          <w:rFonts w:hint="eastAsia"/>
          <w:color w:val="auto"/>
        </w:rPr>
        <w:t>2024</w:t>
      </w:r>
      <w:r>
        <w:rPr>
          <w:rFonts w:hint="eastAsia"/>
          <w:color w:val="auto"/>
        </w:rPr>
        <w:t>年</w:t>
      </w:r>
      <w:r>
        <w:rPr>
          <w:rFonts w:hint="eastAsia"/>
          <w:color w:val="auto"/>
        </w:rPr>
        <w:t>9</w:t>
      </w:r>
      <w:r>
        <w:rPr>
          <w:rFonts w:hint="eastAsia"/>
          <w:color w:val="auto"/>
        </w:rPr>
        <w:t>月</w:t>
      </w:r>
      <w:r>
        <w:rPr>
          <w:rFonts w:hint="eastAsia"/>
          <w:color w:val="auto"/>
        </w:rPr>
        <w:t>26</w:t>
      </w:r>
      <w:r>
        <w:rPr>
          <w:rFonts w:hint="eastAsia"/>
          <w:color w:val="auto"/>
        </w:rPr>
        <w:t>日，取得了新疆维吾尔自治区水利厅《关于麦盖提县思源水务有限责任公司水源地取水许可申请的批复》（新水厅〔</w:t>
      </w:r>
      <w:r>
        <w:rPr>
          <w:rFonts w:hint="eastAsia"/>
          <w:color w:val="auto"/>
        </w:rPr>
        <w:t>2024</w:t>
      </w:r>
      <w:r>
        <w:rPr>
          <w:rFonts w:hint="eastAsia"/>
          <w:color w:val="auto"/>
        </w:rPr>
        <w:t>〕</w:t>
      </w:r>
      <w:r>
        <w:rPr>
          <w:rFonts w:hint="eastAsia"/>
          <w:color w:val="auto"/>
        </w:rPr>
        <w:t>163</w:t>
      </w:r>
      <w:r>
        <w:rPr>
          <w:color w:val="auto"/>
        </w:rPr>
        <w:t>号</w:t>
      </w:r>
      <w:r>
        <w:rPr>
          <w:rFonts w:hint="eastAsia"/>
          <w:color w:val="auto"/>
        </w:rPr>
        <w:t>，附件</w:t>
      </w:r>
      <w:r>
        <w:rPr>
          <w:rFonts w:hint="eastAsia"/>
          <w:color w:val="auto"/>
        </w:rPr>
        <w:t>6</w:t>
      </w:r>
      <w:r>
        <w:rPr>
          <w:rFonts w:hint="eastAsia"/>
          <w:color w:val="auto"/>
        </w:rPr>
        <w:t>），符合条例的管理要求。</w:t>
      </w:r>
    </w:p>
    <w:p w:rsidR="00EC5A2C" w:rsidRDefault="006177E3">
      <w:pPr>
        <w:pStyle w:val="aff"/>
        <w:ind w:firstLineChars="200" w:firstLine="480"/>
        <w:rPr>
          <w:color w:val="auto"/>
        </w:rPr>
      </w:pPr>
      <w:r>
        <w:rPr>
          <w:rFonts w:hint="eastAsia"/>
          <w:color w:val="auto"/>
        </w:rPr>
        <w:t>对照条例第十七条：有下列情形之一的，不得新建、扩建、改建地下水取水工程：</w:t>
      </w:r>
    </w:p>
    <w:p w:rsidR="00EC5A2C" w:rsidRDefault="006177E3">
      <w:pPr>
        <w:pStyle w:val="aff"/>
        <w:ind w:firstLineChars="200" w:firstLine="480"/>
        <w:rPr>
          <w:color w:val="auto"/>
        </w:rPr>
      </w:pPr>
      <w:r>
        <w:rPr>
          <w:rFonts w:hint="eastAsia"/>
          <w:color w:val="auto"/>
        </w:rPr>
        <w:t>（一）不符合地下水资源保护和利用规划；</w:t>
      </w:r>
    </w:p>
    <w:p w:rsidR="00EC5A2C" w:rsidRDefault="006177E3">
      <w:pPr>
        <w:pStyle w:val="aff"/>
        <w:ind w:firstLineChars="200" w:firstLine="480"/>
        <w:rPr>
          <w:color w:val="auto"/>
        </w:rPr>
      </w:pPr>
      <w:r>
        <w:rPr>
          <w:rFonts w:hint="eastAsia"/>
          <w:color w:val="auto"/>
        </w:rPr>
        <w:t>（二）地下水开采达到或者超过年度计划可采总量控制指标；</w:t>
      </w:r>
    </w:p>
    <w:p w:rsidR="00EC5A2C" w:rsidRDefault="006177E3">
      <w:pPr>
        <w:pStyle w:val="aff"/>
        <w:ind w:firstLineChars="200" w:firstLine="480"/>
        <w:rPr>
          <w:color w:val="auto"/>
        </w:rPr>
      </w:pPr>
      <w:r>
        <w:rPr>
          <w:rFonts w:hint="eastAsia"/>
          <w:color w:val="auto"/>
        </w:rPr>
        <w:t>（三）因地下水开采可能引起地面沉降等严重地质灾害；</w:t>
      </w:r>
    </w:p>
    <w:p w:rsidR="00EC5A2C" w:rsidRDefault="006177E3">
      <w:pPr>
        <w:pStyle w:val="aff"/>
        <w:ind w:firstLineChars="200" w:firstLine="480"/>
        <w:rPr>
          <w:color w:val="auto"/>
        </w:rPr>
      </w:pPr>
      <w:r>
        <w:rPr>
          <w:rFonts w:hint="eastAsia"/>
          <w:color w:val="auto"/>
        </w:rPr>
        <w:t>（四）可能造成地下水资源污染；</w:t>
      </w:r>
    </w:p>
    <w:p w:rsidR="00EC5A2C" w:rsidRDefault="006177E3">
      <w:pPr>
        <w:pStyle w:val="aff"/>
        <w:ind w:firstLineChars="200" w:firstLine="480"/>
        <w:rPr>
          <w:color w:val="auto"/>
        </w:rPr>
      </w:pPr>
      <w:r>
        <w:rPr>
          <w:rFonts w:hint="eastAsia"/>
          <w:color w:val="auto"/>
        </w:rPr>
        <w:t>（五）供水管网覆盖范围内自来水供水可以满足需要；</w:t>
      </w:r>
    </w:p>
    <w:p w:rsidR="00EC5A2C" w:rsidRDefault="006177E3">
      <w:pPr>
        <w:pStyle w:val="aff"/>
        <w:ind w:firstLineChars="200" w:firstLine="480"/>
        <w:rPr>
          <w:color w:val="auto"/>
        </w:rPr>
      </w:pPr>
      <w:r>
        <w:rPr>
          <w:rFonts w:hint="eastAsia"/>
          <w:color w:val="auto"/>
        </w:rPr>
        <w:t>（六）利用地表水供水且可以满足用水需要；</w:t>
      </w:r>
    </w:p>
    <w:p w:rsidR="00EC5A2C" w:rsidRDefault="006177E3">
      <w:pPr>
        <w:pStyle w:val="aff"/>
        <w:ind w:firstLineChars="200" w:firstLine="480"/>
        <w:rPr>
          <w:color w:val="auto"/>
        </w:rPr>
      </w:pPr>
      <w:r>
        <w:rPr>
          <w:rFonts w:hint="eastAsia"/>
          <w:color w:val="auto"/>
        </w:rPr>
        <w:t>（七）可能对生态系统产生影响。</w:t>
      </w:r>
    </w:p>
    <w:p w:rsidR="00EC5A2C" w:rsidRDefault="006177E3">
      <w:pPr>
        <w:pStyle w:val="aff"/>
        <w:ind w:firstLineChars="200" w:firstLine="480"/>
        <w:rPr>
          <w:color w:val="auto"/>
        </w:rPr>
      </w:pPr>
      <w:r>
        <w:rPr>
          <w:rFonts w:hint="eastAsia"/>
          <w:color w:val="auto"/>
        </w:rPr>
        <w:t>本项目拟从麦盖提县水厂现状水源地取用地下水，地下水类型为第四系孔隙</w:t>
      </w:r>
      <w:r>
        <w:rPr>
          <w:rFonts w:hint="eastAsia"/>
          <w:color w:val="auto"/>
        </w:rPr>
        <w:lastRenderedPageBreak/>
        <w:t>潜水，其补给来源主要为河道水渗漏补给、渠系及田间灌溉水入渗补给为主。根据新疆维吾尔自治区水利厅《关于麦盖提县思源水务有限责任公司水源地取水许可申请的批复》，基本同意本项目取水方案，经核定，项目规划年</w:t>
      </w:r>
      <w:r>
        <w:rPr>
          <w:rFonts w:hint="eastAsia"/>
          <w:color w:val="auto"/>
        </w:rPr>
        <w:t>2030</w:t>
      </w:r>
      <w:r>
        <w:rPr>
          <w:rFonts w:hint="eastAsia"/>
          <w:color w:val="auto"/>
        </w:rPr>
        <w:t>年取水量</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，项目区地下水补给量为</w:t>
      </w:r>
      <w:r>
        <w:rPr>
          <w:rFonts w:hint="eastAsia"/>
          <w:color w:val="auto"/>
        </w:rPr>
        <w:t>12645</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，可开采量为</w:t>
      </w:r>
      <w:r>
        <w:rPr>
          <w:rFonts w:hint="eastAsia"/>
          <w:color w:val="auto"/>
        </w:rPr>
        <w:t>9844</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，项目规划年地下水开采量</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在麦盖提镇和巴扎结米镇地下水控制目标</w:t>
      </w:r>
      <w:r>
        <w:rPr>
          <w:rFonts w:hint="eastAsia"/>
          <w:color w:val="auto"/>
        </w:rPr>
        <w:t>2623</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内，符合可开采总量控制指标，对区域水资源状况不会产生大的影响。符合条例中第十七条，本项目开采量没有超过地下水开采达到或者超过年度计划可采总量控制指标。</w:t>
      </w:r>
    </w:p>
    <w:p w:rsidR="00EC5A2C" w:rsidRDefault="006177E3">
      <w:pPr>
        <w:pStyle w:val="aff"/>
        <w:ind w:firstLineChars="200" w:firstLine="480"/>
        <w:rPr>
          <w:color w:val="auto"/>
        </w:rPr>
      </w:pPr>
      <w:r>
        <w:rPr>
          <w:rFonts w:hint="eastAsia"/>
          <w:color w:val="auto"/>
        </w:rPr>
        <w:t>水厂区域内第四系厚度约</w:t>
      </w:r>
      <w:r>
        <w:rPr>
          <w:rFonts w:hint="eastAsia"/>
          <w:color w:val="auto"/>
        </w:rPr>
        <w:t>200m</w:t>
      </w:r>
      <w:r>
        <w:rPr>
          <w:rFonts w:hint="eastAsia"/>
          <w:color w:val="auto"/>
        </w:rPr>
        <w:t>，地层主要岩性为第四系上更新统</w:t>
      </w:r>
      <w:r>
        <w:rPr>
          <w:rFonts w:hint="eastAsia"/>
          <w:color w:val="auto"/>
        </w:rPr>
        <w:t>-</w:t>
      </w:r>
      <w:r>
        <w:rPr>
          <w:rFonts w:hint="eastAsia"/>
          <w:color w:val="auto"/>
        </w:rPr>
        <w:t>全新统粉细砂，十分有利于孔隙水的储存。叶尔羌河及提孜那甫河有利于地表水的入渗，加之渠、田水的大量入渗，从而形成了丰富的第四系孔隙水。水源地地下水位多年运行稳定，多年地下水埋深为</w:t>
      </w:r>
      <w:r>
        <w:rPr>
          <w:rFonts w:hint="eastAsia"/>
          <w:color w:val="auto"/>
        </w:rPr>
        <w:t>2.54</w:t>
      </w:r>
      <w:r>
        <w:rPr>
          <w:rFonts w:hint="eastAsia"/>
          <w:color w:val="auto"/>
        </w:rPr>
        <w:t>～</w:t>
      </w:r>
      <w:r>
        <w:rPr>
          <w:rFonts w:hint="eastAsia"/>
          <w:color w:val="auto"/>
        </w:rPr>
        <w:t>4.90m</w:t>
      </w:r>
      <w:r>
        <w:rPr>
          <w:rFonts w:hint="eastAsia"/>
          <w:color w:val="auto"/>
        </w:rPr>
        <w:t>。为水量丰富区。总硬度（</w:t>
      </w:r>
      <w:r>
        <w:rPr>
          <w:rFonts w:hint="eastAsia"/>
          <w:color w:val="auto"/>
        </w:rPr>
        <w:t>38-40</w:t>
      </w:r>
      <w:r>
        <w:rPr>
          <w:rFonts w:hint="eastAsia"/>
          <w:color w:val="auto"/>
        </w:rPr>
        <w:t>度），矿化度（</w:t>
      </w:r>
      <w:r>
        <w:rPr>
          <w:rFonts w:hint="eastAsia"/>
          <w:color w:val="auto"/>
        </w:rPr>
        <w:t>1.4-2g/L</w:t>
      </w:r>
      <w:r>
        <w:rPr>
          <w:rFonts w:hint="eastAsia"/>
          <w:color w:val="auto"/>
        </w:rPr>
        <w:t>）其水质和水量经过再处理后均能满足建设项目用水需求，水源可靠性好。</w:t>
      </w:r>
    </w:p>
    <w:p w:rsidR="00EC5A2C" w:rsidRDefault="006177E3">
      <w:pPr>
        <w:pStyle w:val="aff"/>
        <w:ind w:firstLineChars="200" w:firstLine="480"/>
        <w:rPr>
          <w:color w:val="auto"/>
        </w:rPr>
      </w:pPr>
      <w:r>
        <w:rPr>
          <w:rFonts w:hint="eastAsia"/>
          <w:color w:val="auto"/>
        </w:rPr>
        <w:t>综上，项目符合新疆维吾尔自治区地下水资源管理条例相关要求。</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）“关于印发</w:t>
      </w:r>
      <w:r>
        <w:rPr>
          <w:color w:val="auto"/>
        </w:rPr>
        <w:t>《新疆地下水超采区划定报告》</w:t>
      </w:r>
      <w:r>
        <w:rPr>
          <w:rFonts w:hint="eastAsia"/>
          <w:color w:val="auto"/>
        </w:rPr>
        <w:t>的通知”符合性</w:t>
      </w:r>
    </w:p>
    <w:p w:rsidR="00EC5A2C" w:rsidRDefault="006177E3">
      <w:pPr>
        <w:pStyle w:val="aff"/>
        <w:ind w:firstLineChars="200" w:firstLine="480"/>
        <w:rPr>
          <w:color w:val="auto"/>
        </w:rPr>
      </w:pPr>
      <w:r>
        <w:rPr>
          <w:rFonts w:hint="eastAsia"/>
          <w:color w:val="auto"/>
        </w:rPr>
        <w:t>根据“关于印发</w:t>
      </w:r>
      <w:r>
        <w:rPr>
          <w:color w:val="auto"/>
        </w:rPr>
        <w:t>《新疆地下水超采区划定报告》</w:t>
      </w:r>
      <w:r>
        <w:rPr>
          <w:rFonts w:hint="eastAsia"/>
          <w:color w:val="auto"/>
        </w:rPr>
        <w:t>的通知”（新政办发</w:t>
      </w:r>
      <w:r>
        <w:rPr>
          <w:rFonts w:hint="eastAsia"/>
          <w:color w:val="auto"/>
        </w:rPr>
        <w:t>[2018]90</w:t>
      </w:r>
      <w:r>
        <w:rPr>
          <w:rFonts w:hint="eastAsia"/>
          <w:color w:val="auto"/>
        </w:rPr>
        <w:t>号）中划定了乌鲁木齐超采区、吐鲁番鄯善超采区、托克逊超采区、哈密超采区、昌吉州东部超采区、昌吉州阜康超采区、昌吉州西部超采区、博州博乐超采区、巴州库尔勒超采区、巴州和硕超采区、奎屯超采区、塔城盆地超采区、塔城地区乌苏超采区、塔城地区沙湾超采区、石河子超采区，共</w:t>
      </w:r>
      <w:r>
        <w:rPr>
          <w:rFonts w:hint="eastAsia"/>
          <w:color w:val="auto"/>
        </w:rPr>
        <w:t>15</w:t>
      </w:r>
      <w:r>
        <w:rPr>
          <w:rFonts w:hint="eastAsia"/>
          <w:color w:val="auto"/>
        </w:rPr>
        <w:t>个地下水超采区，超采面积</w:t>
      </w:r>
      <w:r>
        <w:rPr>
          <w:rFonts w:hint="eastAsia"/>
          <w:color w:val="auto"/>
        </w:rPr>
        <w:t>4.01</w:t>
      </w:r>
      <w:r>
        <w:rPr>
          <w:rFonts w:hint="eastAsia"/>
          <w:color w:val="auto"/>
        </w:rPr>
        <w:t>万</w:t>
      </w:r>
      <w:r>
        <w:rPr>
          <w:rFonts w:hint="eastAsia"/>
          <w:color w:val="auto"/>
        </w:rPr>
        <w:t>km</w:t>
      </w:r>
      <w:r>
        <w:rPr>
          <w:rFonts w:hint="eastAsia"/>
          <w:color w:val="auto"/>
          <w:vertAlign w:val="superscript"/>
        </w:rPr>
        <w:t>2</w:t>
      </w:r>
      <w:r>
        <w:rPr>
          <w:rFonts w:hint="eastAsia"/>
          <w:color w:val="auto"/>
        </w:rPr>
        <w:t>（含兵团，下同）；在超采区内划定了乌鲁木齐市禁采区、吐鲁番市禁采区、哈密市禁采区、昌吉州东部禁采区、阜康市禁采区、昌吉市西部禁采区、博乐市禁采区、库尔勒市禁采区、奎屯市禁采区、塔城市禁采区石河子市禁采区，共</w:t>
      </w:r>
      <w:r>
        <w:rPr>
          <w:rFonts w:hint="eastAsia"/>
          <w:color w:val="auto"/>
        </w:rPr>
        <w:t>11</w:t>
      </w:r>
      <w:r>
        <w:rPr>
          <w:rFonts w:hint="eastAsia"/>
          <w:color w:val="auto"/>
        </w:rPr>
        <w:t>个禁采区，总面积</w:t>
      </w:r>
      <w:r>
        <w:rPr>
          <w:rFonts w:hint="eastAsia"/>
          <w:color w:val="auto"/>
        </w:rPr>
        <w:t>3760km</w:t>
      </w:r>
      <w:r>
        <w:rPr>
          <w:rFonts w:hint="eastAsia"/>
          <w:color w:val="auto"/>
          <w:vertAlign w:val="superscript"/>
        </w:rPr>
        <w:t>2</w:t>
      </w:r>
      <w:r>
        <w:rPr>
          <w:rFonts w:hint="eastAsia"/>
          <w:color w:val="auto"/>
        </w:rPr>
        <w:t>；除禁采区外的区域为地下水限采区，总面积</w:t>
      </w:r>
      <w:r>
        <w:rPr>
          <w:rFonts w:hint="eastAsia"/>
          <w:color w:val="auto"/>
        </w:rPr>
        <w:t>36366km</w:t>
      </w:r>
      <w:r>
        <w:rPr>
          <w:rFonts w:hint="eastAsia"/>
          <w:color w:val="auto"/>
          <w:vertAlign w:val="superscript"/>
        </w:rPr>
        <w:t>2</w:t>
      </w:r>
      <w:r>
        <w:rPr>
          <w:rFonts w:hint="eastAsia"/>
          <w:color w:val="auto"/>
        </w:rPr>
        <w:t>。本项目均不在上述区域。</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）与《国务院关于实行最严格水资源管理制度的意见》（国发〔</w:t>
      </w:r>
      <w:r>
        <w:rPr>
          <w:rFonts w:hint="eastAsia"/>
          <w:color w:val="auto"/>
        </w:rPr>
        <w:t>2012</w:t>
      </w:r>
      <w:r>
        <w:rPr>
          <w:rFonts w:hint="eastAsia"/>
          <w:color w:val="auto"/>
        </w:rPr>
        <w:t>〕</w:t>
      </w:r>
      <w:r>
        <w:rPr>
          <w:rFonts w:hint="eastAsia"/>
          <w:color w:val="auto"/>
        </w:rPr>
        <w:t>3</w:t>
      </w:r>
      <w:r>
        <w:rPr>
          <w:rFonts w:hint="eastAsia"/>
          <w:color w:val="auto"/>
        </w:rPr>
        <w:t>号）相符性分析</w:t>
      </w:r>
    </w:p>
    <w:p w:rsidR="00EC5A2C" w:rsidRDefault="006177E3">
      <w:pPr>
        <w:pStyle w:val="aff"/>
        <w:ind w:firstLineChars="200" w:firstLine="480"/>
        <w:rPr>
          <w:color w:val="auto"/>
        </w:rPr>
      </w:pPr>
      <w:r>
        <w:rPr>
          <w:rFonts w:hint="eastAsia"/>
          <w:color w:val="auto"/>
        </w:rPr>
        <w:t>与《国务院关于实行最严格水资源管理制度的意见》（国发〔</w:t>
      </w:r>
      <w:r>
        <w:rPr>
          <w:rFonts w:hint="eastAsia"/>
          <w:color w:val="auto"/>
        </w:rPr>
        <w:t>2012</w:t>
      </w:r>
      <w:r>
        <w:rPr>
          <w:rFonts w:hint="eastAsia"/>
          <w:color w:val="auto"/>
        </w:rPr>
        <w:t>〕</w:t>
      </w:r>
      <w:r>
        <w:rPr>
          <w:rFonts w:hint="eastAsia"/>
          <w:color w:val="auto"/>
        </w:rPr>
        <w:t>3</w:t>
      </w:r>
      <w:r>
        <w:rPr>
          <w:rFonts w:hint="eastAsia"/>
          <w:color w:val="auto"/>
        </w:rPr>
        <w:t>号）</w:t>
      </w:r>
      <w:r>
        <w:rPr>
          <w:rFonts w:hint="eastAsia"/>
          <w:color w:val="auto"/>
        </w:rPr>
        <w:lastRenderedPageBreak/>
        <w:t>相符性分析见表</w:t>
      </w:r>
      <w:r>
        <w:rPr>
          <w:rFonts w:hint="eastAsia"/>
          <w:color w:val="auto"/>
        </w:rPr>
        <w:t>1.4-1</w:t>
      </w:r>
      <w:r>
        <w:rPr>
          <w:rFonts w:hint="eastAsia"/>
          <w:color w:val="auto"/>
        </w:rPr>
        <w:t>。</w:t>
      </w:r>
    </w:p>
    <w:p w:rsidR="00EC5A2C" w:rsidRDefault="006177E3">
      <w:pPr>
        <w:jc w:val="center"/>
        <w:rPr>
          <w:b/>
          <w:bCs/>
        </w:rPr>
      </w:pPr>
      <w:r>
        <w:rPr>
          <w:rFonts w:hint="eastAsia"/>
          <w:b/>
          <w:bCs/>
        </w:rPr>
        <w:t>表</w:t>
      </w:r>
      <w:r>
        <w:rPr>
          <w:rFonts w:hint="eastAsia"/>
          <w:b/>
          <w:bCs/>
        </w:rPr>
        <w:t xml:space="preserve">1.4-1  </w:t>
      </w:r>
      <w:r>
        <w:rPr>
          <w:rFonts w:hint="eastAsia"/>
          <w:b/>
          <w:bCs/>
        </w:rPr>
        <w:t>《国务院关于实行最严格水资源管理制度的意见》相符性</w:t>
      </w:r>
    </w:p>
    <w:tbl>
      <w:tblPr>
        <w:tblStyle w:val="af9"/>
        <w:tblW w:w="5000" w:type="pct"/>
        <w:tblLook w:val="04A0" w:firstRow="1" w:lastRow="0" w:firstColumn="1" w:lastColumn="0" w:noHBand="0" w:noVBand="1"/>
      </w:tblPr>
      <w:tblGrid>
        <w:gridCol w:w="5238"/>
        <w:gridCol w:w="2413"/>
        <w:gridCol w:w="871"/>
      </w:tblGrid>
      <w:tr w:rsidR="00EC5A2C">
        <w:tc>
          <w:tcPr>
            <w:tcW w:w="3072" w:type="pct"/>
            <w:vAlign w:val="center"/>
          </w:tcPr>
          <w:p w:rsidR="00EC5A2C" w:rsidRDefault="006177E3">
            <w:pPr>
              <w:jc w:val="center"/>
            </w:pPr>
            <w:r>
              <w:t>环境管理政策有关要求</w:t>
            </w:r>
          </w:p>
        </w:tc>
        <w:tc>
          <w:tcPr>
            <w:tcW w:w="1416" w:type="pct"/>
            <w:vAlign w:val="center"/>
          </w:tcPr>
          <w:p w:rsidR="00EC5A2C" w:rsidRDefault="006177E3">
            <w:pPr>
              <w:jc w:val="center"/>
            </w:pPr>
            <w:r>
              <w:rPr>
                <w:rFonts w:hint="eastAsia"/>
              </w:rPr>
              <w:t>本项目情况</w:t>
            </w:r>
          </w:p>
        </w:tc>
        <w:tc>
          <w:tcPr>
            <w:tcW w:w="511" w:type="pct"/>
            <w:vAlign w:val="center"/>
          </w:tcPr>
          <w:p w:rsidR="00EC5A2C" w:rsidRDefault="006177E3">
            <w:pPr>
              <w:jc w:val="center"/>
            </w:pPr>
            <w:r>
              <w:rPr>
                <w:rFonts w:hint="eastAsia"/>
              </w:rPr>
              <w:t>相符性</w:t>
            </w:r>
          </w:p>
        </w:tc>
      </w:tr>
      <w:tr w:rsidR="00EC5A2C">
        <w:tc>
          <w:tcPr>
            <w:tcW w:w="3072" w:type="pct"/>
            <w:vAlign w:val="center"/>
          </w:tcPr>
          <w:p w:rsidR="00EC5A2C" w:rsidRDefault="006177E3">
            <w:r>
              <w:t>（四）严格规划管理和水资源论证。开发利用水资源，应当符合主体功能区的要求，按照流域和区域统一制定规划，充分发挥水资源的多种功能和综合效益。建设水工程，必须符合流域综合规划和防洪规划，由有关水行政主管部门或流域管理机构按照管理权限进行审查并签署意见。加强相关规划和项目建设布局水资源论证工作，国民经济和社会发展规划以及城市总体规划的编制、重大建设项目的布局，应当与当地水资源条件和防洪要求相适应。严格执行建设项目水资源论证制度，对未依法完成水资源论证工作的建设项目，审批机关不予批准，建设单位不得擅自开工建设和投产使用，对违反规定的，一律责令停止。</w:t>
            </w:r>
          </w:p>
        </w:tc>
        <w:tc>
          <w:tcPr>
            <w:tcW w:w="1416" w:type="pct"/>
            <w:vAlign w:val="center"/>
          </w:tcPr>
          <w:p w:rsidR="00EC5A2C" w:rsidRDefault="006177E3">
            <w:r>
              <w:rPr>
                <w:rFonts w:hint="eastAsia"/>
              </w:rPr>
              <w:t>项目已</w:t>
            </w:r>
            <w:r>
              <w:t>委托</w:t>
            </w:r>
            <w:r>
              <w:rPr>
                <w:rFonts w:hint="eastAsia"/>
              </w:rPr>
              <w:t>新疆宏昌技术咨询服务有限公司</w:t>
            </w:r>
            <w:r>
              <w:t>编制完成《麦盖提县思源水务有限责任公司水源地供水工程水资源论证报告》，</w:t>
            </w:r>
            <w:r>
              <w:t>2024</w:t>
            </w:r>
            <w:r>
              <w:t>年</w:t>
            </w:r>
            <w:r>
              <w:t>4</w:t>
            </w:r>
            <w:r>
              <w:t>月</w:t>
            </w:r>
            <w:r>
              <w:t>24</w:t>
            </w:r>
            <w:r>
              <w:t>日，自治区水资源中心组织对水资源论证报告书进行了技术审查，同意修改后的《论证报告》；</w:t>
            </w:r>
            <w:r>
              <w:t>2024</w:t>
            </w:r>
            <w:r>
              <w:t>年</w:t>
            </w:r>
            <w:r>
              <w:t>9</w:t>
            </w:r>
            <w:r>
              <w:t>月</w:t>
            </w:r>
            <w:r>
              <w:t>26</w:t>
            </w:r>
            <w:r>
              <w:t>日，取得了新疆维吾尔自治区水利厅《关于麦盖提县思源水务有限责任公司水源地取水许可申请的批复》（新水厅〔</w:t>
            </w:r>
            <w:r>
              <w:t>2024</w:t>
            </w:r>
            <w:r>
              <w:t>〕</w:t>
            </w:r>
            <w:r>
              <w:t>163</w:t>
            </w:r>
            <w:r>
              <w:t>号）</w:t>
            </w:r>
            <w:r>
              <w:rPr>
                <w:rFonts w:hint="eastAsia"/>
              </w:rPr>
              <w:t>符合管理要求。</w:t>
            </w:r>
          </w:p>
        </w:tc>
        <w:tc>
          <w:tcPr>
            <w:tcW w:w="511" w:type="pct"/>
            <w:vAlign w:val="center"/>
          </w:tcPr>
          <w:p w:rsidR="00EC5A2C" w:rsidRDefault="006177E3">
            <w:pPr>
              <w:jc w:val="center"/>
            </w:pPr>
            <w:r>
              <w:rPr>
                <w:rFonts w:hint="eastAsia"/>
              </w:rPr>
              <w:t>符合</w:t>
            </w:r>
          </w:p>
        </w:tc>
      </w:tr>
      <w:tr w:rsidR="00EC5A2C">
        <w:tc>
          <w:tcPr>
            <w:tcW w:w="3072" w:type="pct"/>
            <w:vAlign w:val="center"/>
          </w:tcPr>
          <w:p w:rsidR="00EC5A2C" w:rsidRDefault="006177E3">
            <w:r>
              <w:t>（八）严格地下水管理和保护。加强地下水动态监测，实行地下水取用水总量控制和水位控制。各省、自治区、直辖市人民政府要尽快核定并公布地下水禁采和限采范围。在地下水超采区，禁止农业、工业建设项目和服务业新增取用地下水，并逐步削减超采量，实现地下水采补平衡。深层承压地下水原则上只能作为应急和战略储备水源。依法规范机井建设审批管理，限期关闭在城市公共供水管网覆盖范围内的自备水井。抓紧编制并实施全国地下水利用与保护规划以及南水北调东中线受水区、地面沉降区、海水入侵区地下水压采方案，逐步削减开采量。</w:t>
            </w:r>
          </w:p>
        </w:tc>
        <w:tc>
          <w:tcPr>
            <w:tcW w:w="1416" w:type="pct"/>
            <w:vAlign w:val="center"/>
          </w:tcPr>
          <w:p w:rsidR="00EC5A2C" w:rsidRDefault="006177E3">
            <w:r>
              <w:rPr>
                <w:rFonts w:hint="eastAsia"/>
              </w:rPr>
              <w:t>本项目取水水源地不属于</w:t>
            </w:r>
            <w:r>
              <w:t>超采区</w:t>
            </w:r>
            <w:r>
              <w:rPr>
                <w:rFonts w:hint="eastAsia"/>
              </w:rPr>
              <w:t>，项目取水后主要供给麦盖提县县城居民生活用水，属于公共供水工程，不属于工业建设项目和服务业，符合要求。</w:t>
            </w:r>
          </w:p>
        </w:tc>
        <w:tc>
          <w:tcPr>
            <w:tcW w:w="511" w:type="pct"/>
            <w:vAlign w:val="center"/>
          </w:tcPr>
          <w:p w:rsidR="00EC5A2C" w:rsidRDefault="006177E3">
            <w:pPr>
              <w:jc w:val="center"/>
            </w:pPr>
            <w:r>
              <w:rPr>
                <w:rFonts w:hint="eastAsia"/>
              </w:rPr>
              <w:t>符合</w:t>
            </w:r>
          </w:p>
        </w:tc>
      </w:tr>
      <w:tr w:rsidR="00EC5A2C">
        <w:tc>
          <w:tcPr>
            <w:tcW w:w="3072" w:type="pct"/>
            <w:vAlign w:val="center"/>
          </w:tcPr>
          <w:p w:rsidR="00EC5A2C" w:rsidRDefault="006177E3">
            <w:r>
              <w:t>（十四）加强饮用水水源保护。各省、自治区、直辖市人民政府要依法划定饮用水水源保护区，开展重要饮用水水源地安全保障达标建设。禁止在饮用水水源保护区内设置排污口，对已设置的，由县级以上地方人民政府责令限期拆除。县级以上地方人民政府要完善饮用水水源地核准和安全评估制度，公布重要饮用水水源地名录。加快实施全国城市饮用水水源地安全保障规划和农村饮水安全工程规划。加强水土流失治理，防治面源污染，禁止破坏水源涵养林。强化饮用水水源应急管理，完善饮用水水源地突发事件应急预案，建立备用水源。</w:t>
            </w:r>
          </w:p>
        </w:tc>
        <w:tc>
          <w:tcPr>
            <w:tcW w:w="1416" w:type="pct"/>
            <w:vAlign w:val="center"/>
          </w:tcPr>
          <w:p w:rsidR="00EC5A2C" w:rsidRDefault="006177E3">
            <w:r>
              <w:rPr>
                <w:rFonts w:hint="eastAsia"/>
              </w:rPr>
              <w:t>项目取水水源地已设置一级保护区、二级保护区，并制定完善的水源地管理要求，</w:t>
            </w:r>
            <w:r>
              <w:t>水源保护区内</w:t>
            </w:r>
            <w:r>
              <w:rPr>
                <w:rFonts w:hint="eastAsia"/>
              </w:rPr>
              <w:t>未</w:t>
            </w:r>
            <w:r>
              <w:t>设置排污口</w:t>
            </w:r>
            <w:r>
              <w:rPr>
                <w:rFonts w:hint="eastAsia"/>
              </w:rPr>
              <w:t>，符合相关管理要求。</w:t>
            </w:r>
          </w:p>
        </w:tc>
        <w:tc>
          <w:tcPr>
            <w:tcW w:w="511" w:type="pct"/>
            <w:vAlign w:val="center"/>
          </w:tcPr>
          <w:p w:rsidR="00EC5A2C" w:rsidRDefault="006177E3">
            <w:pPr>
              <w:jc w:val="center"/>
            </w:pPr>
            <w:r>
              <w:rPr>
                <w:rFonts w:hint="eastAsia"/>
              </w:rPr>
              <w:t>符合</w:t>
            </w:r>
          </w:p>
        </w:tc>
      </w:tr>
    </w:tbl>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）与《饮用水水源保护区污染防治管理规定》符合性分析</w:t>
      </w:r>
    </w:p>
    <w:p w:rsidR="00EC5A2C" w:rsidRDefault="006177E3">
      <w:pPr>
        <w:pStyle w:val="aff"/>
        <w:ind w:firstLineChars="200" w:firstLine="480"/>
        <w:rPr>
          <w:color w:val="auto"/>
        </w:rPr>
      </w:pPr>
      <w:r>
        <w:rPr>
          <w:rFonts w:hint="eastAsia"/>
          <w:color w:val="auto"/>
        </w:rPr>
        <w:t>根据《饮用水水源保护区污染防治管理规定》：</w:t>
      </w:r>
    </w:p>
    <w:p w:rsidR="00EC5A2C" w:rsidRDefault="006177E3">
      <w:pPr>
        <w:pStyle w:val="aff"/>
        <w:ind w:firstLineChars="200" w:firstLine="480"/>
        <w:rPr>
          <w:color w:val="auto"/>
        </w:rPr>
      </w:pPr>
      <w:r>
        <w:rPr>
          <w:rFonts w:hint="eastAsia"/>
          <w:color w:val="auto"/>
        </w:rPr>
        <w:lastRenderedPageBreak/>
        <w:t>第三条、按照不同的水质标准和防护要求分级划分饮用水水源保护区。饮用水水源保护区一般划分为一级保护区和二级保护区，必要时可增设准保护区。各级保护区应有明确的地理界线。</w:t>
      </w:r>
    </w:p>
    <w:p w:rsidR="00EC5A2C" w:rsidRDefault="006177E3">
      <w:pPr>
        <w:pStyle w:val="aff"/>
        <w:ind w:firstLineChars="200" w:firstLine="480"/>
        <w:rPr>
          <w:color w:val="auto"/>
        </w:rPr>
      </w:pPr>
      <w:r>
        <w:rPr>
          <w:rFonts w:hint="eastAsia"/>
          <w:color w:val="auto"/>
        </w:rPr>
        <w:t>第四条、饮用水水源各级保护区及准保护区均应规定明确的水质标准并限期达标。</w:t>
      </w:r>
    </w:p>
    <w:p w:rsidR="00EC5A2C" w:rsidRDefault="006177E3">
      <w:pPr>
        <w:pStyle w:val="aff"/>
        <w:ind w:firstLineChars="200" w:firstLine="480"/>
        <w:rPr>
          <w:color w:val="auto"/>
        </w:rPr>
      </w:pPr>
      <w:r>
        <w:rPr>
          <w:rFonts w:hint="eastAsia"/>
          <w:color w:val="auto"/>
        </w:rPr>
        <w:t>第五条、饮用水水源保护区的设置和污染防治应纳入当地的经济和社会发展规划和水污染防治规划。跨地区的饮用水水源保护区的设置和污染治理应纳入有关流域、区域、城市的经济和社会发展规划和水污染防治规划。</w:t>
      </w:r>
    </w:p>
    <w:p w:rsidR="00EC5A2C" w:rsidRDefault="006177E3">
      <w:pPr>
        <w:pStyle w:val="aff"/>
        <w:ind w:firstLineChars="200" w:firstLine="480"/>
        <w:rPr>
          <w:color w:val="auto"/>
        </w:rPr>
      </w:pPr>
      <w:r>
        <w:rPr>
          <w:rFonts w:hint="eastAsia"/>
          <w:color w:val="auto"/>
        </w:rPr>
        <w:t>第六条、跨地区的河流、湖泊、水库、输水渠道，其上游地区不得影响下游饮用水水源保护区对水质标准的要求。</w:t>
      </w:r>
    </w:p>
    <w:p w:rsidR="00EC5A2C" w:rsidRDefault="006177E3">
      <w:pPr>
        <w:pStyle w:val="aff"/>
        <w:ind w:firstLineChars="200" w:firstLine="480"/>
        <w:rPr>
          <w:color w:val="auto"/>
        </w:rPr>
      </w:pPr>
      <w:r>
        <w:rPr>
          <w:rFonts w:hint="eastAsia"/>
          <w:color w:val="auto"/>
        </w:rPr>
        <w:t>本项目水厂扩建工程主要新增清水池、二级泵房，将水源地取水通过水厂供给麦盖提县县城及周边乡镇，属于取水配套设施，符合管理要求。</w:t>
      </w:r>
    </w:p>
    <w:p w:rsidR="00EC5A2C" w:rsidRDefault="006177E3">
      <w:pPr>
        <w:pStyle w:val="aff"/>
        <w:ind w:firstLineChars="200" w:firstLine="480"/>
        <w:rPr>
          <w:color w:val="auto"/>
        </w:rPr>
      </w:pPr>
      <w:r>
        <w:rPr>
          <w:rFonts w:hint="eastAsia"/>
          <w:color w:val="auto"/>
        </w:rPr>
        <w:t>本项目水源地工程新建</w:t>
      </w:r>
      <w:r>
        <w:rPr>
          <w:rFonts w:hint="eastAsia"/>
          <w:color w:val="auto"/>
        </w:rPr>
        <w:t>11</w:t>
      </w:r>
      <w:r>
        <w:rPr>
          <w:rFonts w:hint="eastAsia"/>
          <w:color w:val="auto"/>
        </w:rPr>
        <w:t>眼水源井（新建</w:t>
      </w:r>
      <w:r>
        <w:rPr>
          <w:rFonts w:hint="eastAsia"/>
          <w:color w:val="auto"/>
        </w:rPr>
        <w:t>5</w:t>
      </w:r>
      <w:r>
        <w:rPr>
          <w:rFonts w:hint="eastAsia"/>
          <w:color w:val="auto"/>
        </w:rPr>
        <w:t>眼</w:t>
      </w:r>
      <w:r>
        <w:rPr>
          <w:rFonts w:hint="eastAsia"/>
          <w:color w:val="auto"/>
        </w:rPr>
        <w:t>+</w:t>
      </w:r>
      <w:r>
        <w:rPr>
          <w:rFonts w:hint="eastAsia"/>
          <w:color w:val="auto"/>
        </w:rPr>
        <w:t>原址新建</w:t>
      </w:r>
      <w:r>
        <w:rPr>
          <w:rFonts w:hint="eastAsia"/>
          <w:color w:val="auto"/>
        </w:rPr>
        <w:t>6</w:t>
      </w:r>
      <w:r>
        <w:rPr>
          <w:rFonts w:hint="eastAsia"/>
          <w:color w:val="auto"/>
        </w:rPr>
        <w:t>眼），水源井位于现状水源地内，水源地已按《饮用水水源保护区划分技术规范》设置水源地一级保护区、二级保护区，并严格按照《饮用水水源保护区污染防治管理规定》执行各级保护区的保护要求。</w:t>
      </w:r>
      <w:r>
        <w:rPr>
          <w:color w:val="auto"/>
        </w:rPr>
        <w:t>根据麦盖提县人民政府《关于麦盖提县城供水工程水源地保护区承诺函》（麦政函〔</w:t>
      </w:r>
      <w:r>
        <w:rPr>
          <w:color w:val="auto"/>
        </w:rPr>
        <w:t>2021</w:t>
      </w:r>
      <w:r>
        <w:rPr>
          <w:color w:val="auto"/>
        </w:rPr>
        <w:t>〕</w:t>
      </w:r>
      <w:r>
        <w:rPr>
          <w:color w:val="auto"/>
        </w:rPr>
        <w:t>128</w:t>
      </w:r>
      <w:r>
        <w:rPr>
          <w:color w:val="auto"/>
        </w:rPr>
        <w:t>号，附件</w:t>
      </w:r>
      <w:r>
        <w:rPr>
          <w:color w:val="auto"/>
        </w:rPr>
        <w:t>11</w:t>
      </w:r>
      <w:r>
        <w:rPr>
          <w:color w:val="auto"/>
        </w:rPr>
        <w:t>），为防止污染饮用水水体，确保饮用水安全，麦盖提县承诺：</w:t>
      </w:r>
      <w:r>
        <w:rPr>
          <w:color w:val="auto"/>
        </w:rPr>
        <w:t>①</w:t>
      </w:r>
      <w:r>
        <w:rPr>
          <w:color w:val="auto"/>
        </w:rPr>
        <w:t>搬离一级、二级水源保护区范围内居民；</w:t>
      </w:r>
      <w:r>
        <w:rPr>
          <w:color w:val="auto"/>
        </w:rPr>
        <w:t>②</w:t>
      </w:r>
      <w:r>
        <w:rPr>
          <w:color w:val="auto"/>
        </w:rPr>
        <w:t>对一级保护区范围内的农田停耕，二级保护区范围内农田不施肥、不打药。符合保护区管理规定。</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）与《全国集中式饮用水水源地环境保护专项行动方案》符合性分析</w:t>
      </w:r>
    </w:p>
    <w:p w:rsidR="00EC5A2C" w:rsidRDefault="006177E3">
      <w:pPr>
        <w:pStyle w:val="aff"/>
        <w:ind w:firstLineChars="200" w:firstLine="480"/>
        <w:rPr>
          <w:color w:val="auto"/>
        </w:rPr>
      </w:pPr>
      <w:r>
        <w:rPr>
          <w:rFonts w:hint="eastAsia"/>
          <w:color w:val="auto"/>
        </w:rPr>
        <w:t>与《全国集中式饮用水水源地环境保护专项行动方案》符合性分析见表</w:t>
      </w:r>
      <w:r>
        <w:rPr>
          <w:rFonts w:hint="eastAsia"/>
          <w:color w:val="auto"/>
        </w:rPr>
        <w:t>1.4-2</w:t>
      </w:r>
      <w:r>
        <w:rPr>
          <w:rFonts w:hint="eastAsia"/>
          <w:color w:val="auto"/>
        </w:rPr>
        <w:t>。</w:t>
      </w:r>
    </w:p>
    <w:p w:rsidR="00EC5A2C" w:rsidRDefault="006177E3">
      <w:pPr>
        <w:jc w:val="center"/>
        <w:rPr>
          <w:b/>
          <w:bCs/>
        </w:rPr>
      </w:pPr>
      <w:r>
        <w:rPr>
          <w:rFonts w:hint="eastAsia"/>
          <w:b/>
          <w:bCs/>
        </w:rPr>
        <w:t>表</w:t>
      </w:r>
      <w:r>
        <w:rPr>
          <w:rFonts w:hint="eastAsia"/>
          <w:b/>
          <w:bCs/>
        </w:rPr>
        <w:t xml:space="preserve">1.4-2  </w:t>
      </w:r>
      <w:r>
        <w:rPr>
          <w:rFonts w:hint="eastAsia"/>
          <w:b/>
          <w:bCs/>
        </w:rPr>
        <w:t>与《全国集中式饮用水水源地环境保护专项行动方案》符合性分析</w:t>
      </w:r>
    </w:p>
    <w:tbl>
      <w:tblPr>
        <w:tblStyle w:val="af9"/>
        <w:tblW w:w="5000" w:type="pct"/>
        <w:tblLook w:val="04A0" w:firstRow="1" w:lastRow="0" w:firstColumn="1" w:lastColumn="0" w:noHBand="0" w:noVBand="1"/>
      </w:tblPr>
      <w:tblGrid>
        <w:gridCol w:w="4404"/>
        <w:gridCol w:w="3247"/>
        <w:gridCol w:w="871"/>
      </w:tblGrid>
      <w:tr w:rsidR="00EC5A2C">
        <w:tc>
          <w:tcPr>
            <w:tcW w:w="2583" w:type="pct"/>
            <w:vAlign w:val="center"/>
          </w:tcPr>
          <w:p w:rsidR="00EC5A2C" w:rsidRDefault="006177E3">
            <w:pPr>
              <w:jc w:val="center"/>
            </w:pPr>
            <w:r>
              <w:t>环境管理政策有关要求</w:t>
            </w:r>
          </w:p>
        </w:tc>
        <w:tc>
          <w:tcPr>
            <w:tcW w:w="1905" w:type="pct"/>
            <w:vAlign w:val="center"/>
          </w:tcPr>
          <w:p w:rsidR="00EC5A2C" w:rsidRDefault="006177E3">
            <w:pPr>
              <w:jc w:val="center"/>
            </w:pPr>
            <w:r>
              <w:rPr>
                <w:rFonts w:hint="eastAsia"/>
              </w:rPr>
              <w:t>本项目情况</w:t>
            </w:r>
          </w:p>
        </w:tc>
        <w:tc>
          <w:tcPr>
            <w:tcW w:w="511" w:type="pct"/>
            <w:vAlign w:val="center"/>
          </w:tcPr>
          <w:p w:rsidR="00EC5A2C" w:rsidRDefault="006177E3">
            <w:pPr>
              <w:jc w:val="center"/>
            </w:pPr>
            <w:r>
              <w:rPr>
                <w:rFonts w:hint="eastAsia"/>
              </w:rPr>
              <w:t>相符性</w:t>
            </w:r>
          </w:p>
        </w:tc>
      </w:tr>
      <w:tr w:rsidR="00EC5A2C">
        <w:tc>
          <w:tcPr>
            <w:tcW w:w="2583" w:type="pct"/>
            <w:vAlign w:val="center"/>
          </w:tcPr>
          <w:p w:rsidR="00EC5A2C" w:rsidRDefault="006177E3">
            <w:r>
              <w:t>（一）划定饮用水水源保护区。重点检查是否依法划定饮用水水源保护区。尚未完成保护区划定或保护区划定不符合法律法规要求的，限期划定或调整。</w:t>
            </w:r>
          </w:p>
        </w:tc>
        <w:tc>
          <w:tcPr>
            <w:tcW w:w="1905" w:type="pct"/>
            <w:vAlign w:val="center"/>
          </w:tcPr>
          <w:p w:rsidR="00EC5A2C" w:rsidRDefault="006177E3">
            <w:r>
              <w:rPr>
                <w:rFonts w:hint="eastAsia"/>
              </w:rPr>
              <w:t>项目取水水源地已按《饮用水水源保护区划分技术规范》设置水源地一级保护区、二级保护区。</w:t>
            </w:r>
          </w:p>
        </w:tc>
        <w:tc>
          <w:tcPr>
            <w:tcW w:w="511" w:type="pct"/>
            <w:vAlign w:val="center"/>
          </w:tcPr>
          <w:p w:rsidR="00EC5A2C" w:rsidRDefault="006177E3">
            <w:pPr>
              <w:jc w:val="center"/>
            </w:pPr>
            <w:r>
              <w:rPr>
                <w:rFonts w:hint="eastAsia"/>
              </w:rPr>
              <w:t>符合</w:t>
            </w:r>
          </w:p>
        </w:tc>
      </w:tr>
      <w:tr w:rsidR="00EC5A2C">
        <w:tc>
          <w:tcPr>
            <w:tcW w:w="2583" w:type="pct"/>
            <w:vAlign w:val="center"/>
          </w:tcPr>
          <w:p w:rsidR="00EC5A2C" w:rsidRDefault="006177E3">
            <w:r>
              <w:t>（二）设立保护区边界标志。重点检查是否在饮用水水源保护区的边界设立明确的地理界标和明显的警示标志。不符合法律法规要求的，限期整改。</w:t>
            </w:r>
          </w:p>
        </w:tc>
        <w:tc>
          <w:tcPr>
            <w:tcW w:w="1905" w:type="pct"/>
            <w:vAlign w:val="center"/>
          </w:tcPr>
          <w:p w:rsidR="00EC5A2C" w:rsidRDefault="006177E3">
            <w:r>
              <w:rPr>
                <w:rFonts w:hint="eastAsia"/>
              </w:rPr>
              <w:t>本项目取水水源地工程设置一级保护区标志桩约</w:t>
            </w:r>
            <w:r>
              <w:rPr>
                <w:rFonts w:hint="eastAsia"/>
              </w:rPr>
              <w:t>200</w:t>
            </w:r>
            <w:r>
              <w:rPr>
                <w:rFonts w:hint="eastAsia"/>
              </w:rPr>
              <w:t>米一个，共</w:t>
            </w:r>
            <w:r>
              <w:rPr>
                <w:rFonts w:hint="eastAsia"/>
              </w:rPr>
              <w:t>22</w:t>
            </w:r>
            <w:r>
              <w:rPr>
                <w:rFonts w:hint="eastAsia"/>
              </w:rPr>
              <w:t>个，二级保护区标志桩约</w:t>
            </w:r>
            <w:r>
              <w:rPr>
                <w:rFonts w:hint="eastAsia"/>
              </w:rPr>
              <w:t>500</w:t>
            </w:r>
            <w:r>
              <w:rPr>
                <w:rFonts w:hint="eastAsia"/>
              </w:rPr>
              <w:t>米一个，共</w:t>
            </w:r>
            <w:r>
              <w:rPr>
                <w:rFonts w:hint="eastAsia"/>
              </w:rPr>
              <w:t>24</w:t>
            </w:r>
            <w:r>
              <w:rPr>
                <w:rFonts w:hint="eastAsia"/>
              </w:rPr>
              <w:t>个，符合管理要求。</w:t>
            </w:r>
          </w:p>
        </w:tc>
        <w:tc>
          <w:tcPr>
            <w:tcW w:w="511" w:type="pct"/>
            <w:vAlign w:val="center"/>
          </w:tcPr>
          <w:p w:rsidR="00EC5A2C" w:rsidRDefault="006177E3">
            <w:pPr>
              <w:jc w:val="center"/>
            </w:pPr>
            <w:r>
              <w:rPr>
                <w:rFonts w:hint="eastAsia"/>
              </w:rPr>
              <w:t>符合</w:t>
            </w:r>
          </w:p>
        </w:tc>
      </w:tr>
      <w:tr w:rsidR="00EC5A2C">
        <w:tc>
          <w:tcPr>
            <w:tcW w:w="2583" w:type="pct"/>
            <w:vAlign w:val="center"/>
          </w:tcPr>
          <w:p w:rsidR="00EC5A2C" w:rsidRDefault="006177E3">
            <w:r>
              <w:t>（三）整治保护区内环境违法问题。重点检查</w:t>
            </w:r>
            <w:r>
              <w:lastRenderedPageBreak/>
              <w:t>饮用水水源一、二级保护区内是否存在排污口、违法建设项目、违法网箱养殖等问题，保护区内环境违法问题全部限期清理整治到位。</w:t>
            </w:r>
          </w:p>
        </w:tc>
        <w:tc>
          <w:tcPr>
            <w:tcW w:w="1905" w:type="pct"/>
            <w:vAlign w:val="center"/>
          </w:tcPr>
          <w:p w:rsidR="00EC5A2C" w:rsidRDefault="006177E3">
            <w:r>
              <w:rPr>
                <w:rFonts w:hint="eastAsia"/>
              </w:rPr>
              <w:lastRenderedPageBreak/>
              <w:t>项目取水水源地</w:t>
            </w:r>
            <w:r>
              <w:t>一、二级保护区</w:t>
            </w:r>
            <w:r>
              <w:lastRenderedPageBreak/>
              <w:t>内</w:t>
            </w:r>
            <w:r>
              <w:rPr>
                <w:rFonts w:hint="eastAsia"/>
              </w:rPr>
              <w:t>不</w:t>
            </w:r>
            <w:r>
              <w:t>存在排污口、违法建设项目、违法网箱养殖等问题</w:t>
            </w:r>
            <w:r>
              <w:rPr>
                <w:rFonts w:hint="eastAsia"/>
              </w:rPr>
              <w:t>，符合管理要求。</w:t>
            </w:r>
          </w:p>
        </w:tc>
        <w:tc>
          <w:tcPr>
            <w:tcW w:w="511" w:type="pct"/>
            <w:vAlign w:val="center"/>
          </w:tcPr>
          <w:p w:rsidR="00EC5A2C" w:rsidRDefault="006177E3">
            <w:pPr>
              <w:jc w:val="center"/>
            </w:pPr>
            <w:r>
              <w:rPr>
                <w:rFonts w:hint="eastAsia"/>
              </w:rPr>
              <w:lastRenderedPageBreak/>
              <w:t>符合</w:t>
            </w:r>
          </w:p>
        </w:tc>
      </w:tr>
    </w:tbl>
    <w:p w:rsidR="00EC5A2C" w:rsidRDefault="006177E3">
      <w:pPr>
        <w:pStyle w:val="aff"/>
        <w:ind w:firstLineChars="200" w:firstLine="480"/>
        <w:rPr>
          <w:color w:val="auto"/>
        </w:rPr>
      </w:pPr>
      <w:r>
        <w:rPr>
          <w:rFonts w:hint="eastAsia"/>
          <w:color w:val="auto"/>
        </w:rPr>
        <w:t>（</w:t>
      </w:r>
      <w:r>
        <w:rPr>
          <w:rFonts w:hint="eastAsia"/>
          <w:color w:val="auto"/>
        </w:rPr>
        <w:t>6</w:t>
      </w:r>
      <w:r>
        <w:rPr>
          <w:rFonts w:hint="eastAsia"/>
          <w:color w:val="auto"/>
        </w:rPr>
        <w:t>）与水资源管理“三条红线”符合性分析</w:t>
      </w:r>
    </w:p>
    <w:p w:rsidR="00EC5A2C" w:rsidRDefault="006177E3">
      <w:pPr>
        <w:pStyle w:val="aff"/>
        <w:ind w:firstLineChars="200" w:firstLine="480"/>
        <w:rPr>
          <w:color w:val="auto"/>
        </w:rPr>
      </w:pPr>
      <w:r>
        <w:rPr>
          <w:rFonts w:hint="eastAsia"/>
          <w:color w:val="auto"/>
        </w:rPr>
        <w:t>项目水源井处于巴扎结米镇西侧，取水区为巴扎结米镇和麦盖提镇，项目取水影响范围为巴扎结米镇和麦盖提镇，总面积</w:t>
      </w:r>
      <w:r>
        <w:rPr>
          <w:rFonts w:hint="eastAsia"/>
          <w:color w:val="auto"/>
        </w:rPr>
        <w:t>55.1km</w:t>
      </w:r>
      <w:r>
        <w:rPr>
          <w:rFonts w:hint="eastAsia"/>
          <w:color w:val="auto"/>
          <w:vertAlign w:val="superscript"/>
        </w:rPr>
        <w:t>2</w:t>
      </w:r>
      <w:r>
        <w:rPr>
          <w:rFonts w:hint="eastAsia"/>
          <w:color w:val="auto"/>
        </w:rPr>
        <w:t>（巴扎结米镇面积</w:t>
      </w:r>
      <w:r>
        <w:rPr>
          <w:rFonts w:hint="eastAsia"/>
          <w:color w:val="auto"/>
        </w:rPr>
        <w:t>52.7km</w:t>
      </w:r>
      <w:r>
        <w:rPr>
          <w:rFonts w:hint="eastAsia"/>
          <w:color w:val="auto"/>
          <w:vertAlign w:val="superscript"/>
        </w:rPr>
        <w:t>2</w:t>
      </w:r>
      <w:r>
        <w:rPr>
          <w:rFonts w:hint="eastAsia"/>
          <w:color w:val="auto"/>
        </w:rPr>
        <w:t>；麦盖提镇</w:t>
      </w:r>
      <w:r>
        <w:rPr>
          <w:rFonts w:hint="eastAsia"/>
          <w:color w:val="auto"/>
        </w:rPr>
        <w:t>2.4km</w:t>
      </w:r>
      <w:r>
        <w:rPr>
          <w:rFonts w:hint="eastAsia"/>
          <w:color w:val="auto"/>
          <w:vertAlign w:val="superscript"/>
        </w:rPr>
        <w:t>2</w:t>
      </w:r>
      <w:r>
        <w:rPr>
          <w:rFonts w:hint="eastAsia"/>
          <w:color w:val="auto"/>
        </w:rPr>
        <w:t>）。</w:t>
      </w:r>
    </w:p>
    <w:p w:rsidR="00EC5A2C" w:rsidRDefault="006177E3">
      <w:pPr>
        <w:pStyle w:val="aff"/>
        <w:ind w:firstLineChars="200" w:firstLine="480"/>
        <w:rPr>
          <w:color w:val="auto"/>
        </w:rPr>
      </w:pPr>
      <w:r>
        <w:rPr>
          <w:rFonts w:hint="eastAsia"/>
          <w:color w:val="auto"/>
        </w:rPr>
        <w:t>根据水资源论证报告，公司原水源地有</w:t>
      </w:r>
      <w:r>
        <w:rPr>
          <w:rFonts w:hint="eastAsia"/>
          <w:color w:val="auto"/>
        </w:rPr>
        <w:t>12</w:t>
      </w:r>
      <w:r>
        <w:rPr>
          <w:rFonts w:hint="eastAsia"/>
          <w:color w:val="auto"/>
        </w:rPr>
        <w:t>眼井，据资料统计（</w:t>
      </w:r>
      <w:r>
        <w:rPr>
          <w:rFonts w:hint="eastAsia"/>
          <w:color w:val="auto"/>
        </w:rPr>
        <w:t>2019</w:t>
      </w:r>
      <w:r>
        <w:rPr>
          <w:rFonts w:hint="eastAsia"/>
          <w:color w:val="auto"/>
        </w:rPr>
        <w:t>～</w:t>
      </w:r>
      <w:r>
        <w:rPr>
          <w:rFonts w:hint="eastAsia"/>
          <w:color w:val="auto"/>
        </w:rPr>
        <w:t>2021</w:t>
      </w:r>
      <w:r>
        <w:rPr>
          <w:rFonts w:hint="eastAsia"/>
          <w:color w:val="auto"/>
        </w:rPr>
        <w:t>年）水厂水源地取水量为</w:t>
      </w:r>
      <w:r>
        <w:rPr>
          <w:rFonts w:hint="eastAsia"/>
          <w:color w:val="auto"/>
        </w:rPr>
        <w:t>792.45</w:t>
      </w:r>
      <w:r>
        <w:rPr>
          <w:rFonts w:hint="eastAsia"/>
          <w:color w:val="auto"/>
        </w:rPr>
        <w:t>～</w:t>
      </w:r>
      <w:r>
        <w:rPr>
          <w:rFonts w:hint="eastAsia"/>
          <w:color w:val="auto"/>
        </w:rPr>
        <w:t>835.39</w:t>
      </w:r>
      <w:r>
        <w:rPr>
          <w:rFonts w:hint="eastAsia"/>
          <w:color w:val="auto"/>
        </w:rPr>
        <w:t>万</w:t>
      </w:r>
      <w:r>
        <w:rPr>
          <w:rFonts w:hint="eastAsia"/>
          <w:color w:val="auto"/>
        </w:rPr>
        <w:t>m</w:t>
      </w:r>
      <w:r>
        <w:rPr>
          <w:rFonts w:hint="eastAsia"/>
          <w:color w:val="auto"/>
          <w:vertAlign w:val="superscript"/>
        </w:rPr>
        <w:t>3</w:t>
      </w:r>
      <w:r>
        <w:rPr>
          <w:rFonts w:hint="eastAsia"/>
          <w:color w:val="auto"/>
        </w:rPr>
        <w:t>，平均取水开采量为</w:t>
      </w:r>
      <w:r>
        <w:rPr>
          <w:rFonts w:hint="eastAsia"/>
          <w:color w:val="auto"/>
        </w:rPr>
        <w:t>813.02</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2019</w:t>
      </w:r>
      <w:r>
        <w:rPr>
          <w:rFonts w:hint="eastAsia"/>
          <w:color w:val="auto"/>
        </w:rPr>
        <w:t>～</w:t>
      </w:r>
      <w:r>
        <w:rPr>
          <w:rFonts w:hint="eastAsia"/>
          <w:color w:val="auto"/>
        </w:rPr>
        <w:t>2021</w:t>
      </w:r>
      <w:r>
        <w:rPr>
          <w:rFonts w:hint="eastAsia"/>
          <w:color w:val="auto"/>
        </w:rPr>
        <w:t>年公司水厂供水量为</w:t>
      </w:r>
      <w:r>
        <w:rPr>
          <w:rFonts w:hint="eastAsia"/>
          <w:color w:val="auto"/>
        </w:rPr>
        <w:t>736.19</w:t>
      </w:r>
      <w:r>
        <w:rPr>
          <w:rFonts w:hint="eastAsia"/>
          <w:color w:val="auto"/>
        </w:rPr>
        <w:t>～</w:t>
      </w:r>
      <w:r>
        <w:rPr>
          <w:rFonts w:hint="eastAsia"/>
          <w:color w:val="auto"/>
        </w:rPr>
        <w:t>785.35</w:t>
      </w:r>
      <w:r>
        <w:rPr>
          <w:rFonts w:hint="eastAsia"/>
          <w:color w:val="auto"/>
        </w:rPr>
        <w:t>万</w:t>
      </w:r>
      <w:r>
        <w:rPr>
          <w:rFonts w:hint="eastAsia"/>
          <w:color w:val="auto"/>
        </w:rPr>
        <w:t>m</w:t>
      </w:r>
      <w:r>
        <w:rPr>
          <w:rFonts w:hint="eastAsia"/>
          <w:color w:val="auto"/>
          <w:vertAlign w:val="superscript"/>
        </w:rPr>
        <w:t>3</w:t>
      </w:r>
      <w:r>
        <w:rPr>
          <w:rFonts w:hint="eastAsia"/>
          <w:color w:val="auto"/>
        </w:rPr>
        <w:t>，年平均供水量</w:t>
      </w:r>
      <w:r>
        <w:rPr>
          <w:rFonts w:hint="eastAsia"/>
          <w:color w:val="auto"/>
        </w:rPr>
        <w:t>759.42</w:t>
      </w:r>
      <w:r>
        <w:rPr>
          <w:rFonts w:hint="eastAsia"/>
          <w:color w:val="auto"/>
        </w:rPr>
        <w:t>万</w:t>
      </w:r>
      <w:r>
        <w:rPr>
          <w:rFonts w:hint="eastAsia"/>
          <w:color w:val="auto"/>
        </w:rPr>
        <w:t>m</w:t>
      </w:r>
      <w:r>
        <w:rPr>
          <w:rFonts w:hint="eastAsia"/>
          <w:color w:val="auto"/>
          <w:vertAlign w:val="superscript"/>
        </w:rPr>
        <w:t>3</w:t>
      </w:r>
      <w:r>
        <w:rPr>
          <w:rFonts w:hint="eastAsia"/>
          <w:color w:val="auto"/>
        </w:rPr>
        <w:t>。由于麦盖提县城人口增加等原因，用水需求增加，原有</w:t>
      </w:r>
      <w:r>
        <w:rPr>
          <w:rFonts w:hint="eastAsia"/>
          <w:color w:val="auto"/>
        </w:rPr>
        <w:t>12</w:t>
      </w:r>
      <w:r>
        <w:rPr>
          <w:rFonts w:hint="eastAsia"/>
          <w:color w:val="auto"/>
        </w:rPr>
        <w:t>眼取水井已不能满足供水需求，公司在现状水源地范围内新增</w:t>
      </w:r>
      <w:r>
        <w:rPr>
          <w:rFonts w:hint="eastAsia"/>
          <w:color w:val="auto"/>
        </w:rPr>
        <w:t>5</w:t>
      </w:r>
      <w:r>
        <w:rPr>
          <w:rFonts w:hint="eastAsia"/>
          <w:color w:val="auto"/>
        </w:rPr>
        <w:t>眼取水井，同时将原</w:t>
      </w:r>
      <w:r>
        <w:rPr>
          <w:rFonts w:hint="eastAsia"/>
          <w:color w:val="auto"/>
        </w:rPr>
        <w:t>12</w:t>
      </w:r>
      <w:r>
        <w:rPr>
          <w:rFonts w:hint="eastAsia"/>
          <w:color w:val="auto"/>
        </w:rPr>
        <w:t>眼水井中淤塞严重的</w:t>
      </w:r>
      <w:r>
        <w:rPr>
          <w:rFonts w:hint="eastAsia"/>
          <w:color w:val="auto"/>
        </w:rPr>
        <w:t>6</w:t>
      </w:r>
      <w:r>
        <w:rPr>
          <w:rFonts w:hint="eastAsia"/>
          <w:color w:val="auto"/>
        </w:rPr>
        <w:t>眼水井封填，在井位旁进行重建，即本期新增水源井</w:t>
      </w:r>
      <w:r>
        <w:rPr>
          <w:rFonts w:hint="eastAsia"/>
          <w:color w:val="auto"/>
        </w:rPr>
        <w:t>11</w:t>
      </w:r>
      <w:r>
        <w:rPr>
          <w:rFonts w:hint="eastAsia"/>
          <w:color w:val="auto"/>
        </w:rPr>
        <w:t>眼（新建</w:t>
      </w:r>
      <w:r>
        <w:rPr>
          <w:rFonts w:hint="eastAsia"/>
          <w:color w:val="auto"/>
        </w:rPr>
        <w:t>5</w:t>
      </w:r>
      <w:r>
        <w:rPr>
          <w:rFonts w:hint="eastAsia"/>
          <w:color w:val="auto"/>
        </w:rPr>
        <w:t>眼</w:t>
      </w:r>
      <w:r>
        <w:rPr>
          <w:rFonts w:hint="eastAsia"/>
          <w:color w:val="auto"/>
        </w:rPr>
        <w:t>+</w:t>
      </w:r>
      <w:r>
        <w:rPr>
          <w:rFonts w:hint="eastAsia"/>
          <w:color w:val="auto"/>
        </w:rPr>
        <w:t>原址新建</w:t>
      </w:r>
      <w:r>
        <w:rPr>
          <w:rFonts w:hint="eastAsia"/>
          <w:color w:val="auto"/>
        </w:rPr>
        <w:t>6</w:t>
      </w:r>
      <w:r>
        <w:rPr>
          <w:rFonts w:hint="eastAsia"/>
          <w:color w:val="auto"/>
        </w:rPr>
        <w:t>眼），合计共</w:t>
      </w:r>
      <w:r>
        <w:rPr>
          <w:rFonts w:hint="eastAsia"/>
          <w:color w:val="auto"/>
        </w:rPr>
        <w:t>17</w:t>
      </w:r>
      <w:r>
        <w:rPr>
          <w:rFonts w:hint="eastAsia"/>
          <w:color w:val="auto"/>
        </w:rPr>
        <w:t>眼井（</w:t>
      </w:r>
      <w:r>
        <w:rPr>
          <w:rFonts w:hint="eastAsia"/>
          <w:color w:val="auto"/>
        </w:rPr>
        <w:t>15</w:t>
      </w:r>
      <w:r>
        <w:rPr>
          <w:rFonts w:hint="eastAsia"/>
          <w:color w:val="auto"/>
        </w:rPr>
        <w:t>用</w:t>
      </w:r>
      <w:r>
        <w:rPr>
          <w:rFonts w:hint="eastAsia"/>
          <w:color w:val="auto"/>
        </w:rPr>
        <w:t>2</w:t>
      </w:r>
      <w:r>
        <w:rPr>
          <w:rFonts w:hint="eastAsia"/>
          <w:color w:val="auto"/>
        </w:rPr>
        <w:t>备）。</w:t>
      </w:r>
    </w:p>
    <w:p w:rsidR="00EC5A2C" w:rsidRDefault="006177E3">
      <w:pPr>
        <w:pStyle w:val="aff"/>
        <w:ind w:firstLineChars="200" w:firstLine="480"/>
        <w:rPr>
          <w:color w:val="auto"/>
        </w:rPr>
      </w:pPr>
      <w:r>
        <w:rPr>
          <w:rFonts w:hint="eastAsia"/>
          <w:color w:val="auto"/>
        </w:rPr>
        <w:t>项目已于</w:t>
      </w:r>
      <w:r>
        <w:rPr>
          <w:rFonts w:hint="eastAsia"/>
          <w:color w:val="auto"/>
        </w:rPr>
        <w:t>2023</w:t>
      </w:r>
      <w:r>
        <w:rPr>
          <w:rFonts w:hint="eastAsia"/>
          <w:color w:val="auto"/>
        </w:rPr>
        <w:t>年建设完成，建设完成后现状年（</w:t>
      </w:r>
      <w:r>
        <w:rPr>
          <w:rFonts w:hint="eastAsia"/>
          <w:color w:val="auto"/>
        </w:rPr>
        <w:t>2023</w:t>
      </w:r>
      <w:r>
        <w:rPr>
          <w:rFonts w:hint="eastAsia"/>
          <w:color w:val="auto"/>
        </w:rPr>
        <w:t>）取水规模增加至</w:t>
      </w:r>
      <w:r>
        <w:rPr>
          <w:rFonts w:hint="eastAsia"/>
          <w:color w:val="auto"/>
        </w:rPr>
        <w:t>918</w:t>
      </w:r>
      <w:r>
        <w:rPr>
          <w:rFonts w:hint="eastAsia"/>
          <w:color w:val="auto"/>
        </w:rPr>
        <w:t>万</w:t>
      </w:r>
      <w:r>
        <w:rPr>
          <w:rFonts w:hint="eastAsia"/>
          <w:color w:val="auto"/>
        </w:rPr>
        <w:t>m</w:t>
      </w:r>
      <w:r>
        <w:rPr>
          <w:rFonts w:hint="eastAsia"/>
          <w:color w:val="auto"/>
          <w:vertAlign w:val="superscript"/>
        </w:rPr>
        <w:t>3</w:t>
      </w:r>
      <w:r>
        <w:rPr>
          <w:rFonts w:hint="eastAsia"/>
          <w:color w:val="auto"/>
        </w:rPr>
        <w:t>（供水量</w:t>
      </w:r>
      <w:r>
        <w:rPr>
          <w:rFonts w:hint="eastAsia"/>
          <w:color w:val="auto"/>
        </w:rPr>
        <w:t>873.36</w:t>
      </w:r>
      <w:r>
        <w:rPr>
          <w:rFonts w:hint="eastAsia"/>
          <w:color w:val="auto"/>
        </w:rPr>
        <w:t>万</w:t>
      </w:r>
      <w:r>
        <w:rPr>
          <w:rFonts w:hint="eastAsia"/>
          <w:color w:val="auto"/>
        </w:rPr>
        <w:t>m</w:t>
      </w:r>
      <w:r>
        <w:rPr>
          <w:rFonts w:hint="eastAsia"/>
          <w:color w:val="auto"/>
          <w:vertAlign w:val="superscript"/>
        </w:rPr>
        <w:t>3</w:t>
      </w:r>
      <w:r>
        <w:rPr>
          <w:rFonts w:hint="eastAsia"/>
          <w:color w:val="auto"/>
        </w:rPr>
        <w:t>），经水资源论证，项目规划年（</w:t>
      </w:r>
      <w:r>
        <w:rPr>
          <w:rFonts w:hint="eastAsia"/>
          <w:color w:val="auto"/>
        </w:rPr>
        <w:t>2030</w:t>
      </w:r>
      <w:r>
        <w:rPr>
          <w:rFonts w:hint="eastAsia"/>
          <w:color w:val="auto"/>
        </w:rPr>
        <w:t>）取水规模至</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（供水量</w:t>
      </w:r>
      <w:r>
        <w:rPr>
          <w:rFonts w:hint="eastAsia"/>
          <w:color w:val="auto"/>
        </w:rPr>
        <w:t>812.03</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2023</w:t>
      </w:r>
      <w:r>
        <w:rPr>
          <w:rFonts w:hint="eastAsia"/>
          <w:color w:val="auto"/>
        </w:rPr>
        <w:t>年、</w:t>
      </w:r>
      <w:r>
        <w:rPr>
          <w:rFonts w:hint="eastAsia"/>
          <w:color w:val="auto"/>
        </w:rPr>
        <w:t>2030</w:t>
      </w:r>
      <w:r>
        <w:rPr>
          <w:rFonts w:hint="eastAsia"/>
          <w:color w:val="auto"/>
        </w:rPr>
        <w:t>年配置巴扎结米镇和麦盖提镇的地下水“红线”水量分别为麦盖提镇</w:t>
      </w:r>
      <w:r>
        <w:rPr>
          <w:rFonts w:hint="eastAsia"/>
          <w:color w:val="auto"/>
        </w:rPr>
        <w:t>793.76</w:t>
      </w:r>
      <w:r>
        <w:rPr>
          <w:rFonts w:hint="eastAsia"/>
          <w:color w:val="auto"/>
        </w:rPr>
        <w:t>，</w:t>
      </w:r>
      <w:r>
        <w:rPr>
          <w:rFonts w:hint="eastAsia"/>
          <w:color w:val="auto"/>
        </w:rPr>
        <w:t>887.48</w:t>
      </w:r>
      <w:r>
        <w:rPr>
          <w:rFonts w:hint="eastAsia"/>
          <w:color w:val="auto"/>
        </w:rPr>
        <w:t>万</w:t>
      </w:r>
      <w:r>
        <w:rPr>
          <w:rFonts w:hint="eastAsia"/>
          <w:color w:val="auto"/>
        </w:rPr>
        <w:t>m</w:t>
      </w:r>
      <w:r>
        <w:rPr>
          <w:rFonts w:hint="eastAsia"/>
          <w:color w:val="auto"/>
          <w:vertAlign w:val="superscript"/>
        </w:rPr>
        <w:t>3</w:t>
      </w:r>
      <w:r>
        <w:rPr>
          <w:rFonts w:hint="eastAsia"/>
          <w:color w:val="auto"/>
        </w:rPr>
        <w:t>、巴扎结米镇</w:t>
      </w:r>
      <w:r>
        <w:rPr>
          <w:rFonts w:hint="eastAsia"/>
          <w:color w:val="auto"/>
        </w:rPr>
        <w:t>1552.24</w:t>
      </w:r>
      <w:r>
        <w:rPr>
          <w:rFonts w:hint="eastAsia"/>
          <w:color w:val="auto"/>
        </w:rPr>
        <w:t>，</w:t>
      </w:r>
      <w:r>
        <w:rPr>
          <w:rFonts w:hint="eastAsia"/>
          <w:color w:val="auto"/>
        </w:rPr>
        <w:t>1735.52</w:t>
      </w:r>
      <w:r>
        <w:rPr>
          <w:rFonts w:hint="eastAsia"/>
          <w:color w:val="auto"/>
        </w:rPr>
        <w:t>万</w:t>
      </w:r>
      <w:r>
        <w:rPr>
          <w:rFonts w:hint="eastAsia"/>
          <w:color w:val="auto"/>
        </w:rPr>
        <w:t>m</w:t>
      </w:r>
      <w:r>
        <w:rPr>
          <w:rFonts w:hint="eastAsia"/>
          <w:color w:val="auto"/>
          <w:vertAlign w:val="superscript"/>
        </w:rPr>
        <w:t>3</w:t>
      </w:r>
      <w:r>
        <w:rPr>
          <w:rFonts w:hint="eastAsia"/>
          <w:color w:val="auto"/>
        </w:rPr>
        <w:t>，可以看出，为保证公司水源地的供水安全，配置麦盖提镇的地下水量是逐年增加的（附件</w:t>
      </w:r>
      <w:r>
        <w:rPr>
          <w:rFonts w:hint="eastAsia"/>
          <w:color w:val="auto"/>
        </w:rPr>
        <w:t>7</w:t>
      </w:r>
      <w:r>
        <w:rPr>
          <w:rFonts w:hint="eastAsia"/>
          <w:color w:val="auto"/>
        </w:rPr>
        <w:t>，附件</w:t>
      </w:r>
      <w:r>
        <w:rPr>
          <w:rFonts w:hint="eastAsia"/>
          <w:color w:val="auto"/>
        </w:rPr>
        <w:t>8</w:t>
      </w:r>
      <w:r>
        <w:rPr>
          <w:rFonts w:hint="eastAsia"/>
          <w:color w:val="auto"/>
        </w:rPr>
        <w:t>）。</w:t>
      </w:r>
    </w:p>
    <w:p w:rsidR="00EC5A2C" w:rsidRDefault="006177E3">
      <w:pPr>
        <w:pStyle w:val="aff"/>
        <w:ind w:firstLineChars="200" w:firstLine="480"/>
        <w:rPr>
          <w:color w:val="auto"/>
        </w:rPr>
      </w:pPr>
      <w:r>
        <w:rPr>
          <w:rFonts w:hint="eastAsia"/>
          <w:color w:val="auto"/>
        </w:rPr>
        <w:t>根据《麦盖提县用水总量控制指标分解方案》提供成果及麦盖提县人民政府《关于承诺配置麦盖提县思源水务有限责任公司水源地</w:t>
      </w:r>
      <w:r>
        <w:rPr>
          <w:rFonts w:hint="eastAsia"/>
          <w:color w:val="auto"/>
        </w:rPr>
        <w:t>17</w:t>
      </w:r>
      <w:r>
        <w:rPr>
          <w:rFonts w:hint="eastAsia"/>
          <w:color w:val="auto"/>
        </w:rPr>
        <w:t>眼供水井取水指标函》（麦政函〔</w:t>
      </w:r>
      <w:r>
        <w:rPr>
          <w:rFonts w:hint="eastAsia"/>
          <w:color w:val="auto"/>
        </w:rPr>
        <w:t>2024</w:t>
      </w:r>
      <w:r>
        <w:rPr>
          <w:rFonts w:hint="eastAsia"/>
          <w:color w:val="auto"/>
        </w:rPr>
        <w:t>〕</w:t>
      </w:r>
      <w:r>
        <w:rPr>
          <w:rFonts w:hint="eastAsia"/>
          <w:color w:val="auto"/>
        </w:rPr>
        <w:t>49</w:t>
      </w:r>
      <w:r>
        <w:rPr>
          <w:rFonts w:hint="eastAsia"/>
          <w:color w:val="auto"/>
        </w:rPr>
        <w:t>号，附件</w:t>
      </w:r>
      <w:r>
        <w:rPr>
          <w:rFonts w:hint="eastAsia"/>
          <w:color w:val="auto"/>
        </w:rPr>
        <w:t>9</w:t>
      </w:r>
      <w:r>
        <w:rPr>
          <w:rFonts w:hint="eastAsia"/>
          <w:color w:val="auto"/>
        </w:rPr>
        <w:t>），现状年（</w:t>
      </w:r>
      <w:r>
        <w:rPr>
          <w:rFonts w:hint="eastAsia"/>
          <w:color w:val="auto"/>
        </w:rPr>
        <w:t>2023</w:t>
      </w:r>
      <w:r>
        <w:rPr>
          <w:rFonts w:hint="eastAsia"/>
          <w:color w:val="auto"/>
        </w:rPr>
        <w:t>）年麦盖提镇及巴扎结米镇（水源地取水乡镇）地下水用水总量控制指标为</w:t>
      </w:r>
      <w:r>
        <w:rPr>
          <w:rFonts w:hint="eastAsia"/>
          <w:color w:val="auto"/>
        </w:rPr>
        <w:t>2346.00</w:t>
      </w:r>
      <w:r>
        <w:rPr>
          <w:rFonts w:hint="eastAsia"/>
          <w:color w:val="auto"/>
        </w:rPr>
        <w:t>万</w:t>
      </w:r>
      <w:r>
        <w:rPr>
          <w:rFonts w:hint="eastAsia"/>
          <w:color w:val="auto"/>
        </w:rPr>
        <w:t>m</w:t>
      </w:r>
      <w:r>
        <w:rPr>
          <w:rFonts w:hint="eastAsia"/>
          <w:color w:val="auto"/>
          <w:vertAlign w:val="superscript"/>
        </w:rPr>
        <w:t>3</w:t>
      </w:r>
      <w:r>
        <w:rPr>
          <w:rFonts w:hint="eastAsia"/>
          <w:color w:val="auto"/>
        </w:rPr>
        <w:t>，现状年（</w:t>
      </w:r>
      <w:r>
        <w:rPr>
          <w:rFonts w:hint="eastAsia"/>
          <w:color w:val="auto"/>
        </w:rPr>
        <w:t>2023</w:t>
      </w:r>
      <w:r>
        <w:rPr>
          <w:rFonts w:hint="eastAsia"/>
          <w:color w:val="auto"/>
        </w:rPr>
        <w:t>）年地下水取水总量为</w:t>
      </w:r>
      <w:r>
        <w:rPr>
          <w:rFonts w:hint="eastAsia"/>
          <w:color w:val="auto"/>
        </w:rPr>
        <w:t>2026.00</w:t>
      </w:r>
      <w:r>
        <w:rPr>
          <w:rFonts w:hint="eastAsia"/>
          <w:color w:val="auto"/>
        </w:rPr>
        <w:t>万</w:t>
      </w:r>
      <w:r>
        <w:rPr>
          <w:rFonts w:hint="eastAsia"/>
          <w:color w:val="auto"/>
        </w:rPr>
        <w:t>m</w:t>
      </w:r>
      <w:r>
        <w:rPr>
          <w:rFonts w:hint="eastAsia"/>
          <w:color w:val="auto"/>
          <w:vertAlign w:val="superscript"/>
        </w:rPr>
        <w:t>3</w:t>
      </w:r>
      <w:r>
        <w:rPr>
          <w:rFonts w:hint="eastAsia"/>
          <w:color w:val="auto"/>
        </w:rPr>
        <w:t>（含水源地取水，水源地</w:t>
      </w:r>
      <w:r>
        <w:rPr>
          <w:rFonts w:hint="eastAsia"/>
          <w:color w:val="auto"/>
        </w:rPr>
        <w:t>17</w:t>
      </w:r>
      <w:r>
        <w:rPr>
          <w:rFonts w:hint="eastAsia"/>
          <w:color w:val="auto"/>
        </w:rPr>
        <w:t>眼水井取水量</w:t>
      </w:r>
      <w:r>
        <w:rPr>
          <w:rFonts w:hint="eastAsia"/>
          <w:color w:val="auto"/>
        </w:rPr>
        <w:t>918</w:t>
      </w:r>
      <w:r>
        <w:rPr>
          <w:rFonts w:hint="eastAsia"/>
          <w:color w:val="auto"/>
        </w:rPr>
        <w:t>万</w:t>
      </w:r>
      <w:r>
        <w:rPr>
          <w:rFonts w:hint="eastAsia"/>
          <w:color w:val="auto"/>
        </w:rPr>
        <w:t>m</w:t>
      </w:r>
      <w:r>
        <w:rPr>
          <w:rFonts w:hint="eastAsia"/>
          <w:color w:val="auto"/>
          <w:vertAlign w:val="superscript"/>
        </w:rPr>
        <w:t>3</w:t>
      </w:r>
      <w:r>
        <w:rPr>
          <w:rFonts w:hint="eastAsia"/>
          <w:color w:val="auto"/>
        </w:rPr>
        <w:t>），地下水取水未超过水资源管理“三条红线”控制指标。</w:t>
      </w:r>
    </w:p>
    <w:p w:rsidR="00EC5A2C" w:rsidRDefault="006177E3">
      <w:pPr>
        <w:pStyle w:val="aff"/>
        <w:ind w:firstLineChars="200" w:firstLine="480"/>
        <w:rPr>
          <w:color w:val="auto"/>
        </w:rPr>
      </w:pPr>
      <w:r>
        <w:rPr>
          <w:rFonts w:hint="eastAsia"/>
          <w:color w:val="auto"/>
        </w:rPr>
        <w:t>2030</w:t>
      </w:r>
      <w:r>
        <w:rPr>
          <w:rFonts w:hint="eastAsia"/>
          <w:color w:val="auto"/>
        </w:rPr>
        <w:t>年规划年：</w:t>
      </w:r>
      <w:r>
        <w:rPr>
          <w:rFonts w:hint="eastAsia"/>
          <w:color w:val="auto"/>
        </w:rPr>
        <w:t>2030</w:t>
      </w:r>
      <w:r>
        <w:rPr>
          <w:rFonts w:hint="eastAsia"/>
          <w:color w:val="auto"/>
        </w:rPr>
        <w:t>年麦盖提镇及巴扎结米镇（水源地取水乡镇）地下水用水总量控制指标为</w:t>
      </w:r>
      <w:r>
        <w:rPr>
          <w:rFonts w:hint="eastAsia"/>
          <w:color w:val="auto"/>
        </w:rPr>
        <w:t>2623.00</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887.48</w:t>
      </w:r>
      <w:r>
        <w:rPr>
          <w:rFonts w:hint="eastAsia"/>
          <w:color w:val="auto"/>
        </w:rPr>
        <w:t>万</w:t>
      </w:r>
      <w:r>
        <w:rPr>
          <w:rFonts w:hint="eastAsia"/>
          <w:color w:val="auto"/>
        </w:rPr>
        <w:t>m</w:t>
      </w:r>
      <w:r>
        <w:rPr>
          <w:rFonts w:hint="eastAsia"/>
          <w:color w:val="auto"/>
          <w:vertAlign w:val="superscript"/>
        </w:rPr>
        <w:t>3</w:t>
      </w:r>
      <w:r>
        <w:rPr>
          <w:rFonts w:hint="eastAsia"/>
          <w:color w:val="auto"/>
        </w:rPr>
        <w:t>+1735.52</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2030</w:t>
      </w:r>
      <w:r>
        <w:rPr>
          <w:rFonts w:hint="eastAsia"/>
          <w:color w:val="auto"/>
        </w:rPr>
        <w:t>年规划年水资源论证方案水源地地下水取水量为</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，地下水取水未超过水资源管理“三条红线”控制指标。</w:t>
      </w:r>
    </w:p>
    <w:p w:rsidR="00EC5A2C" w:rsidRDefault="00EC5A2C">
      <w:pPr>
        <w:pStyle w:val="aff"/>
        <w:ind w:firstLineChars="200" w:firstLine="480"/>
        <w:rPr>
          <w:color w:val="auto"/>
        </w:rPr>
        <w:sectPr w:rsidR="00EC5A2C">
          <w:footerReference w:type="default" r:id="rId16"/>
          <w:pgSz w:w="11906" w:h="16838"/>
          <w:pgMar w:top="1440" w:right="1800" w:bottom="1440" w:left="1800" w:header="851" w:footer="992" w:gutter="0"/>
          <w:pgNumType w:start="1"/>
          <w:cols w:space="425"/>
          <w:docGrid w:type="lines" w:linePitch="312"/>
        </w:sectPr>
      </w:pPr>
    </w:p>
    <w:p w:rsidR="00EC5A2C" w:rsidRDefault="006177E3">
      <w:pPr>
        <w:pStyle w:val="aff"/>
        <w:ind w:firstLineChars="200" w:firstLine="480"/>
        <w:rPr>
          <w:color w:val="auto"/>
        </w:rPr>
      </w:pPr>
      <w:r>
        <w:rPr>
          <w:rFonts w:hint="eastAsia"/>
          <w:color w:val="auto"/>
        </w:rPr>
        <w:lastRenderedPageBreak/>
        <w:t>同时，麦盖提县政府承诺，</w:t>
      </w:r>
      <w:r>
        <w:rPr>
          <w:rFonts w:hint="eastAsia"/>
          <w:color w:val="auto"/>
        </w:rPr>
        <w:t>2030</w:t>
      </w:r>
      <w:r>
        <w:rPr>
          <w:rFonts w:hint="eastAsia"/>
          <w:color w:val="auto"/>
        </w:rPr>
        <w:t>年配置给麦盖提县城供水工程水源地总取水指标为</w:t>
      </w:r>
      <w:r>
        <w:rPr>
          <w:rFonts w:hint="eastAsia"/>
          <w:color w:val="auto"/>
        </w:rPr>
        <w:t>1220</w:t>
      </w:r>
      <w:r>
        <w:rPr>
          <w:rFonts w:hint="eastAsia"/>
          <w:color w:val="auto"/>
        </w:rPr>
        <w:t>万</w:t>
      </w:r>
      <w:r>
        <w:rPr>
          <w:rFonts w:hint="eastAsia"/>
          <w:color w:val="auto"/>
        </w:rPr>
        <w:t>m</w:t>
      </w:r>
      <w:r>
        <w:rPr>
          <w:rFonts w:hint="eastAsia"/>
          <w:color w:val="auto"/>
          <w:vertAlign w:val="superscript"/>
        </w:rPr>
        <w:t>3</w:t>
      </w:r>
      <w:r>
        <w:rPr>
          <w:rFonts w:hint="eastAsia"/>
          <w:color w:val="auto"/>
        </w:rPr>
        <w:t>。把规划年水源地及麦盖提镇和巴扎结米镇超指标水量在全县指标内调剂，确保水源地取水乡镇地下水开采不超红线控制水量。</w:t>
      </w:r>
    </w:p>
    <w:p w:rsidR="00EC5A2C" w:rsidRDefault="006177E3">
      <w:pPr>
        <w:pStyle w:val="aff"/>
        <w:ind w:firstLineChars="0" w:firstLine="0"/>
        <w:rPr>
          <w:color w:val="auto"/>
        </w:rPr>
      </w:pPr>
      <w:r>
        <w:rPr>
          <w:rFonts w:hint="eastAsia"/>
          <w:noProof/>
          <w:color w:val="auto"/>
        </w:rPr>
        <w:drawing>
          <wp:inline distT="0" distB="0" distL="114300" distR="114300">
            <wp:extent cx="9015095" cy="4331970"/>
            <wp:effectExtent l="0" t="0" r="14605" b="11430"/>
            <wp:docPr id="64" name="图片 64" descr="附件8：麦盖提县各乡镇“三条红线”控制分解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附件8：麦盖提县各乡镇“三条红线”控制分解表"/>
                    <pic:cNvPicPr>
                      <a:picLocks noChangeAspect="1"/>
                    </pic:cNvPicPr>
                  </pic:nvPicPr>
                  <pic:blipFill>
                    <a:blip r:embed="rId17"/>
                    <a:srcRect l="6897" r="6711" b="10579"/>
                    <a:stretch>
                      <a:fillRect/>
                    </a:stretch>
                  </pic:blipFill>
                  <pic:spPr>
                    <a:xfrm>
                      <a:off x="0" y="0"/>
                      <a:ext cx="9015095" cy="4331970"/>
                    </a:xfrm>
                    <a:prstGeom prst="rect">
                      <a:avLst/>
                    </a:prstGeom>
                  </pic:spPr>
                </pic:pic>
              </a:graphicData>
            </a:graphic>
          </wp:inline>
        </w:drawing>
      </w:r>
    </w:p>
    <w:p w:rsidR="00EC5A2C" w:rsidRDefault="006177E3">
      <w:pPr>
        <w:jc w:val="center"/>
        <w:rPr>
          <w:b/>
          <w:bCs/>
        </w:rPr>
        <w:sectPr w:rsidR="00EC5A2C">
          <w:pgSz w:w="16838" w:h="11906" w:orient="landscape"/>
          <w:pgMar w:top="1800" w:right="1440" w:bottom="1800" w:left="1440" w:header="851" w:footer="992" w:gutter="0"/>
          <w:cols w:space="425"/>
          <w:docGrid w:type="lines" w:linePitch="312"/>
        </w:sectPr>
      </w:pPr>
      <w:r>
        <w:rPr>
          <w:rFonts w:hint="eastAsia"/>
          <w:b/>
          <w:bCs/>
        </w:rPr>
        <w:t>图</w:t>
      </w:r>
      <w:r>
        <w:rPr>
          <w:rFonts w:hint="eastAsia"/>
          <w:b/>
          <w:bCs/>
        </w:rPr>
        <w:t xml:space="preserve">1.4-1  </w:t>
      </w:r>
      <w:r>
        <w:rPr>
          <w:rFonts w:hint="eastAsia"/>
          <w:b/>
          <w:bCs/>
        </w:rPr>
        <w:t>麦盖提县各乡镇用水总量控制指标分解表</w:t>
      </w:r>
    </w:p>
    <w:p w:rsidR="00EC5A2C" w:rsidRDefault="006177E3">
      <w:pPr>
        <w:pStyle w:val="aff"/>
        <w:ind w:firstLineChars="200" w:firstLine="480"/>
        <w:rPr>
          <w:color w:val="auto"/>
        </w:rPr>
      </w:pPr>
      <w:r>
        <w:rPr>
          <w:rFonts w:hint="eastAsia"/>
          <w:color w:val="auto"/>
        </w:rPr>
        <w:lastRenderedPageBreak/>
        <w:t>（</w:t>
      </w:r>
      <w:r>
        <w:rPr>
          <w:rFonts w:hint="eastAsia"/>
          <w:color w:val="auto"/>
        </w:rPr>
        <w:t>7</w:t>
      </w:r>
      <w:r>
        <w:rPr>
          <w:rFonts w:hint="eastAsia"/>
          <w:color w:val="auto"/>
        </w:rPr>
        <w:t>）与麦盖提县地下水资源利用与保护规划的符合性分析</w:t>
      </w:r>
    </w:p>
    <w:p w:rsidR="00EC5A2C" w:rsidRDefault="006177E3">
      <w:pPr>
        <w:pStyle w:val="aff"/>
        <w:ind w:firstLineChars="200" w:firstLine="480"/>
        <w:rPr>
          <w:color w:val="auto"/>
        </w:rPr>
      </w:pPr>
      <w:r>
        <w:rPr>
          <w:rFonts w:hint="eastAsia"/>
          <w:color w:val="auto"/>
        </w:rPr>
        <w:t>麦盖提县城水源地处于叶儿羌河冲积平原，叶尔羌河补给淡化带内，区域地下水循环相对较好，水质较好，地下水动态为复合水文季节补给型地下水动态类型，水源地地下水位多年运行稳定，多年地下水埋深为</w:t>
      </w:r>
      <w:r>
        <w:rPr>
          <w:rFonts w:hint="eastAsia"/>
          <w:color w:val="auto"/>
        </w:rPr>
        <w:t>2.54</w:t>
      </w:r>
      <w:r>
        <w:rPr>
          <w:rFonts w:hint="eastAsia"/>
          <w:color w:val="auto"/>
        </w:rPr>
        <w:t>～</w:t>
      </w:r>
      <w:r>
        <w:rPr>
          <w:rFonts w:hint="eastAsia"/>
          <w:color w:val="auto"/>
        </w:rPr>
        <w:t>4.90m</w:t>
      </w:r>
      <w:r>
        <w:rPr>
          <w:rFonts w:hint="eastAsia"/>
          <w:color w:val="auto"/>
        </w:rPr>
        <w:t>。是目前理想的地下水饮用水水源地。公司水源地取水区处于麦盖提分散式开发利用区；也不处于麦盖提县地下水超采区和禁、限采区内。项目取水符合当地的地下水开发利用规划。当地水行政主管部门为水源地机井安装了“井电双控”设备，已将本项目地下水利用纳入总量控制红线指标范围内，项目取水符合当地有关水资源开发利用的管理要求，本次水源井未列入麦盖提县压减地下水的禁、限采名单内，项目取水符合区域水资源配置要求。</w:t>
      </w:r>
    </w:p>
    <w:p w:rsidR="00EC5A2C" w:rsidRDefault="006177E3">
      <w:pPr>
        <w:pStyle w:val="aff"/>
        <w:ind w:firstLineChars="200" w:firstLine="482"/>
        <w:rPr>
          <w:color w:val="auto"/>
        </w:rPr>
      </w:pPr>
      <w:r>
        <w:rPr>
          <w:rFonts w:hint="eastAsia"/>
          <w:b/>
          <w:bCs/>
          <w:color w:val="auto"/>
        </w:rPr>
        <w:t>3</w:t>
      </w:r>
      <w:r>
        <w:rPr>
          <w:rFonts w:hint="eastAsia"/>
          <w:b/>
          <w:bCs/>
          <w:color w:val="auto"/>
        </w:rPr>
        <w:t>、相关规划符合性分析</w:t>
      </w:r>
    </w:p>
    <w:p w:rsidR="00EC5A2C" w:rsidRDefault="006177E3">
      <w:pPr>
        <w:spacing w:line="360" w:lineRule="auto"/>
        <w:ind w:firstLineChars="200" w:firstLine="480"/>
        <w:rPr>
          <w:sz w:val="24"/>
        </w:rPr>
      </w:pPr>
      <w:r>
        <w:rPr>
          <w:rFonts w:hint="eastAsia"/>
          <w:sz w:val="24"/>
        </w:rPr>
        <w:t>（</w:t>
      </w:r>
      <w:r>
        <w:rPr>
          <w:rFonts w:hint="eastAsia"/>
          <w:sz w:val="24"/>
        </w:rPr>
        <w:t>1</w:t>
      </w:r>
      <w:r>
        <w:rPr>
          <w:rFonts w:hint="eastAsia"/>
          <w:sz w:val="24"/>
        </w:rPr>
        <w:t>）与</w:t>
      </w:r>
      <w:r>
        <w:rPr>
          <w:sz w:val="24"/>
        </w:rPr>
        <w:t>《麦盖提县总体规划修编》（</w:t>
      </w:r>
      <w:r>
        <w:rPr>
          <w:sz w:val="24"/>
        </w:rPr>
        <w:t>2010-2030</w:t>
      </w:r>
      <w:r>
        <w:rPr>
          <w:sz w:val="24"/>
        </w:rPr>
        <w:t>年）符合性</w:t>
      </w:r>
    </w:p>
    <w:p w:rsidR="00EC5A2C" w:rsidRDefault="006177E3">
      <w:pPr>
        <w:spacing w:line="360" w:lineRule="auto"/>
        <w:ind w:firstLineChars="200" w:firstLine="480"/>
        <w:rPr>
          <w:sz w:val="24"/>
        </w:rPr>
      </w:pPr>
      <w:r>
        <w:rPr>
          <w:sz w:val="24"/>
        </w:rPr>
        <w:t>《</w:t>
      </w:r>
      <w:r>
        <w:rPr>
          <w:rFonts w:hint="eastAsia"/>
          <w:sz w:val="24"/>
        </w:rPr>
        <w:t>麦盖提县</w:t>
      </w:r>
      <w:r>
        <w:rPr>
          <w:sz w:val="24"/>
        </w:rPr>
        <w:t>总体规划修编》（</w:t>
      </w:r>
      <w:r>
        <w:rPr>
          <w:sz w:val="24"/>
        </w:rPr>
        <w:t>201</w:t>
      </w:r>
      <w:r>
        <w:rPr>
          <w:rFonts w:hint="eastAsia"/>
          <w:sz w:val="24"/>
        </w:rPr>
        <w:t>0</w:t>
      </w:r>
      <w:r>
        <w:rPr>
          <w:sz w:val="24"/>
        </w:rPr>
        <w:t>-2030</w:t>
      </w:r>
      <w:r>
        <w:rPr>
          <w:sz w:val="24"/>
        </w:rPr>
        <w:t>年）提出域总体发展目标为：</w:t>
      </w:r>
      <w:r>
        <w:rPr>
          <w:rFonts w:hint="eastAsia"/>
          <w:sz w:val="24"/>
        </w:rPr>
        <w:t>落实科学发展观，统筹城市和乡村的社会、经济、资源和生态环境，促进城乡的协调可持续发展，逐步缩小城乡差距，最终实现城乡同步和谐发展及生态稳定、社会稳定的西部城镇。</w:t>
      </w:r>
      <w:r>
        <w:rPr>
          <w:sz w:val="24"/>
        </w:rPr>
        <w:t>本工程为县城供水工程，县城基础设施规划的需要，是县城经济发展的需要，工程建设符合《</w:t>
      </w:r>
      <w:r>
        <w:rPr>
          <w:rFonts w:hint="eastAsia"/>
          <w:sz w:val="24"/>
        </w:rPr>
        <w:t>麦盖提</w:t>
      </w:r>
      <w:r>
        <w:rPr>
          <w:sz w:val="24"/>
        </w:rPr>
        <w:t>城总体规划修编》（</w:t>
      </w:r>
      <w:r>
        <w:rPr>
          <w:sz w:val="24"/>
        </w:rPr>
        <w:t>201</w:t>
      </w:r>
      <w:r>
        <w:rPr>
          <w:rFonts w:hint="eastAsia"/>
          <w:sz w:val="24"/>
        </w:rPr>
        <w:t>0</w:t>
      </w:r>
      <w:r>
        <w:rPr>
          <w:sz w:val="24"/>
        </w:rPr>
        <w:t>-2030</w:t>
      </w:r>
      <w:r>
        <w:rPr>
          <w:sz w:val="24"/>
        </w:rPr>
        <w:t>年）</w:t>
      </w:r>
      <w:r>
        <w:rPr>
          <w:rFonts w:hint="eastAsia"/>
          <w:sz w:val="24"/>
        </w:rPr>
        <w:t>。</w:t>
      </w:r>
    </w:p>
    <w:p w:rsidR="00EC5A2C" w:rsidRDefault="006177E3">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与</w:t>
      </w:r>
      <w:r>
        <w:rPr>
          <w:rFonts w:hint="eastAsia"/>
          <w:sz w:val="24"/>
        </w:rPr>
        <w:t>《新疆生态环境“十四五”规划》符合</w:t>
      </w:r>
      <w:r>
        <w:rPr>
          <w:sz w:val="24"/>
        </w:rPr>
        <w:t>分析</w:t>
      </w:r>
    </w:p>
    <w:p w:rsidR="00EC5A2C" w:rsidRDefault="006177E3">
      <w:pPr>
        <w:spacing w:line="360" w:lineRule="auto"/>
        <w:ind w:firstLineChars="200" w:firstLine="480"/>
        <w:rPr>
          <w:sz w:val="24"/>
        </w:rPr>
      </w:pPr>
      <w:r>
        <w:rPr>
          <w:rFonts w:hint="eastAsia"/>
          <w:sz w:val="24"/>
        </w:rPr>
        <w:t>《新疆生态环境“十四五”规划》提出加强水资源、水生态、水环境系统管理。强化水资源刚性约束，深入推进最严格水资源管理制度，严格实行区域用水总量和强度控制，强化节水约束性指标管理。推进地下水超采综合治理。严格河湖生态流量管理，增加生态用水保障，促进水生态恢复。到</w:t>
      </w:r>
      <w:r>
        <w:rPr>
          <w:rFonts w:hint="eastAsia"/>
          <w:sz w:val="24"/>
        </w:rPr>
        <w:t>2025</w:t>
      </w:r>
      <w:r>
        <w:rPr>
          <w:rFonts w:hint="eastAsia"/>
          <w:sz w:val="24"/>
        </w:rPr>
        <w:t>年，全疆用水总量控制在</w:t>
      </w:r>
      <w:r>
        <w:rPr>
          <w:rFonts w:hint="eastAsia"/>
          <w:sz w:val="24"/>
        </w:rPr>
        <w:t>539.27</w:t>
      </w:r>
      <w:r>
        <w:rPr>
          <w:rFonts w:hint="eastAsia"/>
          <w:sz w:val="24"/>
        </w:rPr>
        <w:t>亿</w:t>
      </w:r>
      <w:r>
        <w:rPr>
          <w:sz w:val="24"/>
        </w:rPr>
        <w:t>m</w:t>
      </w:r>
      <w:r>
        <w:rPr>
          <w:sz w:val="24"/>
          <w:vertAlign w:val="superscript"/>
        </w:rPr>
        <w:t>3</w:t>
      </w:r>
      <w:r>
        <w:rPr>
          <w:rFonts w:hint="eastAsia"/>
          <w:sz w:val="24"/>
        </w:rPr>
        <w:t>以内（其中兵团用水总量控制在</w:t>
      </w:r>
      <w:r>
        <w:rPr>
          <w:rFonts w:hint="eastAsia"/>
          <w:sz w:val="24"/>
        </w:rPr>
        <w:t>117.38</w:t>
      </w:r>
      <w:r>
        <w:rPr>
          <w:rFonts w:hint="eastAsia"/>
          <w:sz w:val="24"/>
        </w:rPr>
        <w:t>亿</w:t>
      </w:r>
      <w:r>
        <w:rPr>
          <w:sz w:val="24"/>
        </w:rPr>
        <w:t>m</w:t>
      </w:r>
      <w:r>
        <w:rPr>
          <w:sz w:val="24"/>
          <w:vertAlign w:val="superscript"/>
        </w:rPr>
        <w:t>3</w:t>
      </w:r>
      <w:r>
        <w:rPr>
          <w:rFonts w:hint="eastAsia"/>
          <w:sz w:val="24"/>
        </w:rPr>
        <w:t>以内），农业灌溉水有效利用系数提高到</w:t>
      </w:r>
      <w:r>
        <w:rPr>
          <w:rFonts w:hint="eastAsia"/>
          <w:sz w:val="24"/>
        </w:rPr>
        <w:t>0.58</w:t>
      </w:r>
      <w:r>
        <w:rPr>
          <w:rFonts w:hint="eastAsia"/>
          <w:sz w:val="24"/>
        </w:rPr>
        <w:t>。建立和完善统一的污染物总量控制和监督管理系统，制定从源头准入到污染物排放许可控制的水污染减排方案。全面落实河（湖）长制，实施水陆统筹的水污染减排机制，严格执行污染物排放总量控制，整体推进水功能区水质稳中向好。巩固提升城市黑臭水体治理成效，推动实现长治久清。</w:t>
      </w:r>
    </w:p>
    <w:p w:rsidR="00EC5A2C" w:rsidRDefault="006177E3">
      <w:pPr>
        <w:spacing w:line="360" w:lineRule="auto"/>
        <w:ind w:firstLineChars="200" w:firstLine="480"/>
        <w:rPr>
          <w:sz w:val="24"/>
        </w:rPr>
      </w:pPr>
      <w:r>
        <w:rPr>
          <w:rFonts w:hint="eastAsia"/>
          <w:sz w:val="24"/>
        </w:rPr>
        <w:t>本工程为已建工程，建设完成的现状（</w:t>
      </w:r>
      <w:r>
        <w:rPr>
          <w:rFonts w:hint="eastAsia"/>
          <w:sz w:val="24"/>
        </w:rPr>
        <w:t>2023</w:t>
      </w:r>
      <w:r>
        <w:rPr>
          <w:rFonts w:hint="eastAsia"/>
          <w:sz w:val="24"/>
        </w:rPr>
        <w:t>）年水源地取水量</w:t>
      </w:r>
      <w:r>
        <w:rPr>
          <w:rFonts w:hint="eastAsia"/>
          <w:sz w:val="24"/>
        </w:rPr>
        <w:t>918</w:t>
      </w:r>
      <w:r>
        <w:rPr>
          <w:rFonts w:hint="eastAsia"/>
          <w:sz w:val="24"/>
        </w:rPr>
        <w:t>万</w:t>
      </w:r>
      <w:r>
        <w:rPr>
          <w:rFonts w:hint="eastAsia"/>
          <w:sz w:val="24"/>
        </w:rPr>
        <w:t>m</w:t>
      </w:r>
      <w:r>
        <w:rPr>
          <w:rFonts w:hint="eastAsia"/>
          <w:sz w:val="24"/>
          <w:vertAlign w:val="superscript"/>
        </w:rPr>
        <w:t>3</w:t>
      </w:r>
      <w:r>
        <w:rPr>
          <w:rFonts w:hint="eastAsia"/>
          <w:sz w:val="24"/>
        </w:rPr>
        <w:t>，</w:t>
      </w:r>
      <w:r>
        <w:rPr>
          <w:rFonts w:hint="eastAsia"/>
          <w:sz w:val="24"/>
        </w:rPr>
        <w:lastRenderedPageBreak/>
        <w:t>小于现状年麦盖提镇及巴扎结米镇（水源地取水乡镇）地下水用水总量控制指标</w:t>
      </w:r>
      <w:r>
        <w:rPr>
          <w:rFonts w:hint="eastAsia"/>
          <w:sz w:val="24"/>
        </w:rPr>
        <w:t>2346.00</w:t>
      </w:r>
      <w:r>
        <w:rPr>
          <w:rFonts w:hint="eastAsia"/>
          <w:sz w:val="24"/>
        </w:rPr>
        <w:t>万</w:t>
      </w:r>
      <w:r>
        <w:rPr>
          <w:rFonts w:hint="eastAsia"/>
          <w:sz w:val="24"/>
        </w:rPr>
        <w:t>m</w:t>
      </w:r>
      <w:r>
        <w:rPr>
          <w:rFonts w:hint="eastAsia"/>
          <w:sz w:val="24"/>
          <w:vertAlign w:val="superscript"/>
        </w:rPr>
        <w:t>3</w:t>
      </w:r>
      <w:r>
        <w:rPr>
          <w:rFonts w:hint="eastAsia"/>
          <w:sz w:val="24"/>
        </w:rPr>
        <w:t>，规划（</w:t>
      </w:r>
      <w:r>
        <w:rPr>
          <w:rFonts w:hint="eastAsia"/>
          <w:sz w:val="24"/>
        </w:rPr>
        <w:t>2030</w:t>
      </w:r>
      <w:r>
        <w:rPr>
          <w:rFonts w:hint="eastAsia"/>
          <w:sz w:val="24"/>
        </w:rPr>
        <w:t>）年水源地地下水取水量为</w:t>
      </w:r>
      <w:r>
        <w:rPr>
          <w:rFonts w:hint="eastAsia"/>
          <w:sz w:val="24"/>
        </w:rPr>
        <w:t>845.87</w:t>
      </w:r>
      <w:r>
        <w:rPr>
          <w:rFonts w:hint="eastAsia"/>
          <w:sz w:val="24"/>
        </w:rPr>
        <w:t>万</w:t>
      </w:r>
      <w:r>
        <w:rPr>
          <w:rFonts w:hint="eastAsia"/>
          <w:sz w:val="24"/>
        </w:rPr>
        <w:t>m</w:t>
      </w:r>
      <w:r>
        <w:rPr>
          <w:rFonts w:hint="eastAsia"/>
          <w:sz w:val="24"/>
          <w:vertAlign w:val="superscript"/>
        </w:rPr>
        <w:t>3</w:t>
      </w:r>
      <w:r>
        <w:rPr>
          <w:rFonts w:hint="eastAsia"/>
          <w:sz w:val="24"/>
        </w:rPr>
        <w:t>，不超过</w:t>
      </w:r>
      <w:r>
        <w:rPr>
          <w:rFonts w:hint="eastAsia"/>
          <w:sz w:val="24"/>
        </w:rPr>
        <w:t>2030</w:t>
      </w:r>
      <w:r>
        <w:rPr>
          <w:rFonts w:hint="eastAsia"/>
          <w:sz w:val="24"/>
        </w:rPr>
        <w:t>年麦盖提镇及巴扎结米镇（水源地取水乡镇）地下水用水总量控制指标</w:t>
      </w:r>
      <w:r>
        <w:rPr>
          <w:rFonts w:hint="eastAsia"/>
          <w:sz w:val="24"/>
        </w:rPr>
        <w:t>2623.00</w:t>
      </w:r>
      <w:r>
        <w:rPr>
          <w:rFonts w:hint="eastAsia"/>
          <w:sz w:val="24"/>
        </w:rPr>
        <w:t>万</w:t>
      </w:r>
      <w:r>
        <w:rPr>
          <w:sz w:val="24"/>
        </w:rPr>
        <w:t>m</w:t>
      </w:r>
      <w:r>
        <w:rPr>
          <w:sz w:val="24"/>
          <w:vertAlign w:val="superscript"/>
        </w:rPr>
        <w:t>3</w:t>
      </w:r>
      <w:r>
        <w:rPr>
          <w:rFonts w:hint="eastAsia"/>
          <w:sz w:val="24"/>
        </w:rPr>
        <w:t>，地下水取水量符合</w:t>
      </w:r>
      <w:r>
        <w:rPr>
          <w:sz w:val="24"/>
        </w:rPr>
        <w:t>“</w:t>
      </w:r>
      <w:r>
        <w:rPr>
          <w:rFonts w:hint="eastAsia"/>
          <w:sz w:val="24"/>
        </w:rPr>
        <w:t>三条红线</w:t>
      </w:r>
      <w:r>
        <w:rPr>
          <w:sz w:val="24"/>
        </w:rPr>
        <w:t>”</w:t>
      </w:r>
      <w:r>
        <w:rPr>
          <w:rFonts w:hint="eastAsia"/>
          <w:sz w:val="24"/>
        </w:rPr>
        <w:t>控制指标要求，项目取水符合国家用水政策，未来地下水用水量控制指标的严格落实，有利于合理取水，符合相关生态环境规划。</w:t>
      </w:r>
    </w:p>
    <w:p w:rsidR="00EC5A2C" w:rsidRDefault="006177E3">
      <w:pPr>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与</w:t>
      </w:r>
      <w:r>
        <w:rPr>
          <w:rFonts w:hint="eastAsia"/>
          <w:sz w:val="24"/>
        </w:rPr>
        <w:t>《喀什地区生态环境“十四五”规划》符合</w:t>
      </w:r>
      <w:r>
        <w:rPr>
          <w:sz w:val="24"/>
        </w:rPr>
        <w:t>分析</w:t>
      </w:r>
    </w:p>
    <w:p w:rsidR="00EC5A2C" w:rsidRDefault="006177E3">
      <w:pPr>
        <w:spacing w:line="360" w:lineRule="auto"/>
        <w:ind w:firstLineChars="200" w:firstLine="480"/>
        <w:rPr>
          <w:sz w:val="24"/>
        </w:rPr>
      </w:pPr>
      <w:r>
        <w:rPr>
          <w:sz w:val="24"/>
        </w:rPr>
        <w:t>“</w:t>
      </w:r>
      <w:r>
        <w:rPr>
          <w:sz w:val="24"/>
        </w:rPr>
        <w:t>十四五</w:t>
      </w:r>
      <w:r>
        <w:rPr>
          <w:sz w:val="24"/>
        </w:rPr>
        <w:t>”</w:t>
      </w:r>
      <w:r>
        <w:rPr>
          <w:sz w:val="24"/>
        </w:rPr>
        <w:t>期间，喀什地区要重点推进构建</w:t>
      </w:r>
      <w:r>
        <w:rPr>
          <w:sz w:val="24"/>
        </w:rPr>
        <w:t>“</w:t>
      </w:r>
      <w:r>
        <w:rPr>
          <w:sz w:val="24"/>
        </w:rPr>
        <w:t>山水林田湖草沙</w:t>
      </w:r>
      <w:r>
        <w:rPr>
          <w:sz w:val="24"/>
        </w:rPr>
        <w:t>”</w:t>
      </w:r>
      <w:r>
        <w:rPr>
          <w:sz w:val="24"/>
        </w:rPr>
        <w:t>系统生态环保护格局，着力补齐环境基础治理设施短板，强化</w:t>
      </w:r>
      <w:r>
        <w:rPr>
          <w:sz w:val="24"/>
        </w:rPr>
        <w:t>“</w:t>
      </w:r>
      <w:r>
        <w:rPr>
          <w:sz w:val="24"/>
        </w:rPr>
        <w:t>喀什市</w:t>
      </w:r>
      <w:r>
        <w:rPr>
          <w:sz w:val="24"/>
        </w:rPr>
        <w:t>-</w:t>
      </w:r>
      <w:r>
        <w:rPr>
          <w:sz w:val="24"/>
        </w:rPr>
        <w:t>疏附县</w:t>
      </w:r>
      <w:r>
        <w:rPr>
          <w:sz w:val="24"/>
        </w:rPr>
        <w:t>-</w:t>
      </w:r>
      <w:r>
        <w:rPr>
          <w:sz w:val="24"/>
        </w:rPr>
        <w:t>疏勒县</w:t>
      </w:r>
      <w:r>
        <w:rPr>
          <w:sz w:val="24"/>
        </w:rPr>
        <w:t>”</w:t>
      </w:r>
      <w:r>
        <w:rPr>
          <w:sz w:val="24"/>
        </w:rPr>
        <w:t>区域大气污染统防统治，严格落实水资源</w:t>
      </w:r>
      <w:r>
        <w:rPr>
          <w:sz w:val="24"/>
        </w:rPr>
        <w:t>“</w:t>
      </w:r>
      <w:r>
        <w:rPr>
          <w:sz w:val="24"/>
        </w:rPr>
        <w:t>三条红线</w:t>
      </w:r>
      <w:r>
        <w:rPr>
          <w:sz w:val="24"/>
        </w:rPr>
        <w:t>”</w:t>
      </w:r>
      <w:r>
        <w:rPr>
          <w:sz w:val="24"/>
        </w:rPr>
        <w:t>，推进重点县市退地减水，强化不达标河湖污染治理，严控废弃农膜污染，有序推进矿产资源开发集中区土壤污染治理及生态修复等工作。</w:t>
      </w:r>
    </w:p>
    <w:p w:rsidR="00EC5A2C" w:rsidRDefault="006177E3">
      <w:pPr>
        <w:spacing w:line="360" w:lineRule="auto"/>
        <w:ind w:firstLineChars="200" w:firstLine="480"/>
        <w:rPr>
          <w:sz w:val="24"/>
        </w:rPr>
      </w:pPr>
      <w:r>
        <w:rPr>
          <w:sz w:val="24"/>
        </w:rPr>
        <w:t>加强水资源、水生态、水环境系统管理。强化水资源刚性约束，深入推进最严格水资源管理制度，严守水资源开发利用控制、用水效率控制和水功能区限制纳污三条红线，严格实行区域用水总量和强度控制，对农业、工业园区等用水大户进行用水量实时监控，促进高效用水、节约用水和中水回用、循环用水，增加生态用水保障，促进水生态恢复。</w:t>
      </w:r>
    </w:p>
    <w:p w:rsidR="00EC5A2C" w:rsidRDefault="006177E3">
      <w:pPr>
        <w:spacing w:line="360" w:lineRule="auto"/>
        <w:ind w:firstLineChars="200" w:firstLine="480"/>
        <w:rPr>
          <w:sz w:val="24"/>
        </w:rPr>
      </w:pPr>
      <w:r>
        <w:rPr>
          <w:rFonts w:hint="eastAsia"/>
          <w:sz w:val="24"/>
        </w:rPr>
        <w:t>本工程为已建工程，建设完成的现状（</w:t>
      </w:r>
      <w:r>
        <w:rPr>
          <w:rFonts w:hint="eastAsia"/>
          <w:sz w:val="24"/>
        </w:rPr>
        <w:t>2023</w:t>
      </w:r>
      <w:r>
        <w:rPr>
          <w:rFonts w:hint="eastAsia"/>
          <w:sz w:val="24"/>
        </w:rPr>
        <w:t>）年水源地取水量</w:t>
      </w:r>
      <w:r>
        <w:rPr>
          <w:rFonts w:hint="eastAsia"/>
          <w:sz w:val="24"/>
        </w:rPr>
        <w:t>918</w:t>
      </w:r>
      <w:r>
        <w:rPr>
          <w:rFonts w:hint="eastAsia"/>
          <w:sz w:val="24"/>
        </w:rPr>
        <w:t>万</w:t>
      </w:r>
      <w:r>
        <w:rPr>
          <w:rFonts w:hint="eastAsia"/>
          <w:sz w:val="24"/>
        </w:rPr>
        <w:t>m</w:t>
      </w:r>
      <w:r>
        <w:rPr>
          <w:rFonts w:hint="eastAsia"/>
          <w:sz w:val="24"/>
          <w:vertAlign w:val="superscript"/>
        </w:rPr>
        <w:t>3</w:t>
      </w:r>
      <w:r>
        <w:rPr>
          <w:rFonts w:hint="eastAsia"/>
          <w:sz w:val="24"/>
        </w:rPr>
        <w:t>，小于现状年麦盖提镇及巴扎结米镇（水源地取水乡镇）地下水用水总量控制指标</w:t>
      </w:r>
      <w:r>
        <w:rPr>
          <w:rFonts w:hint="eastAsia"/>
          <w:sz w:val="24"/>
        </w:rPr>
        <w:t>2346.00</w:t>
      </w:r>
      <w:r>
        <w:rPr>
          <w:rFonts w:hint="eastAsia"/>
          <w:sz w:val="24"/>
        </w:rPr>
        <w:t>万</w:t>
      </w:r>
      <w:r>
        <w:rPr>
          <w:rFonts w:hint="eastAsia"/>
          <w:sz w:val="24"/>
        </w:rPr>
        <w:t>m</w:t>
      </w:r>
      <w:r>
        <w:rPr>
          <w:rFonts w:hint="eastAsia"/>
          <w:sz w:val="24"/>
          <w:vertAlign w:val="superscript"/>
        </w:rPr>
        <w:t>3</w:t>
      </w:r>
      <w:r>
        <w:rPr>
          <w:rFonts w:hint="eastAsia"/>
          <w:sz w:val="24"/>
        </w:rPr>
        <w:t>，规划（</w:t>
      </w:r>
      <w:r>
        <w:rPr>
          <w:rFonts w:hint="eastAsia"/>
          <w:sz w:val="24"/>
        </w:rPr>
        <w:t>2030</w:t>
      </w:r>
      <w:r>
        <w:rPr>
          <w:rFonts w:hint="eastAsia"/>
          <w:sz w:val="24"/>
        </w:rPr>
        <w:t>）年水源地地下水取水量为</w:t>
      </w:r>
      <w:r>
        <w:rPr>
          <w:rFonts w:hint="eastAsia"/>
          <w:sz w:val="24"/>
        </w:rPr>
        <w:t>845.87</w:t>
      </w:r>
      <w:r>
        <w:rPr>
          <w:rFonts w:hint="eastAsia"/>
          <w:sz w:val="24"/>
        </w:rPr>
        <w:t>万</w:t>
      </w:r>
      <w:r>
        <w:rPr>
          <w:rFonts w:hint="eastAsia"/>
          <w:sz w:val="24"/>
        </w:rPr>
        <w:t>m</w:t>
      </w:r>
      <w:r>
        <w:rPr>
          <w:rFonts w:hint="eastAsia"/>
          <w:sz w:val="24"/>
          <w:vertAlign w:val="superscript"/>
        </w:rPr>
        <w:t>3</w:t>
      </w:r>
      <w:r>
        <w:rPr>
          <w:rFonts w:hint="eastAsia"/>
          <w:sz w:val="24"/>
        </w:rPr>
        <w:t>，不超过</w:t>
      </w:r>
      <w:r>
        <w:rPr>
          <w:rFonts w:hint="eastAsia"/>
          <w:sz w:val="24"/>
        </w:rPr>
        <w:t>2030</w:t>
      </w:r>
      <w:r>
        <w:rPr>
          <w:rFonts w:hint="eastAsia"/>
          <w:sz w:val="24"/>
        </w:rPr>
        <w:t>年麦盖提镇及巴扎结米镇（水源地取水乡镇）地下水用水总量控制指标</w:t>
      </w:r>
      <w:r>
        <w:rPr>
          <w:rFonts w:hint="eastAsia"/>
          <w:sz w:val="24"/>
        </w:rPr>
        <w:t>2623.00</w:t>
      </w:r>
      <w:r>
        <w:rPr>
          <w:rFonts w:hint="eastAsia"/>
          <w:sz w:val="24"/>
        </w:rPr>
        <w:t>万</w:t>
      </w:r>
      <w:r>
        <w:rPr>
          <w:sz w:val="24"/>
        </w:rPr>
        <w:t>m</w:t>
      </w:r>
      <w:r>
        <w:rPr>
          <w:sz w:val="24"/>
          <w:vertAlign w:val="superscript"/>
        </w:rPr>
        <w:t>3</w:t>
      </w:r>
      <w:r>
        <w:rPr>
          <w:rFonts w:hint="eastAsia"/>
          <w:sz w:val="24"/>
        </w:rPr>
        <w:t>，地下水取水量符合</w:t>
      </w:r>
      <w:r>
        <w:rPr>
          <w:sz w:val="24"/>
        </w:rPr>
        <w:t>“</w:t>
      </w:r>
      <w:r>
        <w:rPr>
          <w:rFonts w:hint="eastAsia"/>
          <w:sz w:val="24"/>
        </w:rPr>
        <w:t>三条红线</w:t>
      </w:r>
      <w:r>
        <w:rPr>
          <w:sz w:val="24"/>
        </w:rPr>
        <w:t>”</w:t>
      </w:r>
      <w:r>
        <w:rPr>
          <w:rFonts w:hint="eastAsia"/>
          <w:sz w:val="24"/>
        </w:rPr>
        <w:t>控制指标要求，项目取水符合国家用水政策，未来地下水用水量控制指标的严格落实，有利于合理取水，符合相关生态环境规划。</w:t>
      </w:r>
    </w:p>
    <w:p w:rsidR="00EC5A2C" w:rsidRDefault="006177E3">
      <w:pPr>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与《</w:t>
      </w:r>
      <w:r>
        <w:rPr>
          <w:rFonts w:hint="eastAsia"/>
          <w:sz w:val="24"/>
        </w:rPr>
        <w:t>新疆生态功能区划</w:t>
      </w:r>
      <w:r>
        <w:rPr>
          <w:sz w:val="24"/>
        </w:rPr>
        <w:t>》</w:t>
      </w:r>
      <w:r>
        <w:rPr>
          <w:rFonts w:hint="eastAsia"/>
          <w:sz w:val="24"/>
        </w:rPr>
        <w:t>的符合</w:t>
      </w:r>
      <w:r>
        <w:rPr>
          <w:sz w:val="24"/>
        </w:rPr>
        <w:t>性分析</w:t>
      </w:r>
    </w:p>
    <w:p w:rsidR="00EC5A2C" w:rsidRDefault="006177E3">
      <w:pPr>
        <w:spacing w:line="360" w:lineRule="auto"/>
        <w:ind w:firstLineChars="200" w:firstLine="480"/>
        <w:rPr>
          <w:b/>
        </w:rPr>
      </w:pPr>
      <w:r>
        <w:rPr>
          <w:rFonts w:hint="eastAsia"/>
          <w:sz w:val="24"/>
        </w:rPr>
        <w:t>按照自治区人民政府批准实施的《新疆生态功能区划》（修编版），项目所在区域属于叶尔羌河平原荒漠</w:t>
      </w:r>
      <w:r>
        <w:rPr>
          <w:rFonts w:hint="eastAsia"/>
          <w:sz w:val="24"/>
        </w:rPr>
        <w:t>-</w:t>
      </w:r>
      <w:r>
        <w:rPr>
          <w:rFonts w:hint="eastAsia"/>
          <w:sz w:val="24"/>
        </w:rPr>
        <w:t>绿洲农业及荒漠河岸林保护生态功能区，主要保护目标为保护荒漠植被、保护荒漠河岸林、保护农田土壤环境质量。本项目建设厂区内不涉及荒漠河岸林和农田，厂区内人类活动频繁野生荒漠植被稀少。因此，</w:t>
      </w:r>
      <w:r>
        <w:rPr>
          <w:rFonts w:hint="eastAsia"/>
          <w:sz w:val="24"/>
        </w:rPr>
        <w:lastRenderedPageBreak/>
        <w:t>本项目不破坏河岸林、不破坏农田土壤，对荒漠植被有极少的破坏，项目建设与运行不涉及《新疆生态功能区划》中主要保护目标的破坏。因此，本项目与生态功能区划相符合。</w:t>
      </w:r>
    </w:p>
    <w:p w:rsidR="00EC5A2C" w:rsidRDefault="006177E3">
      <w:pPr>
        <w:pStyle w:val="3"/>
        <w:spacing w:before="0"/>
        <w:rPr>
          <w:rFonts w:eastAsia="宋体"/>
          <w:b/>
          <w:bCs w:val="0"/>
        </w:rPr>
      </w:pPr>
      <w:r>
        <w:rPr>
          <w:rFonts w:eastAsia="宋体" w:hint="eastAsia"/>
          <w:b/>
          <w:bCs w:val="0"/>
        </w:rPr>
        <w:t>1.4.2</w:t>
      </w:r>
      <w:r>
        <w:rPr>
          <w:rFonts w:eastAsia="宋体" w:hint="eastAsia"/>
          <w:b/>
          <w:bCs w:val="0"/>
        </w:rPr>
        <w:t>“三线一单”符合性分析</w:t>
      </w:r>
    </w:p>
    <w:p w:rsidR="00EC5A2C" w:rsidRDefault="006177E3">
      <w:pPr>
        <w:pStyle w:val="aff"/>
        <w:ind w:firstLineChars="200" w:firstLine="480"/>
        <w:rPr>
          <w:color w:val="auto"/>
        </w:rPr>
      </w:pPr>
      <w:r>
        <w:rPr>
          <w:color w:val="auto"/>
        </w:rPr>
        <w:t>1</w:t>
      </w:r>
      <w:r>
        <w:rPr>
          <w:rFonts w:hint="eastAsia"/>
          <w:color w:val="auto"/>
        </w:rPr>
        <w:t>）与生态红线区域保护规划的相符性</w:t>
      </w:r>
    </w:p>
    <w:p w:rsidR="00EC5A2C" w:rsidRDefault="006177E3">
      <w:pPr>
        <w:pStyle w:val="aff"/>
        <w:ind w:firstLineChars="200" w:firstLine="480"/>
        <w:rPr>
          <w:color w:val="auto"/>
          <w:shd w:val="clear" w:color="auto" w:fill="FFFFFF"/>
        </w:rPr>
      </w:pPr>
      <w:r>
        <w:rPr>
          <w:rFonts w:hint="eastAsia"/>
          <w:color w:val="auto"/>
          <w:shd w:val="clear" w:color="auto" w:fill="FFFFFF"/>
        </w:rPr>
        <w:t>本工程属于扩建项目，包含新增水源井及供水厂扩建工程，其中水厂扩建工程在现有供水厂占地范围内进行，供水厂位于麦盖提县城区西侧，现状水源地北侧。水源地新增水源井位于现状水源地内，项目在现有工程占地范围内进行扩建，不属于自然保护区、风景名胜区、森林公园等生态敏感区。根据新疆维吾尔自治区生态保护红线分布图，项目选址不涉及生态保护红线，</w:t>
      </w:r>
      <w:r>
        <w:rPr>
          <w:rFonts w:hint="eastAsia"/>
          <w:color w:val="auto"/>
        </w:rPr>
        <w:t>本项目与生态红线的位置关系详见图</w:t>
      </w:r>
      <w:r>
        <w:rPr>
          <w:rFonts w:hint="eastAsia"/>
          <w:color w:val="auto"/>
        </w:rPr>
        <w:t>1.4-1</w:t>
      </w:r>
      <w:r>
        <w:rPr>
          <w:rFonts w:hint="eastAsia"/>
          <w:color w:val="auto"/>
        </w:rPr>
        <w:t>。</w:t>
      </w:r>
    </w:p>
    <w:p w:rsidR="00EC5A2C" w:rsidRDefault="006177E3">
      <w:pPr>
        <w:pStyle w:val="aff"/>
        <w:ind w:firstLineChars="200" w:firstLine="480"/>
        <w:rPr>
          <w:color w:val="auto"/>
        </w:rPr>
      </w:pPr>
      <w:r>
        <w:rPr>
          <w:rFonts w:hint="eastAsia"/>
          <w:color w:val="auto"/>
        </w:rPr>
        <w:t>2</w:t>
      </w:r>
      <w:r>
        <w:rPr>
          <w:rFonts w:hint="eastAsia"/>
          <w:color w:val="auto"/>
        </w:rPr>
        <w:t>）与环境质量底线相符性分析</w:t>
      </w:r>
    </w:p>
    <w:p w:rsidR="00EC5A2C" w:rsidRDefault="006177E3">
      <w:pPr>
        <w:pStyle w:val="aff"/>
        <w:ind w:firstLineChars="200" w:firstLine="480"/>
        <w:rPr>
          <w:color w:val="auto"/>
        </w:rPr>
      </w:pPr>
      <w:r>
        <w:rPr>
          <w:rFonts w:hint="eastAsia"/>
          <w:color w:val="auto"/>
        </w:rPr>
        <w:t>项目运营期噪声主要为泵噪声，由于潜水泵在地下，传播至地面的噪声值将大幅降低，因此对周边声环境影响轻微；水厂产生的生活污水通过市政管网排至麦盖提县城北污水处理厂处置，对地表水环境影响轻微。根据《新疆地下水超采区划定报告》，项目所在区域不属于自治区划定的地下水超采区、禁采区和限采区，项目取水后不会造成区域地下水水质降低，且项目水源地区现状地下水埋深</w:t>
      </w:r>
      <w:r>
        <w:rPr>
          <w:rFonts w:hint="eastAsia"/>
          <w:color w:val="auto"/>
        </w:rPr>
        <w:t>2.54</w:t>
      </w:r>
      <w:r>
        <w:rPr>
          <w:rFonts w:hint="eastAsia"/>
          <w:color w:val="auto"/>
        </w:rPr>
        <w:t>～</w:t>
      </w:r>
      <w:r>
        <w:rPr>
          <w:rFonts w:hint="eastAsia"/>
          <w:color w:val="auto"/>
        </w:rPr>
        <w:t>4.90m</w:t>
      </w:r>
      <w:r>
        <w:rPr>
          <w:rFonts w:hint="eastAsia"/>
          <w:color w:val="auto"/>
        </w:rPr>
        <w:t>左右，干旱区生态植被利用地下水的极限埋深约为</w:t>
      </w:r>
      <w:r>
        <w:rPr>
          <w:rFonts w:hint="eastAsia"/>
          <w:color w:val="auto"/>
        </w:rPr>
        <w:t>6m</w:t>
      </w:r>
      <w:r>
        <w:rPr>
          <w:rFonts w:hint="eastAsia"/>
          <w:color w:val="auto"/>
        </w:rPr>
        <w:t>，项目取水基本不构成对生态环境的影响。现状生态表明，水源地建设运行以来，未见取水区生态植物的退化，综上所述，项目建设符合环境质量底线。</w:t>
      </w:r>
    </w:p>
    <w:p w:rsidR="00EC5A2C" w:rsidRDefault="006177E3">
      <w:pPr>
        <w:pStyle w:val="aff"/>
        <w:ind w:firstLineChars="200" w:firstLine="480"/>
        <w:rPr>
          <w:color w:val="auto"/>
        </w:rPr>
      </w:pPr>
      <w:r>
        <w:rPr>
          <w:color w:val="auto"/>
        </w:rPr>
        <w:t>3</w:t>
      </w:r>
      <w:r>
        <w:rPr>
          <w:rFonts w:hint="eastAsia"/>
          <w:color w:val="auto"/>
        </w:rPr>
        <w:t>）资源利用上线相符性</w:t>
      </w:r>
    </w:p>
    <w:p w:rsidR="00EC5A2C" w:rsidRDefault="006177E3">
      <w:pPr>
        <w:pStyle w:val="aff"/>
        <w:ind w:firstLineChars="200" w:firstLine="480"/>
        <w:rPr>
          <w:color w:val="auto"/>
        </w:rPr>
      </w:pPr>
      <w:r>
        <w:rPr>
          <w:color w:val="auto"/>
        </w:rPr>
        <w:t>本项目</w:t>
      </w:r>
      <w:r>
        <w:rPr>
          <w:rFonts w:hint="eastAsia"/>
          <w:color w:val="auto"/>
        </w:rPr>
        <w:t>取用</w:t>
      </w:r>
      <w:r>
        <w:rPr>
          <w:color w:val="auto"/>
        </w:rPr>
        <w:t>地下水，地下水类型为第四系孔隙潜水，其补给来源主要为</w:t>
      </w:r>
      <w:r>
        <w:rPr>
          <w:rFonts w:hint="eastAsia"/>
          <w:color w:val="auto"/>
        </w:rPr>
        <w:t>于叶尔羌河和沿线农田灌溉及渠系入渗</w:t>
      </w:r>
      <w:r>
        <w:rPr>
          <w:color w:val="auto"/>
        </w:rPr>
        <w:t>。</w:t>
      </w:r>
      <w:r>
        <w:rPr>
          <w:rFonts w:hint="eastAsia"/>
          <w:color w:val="auto"/>
        </w:rPr>
        <w:t>根据已批复《麦盖提县思源水务有限责任公司水源地供水工程水资源论证报告》及《取水申请许可批复》，现状水源地所处的位置是城镇供水水源的有力地段，其位于现有城镇及农业区的地下水上游，处在地下水淡化带，地下水水质好且不易受到污染，地下水补给资源量为</w:t>
      </w:r>
      <w:r>
        <w:rPr>
          <w:rFonts w:hint="eastAsia"/>
          <w:color w:val="auto"/>
        </w:rPr>
        <w:t>12645</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，可开采量为</w:t>
      </w:r>
      <w:r>
        <w:rPr>
          <w:rFonts w:hint="eastAsia"/>
          <w:color w:val="auto"/>
        </w:rPr>
        <w:t>9844</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，本项目规划年地下水开采量</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在麦盖提镇和巴扎结米镇地下水控制目标</w:t>
      </w:r>
      <w:r>
        <w:rPr>
          <w:rFonts w:hint="eastAsia"/>
          <w:color w:val="auto"/>
        </w:rPr>
        <w:t>2623</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内，小于地下水开采的上限，符合可开采总量控制指标，符合地下水资源利用上线</w:t>
      </w:r>
      <w:r>
        <w:rPr>
          <w:color w:val="auto"/>
        </w:rPr>
        <w:t>。</w:t>
      </w:r>
    </w:p>
    <w:p w:rsidR="00EC5A2C" w:rsidRDefault="006177E3">
      <w:pPr>
        <w:pStyle w:val="aff"/>
        <w:ind w:firstLineChars="200" w:firstLine="480"/>
        <w:rPr>
          <w:color w:val="auto"/>
        </w:rPr>
      </w:pPr>
      <w:r>
        <w:rPr>
          <w:rFonts w:hint="eastAsia"/>
          <w:color w:val="auto"/>
        </w:rPr>
        <w:lastRenderedPageBreak/>
        <w:t>4</w:t>
      </w:r>
      <w:r>
        <w:rPr>
          <w:rFonts w:hint="eastAsia"/>
          <w:color w:val="auto"/>
        </w:rPr>
        <w:t>）环境准入负面清单相符性</w:t>
      </w:r>
    </w:p>
    <w:p w:rsidR="00EC5A2C" w:rsidRDefault="006177E3">
      <w:pPr>
        <w:pStyle w:val="aff"/>
        <w:ind w:firstLineChars="200" w:firstLine="480"/>
        <w:rPr>
          <w:color w:val="auto"/>
        </w:rPr>
      </w:pPr>
      <w:r>
        <w:rPr>
          <w:rFonts w:hint="eastAsia"/>
          <w:color w:val="auto"/>
        </w:rPr>
        <w:t>本项目位于麦盖提县，未被列入《新疆维吾尔自治区</w:t>
      </w:r>
      <w:r>
        <w:rPr>
          <w:rFonts w:hint="eastAsia"/>
          <w:color w:val="auto"/>
        </w:rPr>
        <w:t>28</w:t>
      </w:r>
      <w:r>
        <w:rPr>
          <w:rFonts w:hint="eastAsia"/>
          <w:color w:val="auto"/>
        </w:rPr>
        <w:t>个国家重点生态功能区县（市）产业准入负面清单》（试行）和《新疆维吾尔自治区</w:t>
      </w:r>
      <w:r>
        <w:rPr>
          <w:rFonts w:hint="eastAsia"/>
          <w:color w:val="auto"/>
        </w:rPr>
        <w:t>17</w:t>
      </w:r>
      <w:r>
        <w:rPr>
          <w:rFonts w:hint="eastAsia"/>
          <w:color w:val="auto"/>
        </w:rPr>
        <w:t>个新增纳入国家重点生态功能区县（市）产业准入负面清单》（试行）。本项目水资源论证已取得批复，同时取得新疆维吾尔自治区水利厅《关于麦盖提县思源水务有限责任公司水源地取水许可申请的批复》（新水厅〔</w:t>
      </w:r>
      <w:r>
        <w:rPr>
          <w:rFonts w:hint="eastAsia"/>
          <w:color w:val="auto"/>
        </w:rPr>
        <w:t>2024</w:t>
      </w:r>
      <w:r>
        <w:rPr>
          <w:rFonts w:hint="eastAsia"/>
          <w:color w:val="auto"/>
        </w:rPr>
        <w:t>〕</w:t>
      </w:r>
      <w:r>
        <w:rPr>
          <w:rFonts w:hint="eastAsia"/>
          <w:color w:val="auto"/>
        </w:rPr>
        <w:t>163</w:t>
      </w:r>
      <w:r>
        <w:rPr>
          <w:rFonts w:hint="eastAsia"/>
          <w:color w:val="auto"/>
        </w:rPr>
        <w:t>号），符合《市场准入负面清单》中“十四</w:t>
      </w:r>
      <w:r>
        <w:rPr>
          <w:rFonts w:hint="eastAsia"/>
          <w:color w:val="auto"/>
        </w:rPr>
        <w:t>-</w:t>
      </w:r>
      <w:r>
        <w:rPr>
          <w:rFonts w:hint="eastAsia"/>
          <w:color w:val="auto"/>
        </w:rPr>
        <w:t>水利、环境和公共设施管理业</w:t>
      </w:r>
      <w:r>
        <w:rPr>
          <w:rFonts w:hint="eastAsia"/>
          <w:color w:val="auto"/>
        </w:rPr>
        <w:t>-88</w:t>
      </w:r>
      <w:r>
        <w:rPr>
          <w:rFonts w:hint="eastAsia"/>
          <w:color w:val="auto"/>
        </w:rPr>
        <w:t>、直接从江河、湖泊或者地下取用水资源（除《取水许可和水资源费征收管理条例》规定的不需要申请领取取水许可证的以外），需取得许可”。</w:t>
      </w:r>
    </w:p>
    <w:p w:rsidR="00EC5A2C" w:rsidRDefault="006177E3">
      <w:pPr>
        <w:pStyle w:val="aff"/>
        <w:ind w:firstLineChars="200" w:firstLine="480"/>
        <w:rPr>
          <w:color w:val="auto"/>
        </w:rPr>
      </w:pPr>
      <w:r>
        <w:rPr>
          <w:rFonts w:hint="eastAsia"/>
          <w:color w:val="auto"/>
        </w:rPr>
        <w:t>综上所述，本项目符合“三线一单”的要求。</w:t>
      </w:r>
    </w:p>
    <w:p w:rsidR="00EC5A2C" w:rsidRDefault="006177E3">
      <w:pPr>
        <w:pStyle w:val="4"/>
        <w:rPr>
          <w:rFonts w:ascii="Times New Roman" w:eastAsia="宋体" w:hAnsi="Times New Roman"/>
          <w:b/>
          <w:bCs w:val="0"/>
        </w:rPr>
      </w:pPr>
      <w:r>
        <w:rPr>
          <w:rFonts w:ascii="Times New Roman" w:eastAsia="宋体" w:hAnsi="Times New Roman" w:hint="eastAsia"/>
          <w:b/>
          <w:bCs w:val="0"/>
        </w:rPr>
        <w:t>1.4.2.1</w:t>
      </w:r>
      <w:r>
        <w:rPr>
          <w:rFonts w:ascii="Times New Roman" w:eastAsia="宋体" w:hAnsi="Times New Roman" w:hint="eastAsia"/>
          <w:b/>
          <w:bCs w:val="0"/>
        </w:rPr>
        <w:t>与《自治区生态环境分区管控方案和七大片区管控要求》符合性</w:t>
      </w:r>
    </w:p>
    <w:p w:rsidR="00EC5A2C" w:rsidRDefault="006177E3">
      <w:pPr>
        <w:pStyle w:val="aff"/>
        <w:ind w:firstLineChars="200" w:firstLine="480"/>
        <w:rPr>
          <w:color w:val="auto"/>
        </w:rPr>
      </w:pPr>
      <w:r>
        <w:rPr>
          <w:rFonts w:hint="eastAsia"/>
          <w:color w:val="auto"/>
        </w:rPr>
        <w:t>自治区共划定</w:t>
      </w:r>
      <w:r>
        <w:rPr>
          <w:rFonts w:hint="eastAsia"/>
          <w:color w:val="auto"/>
        </w:rPr>
        <w:t>1323</w:t>
      </w:r>
      <w:r>
        <w:rPr>
          <w:rFonts w:hint="eastAsia"/>
          <w:color w:val="auto"/>
        </w:rPr>
        <w:t>个环境管控单元，分为优先保护单元、重点管控单元和一般管控单元三类，实施分类管控。</w:t>
      </w:r>
    </w:p>
    <w:p w:rsidR="00EC5A2C" w:rsidRDefault="006177E3">
      <w:pPr>
        <w:pStyle w:val="aff"/>
        <w:ind w:firstLineChars="200" w:firstLine="480"/>
        <w:rPr>
          <w:color w:val="auto"/>
        </w:rPr>
      </w:pPr>
      <w:r>
        <w:rPr>
          <w:rFonts w:hint="eastAsia"/>
          <w:color w:val="auto"/>
        </w:rPr>
        <w:t>优先保护单元</w:t>
      </w:r>
      <w:r>
        <w:rPr>
          <w:rFonts w:hint="eastAsia"/>
          <w:color w:val="auto"/>
        </w:rPr>
        <w:t>465</w:t>
      </w:r>
      <w:r>
        <w:rPr>
          <w:rFonts w:hint="eastAsia"/>
          <w:color w:val="auto"/>
        </w:rPr>
        <w:t>个，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项目所在区域属于饮用水源保护区，属于优先保护单元，新疆维吾尔自治区环境管控单元分类见图</w:t>
      </w:r>
      <w:r>
        <w:rPr>
          <w:rFonts w:hint="eastAsia"/>
          <w:color w:val="auto"/>
        </w:rPr>
        <w:t>1.4-3</w:t>
      </w:r>
      <w:r>
        <w:rPr>
          <w:rFonts w:hint="eastAsia"/>
          <w:color w:val="auto"/>
        </w:rPr>
        <w:t>。</w:t>
      </w:r>
    </w:p>
    <w:p w:rsidR="00EC5A2C" w:rsidRDefault="006177E3">
      <w:pPr>
        <w:spacing w:line="360" w:lineRule="auto"/>
        <w:ind w:firstLineChars="200" w:firstLine="480"/>
        <w:rPr>
          <w:sz w:val="24"/>
          <w:szCs w:val="32"/>
        </w:rPr>
      </w:pPr>
      <w:r>
        <w:rPr>
          <w:rFonts w:hint="eastAsia"/>
          <w:sz w:val="24"/>
          <w:szCs w:val="32"/>
        </w:rPr>
        <w:t>（</w:t>
      </w:r>
      <w:r>
        <w:rPr>
          <w:rFonts w:hint="eastAsia"/>
          <w:sz w:val="24"/>
          <w:szCs w:val="32"/>
        </w:rPr>
        <w:t>1</w:t>
      </w:r>
      <w:r>
        <w:rPr>
          <w:rFonts w:hint="eastAsia"/>
          <w:sz w:val="24"/>
          <w:szCs w:val="32"/>
        </w:rPr>
        <w:t>）</w:t>
      </w:r>
      <w:r>
        <w:rPr>
          <w:sz w:val="24"/>
          <w:szCs w:val="32"/>
        </w:rPr>
        <w:t>自治区总体生态环境管控要求</w:t>
      </w:r>
    </w:p>
    <w:p w:rsidR="00EC5A2C" w:rsidRDefault="006177E3">
      <w:pPr>
        <w:spacing w:line="360" w:lineRule="auto"/>
        <w:ind w:firstLineChars="200" w:firstLine="480"/>
        <w:rPr>
          <w:sz w:val="24"/>
          <w:szCs w:val="32"/>
        </w:rPr>
      </w:pPr>
      <w:r>
        <w:rPr>
          <w:sz w:val="24"/>
          <w:szCs w:val="32"/>
        </w:rPr>
        <w:t>自治区层面确定优先保护、重点管控、一般管控单元的总体生态环境管控要求。</w:t>
      </w:r>
    </w:p>
    <w:p w:rsidR="00EC5A2C" w:rsidRDefault="006177E3">
      <w:pPr>
        <w:spacing w:line="360" w:lineRule="auto"/>
        <w:ind w:firstLineChars="200" w:firstLine="480"/>
        <w:rPr>
          <w:sz w:val="24"/>
          <w:szCs w:val="32"/>
        </w:rPr>
      </w:pPr>
      <w:r>
        <w:rPr>
          <w:sz w:val="24"/>
          <w:szCs w:val="32"/>
        </w:rPr>
        <w:t>优先保护单元中，应以生态环境保护优先为原则，严格执行相关法律、法规要求，严守生态环境质量底线，确保生态环境功能不降低。</w:t>
      </w:r>
    </w:p>
    <w:p w:rsidR="00EC5A2C" w:rsidRDefault="006177E3">
      <w:pPr>
        <w:spacing w:line="360" w:lineRule="auto"/>
        <w:ind w:firstLineChars="200" w:firstLine="480"/>
        <w:rPr>
          <w:sz w:val="24"/>
          <w:szCs w:val="32"/>
        </w:rPr>
      </w:pPr>
      <w:r>
        <w:rPr>
          <w:sz w:val="24"/>
          <w:szCs w:val="32"/>
        </w:rPr>
        <w:t>重点管控单元中，针对环境质量是否达标以及经济社会发展水平等因素，制定差别化的生态环境准入要求，对环境质量不达标区域，提出污染物削减比例要求，对环境质量达标区域，提出允许排放量建议指标。</w:t>
      </w:r>
    </w:p>
    <w:p w:rsidR="00EC5A2C" w:rsidRDefault="006177E3">
      <w:pPr>
        <w:spacing w:line="360" w:lineRule="auto"/>
        <w:ind w:firstLineChars="200" w:firstLine="480"/>
        <w:rPr>
          <w:sz w:val="24"/>
          <w:szCs w:val="32"/>
        </w:rPr>
      </w:pPr>
      <w:r>
        <w:rPr>
          <w:sz w:val="24"/>
          <w:szCs w:val="32"/>
        </w:rPr>
        <w:t>一般管控单元中，执行区域生态环境保护的基本要求，重点加强农业、生活</w:t>
      </w:r>
      <w:r>
        <w:rPr>
          <w:sz w:val="24"/>
          <w:szCs w:val="32"/>
        </w:rPr>
        <w:lastRenderedPageBreak/>
        <w:t>等领域污染治理。</w:t>
      </w:r>
    </w:p>
    <w:p w:rsidR="00EC5A2C" w:rsidRDefault="006177E3">
      <w:pPr>
        <w:spacing w:line="360" w:lineRule="auto"/>
        <w:ind w:firstLineChars="200" w:firstLine="480"/>
        <w:rPr>
          <w:sz w:val="24"/>
          <w:szCs w:val="32"/>
        </w:rPr>
      </w:pPr>
      <w:r>
        <w:rPr>
          <w:rFonts w:hint="eastAsia"/>
          <w:sz w:val="24"/>
          <w:szCs w:val="32"/>
        </w:rPr>
        <w:t>本项目与《自治区总体管控要求》符合性分析见表</w:t>
      </w:r>
      <w:r>
        <w:rPr>
          <w:rFonts w:hint="eastAsia"/>
          <w:sz w:val="24"/>
          <w:szCs w:val="32"/>
        </w:rPr>
        <w:t>1.4-3</w:t>
      </w:r>
      <w:r>
        <w:rPr>
          <w:rFonts w:hint="eastAsia"/>
          <w:sz w:val="24"/>
          <w:szCs w:val="32"/>
        </w:rPr>
        <w:t>所示。</w:t>
      </w:r>
    </w:p>
    <w:p w:rsidR="00EC5A2C" w:rsidRDefault="006177E3">
      <w:pPr>
        <w:widowControl/>
        <w:jc w:val="center"/>
        <w:rPr>
          <w:rFonts w:ascii="宋体" w:hAnsi="宋体" w:cs="宋体"/>
          <w:b/>
          <w:bCs/>
          <w:szCs w:val="21"/>
        </w:rPr>
      </w:pPr>
      <w:r>
        <w:rPr>
          <w:rFonts w:hint="eastAsia"/>
          <w:b/>
          <w:bCs/>
          <w:sz w:val="18"/>
          <w:szCs w:val="21"/>
        </w:rPr>
        <w:t>表</w:t>
      </w:r>
      <w:r>
        <w:rPr>
          <w:rFonts w:hint="eastAsia"/>
          <w:b/>
          <w:bCs/>
          <w:sz w:val="18"/>
          <w:szCs w:val="21"/>
        </w:rPr>
        <w:t xml:space="preserve">1.4-3  </w:t>
      </w:r>
      <w:r>
        <w:rPr>
          <w:rFonts w:hint="eastAsia"/>
          <w:b/>
          <w:bCs/>
          <w:sz w:val="18"/>
          <w:szCs w:val="21"/>
        </w:rPr>
        <w:t>本</w:t>
      </w:r>
      <w:r>
        <w:rPr>
          <w:rFonts w:ascii="宋体" w:hAnsi="宋体" w:cs="宋体" w:hint="eastAsia"/>
          <w:b/>
          <w:bCs/>
          <w:szCs w:val="21"/>
        </w:rPr>
        <w:t>项目与《</w:t>
      </w:r>
      <w:r>
        <w:rPr>
          <w:rFonts w:ascii="宋体" w:hAnsi="宋体" w:cs="宋体" w:hint="eastAsia"/>
          <w:b/>
          <w:iCs/>
          <w:szCs w:val="21"/>
        </w:rPr>
        <w:t>自治区总体管控要求</w:t>
      </w:r>
      <w:r>
        <w:rPr>
          <w:rFonts w:ascii="宋体" w:hAnsi="宋体" w:cs="宋体" w:hint="eastAsia"/>
          <w:b/>
          <w:bCs/>
          <w:szCs w:val="21"/>
        </w:rPr>
        <w:t>》的符合性</w:t>
      </w:r>
    </w:p>
    <w:tbl>
      <w:tblPr>
        <w:tblStyle w:val="af9"/>
        <w:tblW w:w="4998" w:type="pct"/>
        <w:tblLook w:val="04A0" w:firstRow="1" w:lastRow="0" w:firstColumn="1" w:lastColumn="0" w:noHBand="0" w:noVBand="1"/>
      </w:tblPr>
      <w:tblGrid>
        <w:gridCol w:w="648"/>
        <w:gridCol w:w="855"/>
        <w:gridCol w:w="4321"/>
        <w:gridCol w:w="2269"/>
        <w:gridCol w:w="426"/>
      </w:tblGrid>
      <w:tr w:rsidR="00EC5A2C">
        <w:trPr>
          <w:trHeight w:val="470"/>
        </w:trPr>
        <w:tc>
          <w:tcPr>
            <w:tcW w:w="882" w:type="pct"/>
            <w:gridSpan w:val="2"/>
            <w:vAlign w:val="center"/>
          </w:tcPr>
          <w:p w:rsidR="00EC5A2C" w:rsidRDefault="006177E3">
            <w:pPr>
              <w:spacing w:line="300" w:lineRule="exact"/>
              <w:jc w:val="center"/>
              <w:rPr>
                <w:szCs w:val="21"/>
              </w:rPr>
            </w:pPr>
            <w:r>
              <w:rPr>
                <w:szCs w:val="21"/>
              </w:rPr>
              <w:t>管控类别</w:t>
            </w:r>
          </w:p>
        </w:tc>
        <w:tc>
          <w:tcPr>
            <w:tcW w:w="2535" w:type="pct"/>
            <w:vAlign w:val="center"/>
          </w:tcPr>
          <w:p w:rsidR="00EC5A2C" w:rsidRDefault="006177E3">
            <w:pPr>
              <w:spacing w:line="300" w:lineRule="exact"/>
              <w:jc w:val="center"/>
              <w:rPr>
                <w:szCs w:val="21"/>
              </w:rPr>
            </w:pPr>
            <w:r>
              <w:rPr>
                <w:szCs w:val="21"/>
              </w:rPr>
              <w:t>管控要求</w:t>
            </w:r>
          </w:p>
        </w:tc>
        <w:tc>
          <w:tcPr>
            <w:tcW w:w="1331" w:type="pct"/>
            <w:vAlign w:val="center"/>
          </w:tcPr>
          <w:p w:rsidR="00EC5A2C" w:rsidRDefault="006177E3">
            <w:pPr>
              <w:spacing w:line="300" w:lineRule="exact"/>
              <w:jc w:val="center"/>
              <w:rPr>
                <w:szCs w:val="21"/>
              </w:rPr>
            </w:pPr>
            <w:r>
              <w:rPr>
                <w:szCs w:val="21"/>
              </w:rPr>
              <w:t>符合性分析</w:t>
            </w:r>
          </w:p>
        </w:tc>
        <w:tc>
          <w:tcPr>
            <w:tcW w:w="250" w:type="pct"/>
            <w:vAlign w:val="center"/>
          </w:tcPr>
          <w:p w:rsidR="00EC5A2C" w:rsidRDefault="006177E3">
            <w:pPr>
              <w:spacing w:line="300" w:lineRule="exact"/>
              <w:jc w:val="center"/>
              <w:rPr>
                <w:szCs w:val="21"/>
              </w:rPr>
            </w:pPr>
            <w:r>
              <w:rPr>
                <w:szCs w:val="21"/>
              </w:rPr>
              <w:t>结果</w:t>
            </w:r>
          </w:p>
        </w:tc>
      </w:tr>
      <w:tr w:rsidR="00EC5A2C">
        <w:tc>
          <w:tcPr>
            <w:tcW w:w="380" w:type="pct"/>
            <w:vMerge w:val="restart"/>
            <w:vAlign w:val="center"/>
          </w:tcPr>
          <w:p w:rsidR="00EC5A2C" w:rsidRDefault="006177E3">
            <w:pPr>
              <w:spacing w:line="300" w:lineRule="exact"/>
              <w:jc w:val="center"/>
              <w:rPr>
                <w:szCs w:val="21"/>
              </w:rPr>
            </w:pPr>
            <w:r>
              <w:rPr>
                <w:szCs w:val="21"/>
              </w:rPr>
              <w:t>A1</w:t>
            </w:r>
            <w:r>
              <w:rPr>
                <w:bCs/>
                <w:szCs w:val="21"/>
              </w:rPr>
              <w:t>空间布局约束</w:t>
            </w:r>
          </w:p>
        </w:tc>
        <w:tc>
          <w:tcPr>
            <w:tcW w:w="501" w:type="pct"/>
            <w:vAlign w:val="center"/>
          </w:tcPr>
          <w:p w:rsidR="00EC5A2C" w:rsidRDefault="006177E3">
            <w:pPr>
              <w:spacing w:line="300" w:lineRule="exact"/>
              <w:jc w:val="center"/>
              <w:rPr>
                <w:szCs w:val="21"/>
              </w:rPr>
            </w:pPr>
            <w:r>
              <w:rPr>
                <w:szCs w:val="21"/>
              </w:rPr>
              <w:t>A1.1</w:t>
            </w:r>
            <w:r>
              <w:rPr>
                <w:bCs/>
                <w:szCs w:val="21"/>
              </w:rPr>
              <w:t>禁止开发建设的活动</w:t>
            </w: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A1.1-1</w:t>
            </w:r>
            <w:r>
              <w:rPr>
                <w:bCs/>
                <w:szCs w:val="21"/>
              </w:rPr>
              <w:t>】禁止新建、扩建《产业结构调整指导目录（</w:t>
            </w:r>
            <w:r>
              <w:rPr>
                <w:bCs/>
                <w:szCs w:val="21"/>
              </w:rPr>
              <w:t>2019</w:t>
            </w:r>
            <w:r>
              <w:rPr>
                <w:bCs/>
                <w:szCs w:val="21"/>
              </w:rPr>
              <w:t>年本）》中淘汰类项目。禁止引入《市场准入负面清单（</w:t>
            </w:r>
            <w:r>
              <w:rPr>
                <w:bCs/>
                <w:szCs w:val="21"/>
              </w:rPr>
              <w:t>2020</w:t>
            </w:r>
            <w:r>
              <w:rPr>
                <w:bCs/>
                <w:szCs w:val="21"/>
              </w:rPr>
              <w:t>年版）》禁止准入类事项。</w:t>
            </w:r>
            <w:r>
              <w:rPr>
                <w:szCs w:val="21"/>
              </w:rPr>
              <w:t>除国家规划项目外，凡属于</w:t>
            </w:r>
            <w:r>
              <w:rPr>
                <w:rFonts w:hint="eastAsia"/>
                <w:szCs w:val="21"/>
              </w:rPr>
              <w:t>“</w:t>
            </w:r>
            <w:r>
              <w:rPr>
                <w:szCs w:val="21"/>
              </w:rPr>
              <w:t>三高</w:t>
            </w:r>
            <w:r>
              <w:rPr>
                <w:rFonts w:hint="eastAsia"/>
                <w:szCs w:val="21"/>
              </w:rPr>
              <w:t>”</w:t>
            </w:r>
            <w:r>
              <w:rPr>
                <w:szCs w:val="21"/>
              </w:rPr>
              <w:t>项目均不允许在全疆新（改、扩）建。</w:t>
            </w:r>
          </w:p>
        </w:tc>
        <w:tc>
          <w:tcPr>
            <w:tcW w:w="1331" w:type="pct"/>
            <w:vAlign w:val="center"/>
          </w:tcPr>
          <w:p w:rsidR="00EC5A2C" w:rsidRDefault="006177E3">
            <w:pPr>
              <w:pStyle w:val="5"/>
              <w:numPr>
                <w:ilvl w:val="0"/>
                <w:numId w:val="0"/>
              </w:numPr>
              <w:tabs>
                <w:tab w:val="left" w:pos="720"/>
              </w:tabs>
              <w:spacing w:line="300" w:lineRule="exact"/>
              <w:rPr>
                <w:szCs w:val="21"/>
              </w:rPr>
            </w:pPr>
            <w:r>
              <w:rPr>
                <w:szCs w:val="21"/>
              </w:rPr>
              <w:t>①</w:t>
            </w:r>
            <w:r>
              <w:rPr>
                <w:szCs w:val="21"/>
              </w:rPr>
              <w:t>本项目属于名录中</w:t>
            </w:r>
            <w:r>
              <w:rPr>
                <w:rFonts w:hint="eastAsia"/>
                <w:szCs w:val="21"/>
              </w:rPr>
              <w:t>“</w:t>
            </w:r>
            <w:r>
              <w:rPr>
                <w:szCs w:val="21"/>
              </w:rPr>
              <w:t>鼓励类</w:t>
            </w:r>
            <w:r>
              <w:rPr>
                <w:rFonts w:hint="eastAsia"/>
                <w:szCs w:val="21"/>
              </w:rPr>
              <w:t>”</w:t>
            </w:r>
            <w:r>
              <w:rPr>
                <w:szCs w:val="21"/>
              </w:rPr>
              <w:t>项目。</w:t>
            </w:r>
          </w:p>
          <w:p w:rsidR="00EC5A2C" w:rsidRDefault="006177E3">
            <w:pPr>
              <w:pStyle w:val="5"/>
              <w:numPr>
                <w:ilvl w:val="0"/>
                <w:numId w:val="0"/>
              </w:numPr>
              <w:tabs>
                <w:tab w:val="left" w:pos="720"/>
              </w:tabs>
              <w:spacing w:line="300" w:lineRule="exact"/>
              <w:rPr>
                <w:szCs w:val="21"/>
              </w:rPr>
            </w:pPr>
            <w:r>
              <w:rPr>
                <w:szCs w:val="21"/>
              </w:rPr>
              <w:t>②</w:t>
            </w:r>
            <w:r>
              <w:rPr>
                <w:szCs w:val="21"/>
              </w:rPr>
              <w:t>本项目为地下水开采、供水项目，不属于</w:t>
            </w:r>
            <w:r>
              <w:rPr>
                <w:rFonts w:hint="eastAsia"/>
                <w:szCs w:val="21"/>
              </w:rPr>
              <w:t>“</w:t>
            </w:r>
            <w:r>
              <w:rPr>
                <w:szCs w:val="21"/>
              </w:rPr>
              <w:t>三高</w:t>
            </w:r>
            <w:r>
              <w:rPr>
                <w:rFonts w:hint="eastAsia"/>
                <w:szCs w:val="21"/>
              </w:rPr>
              <w:t>”</w:t>
            </w:r>
            <w:r>
              <w:rPr>
                <w:szCs w:val="21"/>
              </w:rPr>
              <w:t>项目。</w:t>
            </w:r>
          </w:p>
        </w:tc>
        <w:tc>
          <w:tcPr>
            <w:tcW w:w="250" w:type="pct"/>
            <w:vAlign w:val="center"/>
          </w:tcPr>
          <w:p w:rsidR="00EC5A2C" w:rsidRDefault="006177E3">
            <w:pPr>
              <w:spacing w:line="300" w:lineRule="exact"/>
              <w:jc w:val="center"/>
              <w:rPr>
                <w:szCs w:val="21"/>
              </w:rPr>
            </w:pPr>
            <w:r>
              <w:rPr>
                <w:szCs w:val="21"/>
              </w:rPr>
              <w:t>符合</w:t>
            </w:r>
          </w:p>
        </w:tc>
      </w:tr>
      <w:tr w:rsidR="00EC5A2C">
        <w:tc>
          <w:tcPr>
            <w:tcW w:w="380" w:type="pct"/>
            <w:vMerge/>
            <w:vAlign w:val="center"/>
          </w:tcPr>
          <w:p w:rsidR="00EC5A2C" w:rsidRDefault="00EC5A2C">
            <w:pPr>
              <w:spacing w:line="300" w:lineRule="exact"/>
              <w:jc w:val="center"/>
              <w:rPr>
                <w:szCs w:val="21"/>
              </w:rPr>
            </w:pPr>
          </w:p>
        </w:tc>
        <w:tc>
          <w:tcPr>
            <w:tcW w:w="501" w:type="pct"/>
            <w:vAlign w:val="center"/>
          </w:tcPr>
          <w:p w:rsidR="00EC5A2C" w:rsidRDefault="006177E3">
            <w:pPr>
              <w:spacing w:line="300" w:lineRule="exact"/>
              <w:jc w:val="center"/>
              <w:rPr>
                <w:szCs w:val="21"/>
              </w:rPr>
            </w:pPr>
            <w:r>
              <w:rPr>
                <w:bCs/>
                <w:szCs w:val="21"/>
              </w:rPr>
              <w:t>A1.2</w:t>
            </w:r>
            <w:r>
              <w:rPr>
                <w:bCs/>
                <w:szCs w:val="21"/>
              </w:rPr>
              <w:t>限制开发建设的活动</w:t>
            </w: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A1.2-1</w:t>
            </w:r>
            <w:r>
              <w:rPr>
                <w:bCs/>
                <w:szCs w:val="21"/>
              </w:rPr>
              <w:t>】严格执行国家产业、环境准入和去产能政策，防止过剩或落后产能跨地区转移。符合国家煤电产业政策的新建煤电、热电联产项目烟气排放执行超低排放标准。国家和自治区大气污染联防联控区域重点区域内不再布局建设煤化工、电解铝、燃煤纯凝发电机组、金属硅、碳化硅、聚氯乙烯</w:t>
            </w:r>
            <w:r>
              <w:rPr>
                <w:rFonts w:hint="eastAsia"/>
                <w:bCs/>
                <w:szCs w:val="21"/>
              </w:rPr>
              <w:t>（</w:t>
            </w:r>
            <w:r>
              <w:rPr>
                <w:bCs/>
                <w:szCs w:val="21"/>
              </w:rPr>
              <w:t>电石法</w:t>
            </w:r>
            <w:r>
              <w:rPr>
                <w:rFonts w:hint="eastAsia"/>
                <w:bCs/>
                <w:szCs w:val="21"/>
              </w:rPr>
              <w:t>）</w:t>
            </w:r>
            <w:r>
              <w:rPr>
                <w:bCs/>
                <w:szCs w:val="21"/>
              </w:rPr>
              <w:t>、焦炭</w:t>
            </w:r>
            <w:r>
              <w:rPr>
                <w:rFonts w:hint="eastAsia"/>
                <w:bCs/>
                <w:szCs w:val="21"/>
              </w:rPr>
              <w:t>（</w:t>
            </w:r>
            <w:r>
              <w:rPr>
                <w:bCs/>
                <w:szCs w:val="21"/>
              </w:rPr>
              <w:t>含半焦</w:t>
            </w:r>
            <w:r>
              <w:rPr>
                <w:rFonts w:hint="eastAsia"/>
                <w:bCs/>
                <w:szCs w:val="21"/>
              </w:rPr>
              <w:t>）</w:t>
            </w:r>
            <w:r>
              <w:rPr>
                <w:bCs/>
                <w:szCs w:val="21"/>
              </w:rPr>
              <w:t>等行业的新增产能项目，具备风光电清洁供暖建设条件的区域原则上不新批热电联产项目。</w:t>
            </w:r>
            <w:r>
              <w:rPr>
                <w:bCs/>
                <w:szCs w:val="21"/>
              </w:rPr>
              <w:t>……</w:t>
            </w:r>
          </w:p>
        </w:tc>
        <w:tc>
          <w:tcPr>
            <w:tcW w:w="1331" w:type="pct"/>
            <w:vAlign w:val="center"/>
          </w:tcPr>
          <w:p w:rsidR="00EC5A2C" w:rsidRDefault="006177E3">
            <w:pPr>
              <w:pStyle w:val="5"/>
              <w:numPr>
                <w:ilvl w:val="0"/>
                <w:numId w:val="0"/>
              </w:numPr>
              <w:tabs>
                <w:tab w:val="left" w:pos="720"/>
              </w:tabs>
              <w:spacing w:line="300" w:lineRule="exact"/>
              <w:rPr>
                <w:bCs/>
                <w:szCs w:val="21"/>
              </w:rPr>
            </w:pPr>
            <w:r>
              <w:rPr>
                <w:szCs w:val="21"/>
              </w:rPr>
              <w:t>本项目为地下水开采、供水项目，</w:t>
            </w:r>
            <w:r>
              <w:rPr>
                <w:rFonts w:hint="eastAsia"/>
                <w:szCs w:val="21"/>
              </w:rPr>
              <w:t>不涉及上述工业污染项目</w:t>
            </w:r>
            <w:r>
              <w:rPr>
                <w:bCs/>
                <w:szCs w:val="21"/>
              </w:rPr>
              <w:t>。</w:t>
            </w:r>
          </w:p>
        </w:tc>
        <w:tc>
          <w:tcPr>
            <w:tcW w:w="250" w:type="pct"/>
            <w:vAlign w:val="center"/>
          </w:tcPr>
          <w:p w:rsidR="00EC5A2C" w:rsidRDefault="006177E3">
            <w:pPr>
              <w:spacing w:line="300" w:lineRule="exact"/>
              <w:jc w:val="center"/>
              <w:rPr>
                <w:szCs w:val="21"/>
              </w:rPr>
            </w:pPr>
            <w:r>
              <w:rPr>
                <w:szCs w:val="21"/>
              </w:rPr>
              <w:t>符合</w:t>
            </w:r>
          </w:p>
        </w:tc>
      </w:tr>
      <w:tr w:rsidR="00EC5A2C">
        <w:tc>
          <w:tcPr>
            <w:tcW w:w="380" w:type="pct"/>
            <w:vMerge/>
            <w:vAlign w:val="center"/>
          </w:tcPr>
          <w:p w:rsidR="00EC5A2C" w:rsidRDefault="00EC5A2C">
            <w:pPr>
              <w:spacing w:line="300" w:lineRule="exact"/>
              <w:jc w:val="center"/>
              <w:rPr>
                <w:szCs w:val="21"/>
              </w:rPr>
            </w:pPr>
          </w:p>
        </w:tc>
        <w:tc>
          <w:tcPr>
            <w:tcW w:w="501" w:type="pct"/>
            <w:vMerge w:val="restart"/>
            <w:vAlign w:val="center"/>
          </w:tcPr>
          <w:p w:rsidR="00EC5A2C" w:rsidRDefault="006177E3">
            <w:pPr>
              <w:spacing w:line="300" w:lineRule="exact"/>
              <w:jc w:val="center"/>
              <w:rPr>
                <w:szCs w:val="21"/>
              </w:rPr>
            </w:pPr>
            <w:r>
              <w:rPr>
                <w:bCs/>
                <w:szCs w:val="21"/>
              </w:rPr>
              <w:t>A1.3</w:t>
            </w:r>
            <w:r>
              <w:rPr>
                <w:bCs/>
                <w:szCs w:val="21"/>
              </w:rPr>
              <w:t>不符合空间布局要求活动的退出要求</w:t>
            </w: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A1.3-1</w:t>
            </w:r>
            <w:r>
              <w:rPr>
                <w:bCs/>
                <w:szCs w:val="21"/>
              </w:rPr>
              <w:t>】列入《产业结构调整指导目录》淘汰类的现状企业，制定调整计划。针对环保治理措施不符合现行环保要求、资源能源消耗高、涉及大量排放区域超标污染物、或持续发生环保投诉的现有企业，制定整治计划。</w:t>
            </w:r>
            <w:r>
              <w:rPr>
                <w:bCs/>
                <w:szCs w:val="21"/>
              </w:rPr>
              <w:t>……</w:t>
            </w:r>
          </w:p>
        </w:tc>
        <w:tc>
          <w:tcPr>
            <w:tcW w:w="1331" w:type="pct"/>
            <w:vAlign w:val="center"/>
          </w:tcPr>
          <w:p w:rsidR="00EC5A2C" w:rsidRDefault="006177E3">
            <w:pPr>
              <w:pStyle w:val="5"/>
              <w:numPr>
                <w:ilvl w:val="0"/>
                <w:numId w:val="0"/>
              </w:numPr>
              <w:tabs>
                <w:tab w:val="left" w:pos="720"/>
              </w:tabs>
              <w:spacing w:line="300" w:lineRule="exact"/>
              <w:rPr>
                <w:szCs w:val="21"/>
              </w:rPr>
            </w:pPr>
            <w:r>
              <w:rPr>
                <w:szCs w:val="21"/>
              </w:rPr>
              <w:t>本项目为地下水开采、供水项目，属于名录中</w:t>
            </w:r>
            <w:r>
              <w:rPr>
                <w:rFonts w:hint="eastAsia"/>
                <w:szCs w:val="21"/>
              </w:rPr>
              <w:t>“</w:t>
            </w:r>
            <w:r>
              <w:rPr>
                <w:szCs w:val="21"/>
              </w:rPr>
              <w:t>鼓励类</w:t>
            </w:r>
            <w:r>
              <w:rPr>
                <w:rFonts w:hint="eastAsia"/>
                <w:szCs w:val="21"/>
              </w:rPr>
              <w:t>”</w:t>
            </w:r>
            <w:r>
              <w:rPr>
                <w:szCs w:val="21"/>
              </w:rPr>
              <w:t>项目</w:t>
            </w:r>
            <w:r>
              <w:rPr>
                <w:rFonts w:hint="eastAsia"/>
                <w:szCs w:val="21"/>
              </w:rPr>
              <w:t>。</w:t>
            </w:r>
          </w:p>
        </w:tc>
        <w:tc>
          <w:tcPr>
            <w:tcW w:w="250" w:type="pct"/>
            <w:vAlign w:val="center"/>
          </w:tcPr>
          <w:p w:rsidR="00EC5A2C" w:rsidRDefault="006177E3">
            <w:pPr>
              <w:spacing w:line="300" w:lineRule="exact"/>
              <w:jc w:val="center"/>
              <w:rPr>
                <w:szCs w:val="21"/>
              </w:rPr>
            </w:pPr>
            <w:r>
              <w:rPr>
                <w:szCs w:val="21"/>
              </w:rPr>
              <w:t>符合</w:t>
            </w:r>
          </w:p>
        </w:tc>
      </w:tr>
      <w:tr w:rsidR="00EC5A2C">
        <w:tc>
          <w:tcPr>
            <w:tcW w:w="380" w:type="pct"/>
            <w:vMerge/>
            <w:vAlign w:val="center"/>
          </w:tcPr>
          <w:p w:rsidR="00EC5A2C" w:rsidRDefault="00EC5A2C">
            <w:pPr>
              <w:spacing w:line="300" w:lineRule="exact"/>
              <w:jc w:val="center"/>
              <w:rPr>
                <w:szCs w:val="21"/>
              </w:rPr>
            </w:pPr>
          </w:p>
        </w:tc>
        <w:tc>
          <w:tcPr>
            <w:tcW w:w="501" w:type="pct"/>
            <w:vMerge/>
            <w:vAlign w:val="center"/>
          </w:tcPr>
          <w:p w:rsidR="00EC5A2C" w:rsidRDefault="00EC5A2C">
            <w:pPr>
              <w:spacing w:line="300" w:lineRule="exact"/>
              <w:jc w:val="center"/>
              <w:rPr>
                <w:szCs w:val="21"/>
              </w:rPr>
            </w:pP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A1.3-2</w:t>
            </w:r>
            <w:r>
              <w:rPr>
                <w:bCs/>
                <w:szCs w:val="21"/>
              </w:rPr>
              <w:t>】任何单位和个人不得在水源涵养区、饮用水水源保护区内和河流、湖泊、水库周围建设重化工、涉重金属等工业污染项目；</w:t>
            </w:r>
            <w:r>
              <w:rPr>
                <w:bCs/>
                <w:szCs w:val="21"/>
              </w:rPr>
              <w:t>……</w:t>
            </w:r>
          </w:p>
        </w:tc>
        <w:tc>
          <w:tcPr>
            <w:tcW w:w="1331" w:type="pct"/>
            <w:vAlign w:val="center"/>
          </w:tcPr>
          <w:p w:rsidR="00EC5A2C" w:rsidRDefault="006177E3">
            <w:pPr>
              <w:pStyle w:val="5"/>
              <w:numPr>
                <w:ilvl w:val="0"/>
                <w:numId w:val="0"/>
              </w:numPr>
              <w:tabs>
                <w:tab w:val="left" w:pos="720"/>
              </w:tabs>
              <w:spacing w:line="300" w:lineRule="exact"/>
              <w:rPr>
                <w:szCs w:val="21"/>
              </w:rPr>
            </w:pPr>
            <w:r>
              <w:rPr>
                <w:szCs w:val="21"/>
              </w:rPr>
              <w:t>本项目为地下水开采、供水项目，不涉及</w:t>
            </w:r>
            <w:r>
              <w:rPr>
                <w:bCs/>
                <w:szCs w:val="21"/>
              </w:rPr>
              <w:t>重化工、涉重金属等工业污染项目。</w:t>
            </w:r>
          </w:p>
        </w:tc>
        <w:tc>
          <w:tcPr>
            <w:tcW w:w="250" w:type="pct"/>
            <w:vAlign w:val="center"/>
          </w:tcPr>
          <w:p w:rsidR="00EC5A2C" w:rsidRDefault="006177E3">
            <w:pPr>
              <w:spacing w:line="300" w:lineRule="exact"/>
              <w:jc w:val="center"/>
              <w:rPr>
                <w:szCs w:val="21"/>
              </w:rPr>
            </w:pPr>
            <w:r>
              <w:rPr>
                <w:szCs w:val="21"/>
              </w:rPr>
              <w:t>符合</w:t>
            </w:r>
          </w:p>
        </w:tc>
      </w:tr>
      <w:tr w:rsidR="00EC5A2C">
        <w:tc>
          <w:tcPr>
            <w:tcW w:w="380" w:type="pct"/>
            <w:vMerge/>
            <w:vAlign w:val="center"/>
          </w:tcPr>
          <w:p w:rsidR="00EC5A2C" w:rsidRDefault="00EC5A2C">
            <w:pPr>
              <w:spacing w:line="300" w:lineRule="exact"/>
              <w:jc w:val="center"/>
              <w:rPr>
                <w:szCs w:val="21"/>
              </w:rPr>
            </w:pPr>
          </w:p>
        </w:tc>
        <w:tc>
          <w:tcPr>
            <w:tcW w:w="501" w:type="pct"/>
            <w:vAlign w:val="center"/>
          </w:tcPr>
          <w:p w:rsidR="00EC5A2C" w:rsidRDefault="006177E3">
            <w:pPr>
              <w:spacing w:line="300" w:lineRule="exact"/>
              <w:jc w:val="center"/>
              <w:rPr>
                <w:szCs w:val="21"/>
              </w:rPr>
            </w:pPr>
            <w:r>
              <w:rPr>
                <w:bCs/>
                <w:szCs w:val="21"/>
              </w:rPr>
              <w:t>A1.4</w:t>
            </w:r>
            <w:r>
              <w:rPr>
                <w:bCs/>
                <w:szCs w:val="21"/>
              </w:rPr>
              <w:t>其它布局要求</w:t>
            </w: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A1.4-1</w:t>
            </w:r>
            <w:r>
              <w:rPr>
                <w:bCs/>
                <w:szCs w:val="21"/>
              </w:rPr>
              <w:t>】一切开发建设活动应符合国家、自治区主体功能区规划、自治区和各地颁布实施的生态环境功能区划、国民经济发展规划、产业发展规划、城乡总体规划、土地利用规划等相关规划及重点生态功能区负面清单要求，符合区域或产业规划环评要求。</w:t>
            </w:r>
          </w:p>
        </w:tc>
        <w:tc>
          <w:tcPr>
            <w:tcW w:w="1331" w:type="pct"/>
            <w:vAlign w:val="center"/>
          </w:tcPr>
          <w:p w:rsidR="00EC5A2C" w:rsidRDefault="006177E3">
            <w:pPr>
              <w:pStyle w:val="5"/>
              <w:numPr>
                <w:ilvl w:val="0"/>
                <w:numId w:val="0"/>
              </w:numPr>
              <w:tabs>
                <w:tab w:val="left" w:pos="720"/>
              </w:tabs>
              <w:spacing w:line="300" w:lineRule="exact"/>
              <w:rPr>
                <w:szCs w:val="21"/>
              </w:rPr>
            </w:pPr>
            <w:r>
              <w:rPr>
                <w:szCs w:val="21"/>
              </w:rPr>
              <w:t>经规划符合性分析，本项目符合</w:t>
            </w:r>
            <w:r>
              <w:rPr>
                <w:bCs/>
                <w:szCs w:val="21"/>
              </w:rPr>
              <w:t>国家、自治区主体功能区规划、自治区和各地颁布实施的生态环境功能区划、国民经济发展规划、产业发展规划及重点生态功能区负面清单要求。</w:t>
            </w:r>
          </w:p>
        </w:tc>
        <w:tc>
          <w:tcPr>
            <w:tcW w:w="250" w:type="pct"/>
            <w:vAlign w:val="center"/>
          </w:tcPr>
          <w:p w:rsidR="00EC5A2C" w:rsidRDefault="006177E3">
            <w:pPr>
              <w:spacing w:line="300" w:lineRule="exact"/>
              <w:jc w:val="center"/>
              <w:rPr>
                <w:szCs w:val="21"/>
              </w:rPr>
            </w:pPr>
            <w:r>
              <w:rPr>
                <w:szCs w:val="21"/>
              </w:rPr>
              <w:t>符合</w:t>
            </w:r>
          </w:p>
        </w:tc>
      </w:tr>
      <w:tr w:rsidR="00EC5A2C">
        <w:tc>
          <w:tcPr>
            <w:tcW w:w="380" w:type="pct"/>
            <w:vMerge w:val="restart"/>
            <w:vAlign w:val="center"/>
          </w:tcPr>
          <w:p w:rsidR="00EC5A2C" w:rsidRDefault="006177E3">
            <w:pPr>
              <w:spacing w:line="300" w:lineRule="exact"/>
              <w:jc w:val="center"/>
              <w:rPr>
                <w:szCs w:val="21"/>
              </w:rPr>
            </w:pPr>
            <w:r>
              <w:rPr>
                <w:bCs/>
                <w:szCs w:val="21"/>
              </w:rPr>
              <w:t>A2</w:t>
            </w:r>
            <w:r>
              <w:rPr>
                <w:bCs/>
                <w:szCs w:val="21"/>
              </w:rPr>
              <w:t>污染物排放管控</w:t>
            </w:r>
          </w:p>
        </w:tc>
        <w:tc>
          <w:tcPr>
            <w:tcW w:w="501" w:type="pct"/>
            <w:vMerge w:val="restart"/>
            <w:vAlign w:val="center"/>
          </w:tcPr>
          <w:p w:rsidR="00EC5A2C" w:rsidRDefault="006177E3">
            <w:pPr>
              <w:spacing w:line="300" w:lineRule="exact"/>
              <w:jc w:val="center"/>
              <w:rPr>
                <w:szCs w:val="21"/>
              </w:rPr>
            </w:pPr>
            <w:r>
              <w:rPr>
                <w:bCs/>
                <w:szCs w:val="21"/>
              </w:rPr>
              <w:t>A2.1</w:t>
            </w:r>
            <w:r>
              <w:rPr>
                <w:bCs/>
                <w:szCs w:val="21"/>
              </w:rPr>
              <w:t>污染物削减</w:t>
            </w:r>
            <w:r>
              <w:rPr>
                <w:bCs/>
                <w:szCs w:val="21"/>
              </w:rPr>
              <w:t>/</w:t>
            </w:r>
            <w:r>
              <w:rPr>
                <w:bCs/>
                <w:szCs w:val="21"/>
              </w:rPr>
              <w:t>替代要求</w:t>
            </w: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A2.1-1</w:t>
            </w:r>
            <w:r>
              <w:rPr>
                <w:bCs/>
                <w:szCs w:val="21"/>
              </w:rPr>
              <w:t>】国家和自治区大气污染联防联控区域内新建火电、钢铁、石化、水泥、有色金属冶炼、化工等企业以及燃煤锅炉要执行大气污染物特别排放限值，</w:t>
            </w:r>
            <w:r>
              <w:rPr>
                <w:bCs/>
                <w:szCs w:val="21"/>
              </w:rPr>
              <w:t>……</w:t>
            </w:r>
            <w:r>
              <w:rPr>
                <w:bCs/>
                <w:szCs w:val="21"/>
              </w:rPr>
              <w:t>。</w:t>
            </w:r>
          </w:p>
        </w:tc>
        <w:tc>
          <w:tcPr>
            <w:tcW w:w="1331" w:type="pct"/>
            <w:vAlign w:val="center"/>
          </w:tcPr>
          <w:p w:rsidR="00EC5A2C" w:rsidRDefault="006177E3">
            <w:pPr>
              <w:pStyle w:val="5"/>
              <w:numPr>
                <w:ilvl w:val="0"/>
                <w:numId w:val="0"/>
              </w:numPr>
              <w:tabs>
                <w:tab w:val="left" w:pos="720"/>
              </w:tabs>
              <w:spacing w:line="300" w:lineRule="exact"/>
              <w:rPr>
                <w:szCs w:val="21"/>
              </w:rPr>
            </w:pPr>
            <w:r>
              <w:rPr>
                <w:szCs w:val="21"/>
              </w:rPr>
              <w:t>本项目为地下水开采、供水项目，不</w:t>
            </w:r>
            <w:r>
              <w:rPr>
                <w:rFonts w:hint="eastAsia"/>
                <w:szCs w:val="21"/>
              </w:rPr>
              <w:t>属于上述工业污染项目</w:t>
            </w:r>
            <w:r>
              <w:rPr>
                <w:bCs/>
                <w:szCs w:val="21"/>
              </w:rPr>
              <w:t>。</w:t>
            </w:r>
          </w:p>
        </w:tc>
        <w:tc>
          <w:tcPr>
            <w:tcW w:w="250" w:type="pct"/>
            <w:vAlign w:val="center"/>
          </w:tcPr>
          <w:p w:rsidR="00EC5A2C" w:rsidRDefault="006177E3">
            <w:pPr>
              <w:spacing w:line="300" w:lineRule="exact"/>
              <w:jc w:val="center"/>
              <w:rPr>
                <w:szCs w:val="21"/>
              </w:rPr>
            </w:pPr>
            <w:r>
              <w:rPr>
                <w:szCs w:val="21"/>
              </w:rPr>
              <w:t>符合</w:t>
            </w:r>
          </w:p>
        </w:tc>
      </w:tr>
      <w:tr w:rsidR="00EC5A2C">
        <w:tc>
          <w:tcPr>
            <w:tcW w:w="380" w:type="pct"/>
            <w:vMerge/>
            <w:vAlign w:val="center"/>
          </w:tcPr>
          <w:p w:rsidR="00EC5A2C" w:rsidRDefault="00EC5A2C">
            <w:pPr>
              <w:spacing w:line="300" w:lineRule="exact"/>
              <w:jc w:val="center"/>
              <w:rPr>
                <w:szCs w:val="21"/>
              </w:rPr>
            </w:pPr>
          </w:p>
        </w:tc>
        <w:tc>
          <w:tcPr>
            <w:tcW w:w="501" w:type="pct"/>
            <w:vMerge/>
            <w:vAlign w:val="center"/>
          </w:tcPr>
          <w:p w:rsidR="00EC5A2C" w:rsidRDefault="00EC5A2C">
            <w:pPr>
              <w:spacing w:line="300" w:lineRule="exact"/>
              <w:jc w:val="center"/>
              <w:rPr>
                <w:szCs w:val="21"/>
              </w:rPr>
            </w:pP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A2.1-2</w:t>
            </w:r>
            <w:r>
              <w:rPr>
                <w:bCs/>
                <w:szCs w:val="21"/>
              </w:rPr>
              <w:t>】</w:t>
            </w:r>
            <w:r>
              <w:rPr>
                <w:bCs/>
                <w:szCs w:val="21"/>
              </w:rPr>
              <w:t>PM</w:t>
            </w:r>
            <w:r>
              <w:rPr>
                <w:bCs/>
                <w:szCs w:val="21"/>
                <w:vertAlign w:val="subscript"/>
              </w:rPr>
              <w:t>2.5</w:t>
            </w:r>
            <w:r>
              <w:rPr>
                <w:bCs/>
                <w:szCs w:val="21"/>
              </w:rPr>
              <w:t>年平均浓度不达标城市禁止新（改、扩）建未落实</w:t>
            </w:r>
            <w:r>
              <w:rPr>
                <w:bCs/>
                <w:szCs w:val="21"/>
              </w:rPr>
              <w:t>SO</w:t>
            </w:r>
            <w:r>
              <w:rPr>
                <w:bCs/>
                <w:szCs w:val="21"/>
                <w:vertAlign w:val="subscript"/>
              </w:rPr>
              <w:t>2</w:t>
            </w:r>
            <w:r>
              <w:rPr>
                <w:bCs/>
                <w:szCs w:val="21"/>
              </w:rPr>
              <w:t>、</w:t>
            </w:r>
            <w:r>
              <w:rPr>
                <w:bCs/>
                <w:szCs w:val="21"/>
              </w:rPr>
              <w:t>NOx</w:t>
            </w:r>
            <w:r>
              <w:rPr>
                <w:bCs/>
                <w:szCs w:val="21"/>
              </w:rPr>
              <w:t>、烟粉尘、挥发性有机物（</w:t>
            </w:r>
            <w:r>
              <w:rPr>
                <w:bCs/>
                <w:szCs w:val="21"/>
              </w:rPr>
              <w:t>VOCs</w:t>
            </w:r>
            <w:r>
              <w:rPr>
                <w:bCs/>
                <w:szCs w:val="21"/>
              </w:rPr>
              <w:t>）等四项大气污染物总量指标倍量替代的项目；</w:t>
            </w:r>
          </w:p>
        </w:tc>
        <w:tc>
          <w:tcPr>
            <w:tcW w:w="1331" w:type="pct"/>
            <w:vAlign w:val="center"/>
          </w:tcPr>
          <w:p w:rsidR="00EC5A2C" w:rsidRDefault="006177E3">
            <w:pPr>
              <w:pStyle w:val="5"/>
              <w:numPr>
                <w:ilvl w:val="0"/>
                <w:numId w:val="0"/>
              </w:numPr>
              <w:tabs>
                <w:tab w:val="left" w:pos="720"/>
              </w:tabs>
              <w:spacing w:line="300" w:lineRule="exact"/>
              <w:rPr>
                <w:bCs/>
                <w:szCs w:val="21"/>
              </w:rPr>
            </w:pPr>
            <w:r>
              <w:rPr>
                <w:szCs w:val="21"/>
              </w:rPr>
              <w:t>本项目为地下水开采、供水项目，</w:t>
            </w:r>
            <w:r>
              <w:rPr>
                <w:rFonts w:hint="eastAsia"/>
                <w:szCs w:val="21"/>
              </w:rPr>
              <w:t>无废气污染物产生，</w:t>
            </w:r>
            <w:r>
              <w:rPr>
                <w:kern w:val="0"/>
                <w:szCs w:val="21"/>
              </w:rPr>
              <w:t>不</w:t>
            </w:r>
            <w:r>
              <w:rPr>
                <w:rFonts w:hint="eastAsia"/>
                <w:kern w:val="0"/>
                <w:szCs w:val="21"/>
              </w:rPr>
              <w:t>涉及</w:t>
            </w:r>
            <w:r>
              <w:rPr>
                <w:kern w:val="0"/>
                <w:szCs w:val="21"/>
              </w:rPr>
              <w:t>申请总量控制指标。</w:t>
            </w:r>
          </w:p>
        </w:tc>
        <w:tc>
          <w:tcPr>
            <w:tcW w:w="250" w:type="pct"/>
            <w:vAlign w:val="center"/>
          </w:tcPr>
          <w:p w:rsidR="00EC5A2C" w:rsidRDefault="006177E3">
            <w:pPr>
              <w:spacing w:line="300" w:lineRule="exact"/>
              <w:jc w:val="center"/>
              <w:rPr>
                <w:szCs w:val="21"/>
              </w:rPr>
            </w:pPr>
            <w:r>
              <w:rPr>
                <w:szCs w:val="21"/>
              </w:rPr>
              <w:t>符合</w:t>
            </w:r>
          </w:p>
        </w:tc>
      </w:tr>
      <w:tr w:rsidR="00EC5A2C">
        <w:tc>
          <w:tcPr>
            <w:tcW w:w="380" w:type="pct"/>
            <w:vAlign w:val="center"/>
          </w:tcPr>
          <w:p w:rsidR="00EC5A2C" w:rsidRDefault="006177E3">
            <w:pPr>
              <w:spacing w:line="300" w:lineRule="exact"/>
              <w:jc w:val="center"/>
              <w:rPr>
                <w:szCs w:val="21"/>
              </w:rPr>
            </w:pPr>
            <w:r>
              <w:rPr>
                <w:bCs/>
                <w:szCs w:val="21"/>
              </w:rPr>
              <w:lastRenderedPageBreak/>
              <w:t>A3</w:t>
            </w:r>
            <w:r>
              <w:rPr>
                <w:bCs/>
                <w:szCs w:val="21"/>
              </w:rPr>
              <w:t>环境风险防控</w:t>
            </w:r>
          </w:p>
        </w:tc>
        <w:tc>
          <w:tcPr>
            <w:tcW w:w="501" w:type="pct"/>
            <w:vAlign w:val="center"/>
          </w:tcPr>
          <w:p w:rsidR="00EC5A2C" w:rsidRDefault="006177E3">
            <w:pPr>
              <w:spacing w:line="300" w:lineRule="exact"/>
              <w:jc w:val="center"/>
              <w:rPr>
                <w:szCs w:val="21"/>
              </w:rPr>
            </w:pPr>
            <w:r>
              <w:rPr>
                <w:bCs/>
                <w:szCs w:val="21"/>
              </w:rPr>
              <w:t>A3.1</w:t>
            </w:r>
            <w:r>
              <w:rPr>
                <w:bCs/>
                <w:szCs w:val="21"/>
              </w:rPr>
              <w:t>人居环境要求</w:t>
            </w:r>
          </w:p>
        </w:tc>
        <w:tc>
          <w:tcPr>
            <w:tcW w:w="2535" w:type="pct"/>
            <w:vAlign w:val="center"/>
          </w:tcPr>
          <w:p w:rsidR="00EC5A2C" w:rsidRDefault="006177E3">
            <w:pPr>
              <w:pStyle w:val="5"/>
              <w:numPr>
                <w:ilvl w:val="0"/>
                <w:numId w:val="0"/>
              </w:numPr>
              <w:tabs>
                <w:tab w:val="left" w:pos="720"/>
              </w:tabs>
              <w:spacing w:line="300" w:lineRule="exact"/>
              <w:rPr>
                <w:szCs w:val="21"/>
              </w:rPr>
            </w:pPr>
            <w:r>
              <w:rPr>
                <w:bCs/>
                <w:szCs w:val="21"/>
              </w:rPr>
              <w:t>【</w:t>
            </w:r>
            <w:r>
              <w:rPr>
                <w:bCs/>
                <w:szCs w:val="21"/>
              </w:rPr>
              <w:t>A3.1-1</w:t>
            </w:r>
            <w:r>
              <w:rPr>
                <w:bCs/>
                <w:szCs w:val="21"/>
              </w:rPr>
              <w:t>】禁止在化工园区外新建、扩建危险化学品生产项目。严格危险化学品废弃处置。对城镇人口密集区现有不符合安全和卫生防护距离要求的危险化学品生产企业，进行定量风险评估，就地改造达标、搬迁进入规范化工园区或关闭退出。</w:t>
            </w:r>
          </w:p>
        </w:tc>
        <w:tc>
          <w:tcPr>
            <w:tcW w:w="1331" w:type="pct"/>
            <w:vAlign w:val="center"/>
          </w:tcPr>
          <w:p w:rsidR="00EC5A2C" w:rsidRDefault="006177E3">
            <w:pPr>
              <w:pStyle w:val="5"/>
              <w:numPr>
                <w:ilvl w:val="0"/>
                <w:numId w:val="0"/>
              </w:numPr>
              <w:tabs>
                <w:tab w:val="left" w:pos="720"/>
              </w:tabs>
              <w:spacing w:line="300" w:lineRule="exact"/>
              <w:rPr>
                <w:szCs w:val="21"/>
              </w:rPr>
            </w:pPr>
            <w:r>
              <w:rPr>
                <w:szCs w:val="21"/>
              </w:rPr>
              <w:t>本项目为地下水开采、供水项目，不涉及</w:t>
            </w:r>
            <w:r>
              <w:rPr>
                <w:bCs/>
                <w:szCs w:val="21"/>
              </w:rPr>
              <w:t>危险化学品生产。</w:t>
            </w:r>
          </w:p>
        </w:tc>
        <w:tc>
          <w:tcPr>
            <w:tcW w:w="250" w:type="pct"/>
            <w:vAlign w:val="center"/>
          </w:tcPr>
          <w:p w:rsidR="00EC5A2C" w:rsidRDefault="006177E3">
            <w:pPr>
              <w:spacing w:line="300" w:lineRule="exact"/>
              <w:jc w:val="center"/>
              <w:rPr>
                <w:szCs w:val="21"/>
              </w:rPr>
            </w:pPr>
            <w:r>
              <w:rPr>
                <w:szCs w:val="21"/>
              </w:rPr>
              <w:t>符合</w:t>
            </w:r>
          </w:p>
        </w:tc>
      </w:tr>
    </w:tbl>
    <w:p w:rsidR="00EC5A2C" w:rsidRDefault="006177E3">
      <w:pPr>
        <w:spacing w:line="360" w:lineRule="auto"/>
        <w:ind w:firstLineChars="200" w:firstLine="480"/>
        <w:rPr>
          <w:sz w:val="24"/>
          <w:szCs w:val="32"/>
        </w:rPr>
      </w:pPr>
      <w:r>
        <w:rPr>
          <w:rFonts w:hint="eastAsia"/>
          <w:sz w:val="24"/>
          <w:szCs w:val="32"/>
        </w:rPr>
        <w:t>（</w:t>
      </w:r>
      <w:r>
        <w:rPr>
          <w:rFonts w:hint="eastAsia"/>
          <w:sz w:val="24"/>
          <w:szCs w:val="32"/>
        </w:rPr>
        <w:t>2</w:t>
      </w:r>
      <w:r>
        <w:rPr>
          <w:rFonts w:hint="eastAsia"/>
          <w:sz w:val="24"/>
          <w:szCs w:val="32"/>
        </w:rPr>
        <w:t>）七大片区管控要求</w:t>
      </w:r>
    </w:p>
    <w:p w:rsidR="00EC5A2C" w:rsidRDefault="006177E3">
      <w:pPr>
        <w:spacing w:line="360" w:lineRule="auto"/>
        <w:ind w:firstLineChars="200" w:firstLine="480"/>
        <w:rPr>
          <w:sz w:val="24"/>
          <w:szCs w:val="32"/>
        </w:rPr>
      </w:pPr>
      <w:r>
        <w:rPr>
          <w:rFonts w:hint="eastAsia"/>
          <w:sz w:val="24"/>
          <w:szCs w:val="32"/>
        </w:rPr>
        <w:t>按照《新疆维吾尔自治区“三线一单”生态环境分区管控方案》，全区划分为七大片区，包括北疆北部（塔城地区、阿勒泰地区）、伊犁河谷、克奎乌</w:t>
      </w:r>
      <w:r>
        <w:rPr>
          <w:rFonts w:hint="eastAsia"/>
          <w:sz w:val="24"/>
          <w:szCs w:val="32"/>
        </w:rPr>
        <w:t>-</w:t>
      </w:r>
      <w:r>
        <w:rPr>
          <w:rFonts w:hint="eastAsia"/>
          <w:sz w:val="24"/>
          <w:szCs w:val="32"/>
        </w:rPr>
        <w:t>博州、乌昌石、吐哈、天山南坡（巴州、阿克苏地区）和南疆三地州片区，新疆维吾尔自治区生态环境厅制定《新疆维吾尔自治区七大片区“三线一单”生态环境分区管控要求》。本项位于喀什地区麦盖提县，属于新疆南疆三地州片区。与七大片区管控要求符合性分析如表</w:t>
      </w:r>
      <w:r>
        <w:rPr>
          <w:rFonts w:hint="eastAsia"/>
          <w:sz w:val="24"/>
          <w:szCs w:val="32"/>
        </w:rPr>
        <w:t>1.4-4</w:t>
      </w:r>
      <w:r>
        <w:rPr>
          <w:rFonts w:hint="eastAsia"/>
          <w:sz w:val="24"/>
          <w:szCs w:val="32"/>
        </w:rPr>
        <w:t>所示。</w:t>
      </w:r>
    </w:p>
    <w:p w:rsidR="00EC5A2C" w:rsidRDefault="006177E3">
      <w:pPr>
        <w:widowControl/>
        <w:jc w:val="center"/>
        <w:rPr>
          <w:b/>
          <w:bCs/>
        </w:rPr>
      </w:pPr>
      <w:r>
        <w:rPr>
          <w:b/>
          <w:bCs/>
        </w:rPr>
        <w:t>表</w:t>
      </w:r>
      <w:r>
        <w:rPr>
          <w:rFonts w:hint="eastAsia"/>
          <w:b/>
          <w:bCs/>
        </w:rPr>
        <w:t>1.4-4</w:t>
      </w:r>
      <w:r>
        <w:rPr>
          <w:b/>
          <w:bCs/>
        </w:rPr>
        <w:t xml:space="preserve">  </w:t>
      </w:r>
      <w:r>
        <w:rPr>
          <w:b/>
          <w:bCs/>
        </w:rPr>
        <w:t>本项目与</w:t>
      </w:r>
      <w:r>
        <w:rPr>
          <w:rFonts w:hint="eastAsia"/>
          <w:b/>
          <w:bCs/>
        </w:rPr>
        <w:t>“七大片区”总体要求</w:t>
      </w:r>
      <w:r>
        <w:rPr>
          <w:b/>
          <w:bCs/>
        </w:rPr>
        <w:t>的符合性</w:t>
      </w:r>
    </w:p>
    <w:tbl>
      <w:tblPr>
        <w:tblStyle w:val="af9"/>
        <w:tblW w:w="4999" w:type="pct"/>
        <w:tblLook w:val="04A0" w:firstRow="1" w:lastRow="0" w:firstColumn="1" w:lastColumn="0" w:noHBand="0" w:noVBand="1"/>
      </w:tblPr>
      <w:tblGrid>
        <w:gridCol w:w="931"/>
        <w:gridCol w:w="5570"/>
        <w:gridCol w:w="1593"/>
        <w:gridCol w:w="426"/>
      </w:tblGrid>
      <w:tr w:rsidR="00EC5A2C">
        <w:tc>
          <w:tcPr>
            <w:tcW w:w="3814" w:type="pct"/>
            <w:gridSpan w:val="2"/>
            <w:vAlign w:val="center"/>
          </w:tcPr>
          <w:p w:rsidR="00EC5A2C" w:rsidRDefault="006177E3">
            <w:pPr>
              <w:spacing w:line="300" w:lineRule="exact"/>
              <w:jc w:val="center"/>
              <w:rPr>
                <w:szCs w:val="21"/>
              </w:rPr>
            </w:pPr>
            <w:r>
              <w:rPr>
                <w:szCs w:val="21"/>
              </w:rPr>
              <w:t>管控要求</w:t>
            </w:r>
          </w:p>
        </w:tc>
        <w:tc>
          <w:tcPr>
            <w:tcW w:w="935" w:type="pct"/>
            <w:vAlign w:val="center"/>
          </w:tcPr>
          <w:p w:rsidR="00EC5A2C" w:rsidRDefault="006177E3">
            <w:pPr>
              <w:spacing w:line="300" w:lineRule="exact"/>
              <w:jc w:val="center"/>
              <w:rPr>
                <w:szCs w:val="21"/>
              </w:rPr>
            </w:pPr>
            <w:r>
              <w:rPr>
                <w:szCs w:val="21"/>
              </w:rPr>
              <w:t>符合性分析</w:t>
            </w:r>
          </w:p>
        </w:tc>
        <w:tc>
          <w:tcPr>
            <w:tcW w:w="249" w:type="pct"/>
            <w:vAlign w:val="center"/>
          </w:tcPr>
          <w:p w:rsidR="00EC5A2C" w:rsidRDefault="006177E3">
            <w:pPr>
              <w:spacing w:line="300" w:lineRule="exact"/>
              <w:jc w:val="center"/>
              <w:rPr>
                <w:szCs w:val="21"/>
              </w:rPr>
            </w:pPr>
            <w:r>
              <w:rPr>
                <w:szCs w:val="21"/>
              </w:rPr>
              <w:t>结果</w:t>
            </w:r>
          </w:p>
        </w:tc>
      </w:tr>
      <w:tr w:rsidR="00EC5A2C">
        <w:tc>
          <w:tcPr>
            <w:tcW w:w="546" w:type="pct"/>
            <w:vAlign w:val="center"/>
          </w:tcPr>
          <w:p w:rsidR="00EC5A2C" w:rsidRDefault="006177E3">
            <w:pPr>
              <w:pStyle w:val="5"/>
              <w:numPr>
                <w:ilvl w:val="0"/>
                <w:numId w:val="0"/>
              </w:numPr>
              <w:tabs>
                <w:tab w:val="left" w:pos="720"/>
              </w:tabs>
              <w:spacing w:line="300" w:lineRule="exact"/>
              <w:jc w:val="center"/>
              <w:rPr>
                <w:szCs w:val="21"/>
              </w:rPr>
            </w:pPr>
            <w:r>
              <w:rPr>
                <w:bCs/>
                <w:szCs w:val="21"/>
              </w:rPr>
              <w:t>空间布局约束</w:t>
            </w:r>
          </w:p>
        </w:tc>
        <w:tc>
          <w:tcPr>
            <w:tcW w:w="3267" w:type="pct"/>
            <w:vAlign w:val="center"/>
          </w:tcPr>
          <w:p w:rsidR="00EC5A2C" w:rsidRDefault="006177E3">
            <w:pPr>
              <w:pStyle w:val="5"/>
              <w:numPr>
                <w:ilvl w:val="0"/>
                <w:numId w:val="0"/>
              </w:numPr>
              <w:tabs>
                <w:tab w:val="left" w:pos="720"/>
              </w:tabs>
              <w:spacing w:line="300" w:lineRule="exact"/>
              <w:rPr>
                <w:szCs w:val="21"/>
              </w:rPr>
            </w:pPr>
            <w:r>
              <w:rPr>
                <w:szCs w:val="21"/>
                <w:shd w:val="clear" w:color="auto" w:fill="FFFFFF"/>
              </w:rPr>
              <w:t>严格执行国家、自治区产业政策和环境准入要求，严禁</w:t>
            </w:r>
            <w:r>
              <w:rPr>
                <w:rFonts w:hint="eastAsia"/>
                <w:szCs w:val="21"/>
                <w:shd w:val="clear" w:color="auto" w:fill="FFFFFF"/>
              </w:rPr>
              <w:t>“</w:t>
            </w:r>
            <w:r>
              <w:rPr>
                <w:szCs w:val="21"/>
                <w:shd w:val="clear" w:color="auto" w:fill="FFFFFF"/>
              </w:rPr>
              <w:t>三高</w:t>
            </w:r>
            <w:r>
              <w:rPr>
                <w:rFonts w:hint="eastAsia"/>
                <w:szCs w:val="21"/>
                <w:shd w:val="clear" w:color="auto" w:fill="FFFFFF"/>
              </w:rPr>
              <w:t>”</w:t>
            </w:r>
            <w:r>
              <w:rPr>
                <w:szCs w:val="21"/>
                <w:shd w:val="clear" w:color="auto" w:fill="FFFFFF"/>
              </w:rPr>
              <w:t>项目进新疆，坚决遏制</w:t>
            </w:r>
            <w:r>
              <w:rPr>
                <w:rFonts w:hint="eastAsia"/>
                <w:szCs w:val="21"/>
                <w:shd w:val="clear" w:color="auto" w:fill="FFFFFF"/>
              </w:rPr>
              <w:t>“</w:t>
            </w:r>
            <w:r>
              <w:rPr>
                <w:szCs w:val="21"/>
                <w:shd w:val="clear" w:color="auto" w:fill="FFFFFF"/>
              </w:rPr>
              <w:t>两高</w:t>
            </w:r>
            <w:r>
              <w:rPr>
                <w:rFonts w:hint="eastAsia"/>
                <w:szCs w:val="21"/>
                <w:shd w:val="clear" w:color="auto" w:fill="FFFFFF"/>
              </w:rPr>
              <w:t>”</w:t>
            </w:r>
            <w:r>
              <w:rPr>
                <w:szCs w:val="21"/>
                <w:shd w:val="clear" w:color="auto" w:fill="FFFFFF"/>
              </w:rPr>
              <w:t>项目盲目发展。不得在水源涵养区、饮用水水源保护区内和河流、湖泊、水库周围建设重化工、涉重金属等工业污染项目</w:t>
            </w:r>
            <w:r>
              <w:rPr>
                <w:bCs/>
                <w:szCs w:val="21"/>
              </w:rPr>
              <w:t>……</w:t>
            </w:r>
          </w:p>
        </w:tc>
        <w:tc>
          <w:tcPr>
            <w:tcW w:w="935" w:type="pct"/>
            <w:vAlign w:val="center"/>
          </w:tcPr>
          <w:p w:rsidR="00EC5A2C" w:rsidRDefault="006177E3">
            <w:pPr>
              <w:pStyle w:val="5"/>
              <w:numPr>
                <w:ilvl w:val="0"/>
                <w:numId w:val="0"/>
              </w:numPr>
              <w:tabs>
                <w:tab w:val="left" w:pos="720"/>
              </w:tabs>
              <w:spacing w:line="300" w:lineRule="exact"/>
              <w:rPr>
                <w:szCs w:val="21"/>
                <w:shd w:val="clear" w:color="auto" w:fill="FFFFFF"/>
              </w:rPr>
            </w:pPr>
            <w:r>
              <w:rPr>
                <w:rFonts w:hint="eastAsia"/>
                <w:szCs w:val="21"/>
                <w:shd w:val="clear" w:color="auto" w:fill="FFFFFF"/>
              </w:rPr>
              <w:t>本项目</w:t>
            </w:r>
            <w:r>
              <w:rPr>
                <w:rFonts w:hint="eastAsia"/>
                <w:szCs w:val="21"/>
              </w:rPr>
              <w:t>为地下水开采、供水项目，不属于</w:t>
            </w:r>
            <w:r>
              <w:rPr>
                <w:szCs w:val="21"/>
                <w:shd w:val="clear" w:color="auto" w:fill="FFFFFF"/>
              </w:rPr>
              <w:t>工业污染项目</w:t>
            </w:r>
            <w:r>
              <w:rPr>
                <w:rFonts w:hint="eastAsia"/>
                <w:szCs w:val="21"/>
                <w:shd w:val="clear" w:color="auto" w:fill="FFFFFF"/>
              </w:rPr>
              <w:t>。</w:t>
            </w:r>
          </w:p>
        </w:tc>
        <w:tc>
          <w:tcPr>
            <w:tcW w:w="249" w:type="pct"/>
            <w:vAlign w:val="center"/>
          </w:tcPr>
          <w:p w:rsidR="00EC5A2C" w:rsidRDefault="006177E3">
            <w:pPr>
              <w:spacing w:line="300" w:lineRule="exact"/>
              <w:jc w:val="center"/>
              <w:rPr>
                <w:szCs w:val="21"/>
              </w:rPr>
            </w:pPr>
            <w:r>
              <w:rPr>
                <w:szCs w:val="21"/>
              </w:rPr>
              <w:t>符合</w:t>
            </w:r>
          </w:p>
        </w:tc>
      </w:tr>
      <w:tr w:rsidR="00EC5A2C">
        <w:tc>
          <w:tcPr>
            <w:tcW w:w="546" w:type="pct"/>
            <w:vAlign w:val="center"/>
          </w:tcPr>
          <w:p w:rsidR="00EC5A2C" w:rsidRDefault="006177E3">
            <w:pPr>
              <w:pStyle w:val="5"/>
              <w:numPr>
                <w:ilvl w:val="0"/>
                <w:numId w:val="0"/>
              </w:numPr>
              <w:tabs>
                <w:tab w:val="left" w:pos="720"/>
              </w:tabs>
              <w:spacing w:line="300" w:lineRule="exact"/>
              <w:jc w:val="center"/>
              <w:rPr>
                <w:bCs/>
                <w:szCs w:val="21"/>
              </w:rPr>
            </w:pPr>
            <w:r>
              <w:rPr>
                <w:szCs w:val="21"/>
                <w:shd w:val="clear" w:color="auto" w:fill="FFFFFF"/>
              </w:rPr>
              <w:t>污染物排放管控</w:t>
            </w:r>
          </w:p>
        </w:tc>
        <w:tc>
          <w:tcPr>
            <w:tcW w:w="3267" w:type="pct"/>
            <w:vAlign w:val="center"/>
          </w:tcPr>
          <w:p w:rsidR="00EC5A2C" w:rsidRDefault="006177E3">
            <w:pPr>
              <w:adjustRightInd w:val="0"/>
              <w:snapToGrid w:val="0"/>
              <w:spacing w:line="300" w:lineRule="exact"/>
              <w:rPr>
                <w:szCs w:val="21"/>
                <w:shd w:val="clear" w:color="auto" w:fill="FFFFFF"/>
              </w:rPr>
            </w:pPr>
            <w:r>
              <w:rPr>
                <w:szCs w:val="21"/>
                <w:shd w:val="clear" w:color="auto" w:fill="FFFFFF"/>
              </w:rPr>
              <w:t>深化行业污染源头治理，深入开展火电行业减排，全力推进钢铁行业超低排放改造，有序推进石化行业</w:t>
            </w:r>
            <w:r>
              <w:rPr>
                <w:rFonts w:hint="eastAsia"/>
                <w:szCs w:val="21"/>
                <w:shd w:val="clear" w:color="auto" w:fill="FFFFFF"/>
              </w:rPr>
              <w:t>“</w:t>
            </w:r>
            <w:r>
              <w:rPr>
                <w:szCs w:val="21"/>
                <w:shd w:val="clear" w:color="auto" w:fill="FFFFFF"/>
              </w:rPr>
              <w:t>泄漏检测与修复</w:t>
            </w:r>
            <w:r>
              <w:rPr>
                <w:rFonts w:hint="eastAsia"/>
                <w:szCs w:val="21"/>
                <w:shd w:val="clear" w:color="auto" w:fill="FFFFFF"/>
              </w:rPr>
              <w:t>”</w:t>
            </w:r>
            <w:r>
              <w:rPr>
                <w:szCs w:val="21"/>
                <w:shd w:val="clear" w:color="auto" w:fill="FFFFFF"/>
              </w:rPr>
              <w:t>技术改造。强化煤化工、石化、有机化工、表面涂装、包装印刷等重点行业挥发性有机物控制。深入开展燃煤锅炉污染综合整治，深化工业炉窑综合治理。加强</w:t>
            </w:r>
            <w:r>
              <w:rPr>
                <w:rFonts w:hint="eastAsia"/>
                <w:szCs w:val="21"/>
                <w:shd w:val="clear" w:color="auto" w:fill="FFFFFF"/>
              </w:rPr>
              <w:t>“</w:t>
            </w:r>
            <w:r>
              <w:rPr>
                <w:szCs w:val="21"/>
                <w:shd w:val="clear" w:color="auto" w:fill="FFFFFF"/>
              </w:rPr>
              <w:t>散乱污</w:t>
            </w:r>
            <w:r>
              <w:rPr>
                <w:rFonts w:hint="eastAsia"/>
                <w:szCs w:val="21"/>
                <w:shd w:val="clear" w:color="auto" w:fill="FFFFFF"/>
              </w:rPr>
              <w:t>”</w:t>
            </w:r>
            <w:r>
              <w:rPr>
                <w:szCs w:val="21"/>
                <w:shd w:val="clear" w:color="auto" w:fill="FFFFFF"/>
              </w:rPr>
              <w:t>企业综合整治。</w:t>
            </w:r>
            <w:r>
              <w:rPr>
                <w:bCs/>
                <w:szCs w:val="21"/>
              </w:rPr>
              <w:t>……</w:t>
            </w:r>
            <w:r>
              <w:rPr>
                <w:szCs w:val="21"/>
                <w:shd w:val="clear" w:color="auto" w:fill="FFFFFF"/>
              </w:rPr>
              <w:t>以改善流域水环境质量为核心，强化源头控制，</w:t>
            </w:r>
            <w:r>
              <w:rPr>
                <w:rFonts w:hint="eastAsia"/>
                <w:szCs w:val="21"/>
                <w:shd w:val="clear" w:color="auto" w:fill="FFFFFF"/>
              </w:rPr>
              <w:t>“</w:t>
            </w:r>
            <w:r>
              <w:rPr>
                <w:szCs w:val="21"/>
                <w:shd w:val="clear" w:color="auto" w:fill="FFFFFF"/>
              </w:rPr>
              <w:t>一河（湖）一策</w:t>
            </w:r>
            <w:r>
              <w:rPr>
                <w:rFonts w:hint="eastAsia"/>
                <w:szCs w:val="21"/>
                <w:shd w:val="clear" w:color="auto" w:fill="FFFFFF"/>
              </w:rPr>
              <w:t>”</w:t>
            </w:r>
            <w:r>
              <w:rPr>
                <w:szCs w:val="21"/>
                <w:shd w:val="clear" w:color="auto" w:fill="FFFFFF"/>
              </w:rPr>
              <w:t>精准施治，减少水污染物排放，持续改善水环境质量。强化园区（工业集聚区）水污染防治，不断提高工业用水重复利用率。加快实施城镇污水处理设施提质增效，补齐生活污水收集和处理设施短板，提高再生水回用比例。</w:t>
            </w:r>
            <w:r>
              <w:rPr>
                <w:bCs/>
                <w:szCs w:val="21"/>
              </w:rPr>
              <w:t>……</w:t>
            </w:r>
            <w:r>
              <w:rPr>
                <w:szCs w:val="21"/>
                <w:shd w:val="clear" w:color="auto" w:fill="FFFFFF"/>
              </w:rPr>
              <w:t>强化工矿用地管理，严格建设用地土壤环境风险管控。</w:t>
            </w:r>
            <w:r>
              <w:rPr>
                <w:bCs/>
                <w:szCs w:val="21"/>
              </w:rPr>
              <w:t>……</w:t>
            </w:r>
          </w:p>
        </w:tc>
        <w:tc>
          <w:tcPr>
            <w:tcW w:w="935" w:type="pct"/>
            <w:vAlign w:val="center"/>
          </w:tcPr>
          <w:p w:rsidR="00EC5A2C" w:rsidRDefault="006177E3">
            <w:pPr>
              <w:pStyle w:val="5"/>
              <w:numPr>
                <w:ilvl w:val="0"/>
                <w:numId w:val="0"/>
              </w:numPr>
              <w:tabs>
                <w:tab w:val="left" w:pos="720"/>
              </w:tabs>
              <w:spacing w:line="300" w:lineRule="exact"/>
              <w:rPr>
                <w:szCs w:val="21"/>
              </w:rPr>
            </w:pPr>
            <w:r>
              <w:rPr>
                <w:rFonts w:hint="eastAsia"/>
                <w:szCs w:val="21"/>
                <w:shd w:val="clear" w:color="auto" w:fill="FFFFFF"/>
              </w:rPr>
              <w:t>本项目</w:t>
            </w:r>
            <w:r>
              <w:rPr>
                <w:rFonts w:hint="eastAsia"/>
                <w:szCs w:val="21"/>
              </w:rPr>
              <w:t>为地下水开采、供水项目，不属于</w:t>
            </w:r>
            <w:r>
              <w:rPr>
                <w:szCs w:val="21"/>
                <w:shd w:val="clear" w:color="auto" w:fill="FFFFFF"/>
              </w:rPr>
              <w:t>工业污染项目</w:t>
            </w:r>
            <w:r>
              <w:rPr>
                <w:rFonts w:hint="eastAsia"/>
                <w:szCs w:val="21"/>
                <w:shd w:val="clear" w:color="auto" w:fill="FFFFFF"/>
              </w:rPr>
              <w:t>。</w:t>
            </w:r>
          </w:p>
        </w:tc>
        <w:tc>
          <w:tcPr>
            <w:tcW w:w="249" w:type="pct"/>
            <w:vAlign w:val="center"/>
          </w:tcPr>
          <w:p w:rsidR="00EC5A2C" w:rsidRDefault="006177E3">
            <w:pPr>
              <w:spacing w:line="300" w:lineRule="exact"/>
              <w:jc w:val="center"/>
              <w:rPr>
                <w:szCs w:val="21"/>
              </w:rPr>
            </w:pPr>
            <w:r>
              <w:rPr>
                <w:szCs w:val="21"/>
              </w:rPr>
              <w:t>符合</w:t>
            </w:r>
          </w:p>
        </w:tc>
      </w:tr>
      <w:tr w:rsidR="00EC5A2C">
        <w:tc>
          <w:tcPr>
            <w:tcW w:w="546" w:type="pct"/>
            <w:vAlign w:val="center"/>
          </w:tcPr>
          <w:p w:rsidR="00EC5A2C" w:rsidRDefault="006177E3">
            <w:pPr>
              <w:pStyle w:val="5"/>
              <w:numPr>
                <w:ilvl w:val="0"/>
                <w:numId w:val="0"/>
              </w:numPr>
              <w:tabs>
                <w:tab w:val="left" w:pos="720"/>
              </w:tabs>
              <w:spacing w:line="300" w:lineRule="exact"/>
              <w:jc w:val="center"/>
              <w:rPr>
                <w:szCs w:val="21"/>
                <w:shd w:val="clear" w:color="auto" w:fill="FFFFFF"/>
              </w:rPr>
            </w:pPr>
            <w:r>
              <w:rPr>
                <w:szCs w:val="21"/>
                <w:shd w:val="clear" w:color="auto" w:fill="FFFFFF"/>
              </w:rPr>
              <w:t>环境风险防控</w:t>
            </w:r>
          </w:p>
        </w:tc>
        <w:tc>
          <w:tcPr>
            <w:tcW w:w="3267" w:type="pct"/>
            <w:vAlign w:val="center"/>
          </w:tcPr>
          <w:p w:rsidR="00EC5A2C" w:rsidRDefault="006177E3">
            <w:pPr>
              <w:adjustRightInd w:val="0"/>
              <w:snapToGrid w:val="0"/>
              <w:spacing w:line="300" w:lineRule="exact"/>
              <w:rPr>
                <w:szCs w:val="21"/>
                <w:shd w:val="clear" w:color="auto" w:fill="FFFFFF"/>
              </w:rPr>
            </w:pPr>
            <w:r>
              <w:rPr>
                <w:szCs w:val="21"/>
                <w:shd w:val="clear" w:color="auto" w:fill="FFFFFF"/>
              </w:rPr>
              <w:t>禁止在化工园区外新建、扩建危险化学品生产项目。严格落实危险废物处置相关要求。加强重点流域水环境风险管控，保障水环境安全。</w:t>
            </w:r>
          </w:p>
        </w:tc>
        <w:tc>
          <w:tcPr>
            <w:tcW w:w="935" w:type="pct"/>
            <w:vAlign w:val="center"/>
          </w:tcPr>
          <w:p w:rsidR="00EC5A2C" w:rsidRDefault="006177E3">
            <w:pPr>
              <w:pStyle w:val="5"/>
              <w:numPr>
                <w:ilvl w:val="0"/>
                <w:numId w:val="0"/>
              </w:numPr>
              <w:tabs>
                <w:tab w:val="left" w:pos="720"/>
              </w:tabs>
              <w:spacing w:line="300" w:lineRule="exact"/>
              <w:rPr>
                <w:szCs w:val="21"/>
              </w:rPr>
            </w:pPr>
            <w:r>
              <w:rPr>
                <w:szCs w:val="21"/>
              </w:rPr>
              <w:t>本项目为地下水开采、供水项目，不涉及</w:t>
            </w:r>
            <w:r>
              <w:rPr>
                <w:bCs/>
                <w:szCs w:val="21"/>
              </w:rPr>
              <w:t>危险化学品生产。</w:t>
            </w:r>
          </w:p>
        </w:tc>
        <w:tc>
          <w:tcPr>
            <w:tcW w:w="249" w:type="pct"/>
            <w:vAlign w:val="center"/>
          </w:tcPr>
          <w:p w:rsidR="00EC5A2C" w:rsidRDefault="006177E3">
            <w:pPr>
              <w:spacing w:line="300" w:lineRule="exact"/>
              <w:jc w:val="center"/>
              <w:rPr>
                <w:szCs w:val="21"/>
              </w:rPr>
            </w:pPr>
            <w:r>
              <w:rPr>
                <w:szCs w:val="21"/>
              </w:rPr>
              <w:t>符合</w:t>
            </w:r>
          </w:p>
        </w:tc>
      </w:tr>
    </w:tbl>
    <w:p w:rsidR="00EC5A2C" w:rsidRDefault="006177E3">
      <w:pPr>
        <w:pStyle w:val="4"/>
        <w:rPr>
          <w:rFonts w:ascii="Times New Roman" w:eastAsia="宋体" w:hAnsi="Times New Roman"/>
          <w:b/>
          <w:bCs w:val="0"/>
        </w:rPr>
      </w:pPr>
      <w:r>
        <w:rPr>
          <w:rFonts w:ascii="Times New Roman" w:eastAsia="宋体" w:hAnsi="Times New Roman" w:hint="eastAsia"/>
          <w:b/>
          <w:bCs w:val="0"/>
        </w:rPr>
        <w:t>1.4.2.2</w:t>
      </w:r>
      <w:r>
        <w:rPr>
          <w:rFonts w:ascii="Times New Roman" w:eastAsia="宋体" w:hAnsi="Times New Roman" w:hint="eastAsia"/>
          <w:b/>
          <w:bCs w:val="0"/>
        </w:rPr>
        <w:t>与《喀什地区“三线一单”生态环境分区管控方案》符合性</w:t>
      </w:r>
    </w:p>
    <w:p w:rsidR="00EC5A2C" w:rsidRDefault="006177E3">
      <w:pPr>
        <w:spacing w:line="360" w:lineRule="auto"/>
        <w:ind w:firstLineChars="200" w:firstLine="480"/>
        <w:rPr>
          <w:sz w:val="24"/>
          <w:szCs w:val="32"/>
        </w:rPr>
      </w:pPr>
      <w:r>
        <w:rPr>
          <w:sz w:val="24"/>
          <w:szCs w:val="32"/>
        </w:rPr>
        <w:t>（</w:t>
      </w:r>
      <w:r>
        <w:rPr>
          <w:sz w:val="24"/>
          <w:szCs w:val="32"/>
        </w:rPr>
        <w:t>1</w:t>
      </w:r>
      <w:r>
        <w:rPr>
          <w:sz w:val="24"/>
          <w:szCs w:val="32"/>
        </w:rPr>
        <w:t>）与《</w:t>
      </w:r>
      <w:r>
        <w:rPr>
          <w:rFonts w:hint="eastAsia"/>
          <w:sz w:val="24"/>
          <w:szCs w:val="32"/>
        </w:rPr>
        <w:t>喀什地区</w:t>
      </w:r>
      <w:r>
        <w:rPr>
          <w:sz w:val="24"/>
          <w:szCs w:val="32"/>
        </w:rPr>
        <w:t>总体管控要求》符合性分析</w:t>
      </w:r>
    </w:p>
    <w:p w:rsidR="00EC5A2C" w:rsidRDefault="006177E3">
      <w:pPr>
        <w:pStyle w:val="aff"/>
        <w:ind w:firstLineChars="200" w:firstLine="480"/>
        <w:rPr>
          <w:color w:val="auto"/>
        </w:rPr>
      </w:pPr>
      <w:r>
        <w:rPr>
          <w:rFonts w:hint="eastAsia"/>
          <w:color w:val="auto"/>
          <w:shd w:val="clear" w:color="auto" w:fill="FFFFFF"/>
        </w:rPr>
        <w:t>根据《</w:t>
      </w:r>
      <w:r>
        <w:rPr>
          <w:color w:val="auto"/>
          <w:shd w:val="clear" w:color="auto" w:fill="FFFFFF"/>
        </w:rPr>
        <w:t>新疆</w:t>
      </w:r>
      <w:r>
        <w:rPr>
          <w:rFonts w:hint="eastAsia"/>
          <w:color w:val="auto"/>
          <w:shd w:val="clear" w:color="auto" w:fill="FFFFFF"/>
        </w:rPr>
        <w:t>喀什</w:t>
      </w:r>
      <w:r>
        <w:rPr>
          <w:color w:val="auto"/>
          <w:shd w:val="clear" w:color="auto" w:fill="FFFFFF"/>
        </w:rPr>
        <w:t>地区</w:t>
      </w:r>
      <w:r>
        <w:rPr>
          <w:rFonts w:hint="eastAsia"/>
          <w:color w:val="auto"/>
          <w:shd w:val="clear" w:color="auto" w:fill="FFFFFF"/>
        </w:rPr>
        <w:t>“三线一单”生态环境分区管控方案》</w:t>
      </w:r>
      <w:r>
        <w:rPr>
          <w:rFonts w:hint="eastAsia"/>
          <w:color w:val="auto"/>
        </w:rPr>
        <w:t>，喀什地区共划定</w:t>
      </w:r>
      <w:r>
        <w:rPr>
          <w:rFonts w:hint="eastAsia"/>
          <w:color w:val="auto"/>
        </w:rPr>
        <w:t>125</w:t>
      </w:r>
      <w:r>
        <w:rPr>
          <w:rFonts w:hint="eastAsia"/>
          <w:color w:val="auto"/>
        </w:rPr>
        <w:t>个环境管控单元，分为优先保护、重点管控和一般管控三类。</w:t>
      </w:r>
    </w:p>
    <w:p w:rsidR="00EC5A2C" w:rsidRDefault="006177E3">
      <w:pPr>
        <w:pStyle w:val="aff"/>
        <w:ind w:firstLineChars="200" w:firstLine="480"/>
        <w:rPr>
          <w:color w:val="auto"/>
        </w:rPr>
      </w:pPr>
      <w:r>
        <w:rPr>
          <w:rFonts w:hint="eastAsia"/>
          <w:color w:val="auto"/>
        </w:rPr>
        <w:lastRenderedPageBreak/>
        <w:t>优先保护单元</w:t>
      </w:r>
      <w:r>
        <w:rPr>
          <w:rFonts w:hint="eastAsia"/>
          <w:color w:val="auto"/>
        </w:rPr>
        <w:t>38</w:t>
      </w:r>
      <w:r>
        <w:rPr>
          <w:rFonts w:hint="eastAsia"/>
          <w:color w:val="auto"/>
        </w:rPr>
        <w:t>个，主要包括生态保护红线区和生态保护红线区以外的一般生态空间管控区（饮用水水源保护区、水源涵养区、防风固沙区、土地沙化防控区、水土流失防控区等）。生态保护红线区执行生态保护红线管理办法的有关要求；一般生态空间管控区应以生态环境保护优先为原则，开发建设活动应严格执行相关法律、法规要求，严守生态环境质量底线，确保生态环境功能不降低。</w:t>
      </w:r>
    </w:p>
    <w:p w:rsidR="00EC5A2C" w:rsidRDefault="006177E3">
      <w:pPr>
        <w:pStyle w:val="aff"/>
        <w:ind w:firstLineChars="200" w:firstLine="480"/>
        <w:rPr>
          <w:color w:val="auto"/>
        </w:rPr>
      </w:pPr>
      <w:r>
        <w:rPr>
          <w:rFonts w:hint="eastAsia"/>
          <w:color w:val="auto"/>
        </w:rPr>
        <w:t>重点管控单元</w:t>
      </w:r>
      <w:r>
        <w:rPr>
          <w:rFonts w:hint="eastAsia"/>
          <w:color w:val="auto"/>
        </w:rPr>
        <w:t>75</w:t>
      </w:r>
      <w:r>
        <w:rPr>
          <w:rFonts w:hint="eastAsia"/>
          <w:color w:val="auto"/>
        </w:rPr>
        <w:t>个，主要包括城镇建成区、工业园区和开发强度大、污染物排放强度高的工业聚集区等。该区域要着力优化空间布局，不断提升资源利用效率，有针对性地加强污染物排放管控和环境风险防控，解决生态环境质量不达标、生态环境风险高等问题。</w:t>
      </w:r>
    </w:p>
    <w:p w:rsidR="00EC5A2C" w:rsidRDefault="006177E3">
      <w:pPr>
        <w:pStyle w:val="aff"/>
        <w:ind w:firstLineChars="200" w:firstLine="480"/>
        <w:rPr>
          <w:color w:val="auto"/>
        </w:rPr>
      </w:pPr>
      <w:r>
        <w:rPr>
          <w:rFonts w:hint="eastAsia"/>
          <w:color w:val="auto"/>
        </w:rPr>
        <w:t>一般管控单元</w:t>
      </w:r>
      <w:r>
        <w:rPr>
          <w:rFonts w:hint="eastAsia"/>
          <w:color w:val="auto"/>
        </w:rPr>
        <w:t>12</w:t>
      </w:r>
      <w:r>
        <w:rPr>
          <w:rFonts w:hint="eastAsia"/>
          <w:color w:val="auto"/>
        </w:rPr>
        <w:t>个，指除优先保护单元和重点管控单元之外的其他区域，主要以经济社会可持续发展为导向，生态环境保护与适度开发相结合，开发建设应落实生态环境保护基本要求，促进区域环境质量持续改善。</w:t>
      </w:r>
    </w:p>
    <w:p w:rsidR="00EC5A2C" w:rsidRDefault="006177E3">
      <w:pPr>
        <w:pStyle w:val="aff"/>
        <w:ind w:firstLineChars="200" w:firstLine="480"/>
        <w:rPr>
          <w:color w:val="auto"/>
        </w:rPr>
      </w:pPr>
      <w:r>
        <w:rPr>
          <w:rFonts w:hint="eastAsia"/>
          <w:color w:val="auto"/>
        </w:rPr>
        <w:t>项目为地下水开采、供水项目，取水源为麦盖提县供水厂水源地，所在区域属于饮用水源保护区，属于优先保护单元中一般生态空间管控区，</w:t>
      </w:r>
      <w:r>
        <w:rPr>
          <w:color w:val="auto"/>
        </w:rPr>
        <w:t>项目与《</w:t>
      </w:r>
      <w:r>
        <w:rPr>
          <w:rFonts w:hint="eastAsia"/>
          <w:color w:val="auto"/>
        </w:rPr>
        <w:t>喀什地区优先保护环境管控单元分类</w:t>
      </w:r>
      <w:r>
        <w:rPr>
          <w:color w:val="auto"/>
        </w:rPr>
        <w:t>管控要求》符合性分析见表</w:t>
      </w:r>
      <w:r>
        <w:rPr>
          <w:color w:val="auto"/>
        </w:rPr>
        <w:t>1.</w:t>
      </w:r>
      <w:r>
        <w:rPr>
          <w:rFonts w:hint="eastAsia"/>
          <w:color w:val="auto"/>
        </w:rPr>
        <w:t>4</w:t>
      </w:r>
      <w:r>
        <w:rPr>
          <w:color w:val="auto"/>
        </w:rPr>
        <w:t>-5</w:t>
      </w:r>
      <w:r>
        <w:rPr>
          <w:color w:val="auto"/>
        </w:rPr>
        <w:t>所示。根据分析结果，本项目符合相关规定</w:t>
      </w:r>
    </w:p>
    <w:p w:rsidR="00EC5A2C" w:rsidRDefault="006177E3">
      <w:pPr>
        <w:widowControl/>
        <w:jc w:val="center"/>
        <w:rPr>
          <w:b/>
          <w:bCs/>
        </w:rPr>
      </w:pPr>
      <w:r>
        <w:rPr>
          <w:b/>
          <w:bCs/>
        </w:rPr>
        <w:t>表</w:t>
      </w:r>
      <w:r>
        <w:rPr>
          <w:rFonts w:hint="eastAsia"/>
          <w:b/>
          <w:bCs/>
        </w:rPr>
        <w:t>1.4-5</w:t>
      </w:r>
      <w:r>
        <w:rPr>
          <w:b/>
          <w:bCs/>
        </w:rPr>
        <w:t xml:space="preserve">  </w:t>
      </w:r>
      <w:r>
        <w:rPr>
          <w:b/>
          <w:bCs/>
        </w:rPr>
        <w:t>本项目与喀什地区优先保护环境管控单元分类管控要求符合性</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631"/>
        <w:gridCol w:w="4996"/>
        <w:gridCol w:w="1857"/>
        <w:gridCol w:w="562"/>
      </w:tblGrid>
      <w:tr w:rsidR="00EC5A2C">
        <w:trPr>
          <w:jc w:val="center"/>
        </w:trPr>
        <w:tc>
          <w:tcPr>
            <w:tcW w:w="3501" w:type="pct"/>
            <w:gridSpan w:val="3"/>
            <w:vAlign w:val="center"/>
          </w:tcPr>
          <w:p w:rsidR="00EC5A2C" w:rsidRDefault="006177E3">
            <w:pPr>
              <w:widowControl/>
              <w:adjustRightInd w:val="0"/>
              <w:snapToGrid w:val="0"/>
              <w:jc w:val="center"/>
              <w:rPr>
                <w:bCs/>
                <w:szCs w:val="21"/>
              </w:rPr>
            </w:pPr>
            <w:r>
              <w:rPr>
                <w:bCs/>
                <w:szCs w:val="21"/>
              </w:rPr>
              <w:t>管控要求</w:t>
            </w:r>
          </w:p>
        </w:tc>
        <w:tc>
          <w:tcPr>
            <w:tcW w:w="1129" w:type="pct"/>
            <w:vAlign w:val="center"/>
          </w:tcPr>
          <w:p w:rsidR="00EC5A2C" w:rsidRDefault="006177E3">
            <w:pPr>
              <w:widowControl/>
              <w:adjustRightInd w:val="0"/>
              <w:snapToGrid w:val="0"/>
              <w:jc w:val="center"/>
              <w:rPr>
                <w:bCs/>
                <w:szCs w:val="21"/>
              </w:rPr>
            </w:pPr>
            <w:r>
              <w:rPr>
                <w:rFonts w:hint="eastAsia"/>
                <w:bCs/>
                <w:szCs w:val="21"/>
              </w:rPr>
              <w:t>相符性分析</w:t>
            </w:r>
          </w:p>
        </w:tc>
        <w:tc>
          <w:tcPr>
            <w:tcW w:w="369" w:type="pct"/>
            <w:vAlign w:val="center"/>
          </w:tcPr>
          <w:p w:rsidR="00EC5A2C" w:rsidRDefault="006177E3">
            <w:pPr>
              <w:widowControl/>
              <w:adjustRightInd w:val="0"/>
              <w:snapToGrid w:val="0"/>
              <w:jc w:val="center"/>
              <w:rPr>
                <w:bCs/>
                <w:szCs w:val="21"/>
              </w:rPr>
            </w:pPr>
            <w:r>
              <w:rPr>
                <w:rFonts w:hint="eastAsia"/>
                <w:bCs/>
                <w:szCs w:val="21"/>
              </w:rPr>
              <w:t>结果</w:t>
            </w:r>
          </w:p>
        </w:tc>
      </w:tr>
      <w:tr w:rsidR="00EC5A2C">
        <w:trPr>
          <w:jc w:val="center"/>
        </w:trPr>
        <w:tc>
          <w:tcPr>
            <w:tcW w:w="225" w:type="pct"/>
            <w:vMerge w:val="restart"/>
            <w:vAlign w:val="center"/>
          </w:tcPr>
          <w:p w:rsidR="00EC5A2C" w:rsidRDefault="006177E3">
            <w:pPr>
              <w:widowControl/>
              <w:adjustRightInd w:val="0"/>
              <w:snapToGrid w:val="0"/>
              <w:jc w:val="center"/>
              <w:rPr>
                <w:bCs/>
                <w:szCs w:val="21"/>
              </w:rPr>
            </w:pPr>
            <w:r>
              <w:rPr>
                <w:bCs/>
                <w:szCs w:val="21"/>
              </w:rPr>
              <w:t>A5</w:t>
            </w:r>
            <w:r>
              <w:rPr>
                <w:bCs/>
                <w:szCs w:val="21"/>
              </w:rPr>
              <w:t>优先保护单元</w:t>
            </w:r>
          </w:p>
        </w:tc>
        <w:tc>
          <w:tcPr>
            <w:tcW w:w="305" w:type="pct"/>
            <w:vMerge w:val="restart"/>
            <w:vAlign w:val="center"/>
          </w:tcPr>
          <w:p w:rsidR="00EC5A2C" w:rsidRDefault="006177E3">
            <w:pPr>
              <w:widowControl/>
              <w:adjustRightInd w:val="0"/>
              <w:snapToGrid w:val="0"/>
              <w:jc w:val="center"/>
              <w:rPr>
                <w:bCs/>
                <w:szCs w:val="21"/>
              </w:rPr>
            </w:pPr>
            <w:r>
              <w:rPr>
                <w:bCs/>
                <w:szCs w:val="21"/>
              </w:rPr>
              <w:t>A5.2</w:t>
            </w:r>
            <w:r>
              <w:rPr>
                <w:bCs/>
                <w:szCs w:val="21"/>
              </w:rPr>
              <w:t>一般生态空间</w:t>
            </w:r>
          </w:p>
        </w:tc>
        <w:tc>
          <w:tcPr>
            <w:tcW w:w="2969" w:type="pct"/>
            <w:vAlign w:val="center"/>
          </w:tcPr>
          <w:p w:rsidR="00EC5A2C" w:rsidRDefault="006177E3">
            <w:pPr>
              <w:widowControl/>
              <w:adjustRightInd w:val="0"/>
              <w:snapToGrid w:val="0"/>
              <w:rPr>
                <w:b/>
                <w:szCs w:val="21"/>
              </w:rPr>
            </w:pPr>
            <w:r>
              <w:rPr>
                <w:b/>
                <w:szCs w:val="21"/>
              </w:rPr>
              <w:t>水源涵养</w:t>
            </w:r>
          </w:p>
          <w:p w:rsidR="00EC5A2C" w:rsidRDefault="006177E3">
            <w:pPr>
              <w:widowControl/>
              <w:adjustRightInd w:val="0"/>
              <w:snapToGrid w:val="0"/>
              <w:rPr>
                <w:bCs/>
                <w:szCs w:val="21"/>
              </w:rPr>
            </w:pPr>
            <w:r>
              <w:rPr>
                <w:szCs w:val="21"/>
              </w:rPr>
              <w:t>A5.2-1</w:t>
            </w:r>
            <w:r>
              <w:rPr>
                <w:bCs/>
                <w:szCs w:val="21"/>
              </w:rPr>
              <w:t>推进天然林保护和围栏封育，以草定畜，严格控制载畜量，治理土壤侵蚀，维护与重建湿地、森林、草原等生态系统，严格保护具有水源涵养功能的植被。</w:t>
            </w:r>
          </w:p>
          <w:p w:rsidR="00EC5A2C" w:rsidRDefault="006177E3">
            <w:pPr>
              <w:widowControl/>
              <w:adjustRightInd w:val="0"/>
              <w:snapToGrid w:val="0"/>
              <w:rPr>
                <w:bCs/>
                <w:szCs w:val="21"/>
              </w:rPr>
            </w:pPr>
            <w:r>
              <w:rPr>
                <w:szCs w:val="21"/>
              </w:rPr>
              <w:t>A5.2-2</w:t>
            </w:r>
            <w:r>
              <w:rPr>
                <w:bCs/>
                <w:szCs w:val="21"/>
              </w:rPr>
              <w:t>水环境功能区划目标水质为</w:t>
            </w:r>
            <w:r>
              <w:rPr>
                <w:bCs/>
                <w:szCs w:val="21"/>
              </w:rPr>
              <w:t>Ⅰ</w:t>
            </w:r>
            <w:r>
              <w:rPr>
                <w:bCs/>
                <w:szCs w:val="21"/>
              </w:rPr>
              <w:t>、</w:t>
            </w:r>
            <w:r>
              <w:rPr>
                <w:bCs/>
                <w:szCs w:val="21"/>
              </w:rPr>
              <w:t>Ⅱ</w:t>
            </w:r>
            <w:r>
              <w:rPr>
                <w:bCs/>
                <w:szCs w:val="21"/>
              </w:rPr>
              <w:t>类水体岸边</w:t>
            </w:r>
            <w:r>
              <w:rPr>
                <w:bCs/>
                <w:szCs w:val="21"/>
              </w:rPr>
              <w:t>1</w:t>
            </w:r>
            <w:r>
              <w:rPr>
                <w:bCs/>
                <w:szCs w:val="21"/>
              </w:rPr>
              <w:t>公里范围内（有山体等自然阻隔地形，具备阻隔条件，确保不会对水体产生影响的除外），禁止新（改、扩）建</w:t>
            </w:r>
            <w:r>
              <w:rPr>
                <w:bCs/>
                <w:szCs w:val="21"/>
              </w:rPr>
              <w:t>“</w:t>
            </w:r>
            <w:r>
              <w:rPr>
                <w:bCs/>
                <w:szCs w:val="21"/>
              </w:rPr>
              <w:t>高污染、高风险</w:t>
            </w:r>
            <w:r>
              <w:rPr>
                <w:bCs/>
                <w:szCs w:val="21"/>
              </w:rPr>
              <w:t>”</w:t>
            </w:r>
            <w:r>
              <w:rPr>
                <w:bCs/>
                <w:szCs w:val="21"/>
              </w:rPr>
              <w:t>的重化工、非金属矿采选、涉重金属等工业污染项目；现有</w:t>
            </w:r>
            <w:r>
              <w:rPr>
                <w:bCs/>
                <w:szCs w:val="21"/>
              </w:rPr>
              <w:t>“</w:t>
            </w:r>
            <w:r>
              <w:rPr>
                <w:bCs/>
                <w:szCs w:val="21"/>
              </w:rPr>
              <w:t>高污染、高风险</w:t>
            </w:r>
            <w:r>
              <w:rPr>
                <w:bCs/>
                <w:szCs w:val="21"/>
              </w:rPr>
              <w:t>”</w:t>
            </w:r>
            <w:r>
              <w:rPr>
                <w:bCs/>
                <w:szCs w:val="21"/>
              </w:rPr>
              <w:t>工业项目要强化治理、削减污染物排放量，严格控制水环境污染，消除环境风险隐患，对存在严重环境问题的依法关停整改或取缔。</w:t>
            </w:r>
          </w:p>
        </w:tc>
        <w:tc>
          <w:tcPr>
            <w:tcW w:w="1129" w:type="pct"/>
            <w:vAlign w:val="center"/>
          </w:tcPr>
          <w:p w:rsidR="00EC5A2C" w:rsidRDefault="006177E3">
            <w:pPr>
              <w:widowControl/>
              <w:adjustRightInd w:val="0"/>
              <w:snapToGrid w:val="0"/>
            </w:pPr>
            <w:r>
              <w:rPr>
                <w:rFonts w:hint="eastAsia"/>
                <w:szCs w:val="21"/>
              </w:rPr>
              <w:t>本项目为地下水开采及供水项目，不属于工业污染项目。本次改扩建项目水源地工程新增水源井，取水规模扩大，经水资源论证后，项目取水对周边地表水体影响较小，不存在严重环境问题。</w:t>
            </w:r>
          </w:p>
        </w:tc>
        <w:tc>
          <w:tcPr>
            <w:tcW w:w="369" w:type="pct"/>
            <w:vAlign w:val="center"/>
          </w:tcPr>
          <w:p w:rsidR="00EC5A2C" w:rsidRDefault="006177E3">
            <w:pPr>
              <w:widowControl/>
              <w:adjustRightInd w:val="0"/>
              <w:snapToGrid w:val="0"/>
              <w:rPr>
                <w:szCs w:val="21"/>
              </w:rPr>
            </w:pPr>
            <w:r>
              <w:rPr>
                <w:rFonts w:hint="eastAsia"/>
                <w:szCs w:val="21"/>
              </w:rPr>
              <w:t>符合</w:t>
            </w:r>
          </w:p>
        </w:tc>
      </w:tr>
      <w:tr w:rsidR="00EC5A2C">
        <w:trPr>
          <w:jc w:val="center"/>
        </w:trPr>
        <w:tc>
          <w:tcPr>
            <w:tcW w:w="225" w:type="pct"/>
            <w:vMerge/>
            <w:vAlign w:val="center"/>
          </w:tcPr>
          <w:p w:rsidR="00EC5A2C" w:rsidRDefault="00EC5A2C">
            <w:pPr>
              <w:widowControl/>
              <w:adjustRightInd w:val="0"/>
              <w:snapToGrid w:val="0"/>
            </w:pPr>
          </w:p>
        </w:tc>
        <w:tc>
          <w:tcPr>
            <w:tcW w:w="305" w:type="pct"/>
            <w:vMerge/>
            <w:vAlign w:val="center"/>
          </w:tcPr>
          <w:p w:rsidR="00EC5A2C" w:rsidRDefault="00EC5A2C">
            <w:pPr>
              <w:widowControl/>
              <w:adjustRightInd w:val="0"/>
              <w:snapToGrid w:val="0"/>
            </w:pPr>
          </w:p>
        </w:tc>
        <w:tc>
          <w:tcPr>
            <w:tcW w:w="2969" w:type="pct"/>
            <w:vAlign w:val="center"/>
          </w:tcPr>
          <w:p w:rsidR="00EC5A2C" w:rsidRDefault="006177E3">
            <w:pPr>
              <w:widowControl/>
              <w:adjustRightInd w:val="0"/>
              <w:snapToGrid w:val="0"/>
              <w:rPr>
                <w:b/>
                <w:szCs w:val="21"/>
              </w:rPr>
            </w:pPr>
            <w:r>
              <w:rPr>
                <w:b/>
                <w:szCs w:val="21"/>
              </w:rPr>
              <w:t>水土保持</w:t>
            </w:r>
          </w:p>
          <w:p w:rsidR="00EC5A2C" w:rsidRDefault="006177E3">
            <w:pPr>
              <w:widowControl/>
              <w:adjustRightInd w:val="0"/>
              <w:snapToGrid w:val="0"/>
              <w:rPr>
                <w:szCs w:val="21"/>
              </w:rPr>
            </w:pPr>
            <w:r>
              <w:rPr>
                <w:szCs w:val="21"/>
              </w:rPr>
              <w:t>A5.2-3</w:t>
            </w:r>
            <w:r>
              <w:rPr>
                <w:szCs w:val="21"/>
              </w:rPr>
              <w:t>维护自然生态平衡，发挥荒漠草原生态功能。同时加强小流域综合治理，控制人为因素对土壤的侵蚀，恢复退化植被。保护草地植被，保护野生动物，保护河流水质。</w:t>
            </w:r>
          </w:p>
          <w:p w:rsidR="00EC5A2C" w:rsidRDefault="006177E3">
            <w:pPr>
              <w:widowControl/>
              <w:adjustRightInd w:val="0"/>
              <w:snapToGrid w:val="0"/>
              <w:rPr>
                <w:szCs w:val="21"/>
              </w:rPr>
            </w:pPr>
            <w:r>
              <w:rPr>
                <w:szCs w:val="21"/>
              </w:rPr>
              <w:t>A5.2-4</w:t>
            </w:r>
            <w:r>
              <w:rPr>
                <w:szCs w:val="21"/>
              </w:rPr>
              <w:t>在侵蚀沟的沟坡和沟岸、河流的两岸以及湖泊和水库的周边，土地所有权人、使用权人或者有关管</w:t>
            </w:r>
            <w:r>
              <w:rPr>
                <w:szCs w:val="21"/>
              </w:rPr>
              <w:lastRenderedPageBreak/>
              <w:t>理单位应当营造植物保护带。禁止开垦、开发植物保护带。在二十五度以上陡坡地种植经济林的，应当科学选择树种，合理确定规模，采取水土保持措施，防止造成水土流失。生产建设项目选址、选线应当避让水土流失重点预防区和重点治理区；无法避让的，应当提高防治标准，优化施工工艺，减少地表扰动和植被损坏范围，有效控制可能造成的水土流失。</w:t>
            </w:r>
          </w:p>
          <w:p w:rsidR="00EC5A2C" w:rsidRDefault="006177E3">
            <w:pPr>
              <w:widowControl/>
              <w:adjustRightInd w:val="0"/>
              <w:snapToGrid w:val="0"/>
              <w:rPr>
                <w:szCs w:val="21"/>
              </w:rPr>
            </w:pPr>
            <w:r>
              <w:rPr>
                <w:szCs w:val="21"/>
              </w:rPr>
              <w:t>A5.2-5</w:t>
            </w:r>
            <w:r>
              <w:rPr>
                <w:szCs w:val="21"/>
              </w:rPr>
              <w:t>严格保护植被、沙壳、结皮等具有水土保持功能的原生地貌，防止水土流失。水土流失重点预防区和重点治理区人民政府应当按照水土保持规划，加强水土保持重点工程建设，并采取下列水土保持措施加大生态修复力度：（一）坡面治理、沟道防护、山洪排导等工程措施；（二）造林、种草、封育保护等生物措施和生态修复措施。</w:t>
            </w:r>
          </w:p>
        </w:tc>
        <w:tc>
          <w:tcPr>
            <w:tcW w:w="1129" w:type="pct"/>
            <w:vAlign w:val="center"/>
          </w:tcPr>
          <w:p w:rsidR="00EC5A2C" w:rsidRDefault="006177E3">
            <w:pPr>
              <w:widowControl/>
              <w:adjustRightInd w:val="0"/>
              <w:snapToGrid w:val="0"/>
              <w:rPr>
                <w:szCs w:val="21"/>
              </w:rPr>
            </w:pPr>
            <w:r>
              <w:rPr>
                <w:rFonts w:hint="eastAsia"/>
                <w:szCs w:val="21"/>
              </w:rPr>
              <w:lastRenderedPageBreak/>
              <w:t>本次改扩建项目属于地下水开采项目，包括水厂扩建工程及水源地工程，其中水厂扩建工程在现有水厂内进行扩建，用</w:t>
            </w:r>
            <w:r>
              <w:rPr>
                <w:rFonts w:hint="eastAsia"/>
                <w:szCs w:val="21"/>
              </w:rPr>
              <w:lastRenderedPageBreak/>
              <w:t>地为建设用地，不涉及</w:t>
            </w:r>
            <w:r>
              <w:rPr>
                <w:szCs w:val="21"/>
              </w:rPr>
              <w:t>开垦、开发植物保护带</w:t>
            </w:r>
            <w:r>
              <w:rPr>
                <w:rFonts w:hint="eastAsia"/>
                <w:szCs w:val="21"/>
              </w:rPr>
              <w:t>；水源地工程</w:t>
            </w:r>
          </w:p>
        </w:tc>
        <w:tc>
          <w:tcPr>
            <w:tcW w:w="369" w:type="pct"/>
            <w:vAlign w:val="center"/>
          </w:tcPr>
          <w:p w:rsidR="00EC5A2C" w:rsidRDefault="006177E3">
            <w:pPr>
              <w:widowControl/>
              <w:adjustRightInd w:val="0"/>
              <w:snapToGrid w:val="0"/>
              <w:rPr>
                <w:szCs w:val="21"/>
              </w:rPr>
            </w:pPr>
            <w:r>
              <w:rPr>
                <w:rFonts w:hint="eastAsia"/>
                <w:szCs w:val="21"/>
              </w:rPr>
              <w:lastRenderedPageBreak/>
              <w:t>符合</w:t>
            </w:r>
          </w:p>
        </w:tc>
      </w:tr>
      <w:tr w:rsidR="00EC5A2C">
        <w:trPr>
          <w:jc w:val="center"/>
        </w:trPr>
        <w:tc>
          <w:tcPr>
            <w:tcW w:w="225" w:type="pct"/>
            <w:vMerge/>
            <w:vAlign w:val="center"/>
          </w:tcPr>
          <w:p w:rsidR="00EC5A2C" w:rsidRDefault="00EC5A2C">
            <w:pPr>
              <w:widowControl/>
              <w:adjustRightInd w:val="0"/>
              <w:snapToGrid w:val="0"/>
              <w:rPr>
                <w:szCs w:val="21"/>
              </w:rPr>
            </w:pPr>
          </w:p>
        </w:tc>
        <w:tc>
          <w:tcPr>
            <w:tcW w:w="305" w:type="pct"/>
            <w:vMerge/>
            <w:vAlign w:val="center"/>
          </w:tcPr>
          <w:p w:rsidR="00EC5A2C" w:rsidRDefault="00EC5A2C">
            <w:pPr>
              <w:widowControl/>
              <w:adjustRightInd w:val="0"/>
              <w:snapToGrid w:val="0"/>
              <w:rPr>
                <w:szCs w:val="21"/>
              </w:rPr>
            </w:pPr>
          </w:p>
        </w:tc>
        <w:tc>
          <w:tcPr>
            <w:tcW w:w="2969" w:type="pct"/>
            <w:vAlign w:val="center"/>
          </w:tcPr>
          <w:p w:rsidR="00EC5A2C" w:rsidRDefault="006177E3">
            <w:pPr>
              <w:widowControl/>
              <w:adjustRightInd w:val="0"/>
              <w:snapToGrid w:val="0"/>
              <w:rPr>
                <w:b/>
                <w:szCs w:val="21"/>
              </w:rPr>
            </w:pPr>
            <w:r>
              <w:rPr>
                <w:b/>
                <w:szCs w:val="21"/>
              </w:rPr>
              <w:t>防风固沙</w:t>
            </w:r>
          </w:p>
          <w:p w:rsidR="00EC5A2C" w:rsidRDefault="006177E3">
            <w:pPr>
              <w:widowControl/>
              <w:adjustRightInd w:val="0"/>
              <w:snapToGrid w:val="0"/>
              <w:rPr>
                <w:szCs w:val="21"/>
              </w:rPr>
            </w:pPr>
            <w:r>
              <w:rPr>
                <w:szCs w:val="21"/>
              </w:rPr>
              <w:t>A5.2-6</w:t>
            </w:r>
            <w:r>
              <w:rPr>
                <w:szCs w:val="21"/>
              </w:rPr>
              <w:t>在风沙危害大的区域，转变传统畜牧业生产方式，实行禁牧休牧，推行舍饲圈养，以草定畜，严格控制载畜量。加大退牧还草、退耕还林和防沙治沙力度，恢复草地植被。</w:t>
            </w:r>
          </w:p>
          <w:p w:rsidR="00EC5A2C" w:rsidRDefault="006177E3">
            <w:pPr>
              <w:widowControl/>
              <w:adjustRightInd w:val="0"/>
              <w:snapToGrid w:val="0"/>
              <w:rPr>
                <w:szCs w:val="21"/>
              </w:rPr>
            </w:pPr>
            <w:r>
              <w:rPr>
                <w:szCs w:val="21"/>
              </w:rPr>
              <w:t>A5.2-7</w:t>
            </w:r>
            <w:r>
              <w:rPr>
                <w:szCs w:val="21"/>
              </w:rPr>
              <w:t>县级以上人民政府林业行政主管部门应当严格控制防风固沙林网、林带的采伐。</w:t>
            </w:r>
          </w:p>
        </w:tc>
        <w:tc>
          <w:tcPr>
            <w:tcW w:w="1129" w:type="pct"/>
            <w:vAlign w:val="center"/>
          </w:tcPr>
          <w:p w:rsidR="00EC5A2C" w:rsidRDefault="006177E3">
            <w:pPr>
              <w:widowControl/>
              <w:adjustRightInd w:val="0"/>
              <w:snapToGrid w:val="0"/>
              <w:rPr>
                <w:szCs w:val="21"/>
              </w:rPr>
            </w:pPr>
            <w:r>
              <w:rPr>
                <w:rFonts w:hint="eastAsia"/>
                <w:szCs w:val="21"/>
              </w:rPr>
              <w:t>本次改扩建项目属于地下水开采项目，不涉及畜牧</w:t>
            </w:r>
          </w:p>
        </w:tc>
        <w:tc>
          <w:tcPr>
            <w:tcW w:w="369" w:type="pct"/>
            <w:vAlign w:val="center"/>
          </w:tcPr>
          <w:p w:rsidR="00EC5A2C" w:rsidRDefault="006177E3">
            <w:pPr>
              <w:widowControl/>
              <w:adjustRightInd w:val="0"/>
              <w:snapToGrid w:val="0"/>
              <w:rPr>
                <w:szCs w:val="21"/>
              </w:rPr>
            </w:pPr>
            <w:r>
              <w:rPr>
                <w:rFonts w:hint="eastAsia"/>
                <w:szCs w:val="21"/>
              </w:rPr>
              <w:t>符合</w:t>
            </w:r>
          </w:p>
        </w:tc>
      </w:tr>
      <w:tr w:rsidR="00EC5A2C">
        <w:trPr>
          <w:jc w:val="center"/>
        </w:trPr>
        <w:tc>
          <w:tcPr>
            <w:tcW w:w="225" w:type="pct"/>
            <w:vMerge/>
            <w:vAlign w:val="center"/>
          </w:tcPr>
          <w:p w:rsidR="00EC5A2C" w:rsidRDefault="00EC5A2C">
            <w:pPr>
              <w:widowControl/>
              <w:adjustRightInd w:val="0"/>
              <w:snapToGrid w:val="0"/>
              <w:rPr>
                <w:szCs w:val="21"/>
              </w:rPr>
            </w:pPr>
          </w:p>
        </w:tc>
        <w:tc>
          <w:tcPr>
            <w:tcW w:w="305" w:type="pct"/>
            <w:vMerge/>
            <w:vAlign w:val="center"/>
          </w:tcPr>
          <w:p w:rsidR="00EC5A2C" w:rsidRDefault="00EC5A2C">
            <w:pPr>
              <w:widowControl/>
              <w:adjustRightInd w:val="0"/>
              <w:snapToGrid w:val="0"/>
              <w:rPr>
                <w:szCs w:val="21"/>
              </w:rPr>
            </w:pPr>
          </w:p>
        </w:tc>
        <w:tc>
          <w:tcPr>
            <w:tcW w:w="2969" w:type="pct"/>
            <w:vAlign w:val="center"/>
          </w:tcPr>
          <w:p w:rsidR="00EC5A2C" w:rsidRDefault="006177E3">
            <w:pPr>
              <w:widowControl/>
              <w:adjustRightInd w:val="0"/>
              <w:snapToGrid w:val="0"/>
              <w:rPr>
                <w:b/>
                <w:szCs w:val="21"/>
              </w:rPr>
            </w:pPr>
            <w:r>
              <w:rPr>
                <w:b/>
                <w:szCs w:val="21"/>
              </w:rPr>
              <w:t>生物多样性维护</w:t>
            </w:r>
          </w:p>
          <w:p w:rsidR="00EC5A2C" w:rsidRDefault="006177E3">
            <w:pPr>
              <w:widowControl/>
              <w:adjustRightInd w:val="0"/>
              <w:snapToGrid w:val="0"/>
              <w:rPr>
                <w:szCs w:val="21"/>
              </w:rPr>
            </w:pPr>
            <w:r>
              <w:rPr>
                <w:szCs w:val="21"/>
              </w:rPr>
              <w:t>A5.2-8</w:t>
            </w:r>
            <w:r>
              <w:rPr>
                <w:szCs w:val="21"/>
              </w:rPr>
              <w:t>禁止对野生动植物进行滥捕、乱采和乱猎。保护自然生态系统与重要物种栖息地，加强对外来物种入侵的控制，禁止在生物多样性保护功能区引进外来物种。</w:t>
            </w:r>
          </w:p>
          <w:p w:rsidR="00EC5A2C" w:rsidRDefault="006177E3">
            <w:pPr>
              <w:widowControl/>
              <w:adjustRightInd w:val="0"/>
              <w:snapToGrid w:val="0"/>
              <w:rPr>
                <w:szCs w:val="21"/>
              </w:rPr>
            </w:pPr>
            <w:r>
              <w:rPr>
                <w:szCs w:val="21"/>
              </w:rPr>
              <w:t>A5.2-9</w:t>
            </w:r>
            <w:r>
              <w:rPr>
                <w:szCs w:val="21"/>
              </w:rPr>
              <w:t>加强防御外来物种入侵的能力，防止外来有害物种对生态系统的侵害。加强生态建设和管理，减少人为干扰，对其进行封禁，要维持好天然草地的生态平衡，保护好现有野生动植物生存环境。</w:t>
            </w:r>
          </w:p>
          <w:p w:rsidR="00EC5A2C" w:rsidRDefault="006177E3">
            <w:pPr>
              <w:widowControl/>
              <w:adjustRightInd w:val="0"/>
              <w:snapToGrid w:val="0"/>
              <w:rPr>
                <w:szCs w:val="21"/>
              </w:rPr>
            </w:pPr>
            <w:r>
              <w:rPr>
                <w:szCs w:val="21"/>
              </w:rPr>
              <w:t>A5.2-10</w:t>
            </w:r>
            <w:r>
              <w:rPr>
                <w:szCs w:val="21"/>
              </w:rPr>
              <w:t>继续推进天然林保护、退耕还林还草、风沙源治理、防护林体系、野生动植物保护等重点生态工程；工程措施和生物措施相结合，修复遭到破坏或退化的河湖鱼类产卵场，恢复河湖鱼类生态联系；继续实施禁渔区、禁渔期、捕捞配额和捕捞许可证制度；加强对自然保护区外分布的极小种群野生植物就地保护小区、保护点的建设，开展多种形式的民间生物多样性就地保护；继续实施退牧还草工程，通过禁牧封育、轮封轮牧等措施，限制超载放牧等活动，加强草原生态系统保护。</w:t>
            </w:r>
          </w:p>
        </w:tc>
        <w:tc>
          <w:tcPr>
            <w:tcW w:w="1129" w:type="pct"/>
            <w:vAlign w:val="center"/>
          </w:tcPr>
          <w:p w:rsidR="00EC5A2C" w:rsidRDefault="006177E3">
            <w:pPr>
              <w:widowControl/>
              <w:adjustRightInd w:val="0"/>
              <w:snapToGrid w:val="0"/>
              <w:rPr>
                <w:szCs w:val="21"/>
              </w:rPr>
            </w:pPr>
            <w:r>
              <w:rPr>
                <w:rFonts w:hint="eastAsia"/>
                <w:szCs w:val="21"/>
              </w:rPr>
              <w:t>本次改扩建项目属于地下水开采项目，建设完成后运营主要为取水及供水，不会对野生动植物产生较大影响，不会破坏</w:t>
            </w:r>
            <w:r>
              <w:rPr>
                <w:szCs w:val="21"/>
              </w:rPr>
              <w:t>现有野生动植物生存环境</w:t>
            </w:r>
            <w:r>
              <w:rPr>
                <w:rFonts w:hint="eastAsia"/>
                <w:szCs w:val="21"/>
              </w:rPr>
              <w:t>。</w:t>
            </w:r>
          </w:p>
        </w:tc>
        <w:tc>
          <w:tcPr>
            <w:tcW w:w="369" w:type="pct"/>
            <w:vAlign w:val="center"/>
          </w:tcPr>
          <w:p w:rsidR="00EC5A2C" w:rsidRDefault="006177E3">
            <w:pPr>
              <w:widowControl/>
              <w:adjustRightInd w:val="0"/>
              <w:snapToGrid w:val="0"/>
              <w:rPr>
                <w:szCs w:val="21"/>
              </w:rPr>
            </w:pPr>
            <w:r>
              <w:rPr>
                <w:rFonts w:hint="eastAsia"/>
                <w:szCs w:val="21"/>
              </w:rPr>
              <w:t>符合</w:t>
            </w:r>
          </w:p>
        </w:tc>
      </w:tr>
      <w:tr w:rsidR="00EC5A2C">
        <w:trPr>
          <w:jc w:val="center"/>
        </w:trPr>
        <w:tc>
          <w:tcPr>
            <w:tcW w:w="225" w:type="pct"/>
            <w:vMerge/>
            <w:vAlign w:val="center"/>
          </w:tcPr>
          <w:p w:rsidR="00EC5A2C" w:rsidRDefault="00EC5A2C">
            <w:pPr>
              <w:widowControl/>
              <w:adjustRightInd w:val="0"/>
              <w:snapToGrid w:val="0"/>
              <w:rPr>
                <w:szCs w:val="21"/>
              </w:rPr>
            </w:pPr>
          </w:p>
        </w:tc>
        <w:tc>
          <w:tcPr>
            <w:tcW w:w="305" w:type="pct"/>
            <w:vMerge/>
            <w:vAlign w:val="center"/>
          </w:tcPr>
          <w:p w:rsidR="00EC5A2C" w:rsidRDefault="00EC5A2C">
            <w:pPr>
              <w:widowControl/>
              <w:adjustRightInd w:val="0"/>
              <w:snapToGrid w:val="0"/>
              <w:rPr>
                <w:szCs w:val="21"/>
              </w:rPr>
            </w:pPr>
          </w:p>
        </w:tc>
        <w:tc>
          <w:tcPr>
            <w:tcW w:w="2969" w:type="pct"/>
            <w:vAlign w:val="center"/>
          </w:tcPr>
          <w:p w:rsidR="00EC5A2C" w:rsidRDefault="006177E3">
            <w:pPr>
              <w:widowControl/>
              <w:adjustRightInd w:val="0"/>
              <w:snapToGrid w:val="0"/>
              <w:rPr>
                <w:b/>
                <w:szCs w:val="21"/>
              </w:rPr>
            </w:pPr>
            <w:r>
              <w:rPr>
                <w:b/>
                <w:szCs w:val="21"/>
              </w:rPr>
              <w:t>水土流失</w:t>
            </w:r>
          </w:p>
          <w:p w:rsidR="00EC5A2C" w:rsidRDefault="006177E3">
            <w:pPr>
              <w:widowControl/>
              <w:adjustRightInd w:val="0"/>
              <w:snapToGrid w:val="0"/>
              <w:rPr>
                <w:szCs w:val="21"/>
              </w:rPr>
            </w:pPr>
            <w:r>
              <w:rPr>
                <w:szCs w:val="21"/>
              </w:rPr>
              <w:t>A5.2-11</w:t>
            </w:r>
            <w:r>
              <w:rPr>
                <w:szCs w:val="21"/>
              </w:rPr>
              <w:t>全面实施保护天然林、退耕还林、退牧还草工程。在水土流失严重并可能对当地或下游造成严重危害的区域实施水土保持工程，进行重点治理。严格资源开发和建设项目的生态监管，控制新的人为水土流失。</w:t>
            </w:r>
          </w:p>
          <w:p w:rsidR="00EC5A2C" w:rsidRDefault="006177E3">
            <w:pPr>
              <w:widowControl/>
              <w:adjustRightInd w:val="0"/>
              <w:snapToGrid w:val="0"/>
              <w:rPr>
                <w:szCs w:val="21"/>
              </w:rPr>
            </w:pPr>
            <w:r>
              <w:rPr>
                <w:szCs w:val="21"/>
              </w:rPr>
              <w:t>A5.2-12</w:t>
            </w:r>
            <w:r>
              <w:rPr>
                <w:szCs w:val="21"/>
              </w:rPr>
              <w:t>加强对取土、挖砂、采石等活动的管理，预防和减轻水土流失。生产建设项目选址、选线应当避让水土流失重点预防区和重点治理区；无法避让的，应当提高防治标准，优化施工工艺，减少地表扰动和植被损坏范围，有效控制可能造成的水土流失。</w:t>
            </w:r>
          </w:p>
        </w:tc>
        <w:tc>
          <w:tcPr>
            <w:tcW w:w="1129" w:type="pct"/>
            <w:vAlign w:val="center"/>
          </w:tcPr>
          <w:p w:rsidR="00EC5A2C" w:rsidRDefault="006177E3">
            <w:pPr>
              <w:widowControl/>
              <w:adjustRightInd w:val="0"/>
              <w:snapToGrid w:val="0"/>
              <w:rPr>
                <w:szCs w:val="21"/>
              </w:rPr>
            </w:pPr>
            <w:r>
              <w:rPr>
                <w:rFonts w:hint="eastAsia"/>
                <w:szCs w:val="21"/>
              </w:rPr>
              <w:t>项目用地不涉及</w:t>
            </w:r>
            <w:r>
              <w:rPr>
                <w:szCs w:val="21"/>
              </w:rPr>
              <w:t>天然林</w:t>
            </w:r>
            <w:r>
              <w:rPr>
                <w:rFonts w:hint="eastAsia"/>
                <w:szCs w:val="21"/>
              </w:rPr>
              <w:t>，项目不涉及取土</w:t>
            </w:r>
            <w:r>
              <w:rPr>
                <w:szCs w:val="21"/>
              </w:rPr>
              <w:t>、挖砂、采石等活动</w:t>
            </w:r>
            <w:r>
              <w:rPr>
                <w:rFonts w:hint="eastAsia"/>
                <w:szCs w:val="21"/>
              </w:rPr>
              <w:t>。</w:t>
            </w:r>
          </w:p>
        </w:tc>
        <w:tc>
          <w:tcPr>
            <w:tcW w:w="369" w:type="pct"/>
            <w:vAlign w:val="center"/>
          </w:tcPr>
          <w:p w:rsidR="00EC5A2C" w:rsidRDefault="006177E3">
            <w:pPr>
              <w:widowControl/>
              <w:adjustRightInd w:val="0"/>
              <w:snapToGrid w:val="0"/>
              <w:rPr>
                <w:szCs w:val="21"/>
              </w:rPr>
            </w:pPr>
            <w:r>
              <w:rPr>
                <w:rFonts w:hint="eastAsia"/>
                <w:szCs w:val="21"/>
              </w:rPr>
              <w:t>符合</w:t>
            </w:r>
          </w:p>
        </w:tc>
      </w:tr>
      <w:tr w:rsidR="00EC5A2C">
        <w:trPr>
          <w:jc w:val="center"/>
        </w:trPr>
        <w:tc>
          <w:tcPr>
            <w:tcW w:w="225" w:type="pct"/>
            <w:vMerge/>
            <w:vAlign w:val="center"/>
          </w:tcPr>
          <w:p w:rsidR="00EC5A2C" w:rsidRDefault="00EC5A2C">
            <w:pPr>
              <w:widowControl/>
              <w:adjustRightInd w:val="0"/>
              <w:snapToGrid w:val="0"/>
            </w:pPr>
          </w:p>
        </w:tc>
        <w:tc>
          <w:tcPr>
            <w:tcW w:w="305" w:type="pct"/>
            <w:vMerge/>
            <w:vAlign w:val="center"/>
          </w:tcPr>
          <w:p w:rsidR="00EC5A2C" w:rsidRDefault="00EC5A2C">
            <w:pPr>
              <w:widowControl/>
              <w:adjustRightInd w:val="0"/>
              <w:snapToGrid w:val="0"/>
            </w:pPr>
          </w:p>
        </w:tc>
        <w:tc>
          <w:tcPr>
            <w:tcW w:w="2969" w:type="pct"/>
            <w:vAlign w:val="center"/>
          </w:tcPr>
          <w:p w:rsidR="00EC5A2C" w:rsidRDefault="006177E3">
            <w:pPr>
              <w:widowControl/>
              <w:adjustRightInd w:val="0"/>
              <w:snapToGrid w:val="0"/>
              <w:rPr>
                <w:b/>
                <w:szCs w:val="21"/>
              </w:rPr>
            </w:pPr>
            <w:r>
              <w:rPr>
                <w:b/>
                <w:szCs w:val="21"/>
              </w:rPr>
              <w:t>土地沙化</w:t>
            </w:r>
          </w:p>
          <w:p w:rsidR="00EC5A2C" w:rsidRDefault="006177E3">
            <w:pPr>
              <w:widowControl/>
              <w:adjustRightInd w:val="0"/>
              <w:snapToGrid w:val="0"/>
              <w:rPr>
                <w:szCs w:val="21"/>
              </w:rPr>
            </w:pPr>
            <w:r>
              <w:rPr>
                <w:szCs w:val="21"/>
              </w:rPr>
              <w:t>A5.2-13</w:t>
            </w:r>
            <w:r>
              <w:rPr>
                <w:szCs w:val="21"/>
              </w:rPr>
              <w:t>调整传统的畜牧业生产方式，大力发展草业，加快规模化圈养牧业的发展，控制放养对草地生态系统的损害。积极推进草畜平衡科学管理办法，限制养殖规模。实施防风固沙工程，恢复草地植被，大力推进调整产业结构，退耕还草，退牧还草等措施。</w:t>
            </w:r>
          </w:p>
        </w:tc>
        <w:tc>
          <w:tcPr>
            <w:tcW w:w="1129" w:type="pct"/>
            <w:vAlign w:val="center"/>
          </w:tcPr>
          <w:p w:rsidR="00EC5A2C" w:rsidRDefault="006177E3">
            <w:pPr>
              <w:widowControl/>
              <w:adjustRightInd w:val="0"/>
              <w:snapToGrid w:val="0"/>
              <w:rPr>
                <w:szCs w:val="21"/>
              </w:rPr>
            </w:pPr>
            <w:r>
              <w:rPr>
                <w:rFonts w:hint="eastAsia"/>
                <w:szCs w:val="21"/>
              </w:rPr>
              <w:t>项目为地下水开采工程，畜牧生产，项目运行对土地沙化影响较小。</w:t>
            </w:r>
          </w:p>
        </w:tc>
        <w:tc>
          <w:tcPr>
            <w:tcW w:w="369" w:type="pct"/>
            <w:vAlign w:val="center"/>
          </w:tcPr>
          <w:p w:rsidR="00EC5A2C" w:rsidRDefault="006177E3">
            <w:pPr>
              <w:widowControl/>
              <w:adjustRightInd w:val="0"/>
              <w:snapToGrid w:val="0"/>
              <w:rPr>
                <w:szCs w:val="21"/>
              </w:rPr>
            </w:pPr>
            <w:r>
              <w:rPr>
                <w:rFonts w:hint="eastAsia"/>
                <w:szCs w:val="21"/>
              </w:rPr>
              <w:t>符合</w:t>
            </w:r>
          </w:p>
        </w:tc>
      </w:tr>
    </w:tbl>
    <w:p w:rsidR="00EC5A2C" w:rsidRDefault="006177E3">
      <w:pPr>
        <w:spacing w:line="360" w:lineRule="auto"/>
        <w:ind w:firstLineChars="100" w:firstLine="240"/>
        <w:rPr>
          <w:sz w:val="24"/>
          <w:szCs w:val="32"/>
        </w:rPr>
      </w:pPr>
      <w:r>
        <w:rPr>
          <w:sz w:val="24"/>
          <w:szCs w:val="32"/>
        </w:rPr>
        <w:t>（</w:t>
      </w:r>
      <w:r>
        <w:rPr>
          <w:sz w:val="24"/>
          <w:szCs w:val="32"/>
        </w:rPr>
        <w:t>2</w:t>
      </w:r>
      <w:r>
        <w:rPr>
          <w:sz w:val="24"/>
          <w:szCs w:val="32"/>
        </w:rPr>
        <w:t>）与《</w:t>
      </w:r>
      <w:r>
        <w:rPr>
          <w:rFonts w:hint="eastAsia"/>
          <w:sz w:val="24"/>
          <w:szCs w:val="32"/>
        </w:rPr>
        <w:t>麦盖提</w:t>
      </w:r>
      <w:r>
        <w:rPr>
          <w:sz w:val="24"/>
          <w:szCs w:val="32"/>
        </w:rPr>
        <w:t>县生态环境准入清单》符合性分析</w:t>
      </w:r>
    </w:p>
    <w:p w:rsidR="00EC5A2C" w:rsidRDefault="006177E3">
      <w:pPr>
        <w:spacing w:line="360" w:lineRule="auto"/>
        <w:ind w:firstLineChars="200" w:firstLine="480"/>
        <w:rPr>
          <w:sz w:val="24"/>
          <w:szCs w:val="32"/>
        </w:rPr>
      </w:pPr>
      <w:r>
        <w:rPr>
          <w:sz w:val="24"/>
          <w:szCs w:val="32"/>
        </w:rPr>
        <w:t>根据《</w:t>
      </w:r>
      <w:r>
        <w:rPr>
          <w:rFonts w:hint="eastAsia"/>
          <w:sz w:val="24"/>
          <w:szCs w:val="32"/>
        </w:rPr>
        <w:t>麦盖提</w:t>
      </w:r>
      <w:r>
        <w:rPr>
          <w:sz w:val="24"/>
          <w:szCs w:val="32"/>
        </w:rPr>
        <w:t>县生态环境准入清单》，本项目属于</w:t>
      </w:r>
      <w:r>
        <w:rPr>
          <w:sz w:val="24"/>
          <w:szCs w:val="32"/>
        </w:rPr>
        <w:t>“</w:t>
      </w:r>
      <w:r>
        <w:rPr>
          <w:rFonts w:hint="eastAsia"/>
          <w:sz w:val="24"/>
          <w:szCs w:val="32"/>
        </w:rPr>
        <w:t>麦盖提</w:t>
      </w:r>
      <w:r>
        <w:rPr>
          <w:sz w:val="24"/>
          <w:szCs w:val="32"/>
        </w:rPr>
        <w:t>县</w:t>
      </w:r>
      <w:r>
        <w:rPr>
          <w:rFonts w:hint="eastAsia"/>
          <w:sz w:val="24"/>
          <w:szCs w:val="32"/>
        </w:rPr>
        <w:t>优先保护</w:t>
      </w:r>
      <w:r>
        <w:rPr>
          <w:sz w:val="24"/>
          <w:szCs w:val="32"/>
        </w:rPr>
        <w:t>单元</w:t>
      </w:r>
      <w:r>
        <w:rPr>
          <w:sz w:val="24"/>
          <w:szCs w:val="32"/>
        </w:rPr>
        <w:t>”</w:t>
      </w:r>
      <w:r>
        <w:rPr>
          <w:sz w:val="24"/>
          <w:szCs w:val="32"/>
        </w:rPr>
        <w:t>。单元编码：</w:t>
      </w:r>
      <w:r>
        <w:rPr>
          <w:sz w:val="24"/>
          <w:szCs w:val="32"/>
        </w:rPr>
        <w:t>ZH65312710004</w:t>
      </w:r>
      <w:r>
        <w:rPr>
          <w:sz w:val="24"/>
          <w:szCs w:val="32"/>
        </w:rPr>
        <w:t>。本项目与《</w:t>
      </w:r>
      <w:r>
        <w:rPr>
          <w:rFonts w:hint="eastAsia"/>
          <w:sz w:val="24"/>
          <w:szCs w:val="32"/>
        </w:rPr>
        <w:t>麦盖提</w:t>
      </w:r>
      <w:r>
        <w:rPr>
          <w:sz w:val="24"/>
          <w:szCs w:val="32"/>
        </w:rPr>
        <w:t>县生态环境准入清单》符合性分析见表</w:t>
      </w:r>
      <w:r>
        <w:rPr>
          <w:sz w:val="24"/>
          <w:szCs w:val="32"/>
        </w:rPr>
        <w:t>1.</w:t>
      </w:r>
      <w:r>
        <w:rPr>
          <w:rFonts w:hint="eastAsia"/>
          <w:sz w:val="24"/>
          <w:szCs w:val="32"/>
        </w:rPr>
        <w:t>4</w:t>
      </w:r>
      <w:r>
        <w:rPr>
          <w:sz w:val="24"/>
          <w:szCs w:val="32"/>
        </w:rPr>
        <w:t>-6</w:t>
      </w:r>
      <w:r>
        <w:rPr>
          <w:sz w:val="24"/>
          <w:szCs w:val="32"/>
        </w:rPr>
        <w:t>所示。根据分析结果，本项目符合《</w:t>
      </w:r>
      <w:r>
        <w:rPr>
          <w:rFonts w:hint="eastAsia"/>
          <w:sz w:val="24"/>
          <w:szCs w:val="32"/>
        </w:rPr>
        <w:t>麦盖提</w:t>
      </w:r>
      <w:r>
        <w:rPr>
          <w:sz w:val="24"/>
          <w:szCs w:val="32"/>
        </w:rPr>
        <w:t>县生态环境准入清单》相关规定。</w:t>
      </w:r>
    </w:p>
    <w:p w:rsidR="00EC5A2C" w:rsidRDefault="006177E3">
      <w:pPr>
        <w:widowControl/>
        <w:jc w:val="center"/>
        <w:rPr>
          <w:b/>
          <w:bCs/>
        </w:rPr>
      </w:pPr>
      <w:r>
        <w:rPr>
          <w:b/>
          <w:bCs/>
        </w:rPr>
        <w:t>表</w:t>
      </w:r>
      <w:r>
        <w:rPr>
          <w:rFonts w:hint="eastAsia"/>
          <w:b/>
          <w:bCs/>
        </w:rPr>
        <w:t>1.4-6</w:t>
      </w:r>
      <w:r>
        <w:rPr>
          <w:b/>
          <w:bCs/>
        </w:rPr>
        <w:t xml:space="preserve">  </w:t>
      </w:r>
      <w:r>
        <w:rPr>
          <w:b/>
          <w:bCs/>
        </w:rPr>
        <w:t>本项目与《麦盖提县生态环境准入清单》符合性</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794"/>
        <w:gridCol w:w="750"/>
        <w:gridCol w:w="3316"/>
        <w:gridCol w:w="2459"/>
        <w:gridCol w:w="426"/>
      </w:tblGrid>
      <w:tr w:rsidR="00EC5A2C">
        <w:trPr>
          <w:jc w:val="center"/>
        </w:trPr>
        <w:tc>
          <w:tcPr>
            <w:tcW w:w="455" w:type="pct"/>
            <w:vAlign w:val="center"/>
          </w:tcPr>
          <w:p w:rsidR="00EC5A2C" w:rsidRDefault="006177E3">
            <w:pPr>
              <w:widowControl/>
              <w:adjustRightInd w:val="0"/>
              <w:jc w:val="center"/>
              <w:rPr>
                <w:kern w:val="0"/>
                <w:szCs w:val="21"/>
                <w:lang w:bidi="en-US"/>
              </w:rPr>
            </w:pPr>
            <w:r>
              <w:rPr>
                <w:kern w:val="0"/>
                <w:szCs w:val="21"/>
                <w:lang w:bidi="en-US"/>
              </w:rPr>
              <w:t>管控单元编码</w:t>
            </w:r>
          </w:p>
        </w:tc>
        <w:tc>
          <w:tcPr>
            <w:tcW w:w="466" w:type="pct"/>
            <w:vAlign w:val="center"/>
          </w:tcPr>
          <w:p w:rsidR="00EC5A2C" w:rsidRDefault="006177E3">
            <w:pPr>
              <w:widowControl/>
              <w:adjustRightInd w:val="0"/>
              <w:jc w:val="center"/>
              <w:rPr>
                <w:szCs w:val="21"/>
                <w:lang w:bidi="en-US"/>
              </w:rPr>
            </w:pPr>
            <w:r>
              <w:rPr>
                <w:szCs w:val="21"/>
                <w:lang w:bidi="en-US"/>
              </w:rPr>
              <w:t>管控单元名称</w:t>
            </w:r>
          </w:p>
        </w:tc>
        <w:tc>
          <w:tcPr>
            <w:tcW w:w="440" w:type="pct"/>
            <w:vAlign w:val="center"/>
          </w:tcPr>
          <w:p w:rsidR="00EC5A2C" w:rsidRDefault="006177E3">
            <w:pPr>
              <w:widowControl/>
              <w:adjustRightInd w:val="0"/>
              <w:jc w:val="center"/>
              <w:rPr>
                <w:kern w:val="0"/>
                <w:szCs w:val="21"/>
                <w:lang w:bidi="en-US"/>
              </w:rPr>
            </w:pPr>
            <w:r>
              <w:rPr>
                <w:kern w:val="0"/>
                <w:szCs w:val="21"/>
                <w:lang w:bidi="en-US"/>
              </w:rPr>
              <w:t>管控单元类别</w:t>
            </w:r>
          </w:p>
        </w:tc>
        <w:tc>
          <w:tcPr>
            <w:tcW w:w="1945" w:type="pct"/>
            <w:vAlign w:val="center"/>
          </w:tcPr>
          <w:p w:rsidR="00EC5A2C" w:rsidRDefault="006177E3">
            <w:pPr>
              <w:adjustRightInd w:val="0"/>
              <w:jc w:val="center"/>
              <w:rPr>
                <w:kern w:val="0"/>
                <w:szCs w:val="21"/>
              </w:rPr>
            </w:pPr>
            <w:r>
              <w:rPr>
                <w:kern w:val="0"/>
                <w:szCs w:val="21"/>
              </w:rPr>
              <w:t>管控要求</w:t>
            </w:r>
          </w:p>
        </w:tc>
        <w:tc>
          <w:tcPr>
            <w:tcW w:w="1442" w:type="pct"/>
            <w:vAlign w:val="center"/>
          </w:tcPr>
          <w:p w:rsidR="00EC5A2C" w:rsidRDefault="006177E3">
            <w:pPr>
              <w:adjustRightInd w:val="0"/>
              <w:jc w:val="center"/>
              <w:rPr>
                <w:kern w:val="0"/>
                <w:szCs w:val="21"/>
              </w:rPr>
            </w:pPr>
            <w:r>
              <w:rPr>
                <w:rFonts w:hint="eastAsia"/>
                <w:kern w:val="0"/>
                <w:szCs w:val="21"/>
              </w:rPr>
              <w:t>相符性分析</w:t>
            </w:r>
          </w:p>
        </w:tc>
        <w:tc>
          <w:tcPr>
            <w:tcW w:w="250" w:type="pct"/>
            <w:vAlign w:val="center"/>
          </w:tcPr>
          <w:p w:rsidR="00EC5A2C" w:rsidRDefault="006177E3">
            <w:pPr>
              <w:adjustRightInd w:val="0"/>
              <w:jc w:val="center"/>
              <w:rPr>
                <w:kern w:val="0"/>
                <w:szCs w:val="21"/>
              </w:rPr>
            </w:pPr>
            <w:r>
              <w:rPr>
                <w:rFonts w:hint="eastAsia"/>
                <w:kern w:val="0"/>
                <w:szCs w:val="21"/>
              </w:rPr>
              <w:t>结果</w:t>
            </w:r>
          </w:p>
        </w:tc>
      </w:tr>
      <w:tr w:rsidR="00EC5A2C">
        <w:trPr>
          <w:jc w:val="center"/>
        </w:trPr>
        <w:tc>
          <w:tcPr>
            <w:tcW w:w="455" w:type="pct"/>
            <w:vMerge w:val="restart"/>
            <w:vAlign w:val="center"/>
          </w:tcPr>
          <w:p w:rsidR="00EC5A2C" w:rsidRDefault="006177E3">
            <w:pPr>
              <w:widowControl/>
              <w:adjustRightInd w:val="0"/>
              <w:jc w:val="center"/>
              <w:rPr>
                <w:kern w:val="0"/>
                <w:szCs w:val="21"/>
                <w:lang w:bidi="en-US"/>
              </w:rPr>
            </w:pPr>
            <w:r>
              <w:rPr>
                <w:kern w:val="0"/>
                <w:szCs w:val="21"/>
                <w:lang w:bidi="en-US"/>
              </w:rPr>
              <w:t>ZH65312710002</w:t>
            </w:r>
          </w:p>
        </w:tc>
        <w:tc>
          <w:tcPr>
            <w:tcW w:w="466" w:type="pct"/>
            <w:vMerge w:val="restart"/>
            <w:vAlign w:val="center"/>
          </w:tcPr>
          <w:p w:rsidR="00EC5A2C" w:rsidRDefault="006177E3">
            <w:pPr>
              <w:widowControl/>
              <w:adjustRightInd w:val="0"/>
              <w:jc w:val="center"/>
              <w:rPr>
                <w:kern w:val="0"/>
                <w:szCs w:val="21"/>
                <w:lang w:bidi="en-US"/>
              </w:rPr>
            </w:pPr>
            <w:r>
              <w:rPr>
                <w:rFonts w:hint="eastAsia"/>
                <w:kern w:val="0"/>
                <w:szCs w:val="21"/>
                <w:lang w:bidi="en-US"/>
              </w:rPr>
              <w:t>麦盖提县各类保护地</w:t>
            </w:r>
          </w:p>
        </w:tc>
        <w:tc>
          <w:tcPr>
            <w:tcW w:w="440" w:type="pct"/>
            <w:vMerge w:val="restart"/>
            <w:vAlign w:val="center"/>
          </w:tcPr>
          <w:p w:rsidR="00EC5A2C" w:rsidRDefault="006177E3">
            <w:pPr>
              <w:widowControl/>
              <w:adjustRightInd w:val="0"/>
              <w:jc w:val="center"/>
              <w:rPr>
                <w:kern w:val="0"/>
                <w:szCs w:val="21"/>
                <w:lang w:bidi="en-US"/>
              </w:rPr>
            </w:pPr>
            <w:r>
              <w:rPr>
                <w:rFonts w:hint="eastAsia"/>
                <w:kern w:val="0"/>
                <w:szCs w:val="21"/>
                <w:lang w:bidi="en-US"/>
              </w:rPr>
              <w:t>优先保护单元</w:t>
            </w:r>
          </w:p>
        </w:tc>
        <w:tc>
          <w:tcPr>
            <w:tcW w:w="1945" w:type="pct"/>
            <w:vAlign w:val="center"/>
          </w:tcPr>
          <w:p w:rsidR="00EC5A2C" w:rsidRDefault="006177E3">
            <w:pPr>
              <w:widowControl/>
              <w:adjustRightInd w:val="0"/>
              <w:rPr>
                <w:kern w:val="0"/>
                <w:szCs w:val="21"/>
                <w:lang w:bidi="en-US"/>
              </w:rPr>
            </w:pPr>
            <w:r>
              <w:rPr>
                <w:rFonts w:hint="eastAsia"/>
                <w:kern w:val="0"/>
                <w:szCs w:val="21"/>
                <w:lang w:bidi="en-US"/>
              </w:rPr>
              <w:t>1</w:t>
            </w:r>
            <w:r>
              <w:rPr>
                <w:kern w:val="0"/>
                <w:szCs w:val="21"/>
                <w:lang w:bidi="en-US"/>
              </w:rPr>
              <w:t>.</w:t>
            </w:r>
            <w:r>
              <w:rPr>
                <w:rFonts w:hint="eastAsia"/>
                <w:kern w:val="0"/>
                <w:szCs w:val="21"/>
                <w:lang w:bidi="en-US"/>
              </w:rPr>
              <w:t>执行喀什地区总体管控要求中“</w:t>
            </w:r>
            <w:r>
              <w:rPr>
                <w:rFonts w:hint="eastAsia"/>
                <w:kern w:val="0"/>
                <w:szCs w:val="21"/>
                <w:lang w:bidi="en-US"/>
              </w:rPr>
              <w:t>A</w:t>
            </w:r>
            <w:r>
              <w:rPr>
                <w:kern w:val="0"/>
                <w:szCs w:val="21"/>
                <w:lang w:bidi="en-US"/>
              </w:rPr>
              <w:t>1.</w:t>
            </w:r>
            <w:r>
              <w:rPr>
                <w:rFonts w:hint="eastAsia"/>
                <w:kern w:val="0"/>
                <w:szCs w:val="21"/>
                <w:lang w:bidi="en-US"/>
              </w:rPr>
              <w:t>2</w:t>
            </w:r>
            <w:r>
              <w:rPr>
                <w:rFonts w:hint="eastAsia"/>
                <w:kern w:val="0"/>
                <w:szCs w:val="21"/>
                <w:lang w:bidi="en-US"/>
              </w:rPr>
              <w:t>”的相关要求。</w:t>
            </w:r>
          </w:p>
          <w:p w:rsidR="00EC5A2C" w:rsidRDefault="006177E3">
            <w:pPr>
              <w:widowControl/>
              <w:adjustRightInd w:val="0"/>
              <w:rPr>
                <w:kern w:val="0"/>
                <w:szCs w:val="21"/>
                <w:lang w:bidi="en-US"/>
              </w:rPr>
            </w:pPr>
            <w:r>
              <w:rPr>
                <w:kern w:val="0"/>
                <w:szCs w:val="21"/>
                <w:lang w:bidi="en-US"/>
              </w:rPr>
              <w:t>A1.1-1</w:t>
            </w:r>
            <w:r>
              <w:rPr>
                <w:kern w:val="0"/>
                <w:szCs w:val="21"/>
                <w:lang w:bidi="en-US"/>
              </w:rPr>
              <w:t>禁止新建、扩建《产业结构调整指导目录（</w:t>
            </w:r>
            <w:r>
              <w:rPr>
                <w:kern w:val="0"/>
                <w:szCs w:val="21"/>
                <w:lang w:bidi="en-US"/>
              </w:rPr>
              <w:t>2019</w:t>
            </w:r>
            <w:r>
              <w:rPr>
                <w:kern w:val="0"/>
                <w:szCs w:val="21"/>
                <w:lang w:bidi="en-US"/>
              </w:rPr>
              <w:t>年本）》中淘汰类项目；禁止引入《市场准入负面清单（</w:t>
            </w:r>
            <w:r>
              <w:rPr>
                <w:kern w:val="0"/>
                <w:szCs w:val="21"/>
                <w:lang w:bidi="en-US"/>
              </w:rPr>
              <w:t>2019</w:t>
            </w:r>
            <w:r>
              <w:rPr>
                <w:kern w:val="0"/>
                <w:szCs w:val="21"/>
                <w:lang w:bidi="en-US"/>
              </w:rPr>
              <w:t>年版）》禁止准入类事项；除国家规划项目外，凡属于新增产能</w:t>
            </w:r>
            <w:r>
              <w:rPr>
                <w:kern w:val="0"/>
                <w:szCs w:val="21"/>
                <w:lang w:bidi="en-US"/>
              </w:rPr>
              <w:t>“</w:t>
            </w:r>
            <w:r>
              <w:rPr>
                <w:kern w:val="0"/>
                <w:szCs w:val="21"/>
                <w:lang w:bidi="en-US"/>
              </w:rPr>
              <w:t>三高</w:t>
            </w:r>
            <w:r>
              <w:rPr>
                <w:kern w:val="0"/>
                <w:szCs w:val="21"/>
                <w:lang w:bidi="en-US"/>
              </w:rPr>
              <w:t>”</w:t>
            </w:r>
            <w:r>
              <w:rPr>
                <w:kern w:val="0"/>
                <w:szCs w:val="21"/>
                <w:lang w:bidi="en-US"/>
              </w:rPr>
              <w:t>项目均不允许在全疆新（改、扩）建。</w:t>
            </w:r>
          </w:p>
          <w:p w:rsidR="00EC5A2C" w:rsidRDefault="006177E3">
            <w:pPr>
              <w:widowControl/>
              <w:adjustRightInd w:val="0"/>
              <w:rPr>
                <w:kern w:val="0"/>
                <w:szCs w:val="21"/>
                <w:lang w:bidi="en-US"/>
              </w:rPr>
            </w:pPr>
            <w:r>
              <w:rPr>
                <w:kern w:val="0"/>
                <w:szCs w:val="21"/>
                <w:lang w:bidi="en-US"/>
              </w:rPr>
              <w:t>A1.1-2</w:t>
            </w:r>
            <w:r>
              <w:rPr>
                <w:kern w:val="0"/>
                <w:szCs w:val="21"/>
                <w:lang w:bidi="en-US"/>
              </w:rPr>
              <w:t>全面禁止开荒造田，禁止开垦草地，严格保护生态环境。</w:t>
            </w:r>
          </w:p>
          <w:p w:rsidR="00EC5A2C" w:rsidRDefault="006177E3">
            <w:pPr>
              <w:widowControl/>
              <w:adjustRightInd w:val="0"/>
              <w:rPr>
                <w:kern w:val="0"/>
                <w:szCs w:val="21"/>
                <w:lang w:bidi="en-US"/>
              </w:rPr>
            </w:pPr>
            <w:r>
              <w:rPr>
                <w:kern w:val="0"/>
                <w:szCs w:val="21"/>
                <w:lang w:bidi="en-US"/>
              </w:rPr>
              <w:t>A1.1-3</w:t>
            </w:r>
            <w:r>
              <w:rPr>
                <w:kern w:val="0"/>
                <w:szCs w:val="21"/>
                <w:lang w:bidi="en-US"/>
              </w:rPr>
              <w:t>加强绿洲边缘生态保护与修复，统筹推进山水林田湖草沙治理，禁止樵采喀什三角洲荒漠及绿洲区荒漠植被，禁止砍伐叶尓羌河等河流沿岸天然林，保护绿洲及绿色走廊。</w:t>
            </w:r>
          </w:p>
          <w:p w:rsidR="00EC5A2C" w:rsidRDefault="006177E3">
            <w:pPr>
              <w:widowControl/>
              <w:adjustRightInd w:val="0"/>
              <w:rPr>
                <w:kern w:val="0"/>
                <w:szCs w:val="21"/>
                <w:lang w:bidi="en-US"/>
              </w:rPr>
            </w:pPr>
            <w:r>
              <w:rPr>
                <w:kern w:val="0"/>
                <w:szCs w:val="21"/>
                <w:lang w:bidi="en-US"/>
              </w:rPr>
              <w:t>A1.1-4</w:t>
            </w:r>
            <w:r>
              <w:rPr>
                <w:kern w:val="0"/>
                <w:szCs w:val="21"/>
                <w:lang w:bidi="en-US"/>
              </w:rPr>
              <w:t>禁止开发区域：包括自然保护区、风景名胜区、地质公园、森林公园、国家湿地公园、饮用水水源保护区</w:t>
            </w:r>
            <w:r>
              <w:rPr>
                <w:kern w:val="0"/>
                <w:szCs w:val="21"/>
                <w:lang w:bidi="en-US"/>
              </w:rPr>
              <w:t>—</w:t>
            </w:r>
            <w:r>
              <w:rPr>
                <w:kern w:val="0"/>
                <w:szCs w:val="21"/>
                <w:lang w:bidi="en-US"/>
              </w:rPr>
              <w:t>喀什地区有叶尔羌河特有鱼类国家级水产种植资源保护区（国家级，塔什库尔干县）、泽普县金胡杨国家森林公园（国家级）、塔什库尔干野生动物自然保护区（自治区级）以及饮用水水源保护区。</w:t>
            </w:r>
          </w:p>
          <w:p w:rsidR="00EC5A2C" w:rsidRDefault="006177E3">
            <w:pPr>
              <w:widowControl/>
              <w:adjustRightInd w:val="0"/>
              <w:rPr>
                <w:kern w:val="0"/>
                <w:szCs w:val="21"/>
                <w:lang w:bidi="en-US"/>
              </w:rPr>
            </w:pPr>
            <w:r>
              <w:rPr>
                <w:kern w:val="0"/>
                <w:szCs w:val="21"/>
                <w:lang w:bidi="en-US"/>
              </w:rPr>
              <w:lastRenderedPageBreak/>
              <w:t>A1.2-1</w:t>
            </w:r>
            <w:r>
              <w:rPr>
                <w:kern w:val="0"/>
                <w:szCs w:val="21"/>
                <w:lang w:bidi="en-US"/>
              </w:rPr>
              <w:t>限制开发区域：为重点生态功能区。喀什地区处于国家级重点生态功能区（塔里木河荒漠化防治生态功能区）和自治区级重点生态功能区（塔里木盆地西北部荒漠生态功能区），承担着水源涵养、水土保持、防风固沙和生物多样性保护等重要生态功能，是新疆乃至西部重要的生态安全屏障。</w:t>
            </w:r>
          </w:p>
          <w:p w:rsidR="00EC5A2C" w:rsidRDefault="006177E3">
            <w:pPr>
              <w:widowControl/>
              <w:adjustRightInd w:val="0"/>
            </w:pPr>
            <w:r>
              <w:rPr>
                <w:kern w:val="0"/>
                <w:szCs w:val="21"/>
                <w:lang w:bidi="en-US"/>
              </w:rPr>
              <w:t>A1.2-2</w:t>
            </w:r>
            <w:r>
              <w:rPr>
                <w:kern w:val="0"/>
                <w:szCs w:val="21"/>
                <w:lang w:bidi="en-US"/>
              </w:rPr>
              <w:t>限制建设区以旅游、农牧为主，控制开发活动。</w:t>
            </w:r>
          </w:p>
        </w:tc>
        <w:tc>
          <w:tcPr>
            <w:tcW w:w="1442" w:type="pct"/>
            <w:vAlign w:val="center"/>
          </w:tcPr>
          <w:p w:rsidR="00EC5A2C" w:rsidRDefault="006177E3">
            <w:pPr>
              <w:widowControl/>
              <w:adjustRightInd w:val="0"/>
              <w:rPr>
                <w:kern w:val="0"/>
                <w:szCs w:val="21"/>
                <w:lang w:bidi="en-US"/>
              </w:rPr>
            </w:pPr>
            <w:r>
              <w:rPr>
                <w:kern w:val="0"/>
                <w:szCs w:val="21"/>
                <w:lang w:bidi="en-US"/>
              </w:rPr>
              <w:lastRenderedPageBreak/>
              <w:t>①</w:t>
            </w:r>
            <w:r>
              <w:rPr>
                <w:rFonts w:hint="eastAsia"/>
                <w:kern w:val="0"/>
                <w:szCs w:val="21"/>
                <w:lang w:bidi="en-US"/>
              </w:rPr>
              <w:t>本次扩建水厂及新增水源地水源井工程，属于市政供水工程，属于《产业结构调整指导目录（</w:t>
            </w:r>
            <w:r>
              <w:rPr>
                <w:rFonts w:hint="eastAsia"/>
                <w:kern w:val="0"/>
                <w:szCs w:val="21"/>
                <w:lang w:bidi="en-US"/>
              </w:rPr>
              <w:t>2024</w:t>
            </w:r>
            <w:r>
              <w:rPr>
                <w:rFonts w:hint="eastAsia"/>
                <w:kern w:val="0"/>
                <w:szCs w:val="21"/>
                <w:lang w:bidi="en-US"/>
              </w:rPr>
              <w:t>年本）》中鼓励类项目；项目水资源论证已取得批复，同时取得新疆维吾尔自治区水利厅《关于麦盖提县思源水务有限责任公司水源地取水许可申请的批复》（新水厅〔</w:t>
            </w:r>
            <w:r>
              <w:rPr>
                <w:rFonts w:hint="eastAsia"/>
                <w:kern w:val="0"/>
                <w:szCs w:val="21"/>
                <w:lang w:bidi="en-US"/>
              </w:rPr>
              <w:t>2024</w:t>
            </w:r>
            <w:r>
              <w:rPr>
                <w:rFonts w:hint="eastAsia"/>
                <w:kern w:val="0"/>
                <w:szCs w:val="21"/>
                <w:lang w:bidi="en-US"/>
              </w:rPr>
              <w:t>〕</w:t>
            </w:r>
            <w:r>
              <w:rPr>
                <w:rFonts w:hint="eastAsia"/>
                <w:kern w:val="0"/>
                <w:szCs w:val="21"/>
                <w:lang w:bidi="en-US"/>
              </w:rPr>
              <w:t>163</w:t>
            </w:r>
            <w:r>
              <w:rPr>
                <w:rFonts w:hint="eastAsia"/>
                <w:kern w:val="0"/>
                <w:szCs w:val="21"/>
                <w:lang w:bidi="en-US"/>
              </w:rPr>
              <w:t>号），符合《市场准入负面清单》要求；项目属于地下水开采工程，不属于工业污染项目，符合产业准入要求；</w:t>
            </w:r>
          </w:p>
          <w:p w:rsidR="00EC5A2C" w:rsidRDefault="006177E3">
            <w:pPr>
              <w:widowControl/>
              <w:adjustRightInd w:val="0"/>
              <w:rPr>
                <w:kern w:val="0"/>
                <w:szCs w:val="21"/>
                <w:lang w:bidi="en-US"/>
              </w:rPr>
            </w:pPr>
            <w:r>
              <w:rPr>
                <w:kern w:val="0"/>
                <w:szCs w:val="21"/>
                <w:lang w:bidi="en-US"/>
              </w:rPr>
              <w:t>②</w:t>
            </w:r>
            <w:r>
              <w:rPr>
                <w:rFonts w:hint="eastAsia"/>
                <w:kern w:val="0"/>
                <w:szCs w:val="21"/>
                <w:lang w:bidi="en-US"/>
              </w:rPr>
              <w:t>项目水厂扩建在现有水厂占地内进行，占地属于国有建设用地，不涉及开垦草地，水源地新增水源井位于现状水源地内，属于未利用地，不属于开垦草地，符合要求；</w:t>
            </w:r>
          </w:p>
          <w:p w:rsidR="00EC5A2C" w:rsidRDefault="006177E3">
            <w:pPr>
              <w:widowControl/>
              <w:adjustRightInd w:val="0"/>
              <w:rPr>
                <w:kern w:val="0"/>
                <w:szCs w:val="21"/>
                <w:lang w:bidi="en-US"/>
              </w:rPr>
            </w:pPr>
            <w:r>
              <w:rPr>
                <w:kern w:val="0"/>
                <w:szCs w:val="21"/>
                <w:lang w:bidi="en-US"/>
              </w:rPr>
              <w:t>③</w:t>
            </w:r>
            <w:r>
              <w:rPr>
                <w:rFonts w:hint="eastAsia"/>
                <w:kern w:val="0"/>
                <w:szCs w:val="21"/>
                <w:lang w:bidi="en-US"/>
              </w:rPr>
              <w:t>项目不在河流两岸，不涉及砍伐河流两岸天然林；</w:t>
            </w:r>
          </w:p>
          <w:p w:rsidR="00EC5A2C" w:rsidRDefault="006177E3">
            <w:pPr>
              <w:widowControl/>
              <w:adjustRightInd w:val="0"/>
              <w:rPr>
                <w:kern w:val="0"/>
                <w:szCs w:val="21"/>
                <w:lang w:bidi="en-US"/>
              </w:rPr>
            </w:pPr>
            <w:r>
              <w:rPr>
                <w:rFonts w:ascii="宋体" w:hAnsi="宋体" w:cs="宋体" w:hint="eastAsia"/>
                <w:kern w:val="0"/>
                <w:szCs w:val="21"/>
                <w:lang w:bidi="en-US"/>
              </w:rPr>
              <w:lastRenderedPageBreak/>
              <w:t>④项目</w:t>
            </w:r>
            <w:r>
              <w:rPr>
                <w:rFonts w:hint="eastAsia"/>
                <w:kern w:val="0"/>
                <w:szCs w:val="21"/>
                <w:lang w:bidi="en-US"/>
              </w:rPr>
              <w:t>属于重点生态功能区，项目不属于工业污染项目，地下水开采取水主要供给麦盖提县城用水，属于城市发展基础建设，符合麦盖提县总体规划，同时根据上文分析，项目建设也符合《新疆生态环境“十四五”规划》及《喀什地区生态环境“十四五”规划》。</w:t>
            </w:r>
          </w:p>
        </w:tc>
        <w:tc>
          <w:tcPr>
            <w:tcW w:w="250" w:type="pct"/>
            <w:vAlign w:val="center"/>
          </w:tcPr>
          <w:p w:rsidR="00EC5A2C" w:rsidRDefault="006177E3">
            <w:pPr>
              <w:widowControl/>
              <w:adjustRightInd w:val="0"/>
              <w:jc w:val="center"/>
              <w:rPr>
                <w:kern w:val="0"/>
                <w:szCs w:val="21"/>
                <w:lang w:bidi="en-US"/>
              </w:rPr>
            </w:pPr>
            <w:r>
              <w:rPr>
                <w:rFonts w:hint="eastAsia"/>
                <w:kern w:val="0"/>
                <w:szCs w:val="21"/>
                <w:lang w:bidi="en-US"/>
              </w:rPr>
              <w:lastRenderedPageBreak/>
              <w:t>符合</w:t>
            </w:r>
          </w:p>
        </w:tc>
      </w:tr>
      <w:tr w:rsidR="00EC5A2C">
        <w:trPr>
          <w:jc w:val="center"/>
        </w:trPr>
        <w:tc>
          <w:tcPr>
            <w:tcW w:w="455" w:type="pct"/>
            <w:vMerge/>
            <w:vAlign w:val="center"/>
          </w:tcPr>
          <w:p w:rsidR="00EC5A2C" w:rsidRDefault="00EC5A2C">
            <w:pPr>
              <w:widowControl/>
              <w:adjustRightInd w:val="0"/>
              <w:jc w:val="center"/>
              <w:rPr>
                <w:kern w:val="0"/>
                <w:szCs w:val="21"/>
                <w:lang w:bidi="en-US"/>
              </w:rPr>
            </w:pPr>
          </w:p>
        </w:tc>
        <w:tc>
          <w:tcPr>
            <w:tcW w:w="466" w:type="pct"/>
            <w:vMerge/>
            <w:vAlign w:val="center"/>
          </w:tcPr>
          <w:p w:rsidR="00EC5A2C" w:rsidRDefault="00EC5A2C">
            <w:pPr>
              <w:widowControl/>
              <w:adjustRightInd w:val="0"/>
              <w:jc w:val="center"/>
              <w:rPr>
                <w:kern w:val="0"/>
                <w:szCs w:val="21"/>
                <w:lang w:bidi="en-US"/>
              </w:rPr>
            </w:pPr>
          </w:p>
        </w:tc>
        <w:tc>
          <w:tcPr>
            <w:tcW w:w="440" w:type="pct"/>
            <w:vMerge/>
            <w:vAlign w:val="center"/>
          </w:tcPr>
          <w:p w:rsidR="00EC5A2C" w:rsidRDefault="00EC5A2C">
            <w:pPr>
              <w:widowControl/>
              <w:adjustRightInd w:val="0"/>
              <w:jc w:val="center"/>
              <w:rPr>
                <w:kern w:val="0"/>
                <w:szCs w:val="21"/>
                <w:lang w:bidi="en-US"/>
              </w:rPr>
            </w:pPr>
          </w:p>
        </w:tc>
        <w:tc>
          <w:tcPr>
            <w:tcW w:w="1945" w:type="pct"/>
            <w:vAlign w:val="center"/>
          </w:tcPr>
          <w:p w:rsidR="00EC5A2C" w:rsidRDefault="006177E3">
            <w:pPr>
              <w:widowControl/>
              <w:adjustRightInd w:val="0"/>
              <w:rPr>
                <w:kern w:val="0"/>
                <w:szCs w:val="21"/>
                <w:lang w:bidi="en-US"/>
              </w:rPr>
            </w:pPr>
            <w:r>
              <w:rPr>
                <w:rFonts w:hint="eastAsia"/>
                <w:kern w:val="0"/>
                <w:szCs w:val="21"/>
                <w:lang w:bidi="en-US"/>
              </w:rPr>
              <w:t>2</w:t>
            </w:r>
            <w:r>
              <w:rPr>
                <w:kern w:val="0"/>
                <w:szCs w:val="21"/>
                <w:lang w:bidi="en-US"/>
              </w:rPr>
              <w:t>.</w:t>
            </w:r>
            <w:r>
              <w:rPr>
                <w:kern w:val="0"/>
                <w:szCs w:val="21"/>
                <w:lang w:bidi="en-US"/>
              </w:rPr>
              <w:t>执行喀什地区优先保护环境管控单元分类管控要求中</w:t>
            </w:r>
            <w:r>
              <w:rPr>
                <w:kern w:val="0"/>
                <w:szCs w:val="21"/>
                <w:lang w:bidi="en-US"/>
              </w:rPr>
              <w:t>“A5.3”</w:t>
            </w:r>
            <w:r>
              <w:rPr>
                <w:kern w:val="0"/>
                <w:szCs w:val="21"/>
                <w:lang w:bidi="en-US"/>
              </w:rPr>
              <w:t>的相关要求。</w:t>
            </w:r>
          </w:p>
          <w:p w:rsidR="00EC5A2C" w:rsidRDefault="006177E3">
            <w:pPr>
              <w:pStyle w:val="3"/>
              <w:spacing w:before="0" w:line="240" w:lineRule="auto"/>
              <w:rPr>
                <w:rFonts w:eastAsia="宋体"/>
                <w:bCs w:val="0"/>
                <w:kern w:val="0"/>
                <w:sz w:val="21"/>
                <w:szCs w:val="21"/>
                <w:lang w:bidi="en-US"/>
              </w:rPr>
            </w:pPr>
            <w:r>
              <w:rPr>
                <w:rFonts w:eastAsia="宋体"/>
                <w:bCs w:val="0"/>
                <w:kern w:val="0"/>
                <w:sz w:val="21"/>
                <w:szCs w:val="21"/>
                <w:lang w:bidi="en-US"/>
              </w:rPr>
              <w:t>A5.3</w:t>
            </w:r>
            <w:r>
              <w:rPr>
                <w:rFonts w:eastAsia="宋体"/>
                <w:bCs w:val="0"/>
                <w:kern w:val="0"/>
                <w:sz w:val="21"/>
                <w:szCs w:val="21"/>
                <w:lang w:bidi="en-US"/>
              </w:rPr>
              <w:t>水环境优先保护区</w:t>
            </w:r>
          </w:p>
          <w:p w:rsidR="00EC5A2C" w:rsidRDefault="006177E3">
            <w:pPr>
              <w:pStyle w:val="3"/>
              <w:spacing w:before="0" w:line="240" w:lineRule="auto"/>
            </w:pPr>
            <w:r>
              <w:rPr>
                <w:rFonts w:eastAsia="宋体" w:hint="eastAsia"/>
                <w:bCs w:val="0"/>
                <w:kern w:val="0"/>
                <w:sz w:val="21"/>
                <w:szCs w:val="21"/>
                <w:lang w:bidi="en-US"/>
              </w:rPr>
              <w:t>按照限制开发区域进行管理。禁止新建、扩建“高污染、高环境风险产品”的工业项目，现有“高污染、高环境风险产品”工业项目改建要削减污染物排放总量，涉及一类重金属、持久性有机污染物排放的现有“高污染、高环境风险产品”工业项目原则上结合地方政府整治要求搬迁关闭，鼓励其他现有“高污染、高环境风险产品”搬迁关闭。禁止未经法定许可在河流两岸、干线公路两侧规划控制范围内进行采石、取土、采砂等活动。矿产资源开发项目，应以点状开发为主，严格控制区域开发规模。严格执行畜禽养殖禁养区规定。</w:t>
            </w:r>
          </w:p>
        </w:tc>
        <w:tc>
          <w:tcPr>
            <w:tcW w:w="1442" w:type="pct"/>
            <w:vAlign w:val="center"/>
          </w:tcPr>
          <w:p w:rsidR="00EC5A2C" w:rsidRDefault="006177E3">
            <w:pPr>
              <w:widowControl/>
              <w:adjustRightInd w:val="0"/>
              <w:jc w:val="center"/>
              <w:rPr>
                <w:kern w:val="0"/>
                <w:szCs w:val="21"/>
                <w:lang w:bidi="en-US"/>
              </w:rPr>
            </w:pPr>
            <w:r>
              <w:rPr>
                <w:rFonts w:hint="eastAsia"/>
                <w:kern w:val="0"/>
                <w:szCs w:val="21"/>
                <w:lang w:bidi="en-US"/>
              </w:rPr>
              <w:t>项目为地下水开采项目，本次扩建水源井及水厂扩建工程，不属于工业污染项目，不涉及高污染物排放，不涉及采石、取土、采砂等活动。</w:t>
            </w:r>
          </w:p>
        </w:tc>
        <w:tc>
          <w:tcPr>
            <w:tcW w:w="250" w:type="pct"/>
            <w:vAlign w:val="center"/>
          </w:tcPr>
          <w:p w:rsidR="00EC5A2C" w:rsidRDefault="006177E3">
            <w:pPr>
              <w:widowControl/>
              <w:adjustRightInd w:val="0"/>
              <w:jc w:val="center"/>
              <w:rPr>
                <w:kern w:val="0"/>
                <w:szCs w:val="21"/>
                <w:lang w:bidi="en-US"/>
              </w:rPr>
            </w:pPr>
            <w:r>
              <w:rPr>
                <w:rFonts w:hint="eastAsia"/>
                <w:kern w:val="0"/>
                <w:szCs w:val="21"/>
                <w:lang w:bidi="en-US"/>
              </w:rPr>
              <w:t>符合</w:t>
            </w:r>
          </w:p>
        </w:tc>
      </w:tr>
    </w:tbl>
    <w:p w:rsidR="00EC5A2C" w:rsidRDefault="006177E3">
      <w:pPr>
        <w:pStyle w:val="2"/>
        <w:spacing w:before="0" w:after="0"/>
        <w:rPr>
          <w:rFonts w:eastAsia="宋体"/>
          <w:sz w:val="30"/>
          <w:szCs w:val="30"/>
        </w:rPr>
      </w:pPr>
      <w:bookmarkStart w:id="7" w:name="_Toc3362"/>
      <w:r>
        <w:rPr>
          <w:rFonts w:eastAsia="宋体"/>
          <w:sz w:val="30"/>
          <w:szCs w:val="30"/>
        </w:rPr>
        <w:t>1.</w:t>
      </w:r>
      <w:r>
        <w:rPr>
          <w:rFonts w:eastAsia="宋体" w:hint="eastAsia"/>
          <w:sz w:val="30"/>
          <w:szCs w:val="30"/>
        </w:rPr>
        <w:t>5</w:t>
      </w:r>
      <w:r>
        <w:rPr>
          <w:rFonts w:eastAsia="宋体"/>
          <w:sz w:val="30"/>
          <w:szCs w:val="30"/>
        </w:rPr>
        <w:t>关注的主要环境问题及环境影响</w:t>
      </w:r>
      <w:bookmarkEnd w:id="7"/>
    </w:p>
    <w:p w:rsidR="00EC5A2C" w:rsidRDefault="006177E3">
      <w:pPr>
        <w:pStyle w:val="aff"/>
        <w:ind w:firstLineChars="200" w:firstLine="480"/>
        <w:rPr>
          <w:color w:val="auto"/>
        </w:rPr>
      </w:pPr>
      <w:r>
        <w:rPr>
          <w:rFonts w:hint="eastAsia"/>
          <w:color w:val="auto"/>
        </w:rPr>
        <w:t>本项目主要关注的环境问题有以下几个方面：</w:t>
      </w:r>
    </w:p>
    <w:p w:rsidR="00EC5A2C" w:rsidRDefault="006177E3">
      <w:pPr>
        <w:pStyle w:val="aff"/>
        <w:ind w:firstLineChars="200" w:firstLine="480"/>
        <w:rPr>
          <w:color w:val="auto"/>
        </w:rPr>
      </w:pPr>
      <w:r>
        <w:rPr>
          <w:rFonts w:hint="eastAsia"/>
          <w:color w:val="auto"/>
        </w:rPr>
        <w:t>（</w:t>
      </w:r>
      <w:r>
        <w:rPr>
          <w:color w:val="auto"/>
        </w:rPr>
        <w:t>1</w:t>
      </w:r>
      <w:r>
        <w:rPr>
          <w:rFonts w:hint="eastAsia"/>
          <w:color w:val="auto"/>
        </w:rPr>
        <w:t>）项目施工期间产生施工废气、废水、固废、噪声对项目区及周边的环境影响，由此所带来的生态问题。</w:t>
      </w:r>
    </w:p>
    <w:p w:rsidR="00EC5A2C" w:rsidRDefault="006177E3">
      <w:pPr>
        <w:pStyle w:val="aff"/>
        <w:ind w:firstLineChars="200" w:firstLine="480"/>
        <w:rPr>
          <w:color w:val="auto"/>
        </w:rPr>
      </w:pPr>
      <w:r>
        <w:rPr>
          <w:rFonts w:hint="eastAsia"/>
          <w:color w:val="auto"/>
        </w:rPr>
        <w:t>（</w:t>
      </w:r>
      <w:r>
        <w:rPr>
          <w:color w:val="auto"/>
        </w:rPr>
        <w:t>2</w:t>
      </w:r>
      <w:r>
        <w:rPr>
          <w:rFonts w:hint="eastAsia"/>
          <w:color w:val="auto"/>
        </w:rPr>
        <w:t>）项目进行地下水取水后，造成区域地下水水位下降，由此对区域地下水、地表水、生态环境、土壤环境造成的影响。</w:t>
      </w:r>
    </w:p>
    <w:p w:rsidR="00EC5A2C" w:rsidRDefault="006177E3">
      <w:pPr>
        <w:pStyle w:val="aff"/>
        <w:ind w:firstLineChars="200" w:firstLine="480"/>
        <w:rPr>
          <w:color w:val="auto"/>
        </w:rPr>
      </w:pPr>
      <w:r>
        <w:rPr>
          <w:rFonts w:hint="eastAsia"/>
          <w:color w:val="auto"/>
        </w:rPr>
        <w:t>（</w:t>
      </w:r>
      <w:r>
        <w:rPr>
          <w:color w:val="auto"/>
        </w:rPr>
        <w:t>3</w:t>
      </w:r>
      <w:r>
        <w:rPr>
          <w:rFonts w:hint="eastAsia"/>
          <w:color w:val="auto"/>
        </w:rPr>
        <w:t>）本项目取水后，导致下游地下水的径流和补给量减少，由此对项目区下游用水户和生态环境造成的影响。</w:t>
      </w:r>
    </w:p>
    <w:p w:rsidR="00EC5A2C" w:rsidRDefault="006177E3">
      <w:pPr>
        <w:pStyle w:val="2"/>
        <w:spacing w:before="0" w:after="0"/>
        <w:rPr>
          <w:rFonts w:eastAsia="宋体"/>
          <w:sz w:val="30"/>
          <w:szCs w:val="30"/>
        </w:rPr>
      </w:pPr>
      <w:bookmarkStart w:id="8" w:name="_Toc1952"/>
      <w:r>
        <w:rPr>
          <w:rFonts w:eastAsia="宋体"/>
          <w:sz w:val="30"/>
          <w:szCs w:val="30"/>
        </w:rPr>
        <w:lastRenderedPageBreak/>
        <w:t>1.</w:t>
      </w:r>
      <w:r>
        <w:rPr>
          <w:rFonts w:eastAsia="宋体" w:hint="eastAsia"/>
          <w:sz w:val="30"/>
          <w:szCs w:val="30"/>
        </w:rPr>
        <w:t>6</w:t>
      </w:r>
      <w:r>
        <w:rPr>
          <w:rFonts w:eastAsia="宋体"/>
          <w:sz w:val="30"/>
          <w:szCs w:val="30"/>
        </w:rPr>
        <w:t>环境影响评价的主要结论</w:t>
      </w:r>
      <w:bookmarkEnd w:id="8"/>
    </w:p>
    <w:p w:rsidR="00EC5A2C" w:rsidRDefault="006177E3">
      <w:pPr>
        <w:pStyle w:val="aff"/>
        <w:ind w:firstLineChars="200" w:firstLine="480"/>
        <w:rPr>
          <w:color w:val="auto"/>
        </w:rPr>
      </w:pPr>
      <w:r>
        <w:rPr>
          <w:rFonts w:hint="eastAsia"/>
          <w:color w:val="auto"/>
        </w:rPr>
        <w:t>根据本报告综合评估分析，本项目的建设符合国家及地方产业政策。本项目的实施将改善城区的供水现状，促使整个麦盖提县城供水系统协调健康的发展，从而促进县城经济发展。项目运行期间在落实本环评提出的污染防治措施与要求，严格执行环保“三同时”制度的前提下，不会对周围环境产生明显影响和环境质量功能的改变，建设项目通过采取报告中相应的环境保护措施后，工程建设对环境的不利影响可得到控制和缓解，</w:t>
      </w:r>
      <w:r>
        <w:rPr>
          <w:color w:val="auto"/>
        </w:rPr>
        <w:t>项目建设从环境保护角度分析是可行的。</w:t>
      </w:r>
    </w:p>
    <w:p w:rsidR="00EC5A2C" w:rsidRDefault="00EC5A2C">
      <w:pPr>
        <w:pStyle w:val="aff"/>
        <w:ind w:firstLineChars="200" w:firstLine="480"/>
        <w:rPr>
          <w:color w:val="auto"/>
        </w:rPr>
        <w:sectPr w:rsidR="00EC5A2C">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9" w:name="_Toc28853"/>
      <w:r>
        <w:rPr>
          <w:sz w:val="32"/>
          <w:szCs w:val="32"/>
        </w:rPr>
        <w:lastRenderedPageBreak/>
        <w:t>2</w:t>
      </w:r>
      <w:r>
        <w:rPr>
          <w:sz w:val="32"/>
          <w:szCs w:val="32"/>
        </w:rPr>
        <w:t>总则</w:t>
      </w:r>
      <w:bookmarkEnd w:id="9"/>
    </w:p>
    <w:p w:rsidR="00EC5A2C" w:rsidRDefault="006177E3">
      <w:pPr>
        <w:pStyle w:val="2"/>
        <w:spacing w:before="0" w:after="0"/>
        <w:rPr>
          <w:rFonts w:eastAsia="宋体"/>
          <w:sz w:val="30"/>
          <w:szCs w:val="30"/>
        </w:rPr>
      </w:pPr>
      <w:bookmarkStart w:id="10" w:name="_Toc16243"/>
      <w:r>
        <w:rPr>
          <w:rFonts w:eastAsia="宋体" w:hint="eastAsia"/>
          <w:sz w:val="30"/>
          <w:szCs w:val="30"/>
        </w:rPr>
        <w:t>2.1</w:t>
      </w:r>
      <w:r>
        <w:rPr>
          <w:rFonts w:eastAsia="宋体" w:hint="eastAsia"/>
          <w:sz w:val="30"/>
          <w:szCs w:val="30"/>
        </w:rPr>
        <w:t>评价目的和原则</w:t>
      </w:r>
      <w:bookmarkEnd w:id="10"/>
    </w:p>
    <w:p w:rsidR="00EC5A2C" w:rsidRDefault="006177E3">
      <w:pPr>
        <w:pStyle w:val="3"/>
        <w:spacing w:before="0"/>
        <w:rPr>
          <w:rFonts w:eastAsia="宋体"/>
          <w:b/>
          <w:bCs w:val="0"/>
        </w:rPr>
      </w:pPr>
      <w:r>
        <w:rPr>
          <w:rFonts w:eastAsia="宋体"/>
          <w:b/>
          <w:bCs w:val="0"/>
        </w:rPr>
        <w:t>2.</w:t>
      </w:r>
      <w:r>
        <w:rPr>
          <w:rFonts w:eastAsia="宋体" w:hint="eastAsia"/>
          <w:b/>
          <w:bCs w:val="0"/>
        </w:rPr>
        <w:t>1</w:t>
      </w:r>
      <w:r>
        <w:rPr>
          <w:rFonts w:eastAsia="宋体"/>
          <w:b/>
          <w:bCs w:val="0"/>
        </w:rPr>
        <w:t>.1</w:t>
      </w:r>
      <w:r>
        <w:rPr>
          <w:rFonts w:eastAsia="宋体" w:hint="eastAsia"/>
          <w:b/>
          <w:bCs w:val="0"/>
        </w:rPr>
        <w:t>评价目的</w:t>
      </w:r>
    </w:p>
    <w:p w:rsidR="00EC5A2C" w:rsidRDefault="006177E3">
      <w:pPr>
        <w:widowControl/>
        <w:spacing w:line="360" w:lineRule="auto"/>
        <w:ind w:firstLineChars="200" w:firstLine="480"/>
        <w:jc w:val="left"/>
        <w:rPr>
          <w:kern w:val="0"/>
          <w:sz w:val="24"/>
          <w:lang w:bidi="ar"/>
        </w:rPr>
      </w:pPr>
      <w:r>
        <w:rPr>
          <w:rFonts w:hint="eastAsia"/>
          <w:kern w:val="0"/>
          <w:sz w:val="24"/>
          <w:lang w:bidi="ar"/>
        </w:rPr>
        <w:t>根据本项目建设特点及项目所在区域环境概况，确定本次环境影响评价的主要目的为：</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1</w:t>
      </w:r>
      <w:r>
        <w:rPr>
          <w:rFonts w:hint="eastAsia"/>
          <w:kern w:val="0"/>
          <w:sz w:val="24"/>
          <w:lang w:bidi="ar"/>
        </w:rPr>
        <w:t>）调查分析工程设计区域的水环境、大气环境、声环境、生态环境，预测、评价工程施工和运行对周边环境的有利影响和不利影响。分析工程建设与周边敏感区域的区位关系，判别工程建设的相关符合性。</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2</w:t>
      </w:r>
      <w:r>
        <w:rPr>
          <w:rFonts w:hint="eastAsia"/>
          <w:kern w:val="0"/>
          <w:sz w:val="24"/>
          <w:lang w:bidi="ar"/>
        </w:rPr>
        <w:t>）针对工程项目建设、运行过程中给环境带来的不利影响，制定可行的对策和减免措施，充分发挥工程的经济效益、社会效益和环境效益，促进工程所在地生态环境的良性和可持续发展。</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3</w:t>
      </w:r>
      <w:r>
        <w:rPr>
          <w:rFonts w:hint="eastAsia"/>
          <w:kern w:val="0"/>
          <w:sz w:val="24"/>
          <w:lang w:bidi="ar"/>
        </w:rPr>
        <w:t>）从环境保护角度论证工程建设的可行性，从而为工程的方案论证、环境管理和项目决策提供科学依据。</w:t>
      </w:r>
    </w:p>
    <w:p w:rsidR="00EC5A2C" w:rsidRDefault="006177E3">
      <w:pPr>
        <w:pStyle w:val="3"/>
        <w:spacing w:before="0"/>
        <w:rPr>
          <w:rFonts w:eastAsia="宋体"/>
          <w:b/>
          <w:bCs w:val="0"/>
        </w:rPr>
      </w:pPr>
      <w:r>
        <w:rPr>
          <w:rFonts w:eastAsia="宋体" w:hint="eastAsia"/>
          <w:b/>
          <w:bCs w:val="0"/>
        </w:rPr>
        <w:t>2.1.2</w:t>
      </w:r>
      <w:r>
        <w:rPr>
          <w:rFonts w:eastAsia="宋体" w:hint="eastAsia"/>
          <w:b/>
          <w:bCs w:val="0"/>
        </w:rPr>
        <w:t>评价原则</w:t>
      </w:r>
    </w:p>
    <w:p w:rsidR="00EC5A2C" w:rsidRDefault="006177E3">
      <w:pPr>
        <w:widowControl/>
        <w:spacing w:line="360" w:lineRule="auto"/>
        <w:ind w:firstLineChars="200" w:firstLine="480"/>
        <w:jc w:val="left"/>
        <w:rPr>
          <w:kern w:val="0"/>
          <w:sz w:val="24"/>
          <w:lang w:bidi="ar"/>
        </w:rPr>
      </w:pPr>
      <w:r>
        <w:rPr>
          <w:rFonts w:hint="eastAsia"/>
          <w:kern w:val="0"/>
          <w:sz w:val="24"/>
          <w:lang w:bidi="ar"/>
        </w:rPr>
        <w:t>突出环境影响评价的源头预防作用，坚持保护和改善环境质量。</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1</w:t>
      </w:r>
      <w:r>
        <w:rPr>
          <w:rFonts w:hint="eastAsia"/>
          <w:kern w:val="0"/>
          <w:sz w:val="24"/>
          <w:lang w:bidi="ar"/>
        </w:rPr>
        <w:t>）依法评价</w:t>
      </w:r>
    </w:p>
    <w:p w:rsidR="00EC5A2C" w:rsidRDefault="006177E3">
      <w:pPr>
        <w:widowControl/>
        <w:spacing w:line="360" w:lineRule="auto"/>
        <w:ind w:firstLineChars="200" w:firstLine="480"/>
        <w:jc w:val="left"/>
        <w:rPr>
          <w:kern w:val="0"/>
          <w:sz w:val="24"/>
          <w:lang w:bidi="ar"/>
        </w:rPr>
      </w:pPr>
      <w:r>
        <w:rPr>
          <w:rFonts w:hint="eastAsia"/>
          <w:kern w:val="0"/>
          <w:sz w:val="24"/>
          <w:lang w:bidi="ar"/>
        </w:rPr>
        <w:t>贯彻执行我国环境保护相关法律法规、标准、政策和规划等，优化项目建设，服务环境管理。</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2</w:t>
      </w:r>
      <w:r>
        <w:rPr>
          <w:rFonts w:hint="eastAsia"/>
          <w:kern w:val="0"/>
          <w:sz w:val="24"/>
          <w:lang w:bidi="ar"/>
        </w:rPr>
        <w:t>）科学评价</w:t>
      </w:r>
    </w:p>
    <w:p w:rsidR="00EC5A2C" w:rsidRDefault="006177E3">
      <w:pPr>
        <w:widowControl/>
        <w:spacing w:line="360" w:lineRule="auto"/>
        <w:ind w:firstLineChars="200" w:firstLine="480"/>
        <w:jc w:val="left"/>
        <w:rPr>
          <w:kern w:val="0"/>
          <w:sz w:val="24"/>
          <w:lang w:bidi="ar"/>
        </w:rPr>
      </w:pPr>
      <w:r>
        <w:rPr>
          <w:rFonts w:hint="eastAsia"/>
          <w:kern w:val="0"/>
          <w:sz w:val="24"/>
          <w:lang w:bidi="ar"/>
        </w:rPr>
        <w:t>规范环境影响评价方法，科学分析项目建设对环境质量的影响。</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3</w:t>
      </w:r>
      <w:r>
        <w:rPr>
          <w:rFonts w:hint="eastAsia"/>
          <w:kern w:val="0"/>
          <w:sz w:val="24"/>
          <w:lang w:bidi="ar"/>
        </w:rPr>
        <w:t>）突出重点</w:t>
      </w:r>
    </w:p>
    <w:p w:rsidR="00EC5A2C" w:rsidRDefault="006177E3">
      <w:pPr>
        <w:widowControl/>
        <w:spacing w:line="360" w:lineRule="auto"/>
        <w:ind w:firstLineChars="200" w:firstLine="480"/>
        <w:jc w:val="left"/>
      </w:pPr>
      <w:r>
        <w:rPr>
          <w:rFonts w:hint="eastAsia"/>
          <w:kern w:val="0"/>
          <w:sz w:val="24"/>
          <w:lang w:bidi="ar"/>
        </w:rPr>
        <w:t>根据建设项目的工程内容及其特点，明确与环境要素间的作用效应关系，充分利用符合时效的数据资料及成果，对建设项目主要环境影响予以重点分析和评价。</w:t>
      </w:r>
    </w:p>
    <w:p w:rsidR="00EC5A2C" w:rsidRDefault="006177E3">
      <w:pPr>
        <w:pStyle w:val="2"/>
        <w:spacing w:before="0" w:after="0"/>
        <w:rPr>
          <w:rFonts w:eastAsia="宋体"/>
          <w:sz w:val="30"/>
          <w:szCs w:val="30"/>
        </w:rPr>
      </w:pPr>
      <w:bookmarkStart w:id="11" w:name="_Toc14901"/>
      <w:r>
        <w:rPr>
          <w:rFonts w:eastAsia="宋体"/>
          <w:sz w:val="30"/>
          <w:szCs w:val="30"/>
        </w:rPr>
        <w:t>2.</w:t>
      </w:r>
      <w:r>
        <w:rPr>
          <w:rFonts w:eastAsia="宋体" w:hint="eastAsia"/>
          <w:sz w:val="30"/>
          <w:szCs w:val="30"/>
        </w:rPr>
        <w:t>2</w:t>
      </w:r>
      <w:r>
        <w:rPr>
          <w:rFonts w:eastAsia="宋体"/>
          <w:sz w:val="30"/>
          <w:szCs w:val="30"/>
        </w:rPr>
        <w:t>编制依据</w:t>
      </w:r>
      <w:bookmarkEnd w:id="11"/>
    </w:p>
    <w:p w:rsidR="00EC5A2C" w:rsidRDefault="006177E3">
      <w:pPr>
        <w:pStyle w:val="3"/>
        <w:spacing w:before="0"/>
        <w:rPr>
          <w:rFonts w:eastAsia="宋体"/>
          <w:b/>
          <w:bCs w:val="0"/>
        </w:rPr>
      </w:pPr>
      <w:r>
        <w:rPr>
          <w:rFonts w:eastAsia="宋体"/>
          <w:b/>
          <w:bCs w:val="0"/>
        </w:rPr>
        <w:t>2.</w:t>
      </w:r>
      <w:r>
        <w:rPr>
          <w:rFonts w:eastAsia="宋体" w:hint="eastAsia"/>
          <w:b/>
          <w:bCs w:val="0"/>
        </w:rPr>
        <w:t>2</w:t>
      </w:r>
      <w:r>
        <w:rPr>
          <w:rFonts w:eastAsia="宋体"/>
          <w:b/>
          <w:bCs w:val="0"/>
        </w:rPr>
        <w:t>.1</w:t>
      </w:r>
      <w:r>
        <w:rPr>
          <w:rFonts w:eastAsia="宋体" w:hint="eastAsia"/>
          <w:b/>
          <w:bCs w:val="0"/>
        </w:rPr>
        <w:t>相关法律法规</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1</w:t>
      </w:r>
      <w:r>
        <w:rPr>
          <w:rFonts w:ascii="宋体" w:hAnsi="宋体" w:cs="宋体" w:hint="eastAsia"/>
          <w:kern w:val="0"/>
          <w:sz w:val="24"/>
          <w:lang w:bidi="ar"/>
        </w:rPr>
        <w:t>）《中华人民共和国环境保护法》（</w:t>
      </w:r>
      <w:r>
        <w:rPr>
          <w:kern w:val="0"/>
          <w:sz w:val="24"/>
          <w:lang w:bidi="ar"/>
        </w:rPr>
        <w:t>2015</w:t>
      </w:r>
      <w:r>
        <w:rPr>
          <w:rFonts w:ascii="宋体" w:hAnsi="宋体" w:cs="宋体" w:hint="eastAsia"/>
          <w:kern w:val="0"/>
          <w:sz w:val="24"/>
          <w:lang w:bidi="ar"/>
        </w:rPr>
        <w:t>年</w:t>
      </w:r>
      <w:r>
        <w:rPr>
          <w:kern w:val="0"/>
          <w:sz w:val="24"/>
          <w:lang w:bidi="ar"/>
        </w:rPr>
        <w:t>1</w:t>
      </w:r>
      <w:r>
        <w:rPr>
          <w:rFonts w:ascii="宋体" w:hAnsi="宋体" w:cs="宋体" w:hint="eastAsia"/>
          <w:kern w:val="0"/>
          <w:sz w:val="24"/>
          <w:lang w:bidi="ar"/>
        </w:rPr>
        <w:t>月</w:t>
      </w:r>
      <w:r>
        <w:rPr>
          <w:kern w:val="0"/>
          <w:sz w:val="24"/>
          <w:lang w:bidi="ar"/>
        </w:rPr>
        <w:t>1</w:t>
      </w:r>
      <w:r>
        <w:rPr>
          <w:rFonts w:ascii="宋体" w:hAnsi="宋体" w:cs="宋体" w:hint="eastAsia"/>
          <w:kern w:val="0"/>
          <w:sz w:val="24"/>
          <w:lang w:bidi="ar"/>
        </w:rPr>
        <w:t>日修订）；</w:t>
      </w:r>
    </w:p>
    <w:p w:rsidR="00EC5A2C" w:rsidRDefault="006177E3">
      <w:pPr>
        <w:widowControl/>
        <w:spacing w:line="360" w:lineRule="auto"/>
        <w:ind w:firstLineChars="200" w:firstLine="480"/>
        <w:jc w:val="left"/>
      </w:pPr>
      <w:r>
        <w:rPr>
          <w:rFonts w:ascii="宋体" w:hAnsi="宋体" w:cs="宋体" w:hint="eastAsia"/>
          <w:kern w:val="0"/>
          <w:sz w:val="24"/>
          <w:lang w:bidi="ar"/>
        </w:rPr>
        <w:lastRenderedPageBreak/>
        <w:t>（</w:t>
      </w:r>
      <w:r>
        <w:rPr>
          <w:kern w:val="0"/>
          <w:sz w:val="24"/>
          <w:lang w:bidi="ar"/>
        </w:rPr>
        <w:t>2</w:t>
      </w:r>
      <w:r>
        <w:rPr>
          <w:rFonts w:ascii="宋体" w:hAnsi="宋体" w:cs="宋体" w:hint="eastAsia"/>
          <w:kern w:val="0"/>
          <w:sz w:val="24"/>
          <w:lang w:bidi="ar"/>
        </w:rPr>
        <w:t>）《中华人民共和国环境影响评价法》（</w:t>
      </w:r>
      <w:r>
        <w:rPr>
          <w:kern w:val="0"/>
          <w:sz w:val="24"/>
          <w:lang w:bidi="ar"/>
        </w:rPr>
        <w:t>2018</w:t>
      </w:r>
      <w:r>
        <w:rPr>
          <w:rFonts w:ascii="宋体" w:hAnsi="宋体" w:cs="宋体" w:hint="eastAsia"/>
          <w:kern w:val="0"/>
          <w:sz w:val="24"/>
          <w:lang w:bidi="ar"/>
        </w:rPr>
        <w:t>年</w:t>
      </w:r>
      <w:r>
        <w:rPr>
          <w:kern w:val="0"/>
          <w:sz w:val="24"/>
          <w:lang w:bidi="ar"/>
        </w:rPr>
        <w:t>12</w:t>
      </w:r>
      <w:r>
        <w:rPr>
          <w:rFonts w:ascii="宋体" w:hAnsi="宋体" w:cs="宋体" w:hint="eastAsia"/>
          <w:kern w:val="0"/>
          <w:sz w:val="24"/>
          <w:lang w:bidi="ar"/>
        </w:rPr>
        <w:t>月</w:t>
      </w:r>
      <w:r>
        <w:rPr>
          <w:kern w:val="0"/>
          <w:sz w:val="24"/>
          <w:lang w:bidi="ar"/>
        </w:rPr>
        <w:t>29</w:t>
      </w:r>
      <w:r>
        <w:rPr>
          <w:rFonts w:ascii="宋体" w:hAnsi="宋体" w:cs="宋体" w:hint="eastAsia"/>
          <w:kern w:val="0"/>
          <w:sz w:val="24"/>
          <w:lang w:bidi="ar"/>
        </w:rPr>
        <w:t>日修正）；</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3</w:t>
      </w:r>
      <w:r>
        <w:rPr>
          <w:rFonts w:ascii="宋体" w:hAnsi="宋体" w:cs="宋体" w:hint="eastAsia"/>
          <w:kern w:val="0"/>
          <w:sz w:val="24"/>
          <w:lang w:bidi="ar"/>
        </w:rPr>
        <w:t>）《中华人民共和国水法》（</w:t>
      </w:r>
      <w:r>
        <w:rPr>
          <w:kern w:val="0"/>
          <w:sz w:val="24"/>
          <w:lang w:bidi="ar"/>
        </w:rPr>
        <w:t>2016</w:t>
      </w:r>
      <w:r>
        <w:rPr>
          <w:rFonts w:ascii="宋体" w:hAnsi="宋体" w:cs="宋体" w:hint="eastAsia"/>
          <w:kern w:val="0"/>
          <w:sz w:val="24"/>
          <w:lang w:bidi="ar"/>
        </w:rPr>
        <w:t>年</w:t>
      </w:r>
      <w:r>
        <w:rPr>
          <w:kern w:val="0"/>
          <w:sz w:val="24"/>
          <w:lang w:bidi="ar"/>
        </w:rPr>
        <w:t>7</w:t>
      </w:r>
      <w:r>
        <w:rPr>
          <w:rFonts w:ascii="宋体" w:hAnsi="宋体" w:cs="宋体" w:hint="eastAsia"/>
          <w:kern w:val="0"/>
          <w:sz w:val="24"/>
          <w:lang w:bidi="ar"/>
        </w:rPr>
        <w:t>月</w:t>
      </w:r>
      <w:r>
        <w:rPr>
          <w:kern w:val="0"/>
          <w:sz w:val="24"/>
          <w:lang w:bidi="ar"/>
        </w:rPr>
        <w:t>2</w:t>
      </w:r>
      <w:r>
        <w:rPr>
          <w:rFonts w:ascii="宋体" w:hAnsi="宋体" w:cs="宋体" w:hint="eastAsia"/>
          <w:kern w:val="0"/>
          <w:sz w:val="24"/>
          <w:lang w:bidi="ar"/>
        </w:rPr>
        <w:t>日修正）；</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4</w:t>
      </w:r>
      <w:r>
        <w:rPr>
          <w:rFonts w:ascii="宋体" w:hAnsi="宋体" w:cs="宋体" w:hint="eastAsia"/>
          <w:kern w:val="0"/>
          <w:sz w:val="24"/>
          <w:lang w:bidi="ar"/>
        </w:rPr>
        <w:t>）《中华人民共和国大气污染防治法》（</w:t>
      </w:r>
      <w:r>
        <w:rPr>
          <w:kern w:val="0"/>
          <w:sz w:val="24"/>
          <w:lang w:bidi="ar"/>
        </w:rPr>
        <w:t>2018</w:t>
      </w:r>
      <w:r>
        <w:rPr>
          <w:rFonts w:ascii="宋体" w:hAnsi="宋体" w:cs="宋体" w:hint="eastAsia"/>
          <w:kern w:val="0"/>
          <w:sz w:val="24"/>
          <w:lang w:bidi="ar"/>
        </w:rPr>
        <w:t>年</w:t>
      </w:r>
      <w:r>
        <w:rPr>
          <w:kern w:val="0"/>
          <w:sz w:val="24"/>
          <w:lang w:bidi="ar"/>
        </w:rPr>
        <w:t>10</w:t>
      </w:r>
      <w:r>
        <w:rPr>
          <w:rFonts w:ascii="宋体" w:hAnsi="宋体" w:cs="宋体" w:hint="eastAsia"/>
          <w:kern w:val="0"/>
          <w:sz w:val="24"/>
          <w:lang w:bidi="ar"/>
        </w:rPr>
        <w:t>月</w:t>
      </w:r>
      <w:r>
        <w:rPr>
          <w:kern w:val="0"/>
          <w:sz w:val="24"/>
          <w:lang w:bidi="ar"/>
        </w:rPr>
        <w:t>26</w:t>
      </w:r>
      <w:r>
        <w:rPr>
          <w:rFonts w:ascii="宋体" w:hAnsi="宋体" w:cs="宋体" w:hint="eastAsia"/>
          <w:kern w:val="0"/>
          <w:sz w:val="24"/>
          <w:lang w:bidi="ar"/>
        </w:rPr>
        <w:t>日修正）；</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5</w:t>
      </w:r>
      <w:r>
        <w:rPr>
          <w:rFonts w:ascii="宋体" w:hAnsi="宋体" w:cs="宋体" w:hint="eastAsia"/>
          <w:kern w:val="0"/>
          <w:sz w:val="24"/>
          <w:lang w:bidi="ar"/>
        </w:rPr>
        <w:t>）《中华人民共和国环境噪声污染防治法》（</w:t>
      </w:r>
      <w:r>
        <w:rPr>
          <w:kern w:val="0"/>
          <w:sz w:val="24"/>
          <w:lang w:bidi="ar"/>
        </w:rPr>
        <w:t>20</w:t>
      </w:r>
      <w:r>
        <w:rPr>
          <w:rFonts w:hint="eastAsia"/>
          <w:kern w:val="0"/>
          <w:sz w:val="24"/>
          <w:lang w:bidi="ar"/>
        </w:rPr>
        <w:t>22</w:t>
      </w:r>
      <w:r>
        <w:rPr>
          <w:rFonts w:ascii="宋体" w:hAnsi="宋体" w:cs="宋体" w:hint="eastAsia"/>
          <w:kern w:val="0"/>
          <w:sz w:val="24"/>
          <w:lang w:bidi="ar"/>
        </w:rPr>
        <w:t>年</w:t>
      </w:r>
      <w:r>
        <w:rPr>
          <w:kern w:val="0"/>
          <w:sz w:val="24"/>
          <w:lang w:bidi="ar"/>
        </w:rPr>
        <w:t>12</w:t>
      </w:r>
      <w:r>
        <w:rPr>
          <w:rFonts w:ascii="宋体" w:hAnsi="宋体" w:cs="宋体" w:hint="eastAsia"/>
          <w:kern w:val="0"/>
          <w:sz w:val="24"/>
          <w:lang w:bidi="ar"/>
        </w:rPr>
        <w:t>月</w:t>
      </w:r>
      <w:r>
        <w:rPr>
          <w:kern w:val="0"/>
          <w:sz w:val="24"/>
          <w:lang w:bidi="ar"/>
        </w:rPr>
        <w:t>29</w:t>
      </w:r>
      <w:r>
        <w:rPr>
          <w:rFonts w:ascii="宋体" w:hAnsi="宋体" w:cs="宋体" w:hint="eastAsia"/>
          <w:kern w:val="0"/>
          <w:sz w:val="24"/>
          <w:lang w:bidi="ar"/>
        </w:rPr>
        <w:t>日修改）；</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6</w:t>
      </w:r>
      <w:r>
        <w:rPr>
          <w:rFonts w:ascii="宋体" w:hAnsi="宋体" w:cs="宋体" w:hint="eastAsia"/>
          <w:kern w:val="0"/>
          <w:sz w:val="24"/>
          <w:lang w:bidi="ar"/>
        </w:rPr>
        <w:t>）《中华人民共和国水污染防治法》（</w:t>
      </w:r>
      <w:r>
        <w:rPr>
          <w:kern w:val="0"/>
          <w:sz w:val="24"/>
          <w:lang w:bidi="ar"/>
        </w:rPr>
        <w:t>2017</w:t>
      </w:r>
      <w:r>
        <w:rPr>
          <w:rFonts w:ascii="宋体" w:hAnsi="宋体" w:cs="宋体" w:hint="eastAsia"/>
          <w:kern w:val="0"/>
          <w:sz w:val="24"/>
          <w:lang w:bidi="ar"/>
        </w:rPr>
        <w:t>年</w:t>
      </w:r>
      <w:r>
        <w:rPr>
          <w:kern w:val="0"/>
          <w:sz w:val="24"/>
          <w:lang w:bidi="ar"/>
        </w:rPr>
        <w:t>6</w:t>
      </w:r>
      <w:r>
        <w:rPr>
          <w:rFonts w:ascii="宋体" w:hAnsi="宋体" w:cs="宋体" w:hint="eastAsia"/>
          <w:kern w:val="0"/>
          <w:sz w:val="24"/>
          <w:lang w:bidi="ar"/>
        </w:rPr>
        <w:t>月</w:t>
      </w:r>
      <w:r>
        <w:rPr>
          <w:kern w:val="0"/>
          <w:sz w:val="24"/>
          <w:lang w:bidi="ar"/>
        </w:rPr>
        <w:t>27</w:t>
      </w:r>
      <w:r>
        <w:rPr>
          <w:rFonts w:ascii="宋体" w:hAnsi="宋体" w:cs="宋体" w:hint="eastAsia"/>
          <w:kern w:val="0"/>
          <w:sz w:val="24"/>
          <w:lang w:bidi="ar"/>
        </w:rPr>
        <w:t>日修正）；</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7</w:t>
      </w:r>
      <w:r>
        <w:rPr>
          <w:rFonts w:ascii="宋体" w:hAnsi="宋体" w:cs="宋体" w:hint="eastAsia"/>
          <w:kern w:val="0"/>
          <w:sz w:val="24"/>
          <w:lang w:bidi="ar"/>
        </w:rPr>
        <w:t>）《中华人民共和国固体废物污染环境防治法》（</w:t>
      </w:r>
      <w:r>
        <w:rPr>
          <w:kern w:val="0"/>
          <w:sz w:val="24"/>
          <w:lang w:bidi="ar"/>
        </w:rPr>
        <w:t>2020</w:t>
      </w:r>
      <w:r>
        <w:rPr>
          <w:rFonts w:ascii="宋体" w:hAnsi="宋体" w:cs="宋体" w:hint="eastAsia"/>
          <w:kern w:val="0"/>
          <w:sz w:val="24"/>
          <w:lang w:bidi="ar"/>
        </w:rPr>
        <w:t>年</w:t>
      </w:r>
      <w:r>
        <w:rPr>
          <w:kern w:val="0"/>
          <w:sz w:val="24"/>
          <w:lang w:bidi="ar"/>
        </w:rPr>
        <w:t>9</w:t>
      </w:r>
      <w:r>
        <w:rPr>
          <w:rFonts w:ascii="宋体" w:hAnsi="宋体" w:cs="宋体" w:hint="eastAsia"/>
          <w:kern w:val="0"/>
          <w:sz w:val="24"/>
          <w:lang w:bidi="ar"/>
        </w:rPr>
        <w:t>月</w:t>
      </w:r>
      <w:r>
        <w:rPr>
          <w:kern w:val="0"/>
          <w:sz w:val="24"/>
          <w:lang w:bidi="ar"/>
        </w:rPr>
        <w:t>1</w:t>
      </w:r>
      <w:r>
        <w:rPr>
          <w:rFonts w:ascii="宋体" w:hAnsi="宋体" w:cs="宋体" w:hint="eastAsia"/>
          <w:kern w:val="0"/>
          <w:sz w:val="24"/>
          <w:lang w:bidi="ar"/>
        </w:rPr>
        <w:t>日施行）；</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8</w:t>
      </w:r>
      <w:r>
        <w:rPr>
          <w:rFonts w:ascii="宋体" w:hAnsi="宋体" w:cs="宋体" w:hint="eastAsia"/>
          <w:kern w:val="0"/>
          <w:sz w:val="24"/>
          <w:lang w:bidi="ar"/>
        </w:rPr>
        <w:t>）《中华人民共和国土地管理法》（</w:t>
      </w:r>
      <w:r>
        <w:rPr>
          <w:kern w:val="0"/>
          <w:sz w:val="24"/>
          <w:lang w:bidi="ar"/>
        </w:rPr>
        <w:t>2020</w:t>
      </w:r>
      <w:r>
        <w:rPr>
          <w:rFonts w:ascii="宋体" w:hAnsi="宋体" w:cs="宋体" w:hint="eastAsia"/>
          <w:kern w:val="0"/>
          <w:sz w:val="24"/>
          <w:lang w:bidi="ar"/>
        </w:rPr>
        <w:t>年</w:t>
      </w:r>
      <w:r>
        <w:rPr>
          <w:kern w:val="0"/>
          <w:sz w:val="24"/>
          <w:lang w:bidi="ar"/>
        </w:rPr>
        <w:t>1</w:t>
      </w:r>
      <w:r>
        <w:rPr>
          <w:rFonts w:ascii="宋体" w:hAnsi="宋体" w:cs="宋体" w:hint="eastAsia"/>
          <w:kern w:val="0"/>
          <w:sz w:val="24"/>
          <w:lang w:bidi="ar"/>
        </w:rPr>
        <w:t>月</w:t>
      </w:r>
      <w:r>
        <w:rPr>
          <w:kern w:val="0"/>
          <w:sz w:val="24"/>
          <w:lang w:bidi="ar"/>
        </w:rPr>
        <w:t>1</w:t>
      </w:r>
      <w:r>
        <w:rPr>
          <w:rFonts w:ascii="宋体" w:hAnsi="宋体" w:cs="宋体" w:hint="eastAsia"/>
          <w:kern w:val="0"/>
          <w:sz w:val="24"/>
          <w:lang w:bidi="ar"/>
        </w:rPr>
        <w:t>日修正）；</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9</w:t>
      </w:r>
      <w:r>
        <w:rPr>
          <w:rFonts w:ascii="宋体" w:hAnsi="宋体" w:cs="宋体" w:hint="eastAsia"/>
          <w:kern w:val="0"/>
          <w:sz w:val="24"/>
          <w:lang w:bidi="ar"/>
        </w:rPr>
        <w:t>）《中华人民共和国水土保持法》（</w:t>
      </w:r>
      <w:r>
        <w:rPr>
          <w:kern w:val="0"/>
          <w:sz w:val="24"/>
          <w:lang w:bidi="ar"/>
        </w:rPr>
        <w:t>2011</w:t>
      </w:r>
      <w:r>
        <w:rPr>
          <w:rFonts w:ascii="宋体" w:hAnsi="宋体" w:cs="宋体" w:hint="eastAsia"/>
          <w:kern w:val="0"/>
          <w:sz w:val="24"/>
          <w:lang w:bidi="ar"/>
        </w:rPr>
        <w:t>年</w:t>
      </w:r>
      <w:r>
        <w:rPr>
          <w:kern w:val="0"/>
          <w:sz w:val="24"/>
          <w:lang w:bidi="ar"/>
        </w:rPr>
        <w:t>3</w:t>
      </w:r>
      <w:r>
        <w:rPr>
          <w:rFonts w:ascii="宋体" w:hAnsi="宋体" w:cs="宋体" w:hint="eastAsia"/>
          <w:kern w:val="0"/>
          <w:sz w:val="24"/>
          <w:lang w:bidi="ar"/>
        </w:rPr>
        <w:t>月</w:t>
      </w:r>
      <w:r>
        <w:rPr>
          <w:kern w:val="0"/>
          <w:sz w:val="24"/>
          <w:lang w:bidi="ar"/>
        </w:rPr>
        <w:t>1</w:t>
      </w:r>
      <w:r>
        <w:rPr>
          <w:rFonts w:ascii="宋体" w:hAnsi="宋体" w:cs="宋体" w:hint="eastAsia"/>
          <w:kern w:val="0"/>
          <w:sz w:val="24"/>
          <w:lang w:bidi="ar"/>
        </w:rPr>
        <w:t>日施行）；</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10</w:t>
      </w:r>
      <w:r>
        <w:rPr>
          <w:rFonts w:ascii="宋体" w:hAnsi="宋体" w:cs="宋体" w:hint="eastAsia"/>
          <w:kern w:val="0"/>
          <w:sz w:val="24"/>
          <w:lang w:bidi="ar"/>
        </w:rPr>
        <w:t>）《中华人民共和国清洁生产促进法》（</w:t>
      </w:r>
      <w:r>
        <w:rPr>
          <w:kern w:val="0"/>
          <w:sz w:val="24"/>
          <w:lang w:bidi="ar"/>
        </w:rPr>
        <w:t>2012</w:t>
      </w:r>
      <w:r>
        <w:rPr>
          <w:rFonts w:ascii="宋体" w:hAnsi="宋体" w:cs="宋体" w:hint="eastAsia"/>
          <w:kern w:val="0"/>
          <w:sz w:val="24"/>
          <w:lang w:bidi="ar"/>
        </w:rPr>
        <w:t>年</w:t>
      </w:r>
      <w:r>
        <w:rPr>
          <w:kern w:val="0"/>
          <w:sz w:val="24"/>
          <w:lang w:bidi="ar"/>
        </w:rPr>
        <w:t>7</w:t>
      </w:r>
      <w:r>
        <w:rPr>
          <w:rFonts w:ascii="宋体" w:hAnsi="宋体" w:cs="宋体" w:hint="eastAsia"/>
          <w:kern w:val="0"/>
          <w:sz w:val="24"/>
          <w:lang w:bidi="ar"/>
        </w:rPr>
        <w:t>月</w:t>
      </w:r>
      <w:r>
        <w:rPr>
          <w:kern w:val="0"/>
          <w:sz w:val="24"/>
          <w:lang w:bidi="ar"/>
        </w:rPr>
        <w:t>1</w:t>
      </w:r>
      <w:r>
        <w:rPr>
          <w:rFonts w:ascii="宋体" w:hAnsi="宋体" w:cs="宋体" w:hint="eastAsia"/>
          <w:kern w:val="0"/>
          <w:sz w:val="24"/>
          <w:lang w:bidi="ar"/>
        </w:rPr>
        <w:t>日修改）；</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11</w:t>
      </w:r>
      <w:r>
        <w:rPr>
          <w:rFonts w:ascii="宋体" w:hAnsi="宋体" w:cs="宋体" w:hint="eastAsia"/>
          <w:kern w:val="0"/>
          <w:sz w:val="24"/>
          <w:lang w:bidi="ar"/>
        </w:rPr>
        <w:t>）《中华人民共和国城乡规划法》（</w:t>
      </w:r>
      <w:r>
        <w:rPr>
          <w:kern w:val="0"/>
          <w:sz w:val="24"/>
          <w:lang w:bidi="ar"/>
        </w:rPr>
        <w:t>2019</w:t>
      </w:r>
      <w:r>
        <w:rPr>
          <w:rFonts w:ascii="宋体" w:hAnsi="宋体" w:cs="宋体" w:hint="eastAsia"/>
          <w:kern w:val="0"/>
          <w:sz w:val="24"/>
          <w:lang w:bidi="ar"/>
        </w:rPr>
        <w:t>年</w:t>
      </w:r>
      <w:r>
        <w:rPr>
          <w:kern w:val="0"/>
          <w:sz w:val="24"/>
          <w:lang w:bidi="ar"/>
        </w:rPr>
        <w:t>4</w:t>
      </w:r>
      <w:r>
        <w:rPr>
          <w:rFonts w:ascii="宋体" w:hAnsi="宋体" w:cs="宋体" w:hint="eastAsia"/>
          <w:kern w:val="0"/>
          <w:sz w:val="24"/>
          <w:lang w:bidi="ar"/>
        </w:rPr>
        <w:t>月</w:t>
      </w:r>
      <w:r>
        <w:rPr>
          <w:kern w:val="0"/>
          <w:sz w:val="24"/>
          <w:lang w:bidi="ar"/>
        </w:rPr>
        <w:t>23</w:t>
      </w:r>
      <w:r>
        <w:rPr>
          <w:rFonts w:ascii="宋体" w:hAnsi="宋体" w:cs="宋体" w:hint="eastAsia"/>
          <w:kern w:val="0"/>
          <w:sz w:val="24"/>
          <w:lang w:bidi="ar"/>
        </w:rPr>
        <w:t>日修订）；</w:t>
      </w:r>
    </w:p>
    <w:p w:rsidR="00EC5A2C" w:rsidRDefault="006177E3">
      <w:pPr>
        <w:widowControl/>
        <w:spacing w:line="360" w:lineRule="auto"/>
        <w:ind w:firstLineChars="200" w:firstLine="480"/>
        <w:jc w:val="left"/>
      </w:pPr>
      <w:r>
        <w:rPr>
          <w:rFonts w:ascii="宋体" w:hAnsi="宋体" w:cs="宋体" w:hint="eastAsia"/>
          <w:kern w:val="0"/>
          <w:sz w:val="24"/>
          <w:lang w:bidi="ar"/>
        </w:rPr>
        <w:t>（</w:t>
      </w:r>
      <w:r>
        <w:rPr>
          <w:kern w:val="0"/>
          <w:sz w:val="24"/>
          <w:lang w:bidi="ar"/>
        </w:rPr>
        <w:t>12</w:t>
      </w:r>
      <w:r>
        <w:rPr>
          <w:rFonts w:ascii="宋体" w:hAnsi="宋体" w:cs="宋体" w:hint="eastAsia"/>
          <w:kern w:val="0"/>
          <w:sz w:val="24"/>
          <w:lang w:bidi="ar"/>
        </w:rPr>
        <w:t>）《饮用水水源保护区污染防治管理规定》（</w:t>
      </w:r>
      <w:r>
        <w:rPr>
          <w:kern w:val="0"/>
          <w:sz w:val="24"/>
          <w:lang w:bidi="ar"/>
        </w:rPr>
        <w:t>2010</w:t>
      </w:r>
      <w:r>
        <w:rPr>
          <w:rFonts w:ascii="宋体" w:hAnsi="宋体" w:cs="宋体" w:hint="eastAsia"/>
          <w:kern w:val="0"/>
          <w:sz w:val="24"/>
          <w:lang w:bidi="ar"/>
        </w:rPr>
        <w:t>年</w:t>
      </w:r>
      <w:r>
        <w:rPr>
          <w:kern w:val="0"/>
          <w:sz w:val="24"/>
          <w:lang w:bidi="ar"/>
        </w:rPr>
        <w:t>12</w:t>
      </w:r>
      <w:r>
        <w:rPr>
          <w:rFonts w:ascii="宋体" w:hAnsi="宋体" w:cs="宋体" w:hint="eastAsia"/>
          <w:kern w:val="0"/>
          <w:sz w:val="24"/>
          <w:lang w:bidi="ar"/>
        </w:rPr>
        <w:t>月</w:t>
      </w:r>
      <w:r>
        <w:rPr>
          <w:kern w:val="0"/>
          <w:sz w:val="24"/>
          <w:lang w:bidi="ar"/>
        </w:rPr>
        <w:t>22</w:t>
      </w:r>
      <w:r>
        <w:rPr>
          <w:rFonts w:ascii="宋体" w:hAnsi="宋体" w:cs="宋体" w:hint="eastAsia"/>
          <w:kern w:val="0"/>
          <w:sz w:val="24"/>
          <w:lang w:bidi="ar"/>
        </w:rPr>
        <w:t>日修正）。</w:t>
      </w:r>
    </w:p>
    <w:p w:rsidR="00EC5A2C" w:rsidRDefault="006177E3">
      <w:pPr>
        <w:pStyle w:val="3"/>
        <w:spacing w:before="0"/>
        <w:rPr>
          <w:rFonts w:eastAsia="宋体"/>
          <w:b/>
          <w:bCs w:val="0"/>
        </w:rPr>
      </w:pPr>
      <w:r>
        <w:rPr>
          <w:rFonts w:eastAsia="宋体"/>
          <w:b/>
          <w:bCs w:val="0"/>
        </w:rPr>
        <w:t>2.</w:t>
      </w:r>
      <w:r>
        <w:rPr>
          <w:rFonts w:eastAsia="宋体" w:hint="eastAsia"/>
          <w:b/>
          <w:bCs w:val="0"/>
        </w:rPr>
        <w:t>2</w:t>
      </w:r>
      <w:r>
        <w:rPr>
          <w:rFonts w:eastAsia="宋体"/>
          <w:b/>
          <w:bCs w:val="0"/>
        </w:rPr>
        <w:t>.2</w:t>
      </w:r>
      <w:r>
        <w:rPr>
          <w:rFonts w:eastAsia="宋体" w:hint="eastAsia"/>
          <w:b/>
          <w:bCs w:val="0"/>
        </w:rPr>
        <w:t>部委规章、条例</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1</w:t>
      </w:r>
      <w:r>
        <w:rPr>
          <w:kern w:val="0"/>
          <w:sz w:val="24"/>
          <w:lang w:bidi="ar"/>
        </w:rPr>
        <w:t>）《建设项目环境保护管理条例》（国务院令第</w:t>
      </w:r>
      <w:r>
        <w:rPr>
          <w:kern w:val="0"/>
          <w:sz w:val="24"/>
          <w:lang w:bidi="ar"/>
        </w:rPr>
        <w:t>682</w:t>
      </w:r>
      <w:r>
        <w:rPr>
          <w:kern w:val="0"/>
          <w:sz w:val="24"/>
          <w:lang w:bidi="ar"/>
        </w:rPr>
        <w:t>号）；</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2</w:t>
      </w:r>
      <w:r>
        <w:rPr>
          <w:kern w:val="0"/>
          <w:sz w:val="24"/>
          <w:lang w:bidi="ar"/>
        </w:rPr>
        <w:t>）《国务院关于实行最严水资源管理制度的意见》（国发〔</w:t>
      </w:r>
      <w:r>
        <w:rPr>
          <w:kern w:val="0"/>
          <w:sz w:val="24"/>
          <w:lang w:bidi="ar"/>
        </w:rPr>
        <w:t>2012</w:t>
      </w:r>
      <w:r>
        <w:rPr>
          <w:kern w:val="0"/>
          <w:sz w:val="24"/>
          <w:lang w:bidi="ar"/>
        </w:rPr>
        <w:t>〕</w:t>
      </w:r>
      <w:r>
        <w:rPr>
          <w:kern w:val="0"/>
          <w:sz w:val="24"/>
          <w:lang w:bidi="ar"/>
        </w:rPr>
        <w:t>3</w:t>
      </w:r>
      <w:r>
        <w:rPr>
          <w:kern w:val="0"/>
          <w:sz w:val="24"/>
          <w:lang w:bidi="ar"/>
        </w:rPr>
        <w:t>号）；</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3</w:t>
      </w:r>
      <w:r>
        <w:rPr>
          <w:kern w:val="0"/>
          <w:sz w:val="24"/>
          <w:lang w:bidi="ar"/>
        </w:rPr>
        <w:t>）《建设项目竣工环境保护验收暂行办法》（国环规环评〔</w:t>
      </w:r>
      <w:r>
        <w:rPr>
          <w:kern w:val="0"/>
          <w:sz w:val="24"/>
          <w:lang w:bidi="ar"/>
        </w:rPr>
        <w:t>2017</w:t>
      </w:r>
      <w:r>
        <w:rPr>
          <w:kern w:val="0"/>
          <w:sz w:val="24"/>
          <w:lang w:bidi="ar"/>
        </w:rPr>
        <w:t>〕</w:t>
      </w:r>
      <w:r>
        <w:rPr>
          <w:kern w:val="0"/>
          <w:sz w:val="24"/>
          <w:lang w:bidi="ar"/>
        </w:rPr>
        <w:t>4</w:t>
      </w:r>
      <w:r>
        <w:rPr>
          <w:kern w:val="0"/>
          <w:sz w:val="24"/>
          <w:lang w:bidi="ar"/>
        </w:rPr>
        <w:t>号）；</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4</w:t>
      </w:r>
      <w:r>
        <w:rPr>
          <w:kern w:val="0"/>
          <w:sz w:val="24"/>
          <w:lang w:bidi="ar"/>
        </w:rPr>
        <w:t>）《企业事业单位突发环境事件应急预案备案管理办法》（环发〔</w:t>
      </w:r>
      <w:r>
        <w:rPr>
          <w:kern w:val="0"/>
          <w:sz w:val="24"/>
          <w:lang w:bidi="ar"/>
        </w:rPr>
        <w:t>2015</w:t>
      </w:r>
      <w:r>
        <w:rPr>
          <w:kern w:val="0"/>
          <w:sz w:val="24"/>
          <w:lang w:bidi="ar"/>
        </w:rPr>
        <w:t>〕</w:t>
      </w:r>
      <w:r>
        <w:rPr>
          <w:kern w:val="0"/>
          <w:sz w:val="24"/>
          <w:lang w:bidi="ar"/>
        </w:rPr>
        <w:t>4</w:t>
      </w:r>
      <w:r>
        <w:rPr>
          <w:kern w:val="0"/>
          <w:sz w:val="24"/>
          <w:lang w:bidi="ar"/>
        </w:rPr>
        <w:t>号）；</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5</w:t>
      </w:r>
      <w:r>
        <w:rPr>
          <w:kern w:val="0"/>
          <w:sz w:val="24"/>
          <w:lang w:bidi="ar"/>
        </w:rPr>
        <w:t>）《企业事业单位环境信息公开办法》（环保部令〔</w:t>
      </w:r>
      <w:r>
        <w:rPr>
          <w:kern w:val="0"/>
          <w:sz w:val="24"/>
          <w:lang w:bidi="ar"/>
        </w:rPr>
        <w:t>2014</w:t>
      </w:r>
      <w:r>
        <w:rPr>
          <w:kern w:val="0"/>
          <w:sz w:val="24"/>
          <w:lang w:bidi="ar"/>
        </w:rPr>
        <w:t>〕</w:t>
      </w:r>
      <w:r>
        <w:rPr>
          <w:kern w:val="0"/>
          <w:sz w:val="24"/>
          <w:lang w:bidi="ar"/>
        </w:rPr>
        <w:t>31</w:t>
      </w:r>
      <w:r>
        <w:rPr>
          <w:kern w:val="0"/>
          <w:sz w:val="24"/>
          <w:lang w:bidi="ar"/>
        </w:rPr>
        <w:t>号）；</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6</w:t>
      </w:r>
      <w:r>
        <w:rPr>
          <w:kern w:val="0"/>
          <w:sz w:val="24"/>
          <w:lang w:bidi="ar"/>
        </w:rPr>
        <w:t>）《</w:t>
      </w:r>
      <w:r>
        <w:rPr>
          <w:kern w:val="0"/>
          <w:sz w:val="24"/>
          <w:lang w:bidi="ar"/>
        </w:rPr>
        <w:t>“</w:t>
      </w:r>
      <w:r>
        <w:rPr>
          <w:kern w:val="0"/>
          <w:sz w:val="24"/>
          <w:lang w:bidi="ar"/>
        </w:rPr>
        <w:t>生态保护红线、环境质量底线、资源利用上线和环境准入负面清单</w:t>
      </w:r>
      <w:r>
        <w:rPr>
          <w:kern w:val="0"/>
          <w:sz w:val="24"/>
          <w:lang w:bidi="ar"/>
        </w:rPr>
        <w:t>”</w:t>
      </w:r>
    </w:p>
    <w:p w:rsidR="00EC5A2C" w:rsidRDefault="006177E3">
      <w:pPr>
        <w:widowControl/>
        <w:spacing w:line="360" w:lineRule="auto"/>
        <w:ind w:firstLineChars="200" w:firstLine="480"/>
        <w:jc w:val="left"/>
        <w:rPr>
          <w:kern w:val="0"/>
          <w:sz w:val="24"/>
          <w:lang w:bidi="ar"/>
        </w:rPr>
      </w:pPr>
      <w:r>
        <w:rPr>
          <w:kern w:val="0"/>
          <w:sz w:val="24"/>
          <w:lang w:bidi="ar"/>
        </w:rPr>
        <w:t>编制技术指南（试行）》（环办环评〔</w:t>
      </w:r>
      <w:r>
        <w:rPr>
          <w:kern w:val="0"/>
          <w:sz w:val="24"/>
          <w:lang w:bidi="ar"/>
        </w:rPr>
        <w:t>2017</w:t>
      </w:r>
      <w:r>
        <w:rPr>
          <w:kern w:val="0"/>
          <w:sz w:val="24"/>
          <w:lang w:bidi="ar"/>
        </w:rPr>
        <w:t>〕</w:t>
      </w:r>
      <w:r>
        <w:rPr>
          <w:kern w:val="0"/>
          <w:sz w:val="24"/>
          <w:lang w:bidi="ar"/>
        </w:rPr>
        <w:t>99</w:t>
      </w:r>
      <w:r>
        <w:rPr>
          <w:kern w:val="0"/>
          <w:sz w:val="24"/>
          <w:lang w:bidi="ar"/>
        </w:rPr>
        <w:t>号）；</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7</w:t>
      </w:r>
      <w:r>
        <w:rPr>
          <w:kern w:val="0"/>
          <w:sz w:val="24"/>
          <w:lang w:bidi="ar"/>
        </w:rPr>
        <w:t>）《饮用水水源保护区污染防治管理规定》（</w:t>
      </w:r>
      <w:r>
        <w:rPr>
          <w:kern w:val="0"/>
          <w:sz w:val="24"/>
          <w:lang w:bidi="ar"/>
        </w:rPr>
        <w:t>2010</w:t>
      </w:r>
      <w:r>
        <w:rPr>
          <w:kern w:val="0"/>
          <w:sz w:val="24"/>
          <w:lang w:bidi="ar"/>
        </w:rPr>
        <w:t>年</w:t>
      </w:r>
      <w:r>
        <w:rPr>
          <w:kern w:val="0"/>
          <w:sz w:val="24"/>
          <w:lang w:bidi="ar"/>
        </w:rPr>
        <w:t>12</w:t>
      </w:r>
      <w:r>
        <w:rPr>
          <w:kern w:val="0"/>
          <w:sz w:val="24"/>
          <w:lang w:bidi="ar"/>
        </w:rPr>
        <w:t>月</w:t>
      </w:r>
      <w:r>
        <w:rPr>
          <w:kern w:val="0"/>
          <w:sz w:val="24"/>
          <w:lang w:bidi="ar"/>
        </w:rPr>
        <w:t>22</w:t>
      </w:r>
      <w:r>
        <w:rPr>
          <w:kern w:val="0"/>
          <w:sz w:val="24"/>
          <w:lang w:bidi="ar"/>
        </w:rPr>
        <w:t>日修正）；</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8</w:t>
      </w:r>
      <w:r>
        <w:rPr>
          <w:kern w:val="0"/>
          <w:sz w:val="24"/>
          <w:lang w:bidi="ar"/>
        </w:rPr>
        <w:t>）《产业结构调整指导名录》（</w:t>
      </w:r>
      <w:r>
        <w:rPr>
          <w:rFonts w:hint="eastAsia"/>
          <w:kern w:val="0"/>
          <w:sz w:val="24"/>
          <w:lang w:bidi="ar"/>
        </w:rPr>
        <w:t>2024</w:t>
      </w:r>
      <w:r>
        <w:rPr>
          <w:rFonts w:hint="eastAsia"/>
          <w:kern w:val="0"/>
          <w:sz w:val="24"/>
          <w:lang w:bidi="ar"/>
        </w:rPr>
        <w:t>年本</w:t>
      </w:r>
      <w:r>
        <w:rPr>
          <w:kern w:val="0"/>
          <w:sz w:val="24"/>
          <w:lang w:bidi="ar"/>
        </w:rPr>
        <w:t>）；</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9</w:t>
      </w:r>
      <w:r>
        <w:rPr>
          <w:kern w:val="0"/>
          <w:sz w:val="24"/>
          <w:lang w:bidi="ar"/>
        </w:rPr>
        <w:t>）《全国集中式饮用水水源地环境保护专项行动方案》（</w:t>
      </w:r>
      <w:r>
        <w:rPr>
          <w:kern w:val="0"/>
          <w:sz w:val="24"/>
          <w:lang w:bidi="ar"/>
        </w:rPr>
        <w:t>2018</w:t>
      </w:r>
      <w:r>
        <w:rPr>
          <w:kern w:val="0"/>
          <w:sz w:val="24"/>
          <w:lang w:bidi="ar"/>
        </w:rPr>
        <w:t>年</w:t>
      </w:r>
      <w:r>
        <w:rPr>
          <w:kern w:val="0"/>
          <w:sz w:val="24"/>
          <w:lang w:bidi="ar"/>
        </w:rPr>
        <w:t>3</w:t>
      </w:r>
      <w:r>
        <w:rPr>
          <w:kern w:val="0"/>
          <w:sz w:val="24"/>
          <w:lang w:bidi="ar"/>
        </w:rPr>
        <w:t>月</w:t>
      </w:r>
      <w:r>
        <w:rPr>
          <w:kern w:val="0"/>
          <w:sz w:val="24"/>
          <w:lang w:bidi="ar"/>
        </w:rPr>
        <w:t>9</w:t>
      </w:r>
      <w:r>
        <w:rPr>
          <w:kern w:val="0"/>
          <w:sz w:val="24"/>
          <w:lang w:bidi="ar"/>
        </w:rPr>
        <w:t>日实施）。</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10</w:t>
      </w:r>
      <w:r>
        <w:rPr>
          <w:rFonts w:hint="eastAsia"/>
          <w:kern w:val="0"/>
          <w:sz w:val="24"/>
          <w:lang w:bidi="ar"/>
        </w:rPr>
        <w:t>）水利部、自然资源部关于印发《地下水保护利用管理办法》的通知（水资管〔</w:t>
      </w:r>
      <w:r>
        <w:rPr>
          <w:rFonts w:hint="eastAsia"/>
          <w:kern w:val="0"/>
          <w:sz w:val="24"/>
          <w:lang w:bidi="ar"/>
        </w:rPr>
        <w:t>2023</w:t>
      </w:r>
      <w:r>
        <w:rPr>
          <w:rFonts w:hint="eastAsia"/>
          <w:kern w:val="0"/>
          <w:sz w:val="24"/>
          <w:lang w:bidi="ar"/>
        </w:rPr>
        <w:t>〕</w:t>
      </w:r>
      <w:r>
        <w:rPr>
          <w:rFonts w:hint="eastAsia"/>
          <w:kern w:val="0"/>
          <w:sz w:val="24"/>
          <w:lang w:bidi="ar"/>
        </w:rPr>
        <w:t>214</w:t>
      </w:r>
      <w:r>
        <w:rPr>
          <w:rFonts w:hint="eastAsia"/>
          <w:kern w:val="0"/>
          <w:sz w:val="24"/>
          <w:lang w:bidi="ar"/>
        </w:rPr>
        <w:t>号，</w:t>
      </w:r>
      <w:r>
        <w:rPr>
          <w:rFonts w:hint="eastAsia"/>
          <w:kern w:val="0"/>
          <w:sz w:val="24"/>
          <w:lang w:bidi="ar"/>
        </w:rPr>
        <w:t>2023</w:t>
      </w:r>
      <w:r>
        <w:rPr>
          <w:rFonts w:hint="eastAsia"/>
          <w:kern w:val="0"/>
          <w:sz w:val="24"/>
          <w:lang w:bidi="ar"/>
        </w:rPr>
        <w:t>年</w:t>
      </w:r>
      <w:r>
        <w:rPr>
          <w:rFonts w:hint="eastAsia"/>
          <w:kern w:val="0"/>
          <w:sz w:val="24"/>
          <w:lang w:bidi="ar"/>
        </w:rPr>
        <w:t>6</w:t>
      </w:r>
      <w:r>
        <w:rPr>
          <w:rFonts w:hint="eastAsia"/>
          <w:kern w:val="0"/>
          <w:sz w:val="24"/>
          <w:lang w:bidi="ar"/>
        </w:rPr>
        <w:t>月</w:t>
      </w:r>
      <w:r>
        <w:rPr>
          <w:rFonts w:hint="eastAsia"/>
          <w:kern w:val="0"/>
          <w:sz w:val="24"/>
          <w:lang w:bidi="ar"/>
        </w:rPr>
        <w:t>28</w:t>
      </w:r>
      <w:r>
        <w:rPr>
          <w:rFonts w:hint="eastAsia"/>
          <w:kern w:val="0"/>
          <w:sz w:val="24"/>
          <w:lang w:bidi="ar"/>
        </w:rPr>
        <w:t>日）；</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11</w:t>
      </w:r>
      <w:r>
        <w:rPr>
          <w:rFonts w:hint="eastAsia"/>
          <w:kern w:val="0"/>
          <w:sz w:val="24"/>
          <w:lang w:bidi="ar"/>
        </w:rPr>
        <w:t>）《地下水管理条例》（国务院令第</w:t>
      </w:r>
      <w:r>
        <w:rPr>
          <w:rFonts w:hint="eastAsia"/>
          <w:kern w:val="0"/>
          <w:sz w:val="24"/>
          <w:lang w:bidi="ar"/>
        </w:rPr>
        <w:t>748</w:t>
      </w:r>
      <w:r>
        <w:rPr>
          <w:rFonts w:hint="eastAsia"/>
          <w:kern w:val="0"/>
          <w:sz w:val="24"/>
          <w:lang w:bidi="ar"/>
        </w:rPr>
        <w:t>号，</w:t>
      </w:r>
      <w:r>
        <w:rPr>
          <w:rFonts w:hint="eastAsia"/>
          <w:kern w:val="0"/>
          <w:sz w:val="24"/>
          <w:lang w:bidi="ar"/>
        </w:rPr>
        <w:t>2021</w:t>
      </w:r>
      <w:r>
        <w:rPr>
          <w:rFonts w:hint="eastAsia"/>
          <w:kern w:val="0"/>
          <w:sz w:val="24"/>
          <w:lang w:bidi="ar"/>
        </w:rPr>
        <w:t>年</w:t>
      </w:r>
      <w:r>
        <w:rPr>
          <w:rFonts w:hint="eastAsia"/>
          <w:kern w:val="0"/>
          <w:sz w:val="24"/>
          <w:lang w:bidi="ar"/>
        </w:rPr>
        <w:t>12</w:t>
      </w:r>
      <w:r>
        <w:rPr>
          <w:rFonts w:hint="eastAsia"/>
          <w:kern w:val="0"/>
          <w:sz w:val="24"/>
          <w:lang w:bidi="ar"/>
        </w:rPr>
        <w:t>月</w:t>
      </w:r>
      <w:r>
        <w:rPr>
          <w:rFonts w:hint="eastAsia"/>
          <w:kern w:val="0"/>
          <w:sz w:val="24"/>
          <w:lang w:bidi="ar"/>
        </w:rPr>
        <w:t>1</w:t>
      </w:r>
      <w:r>
        <w:rPr>
          <w:rFonts w:hint="eastAsia"/>
          <w:kern w:val="0"/>
          <w:sz w:val="24"/>
          <w:lang w:bidi="ar"/>
        </w:rPr>
        <w:t>日起施行）；</w:t>
      </w:r>
    </w:p>
    <w:p w:rsidR="00EC5A2C" w:rsidRDefault="006177E3">
      <w:pPr>
        <w:widowControl/>
        <w:spacing w:line="360" w:lineRule="auto"/>
        <w:ind w:firstLineChars="200" w:firstLine="480"/>
        <w:jc w:val="left"/>
        <w:rPr>
          <w:kern w:val="0"/>
          <w:sz w:val="24"/>
          <w:lang w:bidi="ar"/>
        </w:rPr>
      </w:pPr>
      <w:r>
        <w:rPr>
          <w:rFonts w:hint="eastAsia"/>
          <w:kern w:val="0"/>
          <w:sz w:val="24"/>
          <w:lang w:bidi="ar"/>
        </w:rPr>
        <w:t>（</w:t>
      </w:r>
      <w:r>
        <w:rPr>
          <w:rFonts w:hint="eastAsia"/>
          <w:kern w:val="0"/>
          <w:sz w:val="24"/>
          <w:lang w:bidi="ar"/>
        </w:rPr>
        <w:t>12</w:t>
      </w:r>
      <w:r>
        <w:rPr>
          <w:rFonts w:hint="eastAsia"/>
          <w:kern w:val="0"/>
          <w:sz w:val="24"/>
          <w:lang w:bidi="ar"/>
        </w:rPr>
        <w:t>）《取水许可和水资源费征收管理条例》（</w:t>
      </w:r>
      <w:r>
        <w:rPr>
          <w:rFonts w:hint="eastAsia"/>
          <w:kern w:val="0"/>
          <w:sz w:val="24"/>
          <w:lang w:bidi="ar"/>
        </w:rPr>
        <w:t>2017</w:t>
      </w:r>
      <w:r>
        <w:rPr>
          <w:rFonts w:hint="eastAsia"/>
          <w:kern w:val="0"/>
          <w:sz w:val="24"/>
          <w:lang w:bidi="ar"/>
        </w:rPr>
        <w:t>修订）。</w:t>
      </w:r>
    </w:p>
    <w:p w:rsidR="00EC5A2C" w:rsidRDefault="006177E3">
      <w:pPr>
        <w:pStyle w:val="3"/>
        <w:spacing w:before="0"/>
        <w:rPr>
          <w:rFonts w:eastAsia="宋体"/>
          <w:b/>
          <w:bCs w:val="0"/>
        </w:rPr>
      </w:pPr>
      <w:r>
        <w:rPr>
          <w:rFonts w:eastAsia="宋体"/>
          <w:b/>
          <w:bCs w:val="0"/>
        </w:rPr>
        <w:lastRenderedPageBreak/>
        <w:t>2.</w:t>
      </w:r>
      <w:r>
        <w:rPr>
          <w:rFonts w:eastAsia="宋体" w:hint="eastAsia"/>
          <w:b/>
          <w:bCs w:val="0"/>
        </w:rPr>
        <w:t>2</w:t>
      </w:r>
      <w:r>
        <w:rPr>
          <w:rFonts w:eastAsia="宋体"/>
          <w:b/>
          <w:bCs w:val="0"/>
        </w:rPr>
        <w:t>.3</w:t>
      </w:r>
      <w:r>
        <w:rPr>
          <w:rFonts w:eastAsia="宋体" w:hint="eastAsia"/>
          <w:b/>
          <w:bCs w:val="0"/>
        </w:rPr>
        <w:t>地方法规及规章</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1</w:t>
      </w:r>
      <w:r>
        <w:rPr>
          <w:rFonts w:hint="eastAsia"/>
          <w:kern w:val="21"/>
          <w:sz w:val="24"/>
          <w:lang w:bidi="ar"/>
        </w:rPr>
        <w:t>）《新疆维吾尔自治区环境保护条例》（</w:t>
      </w:r>
      <w:r>
        <w:rPr>
          <w:kern w:val="21"/>
          <w:sz w:val="24"/>
          <w:lang w:bidi="ar"/>
        </w:rPr>
        <w:t>2018</w:t>
      </w:r>
      <w:r>
        <w:rPr>
          <w:rFonts w:hint="eastAsia"/>
          <w:kern w:val="21"/>
          <w:sz w:val="24"/>
          <w:lang w:bidi="ar"/>
        </w:rPr>
        <w:t>年</w:t>
      </w:r>
      <w:r>
        <w:rPr>
          <w:kern w:val="21"/>
          <w:sz w:val="24"/>
          <w:lang w:bidi="ar"/>
        </w:rPr>
        <w:t>9</w:t>
      </w:r>
      <w:r>
        <w:rPr>
          <w:rFonts w:hint="eastAsia"/>
          <w:kern w:val="21"/>
          <w:sz w:val="24"/>
          <w:lang w:bidi="ar"/>
        </w:rPr>
        <w:t>月</w:t>
      </w:r>
      <w:r>
        <w:rPr>
          <w:kern w:val="21"/>
          <w:sz w:val="24"/>
          <w:lang w:bidi="ar"/>
        </w:rPr>
        <w:t>21</w:t>
      </w:r>
      <w:r>
        <w:rPr>
          <w:rFonts w:hint="eastAsia"/>
          <w:kern w:val="21"/>
          <w:sz w:val="24"/>
          <w:lang w:bidi="ar"/>
        </w:rPr>
        <w:t>日修订）；</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2</w:t>
      </w:r>
      <w:r>
        <w:rPr>
          <w:rFonts w:hint="eastAsia"/>
          <w:kern w:val="21"/>
          <w:sz w:val="24"/>
          <w:lang w:bidi="ar"/>
        </w:rPr>
        <w:t>）《新疆维吾尔自治区地下水资源管理条例》（</w:t>
      </w:r>
      <w:r>
        <w:rPr>
          <w:kern w:val="21"/>
          <w:sz w:val="24"/>
          <w:lang w:bidi="ar"/>
        </w:rPr>
        <w:t>2017</w:t>
      </w:r>
      <w:r>
        <w:rPr>
          <w:rFonts w:hint="eastAsia"/>
          <w:kern w:val="21"/>
          <w:sz w:val="24"/>
          <w:lang w:bidi="ar"/>
        </w:rPr>
        <w:t>年</w:t>
      </w:r>
      <w:r>
        <w:rPr>
          <w:kern w:val="21"/>
          <w:sz w:val="24"/>
          <w:lang w:bidi="ar"/>
        </w:rPr>
        <w:t>5</w:t>
      </w:r>
      <w:r>
        <w:rPr>
          <w:rFonts w:hint="eastAsia"/>
          <w:kern w:val="21"/>
          <w:sz w:val="24"/>
          <w:lang w:bidi="ar"/>
        </w:rPr>
        <w:t>月</w:t>
      </w:r>
      <w:r>
        <w:rPr>
          <w:kern w:val="21"/>
          <w:sz w:val="24"/>
          <w:lang w:bidi="ar"/>
        </w:rPr>
        <w:t>27</w:t>
      </w:r>
      <w:r>
        <w:rPr>
          <w:rFonts w:hint="eastAsia"/>
          <w:kern w:val="21"/>
          <w:sz w:val="24"/>
          <w:lang w:bidi="ar"/>
        </w:rPr>
        <w:t>日修订）；</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3</w:t>
      </w:r>
      <w:r>
        <w:rPr>
          <w:rFonts w:hint="eastAsia"/>
          <w:kern w:val="21"/>
          <w:sz w:val="24"/>
          <w:lang w:bidi="ar"/>
        </w:rPr>
        <w:t>）《关于印发新疆维吾尔自治区水污染防治工作方案的通知》（新政发〔</w:t>
      </w:r>
      <w:r>
        <w:rPr>
          <w:kern w:val="21"/>
          <w:sz w:val="24"/>
          <w:lang w:bidi="ar"/>
        </w:rPr>
        <w:t>2016</w:t>
      </w:r>
      <w:r>
        <w:rPr>
          <w:rFonts w:hint="eastAsia"/>
          <w:kern w:val="21"/>
          <w:sz w:val="24"/>
          <w:lang w:bidi="ar"/>
        </w:rPr>
        <w:t>〕</w:t>
      </w:r>
      <w:r>
        <w:rPr>
          <w:kern w:val="21"/>
          <w:sz w:val="24"/>
          <w:lang w:bidi="ar"/>
        </w:rPr>
        <w:t>21</w:t>
      </w:r>
      <w:r>
        <w:rPr>
          <w:rFonts w:hint="eastAsia"/>
          <w:kern w:val="21"/>
          <w:sz w:val="24"/>
          <w:lang w:bidi="ar"/>
        </w:rPr>
        <w:t>号）；</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4</w:t>
      </w:r>
      <w:r>
        <w:rPr>
          <w:rFonts w:hint="eastAsia"/>
          <w:kern w:val="21"/>
          <w:sz w:val="24"/>
          <w:lang w:bidi="ar"/>
        </w:rPr>
        <w:t>）《新疆维吾尔自治区</w:t>
      </w:r>
      <w:r>
        <w:rPr>
          <w:kern w:val="21"/>
          <w:sz w:val="24"/>
          <w:lang w:bidi="ar"/>
        </w:rPr>
        <w:t>28</w:t>
      </w:r>
      <w:r>
        <w:rPr>
          <w:rFonts w:hint="eastAsia"/>
          <w:kern w:val="21"/>
          <w:sz w:val="24"/>
          <w:lang w:bidi="ar"/>
        </w:rPr>
        <w:t>个国家重点生态功能区县（市）产业准入负面清单（试行）》（自治区发展和改革委员会</w:t>
      </w:r>
      <w:r>
        <w:rPr>
          <w:kern w:val="21"/>
          <w:sz w:val="24"/>
          <w:lang w:bidi="ar"/>
        </w:rPr>
        <w:t>2017</w:t>
      </w:r>
      <w:r>
        <w:rPr>
          <w:rFonts w:hint="eastAsia"/>
          <w:kern w:val="21"/>
          <w:sz w:val="24"/>
          <w:lang w:bidi="ar"/>
        </w:rPr>
        <w:t>年</w:t>
      </w:r>
      <w:r>
        <w:rPr>
          <w:kern w:val="21"/>
          <w:sz w:val="24"/>
          <w:lang w:bidi="ar"/>
        </w:rPr>
        <w:t>6</w:t>
      </w:r>
      <w:r>
        <w:rPr>
          <w:rFonts w:hint="eastAsia"/>
          <w:kern w:val="21"/>
          <w:sz w:val="24"/>
          <w:lang w:bidi="ar"/>
        </w:rPr>
        <w:t>月）</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5</w:t>
      </w:r>
      <w:r>
        <w:rPr>
          <w:rFonts w:hint="eastAsia"/>
          <w:kern w:val="21"/>
          <w:sz w:val="24"/>
          <w:lang w:bidi="ar"/>
        </w:rPr>
        <w:t>）《新疆维吾尔自治区</w:t>
      </w:r>
      <w:r>
        <w:rPr>
          <w:kern w:val="21"/>
          <w:sz w:val="24"/>
          <w:lang w:bidi="ar"/>
        </w:rPr>
        <w:t>17</w:t>
      </w:r>
      <w:r>
        <w:rPr>
          <w:rFonts w:hint="eastAsia"/>
          <w:kern w:val="21"/>
          <w:sz w:val="24"/>
          <w:lang w:bidi="ar"/>
        </w:rPr>
        <w:t>个新增纳入国家重点生态功能区县（市）产业准入负面清单（试行）》（自治区发展和改革委员会</w:t>
      </w:r>
      <w:r>
        <w:rPr>
          <w:kern w:val="21"/>
          <w:sz w:val="24"/>
          <w:lang w:bidi="ar"/>
        </w:rPr>
        <w:t>2017</w:t>
      </w:r>
      <w:r>
        <w:rPr>
          <w:rFonts w:hint="eastAsia"/>
          <w:kern w:val="21"/>
          <w:sz w:val="24"/>
          <w:lang w:bidi="ar"/>
        </w:rPr>
        <w:t>年</w:t>
      </w:r>
      <w:r>
        <w:rPr>
          <w:kern w:val="21"/>
          <w:sz w:val="24"/>
          <w:lang w:bidi="ar"/>
        </w:rPr>
        <w:t>12</w:t>
      </w:r>
      <w:r>
        <w:rPr>
          <w:rFonts w:hint="eastAsia"/>
          <w:kern w:val="21"/>
          <w:sz w:val="24"/>
          <w:lang w:bidi="ar"/>
        </w:rPr>
        <w:t>月）；</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6</w:t>
      </w:r>
      <w:r>
        <w:rPr>
          <w:rFonts w:hint="eastAsia"/>
          <w:kern w:val="21"/>
          <w:sz w:val="24"/>
          <w:lang w:bidi="ar"/>
        </w:rPr>
        <w:t>）《新疆维吾尔自治区集中式饮用水水源地环境保护管理办法》（征求意见稿）；</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7</w:t>
      </w:r>
      <w:r>
        <w:rPr>
          <w:rFonts w:hint="eastAsia"/>
          <w:kern w:val="21"/>
          <w:sz w:val="24"/>
          <w:lang w:bidi="ar"/>
        </w:rPr>
        <w:t>）《新疆维吾尔自治区生产建设项目水土保持方案管理办法》（新水厅〔</w:t>
      </w:r>
      <w:r>
        <w:rPr>
          <w:kern w:val="21"/>
          <w:sz w:val="24"/>
          <w:lang w:bidi="ar"/>
        </w:rPr>
        <w:t>2016</w:t>
      </w:r>
      <w:r>
        <w:rPr>
          <w:rFonts w:hint="eastAsia"/>
          <w:kern w:val="21"/>
          <w:sz w:val="24"/>
          <w:lang w:bidi="ar"/>
        </w:rPr>
        <w:t>〕</w:t>
      </w:r>
      <w:r>
        <w:rPr>
          <w:kern w:val="21"/>
          <w:sz w:val="24"/>
          <w:lang w:bidi="ar"/>
        </w:rPr>
        <w:t>112</w:t>
      </w:r>
      <w:r>
        <w:rPr>
          <w:rFonts w:hint="eastAsia"/>
          <w:kern w:val="21"/>
          <w:sz w:val="24"/>
          <w:lang w:bidi="ar"/>
        </w:rPr>
        <w:t>号）；</w:t>
      </w:r>
    </w:p>
    <w:p w:rsidR="00EC5A2C" w:rsidRDefault="006177E3">
      <w:pPr>
        <w:widowControl/>
        <w:kinsoku w:val="0"/>
        <w:spacing w:line="360" w:lineRule="auto"/>
        <w:ind w:firstLineChars="200" w:firstLine="480"/>
        <w:rPr>
          <w:kern w:val="21"/>
          <w:sz w:val="24"/>
          <w:lang w:bidi="ar"/>
        </w:rPr>
      </w:pPr>
      <w:r>
        <w:rPr>
          <w:rFonts w:hint="eastAsia"/>
          <w:kern w:val="21"/>
          <w:sz w:val="24"/>
          <w:lang w:bidi="ar"/>
        </w:rPr>
        <w:t>（</w:t>
      </w:r>
      <w:r>
        <w:rPr>
          <w:rFonts w:hint="eastAsia"/>
          <w:kern w:val="21"/>
          <w:sz w:val="24"/>
          <w:lang w:bidi="ar"/>
        </w:rPr>
        <w:t>8</w:t>
      </w:r>
      <w:r>
        <w:rPr>
          <w:rFonts w:hint="eastAsia"/>
          <w:kern w:val="21"/>
          <w:sz w:val="24"/>
          <w:lang w:bidi="ar"/>
        </w:rPr>
        <w:t>）《新疆自治区级水土流失重点预防区和重点治理区复核划分成果》（</w:t>
      </w:r>
      <w:r>
        <w:rPr>
          <w:rFonts w:hint="eastAsia"/>
          <w:kern w:val="21"/>
          <w:sz w:val="24"/>
          <w:lang w:bidi="ar"/>
        </w:rPr>
        <w:t>2019</w:t>
      </w:r>
      <w:r>
        <w:rPr>
          <w:rFonts w:hint="eastAsia"/>
          <w:kern w:val="21"/>
          <w:sz w:val="24"/>
          <w:lang w:bidi="ar"/>
        </w:rPr>
        <w:t>年</w:t>
      </w:r>
      <w:r>
        <w:rPr>
          <w:rFonts w:hint="eastAsia"/>
          <w:kern w:val="21"/>
          <w:sz w:val="24"/>
          <w:lang w:bidi="ar"/>
        </w:rPr>
        <w:t>1</w:t>
      </w:r>
      <w:r>
        <w:rPr>
          <w:rFonts w:hint="eastAsia"/>
          <w:kern w:val="21"/>
          <w:sz w:val="24"/>
          <w:lang w:bidi="ar"/>
        </w:rPr>
        <w:t>月</w:t>
      </w:r>
      <w:r>
        <w:rPr>
          <w:rFonts w:hint="eastAsia"/>
          <w:kern w:val="21"/>
          <w:sz w:val="24"/>
          <w:lang w:bidi="ar"/>
        </w:rPr>
        <w:t>21</w:t>
      </w:r>
      <w:r>
        <w:rPr>
          <w:rFonts w:hint="eastAsia"/>
          <w:kern w:val="21"/>
          <w:sz w:val="24"/>
          <w:lang w:bidi="ar"/>
        </w:rPr>
        <w:t>日）；</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9</w:t>
      </w:r>
      <w:r>
        <w:rPr>
          <w:rFonts w:hint="eastAsia"/>
          <w:kern w:val="21"/>
          <w:sz w:val="24"/>
          <w:lang w:bidi="ar"/>
        </w:rPr>
        <w:t>）《关于进一步规范饮用水水源保护区划分、调整、变更工作的通知》（新环发〔</w:t>
      </w:r>
      <w:r>
        <w:rPr>
          <w:kern w:val="21"/>
          <w:sz w:val="24"/>
          <w:lang w:bidi="ar"/>
        </w:rPr>
        <w:t>201</w:t>
      </w:r>
      <w:r>
        <w:rPr>
          <w:rFonts w:hint="eastAsia"/>
          <w:kern w:val="21"/>
          <w:sz w:val="24"/>
          <w:lang w:bidi="ar"/>
        </w:rPr>
        <w:t>6</w:t>
      </w:r>
      <w:r>
        <w:rPr>
          <w:rFonts w:hint="eastAsia"/>
          <w:kern w:val="21"/>
          <w:sz w:val="24"/>
          <w:lang w:bidi="ar"/>
        </w:rPr>
        <w:t>〕</w:t>
      </w:r>
      <w:r>
        <w:rPr>
          <w:kern w:val="21"/>
          <w:sz w:val="24"/>
          <w:lang w:bidi="ar"/>
        </w:rPr>
        <w:t>323</w:t>
      </w:r>
      <w:r>
        <w:rPr>
          <w:rFonts w:hint="eastAsia"/>
          <w:kern w:val="21"/>
          <w:sz w:val="24"/>
          <w:lang w:bidi="ar"/>
        </w:rPr>
        <w:t>号）；</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10</w:t>
      </w:r>
      <w:r>
        <w:rPr>
          <w:rFonts w:hint="eastAsia"/>
          <w:kern w:val="21"/>
          <w:sz w:val="24"/>
          <w:lang w:bidi="ar"/>
        </w:rPr>
        <w:t>）《关于印发〈新疆地下水超采区划定报告〉的通知》（新政办发〔</w:t>
      </w:r>
      <w:r>
        <w:rPr>
          <w:kern w:val="21"/>
          <w:sz w:val="24"/>
          <w:lang w:bidi="ar"/>
        </w:rPr>
        <w:t>2018</w:t>
      </w:r>
      <w:r>
        <w:rPr>
          <w:rFonts w:hint="eastAsia"/>
          <w:kern w:val="21"/>
          <w:sz w:val="24"/>
          <w:lang w:bidi="ar"/>
        </w:rPr>
        <w:t>〕</w:t>
      </w:r>
      <w:r>
        <w:rPr>
          <w:kern w:val="21"/>
          <w:sz w:val="24"/>
          <w:lang w:bidi="ar"/>
        </w:rPr>
        <w:t>90</w:t>
      </w:r>
      <w:r>
        <w:rPr>
          <w:rFonts w:hint="eastAsia"/>
          <w:kern w:val="21"/>
          <w:sz w:val="24"/>
          <w:lang w:bidi="ar"/>
        </w:rPr>
        <w:t>号）。</w:t>
      </w:r>
    </w:p>
    <w:p w:rsidR="00EC5A2C" w:rsidRDefault="006177E3">
      <w:pPr>
        <w:pStyle w:val="3"/>
        <w:spacing w:before="0"/>
        <w:rPr>
          <w:rFonts w:eastAsia="宋体"/>
          <w:b/>
          <w:bCs w:val="0"/>
        </w:rPr>
      </w:pPr>
      <w:r>
        <w:rPr>
          <w:rFonts w:eastAsia="宋体"/>
          <w:b/>
          <w:bCs w:val="0"/>
        </w:rPr>
        <w:t>2.</w:t>
      </w:r>
      <w:r>
        <w:rPr>
          <w:rFonts w:eastAsia="宋体" w:hint="eastAsia"/>
          <w:b/>
          <w:bCs w:val="0"/>
        </w:rPr>
        <w:t>2</w:t>
      </w:r>
      <w:r>
        <w:rPr>
          <w:rFonts w:eastAsia="宋体"/>
          <w:b/>
          <w:bCs w:val="0"/>
        </w:rPr>
        <w:t>.</w:t>
      </w:r>
      <w:r>
        <w:rPr>
          <w:rFonts w:eastAsia="宋体" w:hint="eastAsia"/>
          <w:b/>
          <w:bCs w:val="0"/>
        </w:rPr>
        <w:t>4</w:t>
      </w:r>
      <w:r>
        <w:rPr>
          <w:rFonts w:eastAsia="宋体" w:hint="eastAsia"/>
          <w:b/>
          <w:bCs w:val="0"/>
        </w:rPr>
        <w:t>技术导则、标准</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1</w:t>
      </w:r>
      <w:r>
        <w:rPr>
          <w:rFonts w:hint="eastAsia"/>
          <w:kern w:val="21"/>
          <w:sz w:val="24"/>
          <w:lang w:bidi="ar"/>
        </w:rPr>
        <w:t>）《建设项目环境影响评价技术导则</w:t>
      </w:r>
      <w:r>
        <w:rPr>
          <w:rFonts w:hint="eastAsia"/>
          <w:kern w:val="21"/>
          <w:sz w:val="24"/>
          <w:lang w:bidi="ar"/>
        </w:rPr>
        <w:t>-</w:t>
      </w:r>
      <w:r>
        <w:rPr>
          <w:rFonts w:hint="eastAsia"/>
          <w:kern w:val="21"/>
          <w:sz w:val="24"/>
          <w:lang w:bidi="ar"/>
        </w:rPr>
        <w:t>总纲》（</w:t>
      </w:r>
      <w:r>
        <w:rPr>
          <w:kern w:val="21"/>
          <w:sz w:val="24"/>
          <w:lang w:bidi="ar"/>
        </w:rPr>
        <w:t>HJ2.1-2016</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2</w:t>
      </w:r>
      <w:r>
        <w:rPr>
          <w:rFonts w:hint="eastAsia"/>
          <w:kern w:val="21"/>
          <w:sz w:val="24"/>
          <w:lang w:bidi="ar"/>
        </w:rPr>
        <w:t>）《环境影响评价技术导则</w:t>
      </w:r>
      <w:r>
        <w:rPr>
          <w:rFonts w:hint="eastAsia"/>
          <w:kern w:val="21"/>
          <w:sz w:val="24"/>
          <w:lang w:bidi="ar"/>
        </w:rPr>
        <w:t>-</w:t>
      </w:r>
      <w:r>
        <w:rPr>
          <w:rFonts w:hint="eastAsia"/>
          <w:kern w:val="21"/>
          <w:sz w:val="24"/>
          <w:lang w:bidi="ar"/>
        </w:rPr>
        <w:t>大气环境》（</w:t>
      </w:r>
      <w:r>
        <w:rPr>
          <w:kern w:val="21"/>
          <w:sz w:val="24"/>
          <w:lang w:bidi="ar"/>
        </w:rPr>
        <w:t>HJ2.2-2018</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3</w:t>
      </w:r>
      <w:r>
        <w:rPr>
          <w:rFonts w:hint="eastAsia"/>
          <w:kern w:val="21"/>
          <w:sz w:val="24"/>
          <w:lang w:bidi="ar"/>
        </w:rPr>
        <w:t>）《环境影响评价技术导则</w:t>
      </w:r>
      <w:r>
        <w:rPr>
          <w:rFonts w:hint="eastAsia"/>
          <w:kern w:val="21"/>
          <w:sz w:val="24"/>
          <w:lang w:bidi="ar"/>
        </w:rPr>
        <w:t>-</w:t>
      </w:r>
      <w:r>
        <w:rPr>
          <w:rFonts w:hint="eastAsia"/>
          <w:kern w:val="21"/>
          <w:sz w:val="24"/>
          <w:lang w:bidi="ar"/>
        </w:rPr>
        <w:t>地表水环境》（</w:t>
      </w:r>
      <w:r>
        <w:rPr>
          <w:kern w:val="21"/>
          <w:sz w:val="24"/>
          <w:lang w:bidi="ar"/>
        </w:rPr>
        <w:t>HJ2.3-2018</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4</w:t>
      </w:r>
      <w:r>
        <w:rPr>
          <w:rFonts w:hint="eastAsia"/>
          <w:kern w:val="21"/>
          <w:sz w:val="24"/>
          <w:lang w:bidi="ar"/>
        </w:rPr>
        <w:t>）《环境影响评价技术导则</w:t>
      </w:r>
      <w:r>
        <w:rPr>
          <w:rFonts w:hint="eastAsia"/>
          <w:kern w:val="21"/>
          <w:sz w:val="24"/>
          <w:lang w:bidi="ar"/>
        </w:rPr>
        <w:t>-</w:t>
      </w:r>
      <w:r>
        <w:rPr>
          <w:rFonts w:hint="eastAsia"/>
          <w:kern w:val="21"/>
          <w:sz w:val="24"/>
          <w:lang w:bidi="ar"/>
        </w:rPr>
        <w:t>声环境》（</w:t>
      </w:r>
      <w:r>
        <w:rPr>
          <w:kern w:val="21"/>
          <w:sz w:val="24"/>
          <w:lang w:bidi="ar"/>
        </w:rPr>
        <w:t>HJ2.4-20</w:t>
      </w:r>
      <w:r>
        <w:rPr>
          <w:rFonts w:hint="eastAsia"/>
          <w:kern w:val="21"/>
          <w:sz w:val="24"/>
          <w:lang w:bidi="ar"/>
        </w:rPr>
        <w:t>21</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5</w:t>
      </w:r>
      <w:r>
        <w:rPr>
          <w:rFonts w:hint="eastAsia"/>
          <w:kern w:val="21"/>
          <w:sz w:val="24"/>
          <w:lang w:bidi="ar"/>
        </w:rPr>
        <w:t>）《环境影响评价技术导则</w:t>
      </w:r>
      <w:r>
        <w:rPr>
          <w:rFonts w:hint="eastAsia"/>
          <w:kern w:val="21"/>
          <w:sz w:val="24"/>
          <w:lang w:bidi="ar"/>
        </w:rPr>
        <w:t>-</w:t>
      </w:r>
      <w:r>
        <w:rPr>
          <w:rFonts w:hint="eastAsia"/>
          <w:kern w:val="21"/>
          <w:sz w:val="24"/>
          <w:lang w:bidi="ar"/>
        </w:rPr>
        <w:t>地下水环境》（</w:t>
      </w:r>
      <w:r>
        <w:rPr>
          <w:kern w:val="21"/>
          <w:sz w:val="24"/>
          <w:lang w:bidi="ar"/>
        </w:rPr>
        <w:t>HJ610-2016</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6</w:t>
      </w:r>
      <w:r>
        <w:rPr>
          <w:rFonts w:hint="eastAsia"/>
          <w:kern w:val="21"/>
          <w:sz w:val="24"/>
          <w:lang w:bidi="ar"/>
        </w:rPr>
        <w:t>）《环境影响评价技术导则</w:t>
      </w:r>
      <w:r>
        <w:rPr>
          <w:rFonts w:hint="eastAsia"/>
          <w:kern w:val="21"/>
          <w:sz w:val="24"/>
          <w:lang w:bidi="ar"/>
        </w:rPr>
        <w:t>-</w:t>
      </w:r>
      <w:r>
        <w:rPr>
          <w:rFonts w:hint="eastAsia"/>
          <w:kern w:val="21"/>
          <w:sz w:val="24"/>
          <w:lang w:bidi="ar"/>
        </w:rPr>
        <w:t>生态影响》（</w:t>
      </w:r>
      <w:r>
        <w:rPr>
          <w:kern w:val="21"/>
          <w:sz w:val="24"/>
          <w:lang w:bidi="ar"/>
        </w:rPr>
        <w:t>HJ19-20</w:t>
      </w:r>
      <w:r>
        <w:rPr>
          <w:rFonts w:hint="eastAsia"/>
          <w:kern w:val="21"/>
          <w:sz w:val="24"/>
          <w:lang w:bidi="ar"/>
        </w:rPr>
        <w:t>22</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7</w:t>
      </w:r>
      <w:r>
        <w:rPr>
          <w:rFonts w:hint="eastAsia"/>
          <w:kern w:val="21"/>
          <w:sz w:val="24"/>
          <w:lang w:bidi="ar"/>
        </w:rPr>
        <w:t>）《建设项目环境风险评价技术导则》（</w:t>
      </w:r>
      <w:r>
        <w:rPr>
          <w:kern w:val="21"/>
          <w:sz w:val="24"/>
          <w:lang w:bidi="ar"/>
        </w:rPr>
        <w:t>HJ169-2018</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8</w:t>
      </w:r>
      <w:r>
        <w:rPr>
          <w:rFonts w:hint="eastAsia"/>
          <w:kern w:val="21"/>
          <w:sz w:val="24"/>
          <w:lang w:bidi="ar"/>
        </w:rPr>
        <w:t>）《环境影响评价技术导则</w:t>
      </w:r>
      <w:r>
        <w:rPr>
          <w:rFonts w:hint="eastAsia"/>
          <w:kern w:val="21"/>
          <w:sz w:val="24"/>
          <w:lang w:bidi="ar"/>
        </w:rPr>
        <w:t>-</w:t>
      </w:r>
      <w:r>
        <w:rPr>
          <w:rFonts w:hint="eastAsia"/>
          <w:kern w:val="21"/>
          <w:sz w:val="24"/>
          <w:lang w:bidi="ar"/>
        </w:rPr>
        <w:t>土壤环境（试行）》（</w:t>
      </w:r>
      <w:r>
        <w:rPr>
          <w:kern w:val="21"/>
          <w:sz w:val="24"/>
          <w:lang w:bidi="ar"/>
        </w:rPr>
        <w:t>HJ964-2018</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rFonts w:hint="eastAsia"/>
          <w:kern w:val="21"/>
          <w:sz w:val="24"/>
          <w:lang w:bidi="ar"/>
        </w:rPr>
        <w:t>9</w:t>
      </w:r>
      <w:r>
        <w:rPr>
          <w:rFonts w:hint="eastAsia"/>
          <w:kern w:val="21"/>
          <w:sz w:val="24"/>
          <w:lang w:bidi="ar"/>
        </w:rPr>
        <w:t>）《集中式饮用水水源环境保护指南（试行）》（</w:t>
      </w:r>
      <w:r>
        <w:rPr>
          <w:kern w:val="21"/>
          <w:sz w:val="24"/>
          <w:lang w:bidi="ar"/>
        </w:rPr>
        <w:t>2012</w:t>
      </w:r>
      <w:r>
        <w:rPr>
          <w:rFonts w:hint="eastAsia"/>
          <w:kern w:val="21"/>
          <w:sz w:val="24"/>
          <w:lang w:bidi="ar"/>
        </w:rPr>
        <w:t>年</w:t>
      </w:r>
      <w:r>
        <w:rPr>
          <w:kern w:val="21"/>
          <w:sz w:val="24"/>
          <w:lang w:bidi="ar"/>
        </w:rPr>
        <w:t>3</w:t>
      </w:r>
      <w:r>
        <w:rPr>
          <w:rFonts w:hint="eastAsia"/>
          <w:kern w:val="21"/>
          <w:sz w:val="24"/>
          <w:lang w:bidi="ar"/>
        </w:rPr>
        <w:t>月）；</w:t>
      </w:r>
    </w:p>
    <w:p w:rsidR="00EC5A2C" w:rsidRDefault="006177E3">
      <w:pPr>
        <w:widowControl/>
        <w:spacing w:line="360" w:lineRule="auto"/>
        <w:ind w:firstLineChars="200" w:firstLine="480"/>
        <w:rPr>
          <w:kern w:val="21"/>
          <w:sz w:val="24"/>
          <w:lang w:bidi="ar"/>
        </w:rPr>
      </w:pPr>
      <w:r>
        <w:rPr>
          <w:rFonts w:hint="eastAsia"/>
          <w:kern w:val="21"/>
          <w:sz w:val="24"/>
          <w:lang w:bidi="ar"/>
        </w:rPr>
        <w:lastRenderedPageBreak/>
        <w:t>（</w:t>
      </w:r>
      <w:r>
        <w:rPr>
          <w:kern w:val="21"/>
          <w:sz w:val="24"/>
          <w:lang w:bidi="ar"/>
        </w:rPr>
        <w:t>1</w:t>
      </w:r>
      <w:r>
        <w:rPr>
          <w:rFonts w:hint="eastAsia"/>
          <w:kern w:val="21"/>
          <w:sz w:val="24"/>
          <w:lang w:bidi="ar"/>
        </w:rPr>
        <w:t>0</w:t>
      </w:r>
      <w:r>
        <w:rPr>
          <w:rFonts w:hint="eastAsia"/>
          <w:kern w:val="21"/>
          <w:sz w:val="24"/>
          <w:lang w:bidi="ar"/>
        </w:rPr>
        <w:t>）《饮用水水源保护区标志技术要求》（</w:t>
      </w:r>
      <w:r>
        <w:rPr>
          <w:kern w:val="21"/>
          <w:sz w:val="24"/>
          <w:lang w:bidi="ar"/>
        </w:rPr>
        <w:t>HJ/T433-2008</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1</w:t>
      </w:r>
      <w:r>
        <w:rPr>
          <w:rFonts w:hint="eastAsia"/>
          <w:kern w:val="21"/>
          <w:sz w:val="24"/>
          <w:lang w:bidi="ar"/>
        </w:rPr>
        <w:t>1</w:t>
      </w:r>
      <w:r>
        <w:rPr>
          <w:rFonts w:hint="eastAsia"/>
          <w:kern w:val="21"/>
          <w:sz w:val="24"/>
          <w:lang w:bidi="ar"/>
        </w:rPr>
        <w:t>）《集中式饮用水水源地规范化建设环境保护技术要求》（</w:t>
      </w:r>
      <w:r>
        <w:rPr>
          <w:kern w:val="21"/>
          <w:sz w:val="24"/>
          <w:lang w:bidi="ar"/>
        </w:rPr>
        <w:t>HJ773-2015</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1</w:t>
      </w:r>
      <w:r>
        <w:rPr>
          <w:rFonts w:hint="eastAsia"/>
          <w:kern w:val="21"/>
          <w:sz w:val="24"/>
          <w:lang w:bidi="ar"/>
        </w:rPr>
        <w:t>2</w:t>
      </w:r>
      <w:r>
        <w:rPr>
          <w:rFonts w:hint="eastAsia"/>
          <w:kern w:val="21"/>
          <w:sz w:val="24"/>
          <w:lang w:bidi="ar"/>
        </w:rPr>
        <w:t>）《集中式饮用水水源地环境保护状况评估技术规范》（</w:t>
      </w:r>
      <w:r>
        <w:rPr>
          <w:kern w:val="21"/>
          <w:sz w:val="24"/>
          <w:lang w:bidi="ar"/>
        </w:rPr>
        <w:t>HJ774-2015</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kern w:val="21"/>
          <w:sz w:val="24"/>
          <w:lang w:bidi="ar"/>
        </w:rPr>
        <w:t>1</w:t>
      </w:r>
      <w:r>
        <w:rPr>
          <w:rFonts w:hint="eastAsia"/>
          <w:kern w:val="21"/>
          <w:sz w:val="24"/>
          <w:lang w:bidi="ar"/>
        </w:rPr>
        <w:t>3</w:t>
      </w:r>
      <w:r>
        <w:rPr>
          <w:rFonts w:hint="eastAsia"/>
          <w:kern w:val="21"/>
          <w:sz w:val="24"/>
          <w:lang w:bidi="ar"/>
        </w:rPr>
        <w:t>）《饮用水水源保护区划分技术规范》（</w:t>
      </w:r>
      <w:r>
        <w:rPr>
          <w:kern w:val="21"/>
          <w:sz w:val="24"/>
          <w:lang w:bidi="ar"/>
        </w:rPr>
        <w:t>HJ338-2018</w:t>
      </w:r>
      <w:r>
        <w:rPr>
          <w:rFonts w:hint="eastAsia"/>
          <w:kern w:val="21"/>
          <w:sz w:val="24"/>
          <w:lang w:bidi="ar"/>
        </w:rPr>
        <w:t>）。</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rFonts w:hint="eastAsia"/>
          <w:kern w:val="21"/>
          <w:sz w:val="24"/>
          <w:lang w:bidi="ar"/>
        </w:rPr>
        <w:t>14</w:t>
      </w:r>
      <w:r>
        <w:rPr>
          <w:rFonts w:hint="eastAsia"/>
          <w:kern w:val="21"/>
          <w:sz w:val="24"/>
          <w:lang w:bidi="ar"/>
        </w:rPr>
        <w:t>）</w:t>
      </w:r>
      <w:r>
        <w:rPr>
          <w:sz w:val="24"/>
        </w:rPr>
        <w:t>《地下水环境监测技术规范》（</w:t>
      </w:r>
      <w:r>
        <w:rPr>
          <w:sz w:val="24"/>
        </w:rPr>
        <w:t>HJ164-2020</w:t>
      </w:r>
      <w:r>
        <w:rPr>
          <w:sz w:val="24"/>
        </w:rPr>
        <w:t>）</w:t>
      </w:r>
      <w:r>
        <w:rPr>
          <w:rFonts w:hint="eastAsia"/>
          <w:sz w:val="24"/>
        </w:rPr>
        <w:t>。</w:t>
      </w:r>
    </w:p>
    <w:p w:rsidR="00EC5A2C" w:rsidRDefault="006177E3">
      <w:pPr>
        <w:pStyle w:val="3"/>
        <w:spacing w:before="0"/>
      </w:pPr>
      <w:r>
        <w:rPr>
          <w:rFonts w:eastAsia="宋体"/>
          <w:b/>
          <w:bCs w:val="0"/>
        </w:rPr>
        <w:t>2.</w:t>
      </w:r>
      <w:r>
        <w:rPr>
          <w:rFonts w:eastAsia="宋体" w:hint="eastAsia"/>
          <w:b/>
          <w:bCs w:val="0"/>
        </w:rPr>
        <w:t>2</w:t>
      </w:r>
      <w:r>
        <w:rPr>
          <w:rFonts w:eastAsia="宋体"/>
          <w:b/>
          <w:bCs w:val="0"/>
        </w:rPr>
        <w:t>.</w:t>
      </w:r>
      <w:r>
        <w:rPr>
          <w:rFonts w:eastAsia="宋体" w:hint="eastAsia"/>
          <w:b/>
          <w:bCs w:val="0"/>
        </w:rPr>
        <w:t>5</w:t>
      </w:r>
      <w:r>
        <w:rPr>
          <w:rFonts w:eastAsia="宋体" w:hint="eastAsia"/>
          <w:b/>
          <w:bCs w:val="0"/>
        </w:rPr>
        <w:t>相关技术资料</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rFonts w:hint="eastAsia"/>
          <w:kern w:val="21"/>
          <w:sz w:val="24"/>
          <w:lang w:bidi="ar"/>
        </w:rPr>
        <w:t>1</w:t>
      </w:r>
      <w:r>
        <w:rPr>
          <w:rFonts w:hint="eastAsia"/>
          <w:kern w:val="21"/>
          <w:sz w:val="24"/>
          <w:lang w:bidi="ar"/>
        </w:rPr>
        <w:t>）《喀什地区麦盖提县县城水厂改造及管网延伸工程（一期工程）可行性研究报告》（</w:t>
      </w:r>
      <w:r>
        <w:rPr>
          <w:rFonts w:hint="eastAsia"/>
          <w:kern w:val="21"/>
          <w:sz w:val="24"/>
          <w:lang w:bidi="ar"/>
        </w:rPr>
        <w:t>2021</w:t>
      </w:r>
      <w:r>
        <w:rPr>
          <w:rFonts w:hint="eastAsia"/>
          <w:kern w:val="21"/>
          <w:sz w:val="24"/>
          <w:lang w:bidi="ar"/>
        </w:rPr>
        <w:t>年</w:t>
      </w:r>
      <w:r>
        <w:rPr>
          <w:rFonts w:hint="eastAsia"/>
          <w:kern w:val="21"/>
          <w:sz w:val="24"/>
          <w:lang w:bidi="ar"/>
        </w:rPr>
        <w:t>4</w:t>
      </w:r>
      <w:r>
        <w:rPr>
          <w:rFonts w:hint="eastAsia"/>
          <w:kern w:val="21"/>
          <w:sz w:val="24"/>
          <w:lang w:bidi="ar"/>
        </w:rPr>
        <w:t>月）；</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rFonts w:hint="eastAsia"/>
          <w:kern w:val="21"/>
          <w:sz w:val="24"/>
          <w:lang w:bidi="ar"/>
        </w:rPr>
        <w:t>2</w:t>
      </w:r>
      <w:r>
        <w:rPr>
          <w:rFonts w:hint="eastAsia"/>
          <w:kern w:val="21"/>
          <w:sz w:val="24"/>
          <w:lang w:bidi="ar"/>
        </w:rPr>
        <w:t>）《喀什地区麦盖提县县城水厂改造及管网延伸工程（一期）管道及水源井房岩土工程勘察报告》（</w:t>
      </w:r>
      <w:r>
        <w:rPr>
          <w:rFonts w:hint="eastAsia"/>
          <w:kern w:val="21"/>
          <w:sz w:val="24"/>
          <w:lang w:bidi="ar"/>
        </w:rPr>
        <w:t>2021</w:t>
      </w:r>
      <w:r>
        <w:rPr>
          <w:rFonts w:hint="eastAsia"/>
          <w:kern w:val="21"/>
          <w:sz w:val="24"/>
          <w:lang w:bidi="ar"/>
        </w:rPr>
        <w:t>年</w:t>
      </w:r>
      <w:r>
        <w:rPr>
          <w:rFonts w:hint="eastAsia"/>
          <w:kern w:val="21"/>
          <w:sz w:val="24"/>
          <w:lang w:bidi="ar"/>
        </w:rPr>
        <w:t>11</w:t>
      </w:r>
      <w:r>
        <w:rPr>
          <w:rFonts w:hint="eastAsia"/>
          <w:kern w:val="21"/>
          <w:sz w:val="24"/>
          <w:lang w:bidi="ar"/>
        </w:rPr>
        <w:t>月）；</w:t>
      </w:r>
    </w:p>
    <w:p w:rsidR="00EC5A2C" w:rsidRDefault="006177E3">
      <w:pPr>
        <w:widowControl/>
        <w:spacing w:line="360" w:lineRule="auto"/>
        <w:ind w:firstLineChars="200" w:firstLine="480"/>
        <w:rPr>
          <w:kern w:val="21"/>
          <w:sz w:val="24"/>
          <w:lang w:bidi="ar"/>
        </w:rPr>
      </w:pPr>
      <w:r>
        <w:rPr>
          <w:rFonts w:hint="eastAsia"/>
          <w:kern w:val="21"/>
          <w:sz w:val="24"/>
          <w:lang w:bidi="ar"/>
        </w:rPr>
        <w:t>（</w:t>
      </w:r>
      <w:r>
        <w:rPr>
          <w:rFonts w:hint="eastAsia"/>
          <w:kern w:val="21"/>
          <w:sz w:val="24"/>
          <w:lang w:bidi="ar"/>
        </w:rPr>
        <w:t>3</w:t>
      </w:r>
      <w:r>
        <w:rPr>
          <w:rFonts w:hint="eastAsia"/>
          <w:kern w:val="21"/>
          <w:sz w:val="24"/>
          <w:lang w:bidi="ar"/>
        </w:rPr>
        <w:t>）《麦盖提县乡镇级集中式饮用水水源保护区划分技术报告》（</w:t>
      </w:r>
      <w:r>
        <w:rPr>
          <w:rFonts w:hint="eastAsia"/>
          <w:kern w:val="21"/>
          <w:sz w:val="24"/>
          <w:lang w:bidi="ar"/>
        </w:rPr>
        <w:t>2016</w:t>
      </w:r>
      <w:r>
        <w:rPr>
          <w:rFonts w:hint="eastAsia"/>
          <w:kern w:val="21"/>
          <w:sz w:val="24"/>
          <w:lang w:bidi="ar"/>
        </w:rPr>
        <w:t>年</w:t>
      </w:r>
      <w:r>
        <w:rPr>
          <w:rFonts w:hint="eastAsia"/>
          <w:kern w:val="21"/>
          <w:sz w:val="24"/>
          <w:lang w:bidi="ar"/>
        </w:rPr>
        <w:t>9</w:t>
      </w:r>
      <w:r>
        <w:rPr>
          <w:rFonts w:hint="eastAsia"/>
          <w:kern w:val="21"/>
          <w:sz w:val="24"/>
          <w:lang w:bidi="ar"/>
        </w:rPr>
        <w:t>月）；</w:t>
      </w:r>
    </w:p>
    <w:p w:rsidR="00EC5A2C" w:rsidRDefault="006177E3">
      <w:pPr>
        <w:widowControl/>
        <w:spacing w:line="360" w:lineRule="auto"/>
        <w:ind w:firstLineChars="200" w:firstLine="480"/>
        <w:rPr>
          <w:kern w:val="21"/>
          <w:sz w:val="24"/>
          <w:lang w:bidi="ar"/>
        </w:rPr>
      </w:pPr>
      <w:bookmarkStart w:id="12" w:name="_Toc9860876"/>
      <w:bookmarkStart w:id="13" w:name="_Toc42244192"/>
      <w:r>
        <w:rPr>
          <w:rFonts w:hint="eastAsia"/>
          <w:kern w:val="21"/>
          <w:sz w:val="24"/>
          <w:lang w:bidi="ar"/>
        </w:rPr>
        <w:t>（</w:t>
      </w:r>
      <w:r>
        <w:rPr>
          <w:rFonts w:hint="eastAsia"/>
          <w:kern w:val="21"/>
          <w:sz w:val="24"/>
          <w:lang w:bidi="ar"/>
        </w:rPr>
        <w:t>4</w:t>
      </w:r>
      <w:r>
        <w:rPr>
          <w:rFonts w:hint="eastAsia"/>
          <w:kern w:val="21"/>
          <w:sz w:val="24"/>
          <w:lang w:bidi="ar"/>
        </w:rPr>
        <w:t>）</w:t>
      </w:r>
      <w:r>
        <w:rPr>
          <w:rFonts w:hint="eastAsia"/>
          <w:sz w:val="24"/>
          <w:szCs w:val="32"/>
        </w:rPr>
        <w:t>《</w:t>
      </w:r>
      <w:r>
        <w:rPr>
          <w:rFonts w:hint="eastAsia"/>
          <w:snapToGrid w:val="0"/>
          <w:kern w:val="0"/>
          <w:sz w:val="24"/>
        </w:rPr>
        <w:t>麦盖提县思源水务有限责任公司水源地供水工程水资源论证报告</w:t>
      </w:r>
      <w:r>
        <w:rPr>
          <w:rFonts w:hint="eastAsia"/>
          <w:sz w:val="24"/>
          <w:szCs w:val="32"/>
        </w:rPr>
        <w:t>》</w:t>
      </w:r>
    </w:p>
    <w:p w:rsidR="00EC5A2C" w:rsidRDefault="006177E3">
      <w:pPr>
        <w:widowControl/>
        <w:spacing w:line="360" w:lineRule="auto"/>
        <w:ind w:firstLineChars="200" w:firstLine="480"/>
      </w:pPr>
      <w:r>
        <w:rPr>
          <w:rFonts w:hint="eastAsia"/>
          <w:kern w:val="21"/>
          <w:sz w:val="24"/>
          <w:lang w:bidi="ar"/>
        </w:rPr>
        <w:t>（</w:t>
      </w:r>
      <w:r>
        <w:rPr>
          <w:rFonts w:hint="eastAsia"/>
          <w:kern w:val="21"/>
          <w:sz w:val="24"/>
          <w:lang w:bidi="ar"/>
        </w:rPr>
        <w:t>5</w:t>
      </w:r>
      <w:r>
        <w:rPr>
          <w:rFonts w:hint="eastAsia"/>
          <w:kern w:val="21"/>
          <w:sz w:val="24"/>
          <w:lang w:bidi="ar"/>
        </w:rPr>
        <w:t>）关于本项目环评工作的委托书。</w:t>
      </w:r>
    </w:p>
    <w:p w:rsidR="00EC5A2C" w:rsidRDefault="006177E3">
      <w:pPr>
        <w:pStyle w:val="2"/>
        <w:spacing w:before="0" w:after="0"/>
        <w:rPr>
          <w:rFonts w:eastAsia="宋体"/>
          <w:sz w:val="30"/>
          <w:szCs w:val="30"/>
        </w:rPr>
      </w:pPr>
      <w:bookmarkStart w:id="14" w:name="_Toc17967"/>
      <w:r>
        <w:rPr>
          <w:rFonts w:eastAsia="宋体"/>
          <w:sz w:val="30"/>
          <w:szCs w:val="30"/>
        </w:rPr>
        <w:t>2.3</w:t>
      </w:r>
      <w:r>
        <w:rPr>
          <w:rFonts w:eastAsia="宋体"/>
          <w:sz w:val="30"/>
          <w:szCs w:val="30"/>
        </w:rPr>
        <w:t>环境影响因素识别与评价因子筛选</w:t>
      </w:r>
      <w:bookmarkEnd w:id="12"/>
      <w:bookmarkEnd w:id="13"/>
      <w:bookmarkEnd w:id="14"/>
    </w:p>
    <w:p w:rsidR="00EC5A2C" w:rsidRDefault="006177E3">
      <w:pPr>
        <w:pStyle w:val="3"/>
        <w:spacing w:before="0"/>
        <w:rPr>
          <w:rFonts w:eastAsia="宋体"/>
          <w:b/>
          <w:bCs w:val="0"/>
        </w:rPr>
      </w:pPr>
      <w:r>
        <w:rPr>
          <w:rFonts w:eastAsia="宋体"/>
          <w:b/>
          <w:bCs w:val="0"/>
        </w:rPr>
        <w:t>2.3.1</w:t>
      </w:r>
      <w:r>
        <w:rPr>
          <w:rFonts w:eastAsia="宋体"/>
          <w:b/>
          <w:bCs w:val="0"/>
        </w:rPr>
        <w:t>环境影响因素识别</w:t>
      </w:r>
    </w:p>
    <w:p w:rsidR="00EC5A2C" w:rsidRDefault="006177E3">
      <w:pPr>
        <w:pStyle w:val="aff"/>
        <w:ind w:firstLineChars="200" w:firstLine="480"/>
        <w:rPr>
          <w:color w:val="auto"/>
        </w:rPr>
      </w:pPr>
      <w:r>
        <w:rPr>
          <w:color w:val="auto"/>
          <w:lang w:bidi="ar"/>
        </w:rPr>
        <w:t>根据项目的工程特点及工程所在区域的环境特征，本工程施工内容主要为</w:t>
      </w:r>
      <w:r>
        <w:rPr>
          <w:rFonts w:hint="eastAsia"/>
          <w:color w:val="auto"/>
          <w:lang w:bidi="ar"/>
        </w:rPr>
        <w:t>钻井作业、水厂建设、水井间联络管线敷设等，</w:t>
      </w:r>
      <w:r>
        <w:rPr>
          <w:color w:val="auto"/>
          <w:lang w:bidi="ar"/>
        </w:rPr>
        <w:t>工程建设对周围环境的</w:t>
      </w:r>
      <w:r>
        <w:rPr>
          <w:rFonts w:hint="eastAsia"/>
          <w:color w:val="auto"/>
          <w:lang w:bidi="ar"/>
        </w:rPr>
        <w:t>环境产生一定的影响，属短期可逆行为，</w:t>
      </w:r>
      <w:r>
        <w:rPr>
          <w:color w:val="auto"/>
          <w:lang w:bidi="ar"/>
        </w:rPr>
        <w:t>运行期</w:t>
      </w:r>
      <w:r>
        <w:rPr>
          <w:rFonts w:hint="eastAsia"/>
          <w:color w:val="auto"/>
          <w:lang w:bidi="ar"/>
        </w:rPr>
        <w:t>主要为少量生活排污</w:t>
      </w:r>
      <w:r>
        <w:rPr>
          <w:color w:val="auto"/>
          <w:lang w:bidi="ar"/>
        </w:rPr>
        <w:t>。本工程环境影响因素识别见表</w:t>
      </w:r>
      <w:r>
        <w:rPr>
          <w:rFonts w:hint="eastAsia"/>
          <w:color w:val="auto"/>
          <w:lang w:bidi="ar"/>
        </w:rPr>
        <w:t>2</w:t>
      </w:r>
      <w:r>
        <w:rPr>
          <w:color w:val="auto"/>
          <w:lang w:bidi="ar"/>
        </w:rPr>
        <w:t>.3-1</w:t>
      </w:r>
      <w:r>
        <w:rPr>
          <w:color w:val="auto"/>
          <w:lang w:bidi="ar"/>
        </w:rPr>
        <w:t>。</w:t>
      </w:r>
    </w:p>
    <w:p w:rsidR="00EC5A2C" w:rsidRDefault="006177E3">
      <w:pPr>
        <w:pStyle w:val="aff5"/>
        <w:ind w:firstLineChars="0" w:firstLine="0"/>
        <w:jc w:val="center"/>
        <w:rPr>
          <w:szCs w:val="21"/>
        </w:rPr>
      </w:pPr>
      <w:r>
        <w:rPr>
          <w:rFonts w:hint="eastAsia"/>
          <w:szCs w:val="21"/>
        </w:rPr>
        <w:t>表</w:t>
      </w:r>
      <w:r>
        <w:rPr>
          <w:rFonts w:hint="eastAsia"/>
          <w:szCs w:val="21"/>
        </w:rPr>
        <w:t xml:space="preserve">2.3-1  </w:t>
      </w:r>
      <w:r>
        <w:rPr>
          <w:rFonts w:hint="eastAsia"/>
          <w:szCs w:val="21"/>
        </w:rPr>
        <w:t>主要环境影响因素识别表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333"/>
        <w:gridCol w:w="999"/>
        <w:gridCol w:w="999"/>
        <w:gridCol w:w="1002"/>
        <w:gridCol w:w="999"/>
        <w:gridCol w:w="1000"/>
        <w:gridCol w:w="1004"/>
      </w:tblGrid>
      <w:tr w:rsidR="00EC5A2C">
        <w:trPr>
          <w:trHeight w:val="240"/>
        </w:trPr>
        <w:tc>
          <w:tcPr>
            <w:tcW w:w="1477" w:type="pct"/>
            <w:gridSpan w:val="2"/>
            <w:vMerge w:val="restart"/>
            <w:vAlign w:val="center"/>
          </w:tcPr>
          <w:p w:rsidR="00EC5A2C" w:rsidRDefault="006177E3">
            <w:pPr>
              <w:pStyle w:val="aff1"/>
              <w:ind w:left="315" w:right="-105" w:hanging="420"/>
              <w:rPr>
                <w:bCs w:val="0"/>
                <w:szCs w:val="21"/>
              </w:rPr>
            </w:pPr>
            <w:r>
              <w:rPr>
                <w:bCs w:val="0"/>
                <w:szCs w:val="21"/>
              </w:rPr>
              <w:t>环境要素</w:t>
            </w:r>
          </w:p>
        </w:tc>
        <w:tc>
          <w:tcPr>
            <w:tcW w:w="1760" w:type="pct"/>
            <w:gridSpan w:val="3"/>
            <w:vAlign w:val="center"/>
          </w:tcPr>
          <w:p w:rsidR="00EC5A2C" w:rsidRDefault="006177E3">
            <w:pPr>
              <w:pStyle w:val="aff1"/>
              <w:ind w:left="315" w:right="-105" w:hanging="420"/>
              <w:rPr>
                <w:bCs w:val="0"/>
                <w:szCs w:val="21"/>
              </w:rPr>
            </w:pPr>
            <w:r>
              <w:rPr>
                <w:bCs w:val="0"/>
                <w:szCs w:val="21"/>
              </w:rPr>
              <w:t>自然环境</w:t>
            </w:r>
          </w:p>
        </w:tc>
        <w:tc>
          <w:tcPr>
            <w:tcW w:w="1762" w:type="pct"/>
            <w:gridSpan w:val="3"/>
            <w:vAlign w:val="center"/>
          </w:tcPr>
          <w:p w:rsidR="00EC5A2C" w:rsidRDefault="006177E3">
            <w:pPr>
              <w:pStyle w:val="aff1"/>
              <w:ind w:left="315" w:right="-105" w:hanging="420"/>
              <w:rPr>
                <w:bCs w:val="0"/>
                <w:szCs w:val="21"/>
              </w:rPr>
            </w:pPr>
            <w:r>
              <w:rPr>
                <w:bCs w:val="0"/>
                <w:szCs w:val="21"/>
              </w:rPr>
              <w:t>生态环境</w:t>
            </w:r>
          </w:p>
        </w:tc>
      </w:tr>
      <w:tr w:rsidR="00EC5A2C">
        <w:trPr>
          <w:trHeight w:val="240"/>
        </w:trPr>
        <w:tc>
          <w:tcPr>
            <w:tcW w:w="1477" w:type="pct"/>
            <w:gridSpan w:val="2"/>
            <w:vMerge/>
            <w:vAlign w:val="center"/>
          </w:tcPr>
          <w:p w:rsidR="00EC5A2C" w:rsidRDefault="00EC5A2C">
            <w:pPr>
              <w:pStyle w:val="aff1"/>
              <w:ind w:left="315" w:right="-105" w:hanging="420"/>
              <w:rPr>
                <w:bCs w:val="0"/>
                <w:szCs w:val="21"/>
              </w:rPr>
            </w:pPr>
          </w:p>
        </w:tc>
        <w:tc>
          <w:tcPr>
            <w:tcW w:w="586" w:type="pct"/>
            <w:vAlign w:val="center"/>
          </w:tcPr>
          <w:p w:rsidR="00EC5A2C" w:rsidRDefault="006177E3">
            <w:pPr>
              <w:pStyle w:val="aff1"/>
              <w:ind w:left="315" w:right="-105" w:hanging="420"/>
              <w:rPr>
                <w:bCs w:val="0"/>
                <w:szCs w:val="21"/>
              </w:rPr>
            </w:pPr>
            <w:r>
              <w:rPr>
                <w:bCs w:val="0"/>
                <w:szCs w:val="21"/>
              </w:rPr>
              <w:t>大气环境</w:t>
            </w:r>
          </w:p>
        </w:tc>
        <w:tc>
          <w:tcPr>
            <w:tcW w:w="586" w:type="pct"/>
            <w:vAlign w:val="center"/>
          </w:tcPr>
          <w:p w:rsidR="00EC5A2C" w:rsidRDefault="006177E3">
            <w:pPr>
              <w:pStyle w:val="aff1"/>
              <w:ind w:left="315" w:right="-105" w:hanging="420"/>
              <w:rPr>
                <w:bCs w:val="0"/>
                <w:szCs w:val="21"/>
              </w:rPr>
            </w:pPr>
            <w:r>
              <w:rPr>
                <w:bCs w:val="0"/>
                <w:szCs w:val="21"/>
              </w:rPr>
              <w:t>水环境</w:t>
            </w:r>
          </w:p>
        </w:tc>
        <w:tc>
          <w:tcPr>
            <w:tcW w:w="587" w:type="pct"/>
            <w:vAlign w:val="center"/>
          </w:tcPr>
          <w:p w:rsidR="00EC5A2C" w:rsidRDefault="006177E3">
            <w:pPr>
              <w:pStyle w:val="aff1"/>
              <w:ind w:left="315" w:right="-105" w:hanging="420"/>
              <w:rPr>
                <w:bCs w:val="0"/>
                <w:szCs w:val="21"/>
              </w:rPr>
            </w:pPr>
            <w:r>
              <w:rPr>
                <w:bCs w:val="0"/>
                <w:szCs w:val="21"/>
              </w:rPr>
              <w:t>声环境</w:t>
            </w:r>
          </w:p>
        </w:tc>
        <w:tc>
          <w:tcPr>
            <w:tcW w:w="586" w:type="pct"/>
            <w:vAlign w:val="center"/>
          </w:tcPr>
          <w:p w:rsidR="00EC5A2C" w:rsidRDefault="006177E3">
            <w:pPr>
              <w:pStyle w:val="aff1"/>
              <w:ind w:left="315" w:right="-105" w:hanging="420"/>
              <w:rPr>
                <w:bCs w:val="0"/>
                <w:szCs w:val="21"/>
              </w:rPr>
            </w:pPr>
            <w:r>
              <w:rPr>
                <w:bCs w:val="0"/>
                <w:szCs w:val="21"/>
              </w:rPr>
              <w:t>植被</w:t>
            </w:r>
          </w:p>
        </w:tc>
        <w:tc>
          <w:tcPr>
            <w:tcW w:w="587" w:type="pct"/>
            <w:vAlign w:val="center"/>
          </w:tcPr>
          <w:p w:rsidR="00EC5A2C" w:rsidRDefault="006177E3">
            <w:pPr>
              <w:pStyle w:val="aff1"/>
              <w:ind w:left="315" w:right="-105" w:hanging="420"/>
              <w:rPr>
                <w:bCs w:val="0"/>
                <w:szCs w:val="21"/>
              </w:rPr>
            </w:pPr>
            <w:r>
              <w:rPr>
                <w:bCs w:val="0"/>
                <w:szCs w:val="21"/>
              </w:rPr>
              <w:t>土壤</w:t>
            </w:r>
          </w:p>
        </w:tc>
        <w:tc>
          <w:tcPr>
            <w:tcW w:w="589" w:type="pct"/>
            <w:vAlign w:val="center"/>
          </w:tcPr>
          <w:p w:rsidR="00EC5A2C" w:rsidRDefault="006177E3">
            <w:pPr>
              <w:pStyle w:val="aff1"/>
              <w:ind w:left="315" w:right="-105" w:hanging="420"/>
              <w:rPr>
                <w:bCs w:val="0"/>
                <w:szCs w:val="21"/>
              </w:rPr>
            </w:pPr>
            <w:r>
              <w:rPr>
                <w:bCs w:val="0"/>
                <w:szCs w:val="21"/>
              </w:rPr>
              <w:t>土地利用</w:t>
            </w:r>
          </w:p>
        </w:tc>
      </w:tr>
      <w:tr w:rsidR="00EC5A2C">
        <w:trPr>
          <w:trHeight w:val="240"/>
        </w:trPr>
        <w:tc>
          <w:tcPr>
            <w:tcW w:w="695" w:type="pct"/>
            <w:vMerge w:val="restart"/>
            <w:vAlign w:val="center"/>
          </w:tcPr>
          <w:p w:rsidR="00EC5A2C" w:rsidRDefault="006177E3">
            <w:pPr>
              <w:pStyle w:val="aff1"/>
              <w:ind w:left="315" w:right="-105" w:hanging="420"/>
              <w:rPr>
                <w:bCs w:val="0"/>
                <w:szCs w:val="21"/>
              </w:rPr>
            </w:pPr>
            <w:r>
              <w:rPr>
                <w:bCs w:val="0"/>
                <w:szCs w:val="21"/>
              </w:rPr>
              <w:t>施工期</w:t>
            </w:r>
          </w:p>
        </w:tc>
        <w:tc>
          <w:tcPr>
            <w:tcW w:w="782" w:type="pct"/>
            <w:vAlign w:val="center"/>
          </w:tcPr>
          <w:p w:rsidR="00EC5A2C" w:rsidRDefault="006177E3">
            <w:pPr>
              <w:pStyle w:val="aff1"/>
              <w:ind w:left="315" w:right="-105" w:hanging="420"/>
              <w:rPr>
                <w:bCs w:val="0"/>
                <w:szCs w:val="21"/>
              </w:rPr>
            </w:pPr>
            <w:r>
              <w:rPr>
                <w:bCs w:val="0"/>
                <w:szCs w:val="21"/>
              </w:rPr>
              <w:t>钻井工程</w:t>
            </w:r>
          </w:p>
        </w:tc>
        <w:tc>
          <w:tcPr>
            <w:tcW w:w="586" w:type="pct"/>
            <w:vAlign w:val="center"/>
          </w:tcPr>
          <w:p w:rsidR="00EC5A2C" w:rsidRDefault="006177E3">
            <w:pPr>
              <w:pStyle w:val="aff1"/>
              <w:ind w:left="315" w:right="-105" w:hanging="420"/>
              <w:rPr>
                <w:bCs w:val="0"/>
                <w:szCs w:val="21"/>
              </w:rPr>
            </w:pPr>
            <w:r>
              <w:rPr>
                <w:bCs w:val="0"/>
                <w:szCs w:val="21"/>
              </w:rPr>
              <w:t>-1S</w:t>
            </w:r>
          </w:p>
        </w:tc>
        <w:tc>
          <w:tcPr>
            <w:tcW w:w="586" w:type="pct"/>
            <w:vAlign w:val="center"/>
          </w:tcPr>
          <w:p w:rsidR="00EC5A2C" w:rsidRDefault="006177E3">
            <w:pPr>
              <w:pStyle w:val="aff1"/>
              <w:ind w:left="315" w:right="-105" w:hanging="420"/>
              <w:rPr>
                <w:bCs w:val="0"/>
                <w:szCs w:val="21"/>
              </w:rPr>
            </w:pPr>
            <w:r>
              <w:rPr>
                <w:bCs w:val="0"/>
                <w:szCs w:val="21"/>
              </w:rPr>
              <w:t>-1S</w:t>
            </w:r>
          </w:p>
        </w:tc>
        <w:tc>
          <w:tcPr>
            <w:tcW w:w="587" w:type="pct"/>
            <w:vAlign w:val="center"/>
          </w:tcPr>
          <w:p w:rsidR="00EC5A2C" w:rsidRDefault="006177E3">
            <w:pPr>
              <w:pStyle w:val="aff1"/>
              <w:ind w:left="315" w:right="-105" w:hanging="420"/>
              <w:rPr>
                <w:bCs w:val="0"/>
                <w:szCs w:val="21"/>
              </w:rPr>
            </w:pPr>
            <w:r>
              <w:rPr>
                <w:bCs w:val="0"/>
                <w:szCs w:val="21"/>
              </w:rPr>
              <w:t>-1S</w:t>
            </w:r>
          </w:p>
        </w:tc>
        <w:tc>
          <w:tcPr>
            <w:tcW w:w="586" w:type="pct"/>
            <w:vAlign w:val="center"/>
          </w:tcPr>
          <w:p w:rsidR="00EC5A2C" w:rsidRDefault="006177E3">
            <w:pPr>
              <w:pStyle w:val="aff1"/>
              <w:ind w:left="315" w:right="-105" w:hanging="420"/>
              <w:rPr>
                <w:bCs w:val="0"/>
                <w:szCs w:val="21"/>
              </w:rPr>
            </w:pPr>
            <w:r>
              <w:rPr>
                <w:bCs w:val="0"/>
                <w:szCs w:val="21"/>
              </w:rPr>
              <w:t>-1S</w:t>
            </w:r>
          </w:p>
        </w:tc>
        <w:tc>
          <w:tcPr>
            <w:tcW w:w="587" w:type="pct"/>
            <w:vAlign w:val="center"/>
          </w:tcPr>
          <w:p w:rsidR="00EC5A2C" w:rsidRDefault="006177E3">
            <w:pPr>
              <w:pStyle w:val="aff1"/>
              <w:ind w:left="315" w:right="-105" w:hanging="420"/>
              <w:rPr>
                <w:bCs w:val="0"/>
                <w:szCs w:val="21"/>
              </w:rPr>
            </w:pPr>
            <w:r>
              <w:rPr>
                <w:bCs w:val="0"/>
                <w:szCs w:val="21"/>
              </w:rPr>
              <w:t>-1S</w:t>
            </w:r>
          </w:p>
        </w:tc>
        <w:tc>
          <w:tcPr>
            <w:tcW w:w="589" w:type="pct"/>
            <w:vAlign w:val="center"/>
          </w:tcPr>
          <w:p w:rsidR="00EC5A2C" w:rsidRDefault="006177E3">
            <w:pPr>
              <w:pStyle w:val="aff1"/>
              <w:ind w:left="315" w:right="-105" w:hanging="420"/>
              <w:rPr>
                <w:bCs w:val="0"/>
                <w:szCs w:val="21"/>
              </w:rPr>
            </w:pPr>
            <w:r>
              <w:rPr>
                <w:bCs w:val="0"/>
                <w:szCs w:val="21"/>
              </w:rPr>
              <w:t>-1S</w:t>
            </w:r>
          </w:p>
        </w:tc>
      </w:tr>
      <w:tr w:rsidR="00EC5A2C">
        <w:trPr>
          <w:trHeight w:val="240"/>
        </w:trPr>
        <w:tc>
          <w:tcPr>
            <w:tcW w:w="695" w:type="pct"/>
            <w:vMerge/>
            <w:vAlign w:val="center"/>
          </w:tcPr>
          <w:p w:rsidR="00EC5A2C" w:rsidRDefault="00EC5A2C">
            <w:pPr>
              <w:pStyle w:val="aff1"/>
              <w:ind w:left="315" w:right="-105" w:hanging="420"/>
              <w:rPr>
                <w:bCs w:val="0"/>
                <w:szCs w:val="21"/>
              </w:rPr>
            </w:pPr>
          </w:p>
        </w:tc>
        <w:tc>
          <w:tcPr>
            <w:tcW w:w="782" w:type="pct"/>
            <w:vAlign w:val="center"/>
          </w:tcPr>
          <w:p w:rsidR="00EC5A2C" w:rsidRDefault="006177E3">
            <w:pPr>
              <w:pStyle w:val="aff1"/>
              <w:ind w:left="315" w:right="-105" w:hanging="420"/>
              <w:rPr>
                <w:bCs w:val="0"/>
                <w:szCs w:val="21"/>
              </w:rPr>
            </w:pPr>
            <w:r>
              <w:rPr>
                <w:bCs w:val="0"/>
                <w:szCs w:val="21"/>
              </w:rPr>
              <w:t>土建工程</w:t>
            </w:r>
          </w:p>
        </w:tc>
        <w:tc>
          <w:tcPr>
            <w:tcW w:w="586" w:type="pct"/>
            <w:vAlign w:val="center"/>
          </w:tcPr>
          <w:p w:rsidR="00EC5A2C" w:rsidRDefault="006177E3">
            <w:pPr>
              <w:pStyle w:val="aff1"/>
              <w:ind w:left="315" w:right="-105" w:hanging="420"/>
              <w:rPr>
                <w:bCs w:val="0"/>
                <w:szCs w:val="21"/>
              </w:rPr>
            </w:pPr>
            <w:r>
              <w:rPr>
                <w:bCs w:val="0"/>
                <w:szCs w:val="21"/>
              </w:rPr>
              <w:t>-2S</w:t>
            </w:r>
          </w:p>
        </w:tc>
        <w:tc>
          <w:tcPr>
            <w:tcW w:w="586" w:type="pct"/>
            <w:vAlign w:val="center"/>
          </w:tcPr>
          <w:p w:rsidR="00EC5A2C" w:rsidRDefault="006177E3">
            <w:pPr>
              <w:pStyle w:val="aff1"/>
              <w:ind w:left="315" w:right="-105" w:hanging="420"/>
              <w:rPr>
                <w:bCs w:val="0"/>
                <w:szCs w:val="21"/>
              </w:rPr>
            </w:pPr>
            <w:r>
              <w:rPr>
                <w:bCs w:val="0"/>
                <w:szCs w:val="21"/>
              </w:rPr>
              <w:t>-1S</w:t>
            </w:r>
          </w:p>
        </w:tc>
        <w:tc>
          <w:tcPr>
            <w:tcW w:w="587" w:type="pct"/>
            <w:vAlign w:val="center"/>
          </w:tcPr>
          <w:p w:rsidR="00EC5A2C" w:rsidRDefault="006177E3">
            <w:pPr>
              <w:pStyle w:val="aff1"/>
              <w:ind w:left="315" w:right="-105" w:hanging="420"/>
              <w:rPr>
                <w:bCs w:val="0"/>
                <w:szCs w:val="21"/>
              </w:rPr>
            </w:pPr>
            <w:r>
              <w:rPr>
                <w:bCs w:val="0"/>
                <w:szCs w:val="21"/>
              </w:rPr>
              <w:t>-2S</w:t>
            </w:r>
          </w:p>
        </w:tc>
        <w:tc>
          <w:tcPr>
            <w:tcW w:w="586" w:type="pct"/>
            <w:vAlign w:val="center"/>
          </w:tcPr>
          <w:p w:rsidR="00EC5A2C" w:rsidRDefault="006177E3">
            <w:pPr>
              <w:pStyle w:val="aff1"/>
              <w:ind w:left="315" w:right="-105" w:hanging="420"/>
              <w:rPr>
                <w:bCs w:val="0"/>
                <w:szCs w:val="21"/>
              </w:rPr>
            </w:pPr>
            <w:r>
              <w:rPr>
                <w:bCs w:val="0"/>
                <w:szCs w:val="21"/>
              </w:rPr>
              <w:t>-1L</w:t>
            </w:r>
          </w:p>
        </w:tc>
        <w:tc>
          <w:tcPr>
            <w:tcW w:w="587" w:type="pct"/>
            <w:vAlign w:val="center"/>
          </w:tcPr>
          <w:p w:rsidR="00EC5A2C" w:rsidRDefault="006177E3">
            <w:pPr>
              <w:pStyle w:val="aff1"/>
              <w:ind w:left="315" w:right="-105" w:hanging="420"/>
              <w:rPr>
                <w:bCs w:val="0"/>
                <w:szCs w:val="21"/>
              </w:rPr>
            </w:pPr>
            <w:r>
              <w:rPr>
                <w:bCs w:val="0"/>
                <w:szCs w:val="21"/>
              </w:rPr>
              <w:t>-1L</w:t>
            </w:r>
          </w:p>
        </w:tc>
        <w:tc>
          <w:tcPr>
            <w:tcW w:w="589" w:type="pct"/>
            <w:vAlign w:val="center"/>
          </w:tcPr>
          <w:p w:rsidR="00EC5A2C" w:rsidRDefault="006177E3">
            <w:pPr>
              <w:pStyle w:val="aff1"/>
              <w:ind w:left="315" w:right="-105" w:hanging="420"/>
              <w:rPr>
                <w:bCs w:val="0"/>
                <w:szCs w:val="21"/>
              </w:rPr>
            </w:pPr>
            <w:r>
              <w:rPr>
                <w:bCs w:val="0"/>
                <w:szCs w:val="21"/>
              </w:rPr>
              <w:t>-1L</w:t>
            </w:r>
          </w:p>
        </w:tc>
      </w:tr>
      <w:tr w:rsidR="00EC5A2C">
        <w:trPr>
          <w:trHeight w:val="53"/>
        </w:trPr>
        <w:tc>
          <w:tcPr>
            <w:tcW w:w="695" w:type="pct"/>
            <w:vMerge/>
            <w:vAlign w:val="center"/>
          </w:tcPr>
          <w:p w:rsidR="00EC5A2C" w:rsidRDefault="00EC5A2C">
            <w:pPr>
              <w:pStyle w:val="aff1"/>
              <w:ind w:left="315" w:right="-105" w:hanging="420"/>
              <w:rPr>
                <w:bCs w:val="0"/>
                <w:szCs w:val="21"/>
              </w:rPr>
            </w:pPr>
          </w:p>
        </w:tc>
        <w:tc>
          <w:tcPr>
            <w:tcW w:w="782" w:type="pct"/>
            <w:vAlign w:val="center"/>
          </w:tcPr>
          <w:p w:rsidR="00EC5A2C" w:rsidRDefault="006177E3">
            <w:pPr>
              <w:pStyle w:val="aff1"/>
              <w:ind w:left="315" w:right="-105" w:hanging="420"/>
              <w:rPr>
                <w:bCs w:val="0"/>
                <w:szCs w:val="21"/>
              </w:rPr>
            </w:pPr>
            <w:r>
              <w:rPr>
                <w:bCs w:val="0"/>
                <w:szCs w:val="21"/>
              </w:rPr>
              <w:t>管线工程</w:t>
            </w:r>
          </w:p>
        </w:tc>
        <w:tc>
          <w:tcPr>
            <w:tcW w:w="586" w:type="pct"/>
            <w:vAlign w:val="center"/>
          </w:tcPr>
          <w:p w:rsidR="00EC5A2C" w:rsidRDefault="006177E3">
            <w:pPr>
              <w:pStyle w:val="aff1"/>
              <w:ind w:left="315" w:right="-105" w:hanging="420"/>
              <w:rPr>
                <w:bCs w:val="0"/>
                <w:szCs w:val="21"/>
              </w:rPr>
            </w:pPr>
            <w:r>
              <w:rPr>
                <w:bCs w:val="0"/>
                <w:szCs w:val="21"/>
              </w:rPr>
              <w:t>-1S</w:t>
            </w:r>
          </w:p>
        </w:tc>
        <w:tc>
          <w:tcPr>
            <w:tcW w:w="586" w:type="pct"/>
            <w:vAlign w:val="center"/>
          </w:tcPr>
          <w:p w:rsidR="00EC5A2C" w:rsidRDefault="006177E3">
            <w:pPr>
              <w:pStyle w:val="aff1"/>
              <w:ind w:left="315" w:right="-105" w:hanging="420"/>
              <w:rPr>
                <w:bCs w:val="0"/>
                <w:szCs w:val="21"/>
              </w:rPr>
            </w:pPr>
            <w:r>
              <w:rPr>
                <w:bCs w:val="0"/>
                <w:szCs w:val="21"/>
              </w:rPr>
              <w:t>-1S</w:t>
            </w:r>
          </w:p>
        </w:tc>
        <w:tc>
          <w:tcPr>
            <w:tcW w:w="587" w:type="pct"/>
            <w:vAlign w:val="center"/>
          </w:tcPr>
          <w:p w:rsidR="00EC5A2C" w:rsidRDefault="006177E3">
            <w:pPr>
              <w:pStyle w:val="aff1"/>
              <w:ind w:left="315" w:right="-105" w:hanging="420"/>
              <w:rPr>
                <w:bCs w:val="0"/>
                <w:szCs w:val="21"/>
              </w:rPr>
            </w:pPr>
            <w:r>
              <w:rPr>
                <w:bCs w:val="0"/>
                <w:szCs w:val="21"/>
              </w:rPr>
              <w:t>-1S</w:t>
            </w:r>
          </w:p>
        </w:tc>
        <w:tc>
          <w:tcPr>
            <w:tcW w:w="586" w:type="pct"/>
            <w:vAlign w:val="center"/>
          </w:tcPr>
          <w:p w:rsidR="00EC5A2C" w:rsidRDefault="006177E3">
            <w:pPr>
              <w:pStyle w:val="aff1"/>
              <w:ind w:left="315" w:right="-105" w:hanging="420"/>
              <w:rPr>
                <w:bCs w:val="0"/>
                <w:szCs w:val="21"/>
              </w:rPr>
            </w:pPr>
            <w:r>
              <w:rPr>
                <w:bCs w:val="0"/>
                <w:szCs w:val="21"/>
              </w:rPr>
              <w:t>/</w:t>
            </w:r>
          </w:p>
        </w:tc>
        <w:tc>
          <w:tcPr>
            <w:tcW w:w="587" w:type="pct"/>
            <w:vAlign w:val="center"/>
          </w:tcPr>
          <w:p w:rsidR="00EC5A2C" w:rsidRDefault="006177E3">
            <w:pPr>
              <w:pStyle w:val="aff1"/>
              <w:ind w:left="315" w:right="-105" w:hanging="420"/>
              <w:rPr>
                <w:bCs w:val="0"/>
                <w:szCs w:val="21"/>
              </w:rPr>
            </w:pPr>
            <w:r>
              <w:rPr>
                <w:bCs w:val="0"/>
                <w:szCs w:val="21"/>
              </w:rPr>
              <w:t>/</w:t>
            </w:r>
          </w:p>
        </w:tc>
        <w:tc>
          <w:tcPr>
            <w:tcW w:w="589" w:type="pct"/>
            <w:vAlign w:val="center"/>
          </w:tcPr>
          <w:p w:rsidR="00EC5A2C" w:rsidRDefault="006177E3">
            <w:pPr>
              <w:pStyle w:val="aff1"/>
              <w:ind w:left="315" w:right="-105" w:hanging="420"/>
              <w:rPr>
                <w:bCs w:val="0"/>
                <w:szCs w:val="21"/>
              </w:rPr>
            </w:pPr>
            <w:r>
              <w:rPr>
                <w:bCs w:val="0"/>
                <w:szCs w:val="21"/>
              </w:rPr>
              <w:t>/</w:t>
            </w:r>
          </w:p>
        </w:tc>
      </w:tr>
      <w:tr w:rsidR="00EC5A2C">
        <w:trPr>
          <w:trHeight w:val="53"/>
        </w:trPr>
        <w:tc>
          <w:tcPr>
            <w:tcW w:w="695" w:type="pct"/>
            <w:vAlign w:val="center"/>
          </w:tcPr>
          <w:p w:rsidR="00EC5A2C" w:rsidRDefault="006177E3">
            <w:pPr>
              <w:pStyle w:val="aff1"/>
              <w:ind w:left="315" w:right="-105" w:hanging="420"/>
              <w:rPr>
                <w:bCs w:val="0"/>
                <w:szCs w:val="21"/>
              </w:rPr>
            </w:pPr>
            <w:r>
              <w:rPr>
                <w:bCs w:val="0"/>
                <w:szCs w:val="21"/>
              </w:rPr>
              <w:t>运营期</w:t>
            </w:r>
          </w:p>
        </w:tc>
        <w:tc>
          <w:tcPr>
            <w:tcW w:w="782" w:type="pct"/>
            <w:vAlign w:val="center"/>
          </w:tcPr>
          <w:p w:rsidR="00EC5A2C" w:rsidRDefault="006177E3">
            <w:pPr>
              <w:pStyle w:val="aff1"/>
              <w:ind w:left="315" w:right="-105" w:hanging="420"/>
              <w:rPr>
                <w:bCs w:val="0"/>
                <w:szCs w:val="21"/>
              </w:rPr>
            </w:pPr>
            <w:r>
              <w:rPr>
                <w:bCs w:val="0"/>
                <w:szCs w:val="21"/>
              </w:rPr>
              <w:t>供水工程</w:t>
            </w:r>
          </w:p>
        </w:tc>
        <w:tc>
          <w:tcPr>
            <w:tcW w:w="586" w:type="pct"/>
            <w:vAlign w:val="center"/>
          </w:tcPr>
          <w:p w:rsidR="00EC5A2C" w:rsidRDefault="006177E3">
            <w:pPr>
              <w:pStyle w:val="aff1"/>
              <w:ind w:left="315" w:right="-105" w:hanging="420"/>
              <w:rPr>
                <w:bCs w:val="0"/>
                <w:szCs w:val="21"/>
              </w:rPr>
            </w:pPr>
            <w:r>
              <w:rPr>
                <w:bCs w:val="0"/>
                <w:szCs w:val="21"/>
              </w:rPr>
              <w:t>-1S</w:t>
            </w:r>
          </w:p>
        </w:tc>
        <w:tc>
          <w:tcPr>
            <w:tcW w:w="586" w:type="pct"/>
            <w:vAlign w:val="center"/>
          </w:tcPr>
          <w:p w:rsidR="00EC5A2C" w:rsidRDefault="006177E3">
            <w:pPr>
              <w:pStyle w:val="aff1"/>
              <w:ind w:left="315" w:right="-105" w:hanging="420"/>
              <w:rPr>
                <w:bCs w:val="0"/>
                <w:szCs w:val="21"/>
              </w:rPr>
            </w:pPr>
            <w:r>
              <w:rPr>
                <w:bCs w:val="0"/>
                <w:szCs w:val="21"/>
              </w:rPr>
              <w:t>-1L</w:t>
            </w:r>
          </w:p>
        </w:tc>
        <w:tc>
          <w:tcPr>
            <w:tcW w:w="587" w:type="pct"/>
            <w:vAlign w:val="center"/>
          </w:tcPr>
          <w:p w:rsidR="00EC5A2C" w:rsidRDefault="006177E3">
            <w:pPr>
              <w:pStyle w:val="aff1"/>
              <w:ind w:left="315" w:right="-105" w:hanging="420"/>
              <w:rPr>
                <w:bCs w:val="0"/>
                <w:szCs w:val="21"/>
              </w:rPr>
            </w:pPr>
            <w:r>
              <w:rPr>
                <w:bCs w:val="0"/>
                <w:szCs w:val="21"/>
              </w:rPr>
              <w:t>-1S</w:t>
            </w:r>
          </w:p>
        </w:tc>
        <w:tc>
          <w:tcPr>
            <w:tcW w:w="586" w:type="pct"/>
            <w:vAlign w:val="center"/>
          </w:tcPr>
          <w:p w:rsidR="00EC5A2C" w:rsidRDefault="006177E3">
            <w:pPr>
              <w:pStyle w:val="aff1"/>
              <w:ind w:left="315" w:right="-105" w:hanging="420"/>
              <w:rPr>
                <w:bCs w:val="0"/>
                <w:szCs w:val="21"/>
              </w:rPr>
            </w:pPr>
            <w:r>
              <w:rPr>
                <w:bCs w:val="0"/>
                <w:szCs w:val="21"/>
              </w:rPr>
              <w:t>/</w:t>
            </w:r>
          </w:p>
        </w:tc>
        <w:tc>
          <w:tcPr>
            <w:tcW w:w="587" w:type="pct"/>
            <w:vAlign w:val="center"/>
          </w:tcPr>
          <w:p w:rsidR="00EC5A2C" w:rsidRDefault="006177E3">
            <w:pPr>
              <w:pStyle w:val="aff1"/>
              <w:ind w:left="315" w:right="-105" w:hanging="420"/>
              <w:rPr>
                <w:bCs w:val="0"/>
                <w:szCs w:val="21"/>
              </w:rPr>
            </w:pPr>
            <w:r>
              <w:rPr>
                <w:bCs w:val="0"/>
                <w:szCs w:val="21"/>
              </w:rPr>
              <w:t>/</w:t>
            </w:r>
          </w:p>
        </w:tc>
        <w:tc>
          <w:tcPr>
            <w:tcW w:w="589" w:type="pct"/>
            <w:vAlign w:val="center"/>
          </w:tcPr>
          <w:p w:rsidR="00EC5A2C" w:rsidRDefault="006177E3">
            <w:pPr>
              <w:pStyle w:val="aff1"/>
              <w:ind w:left="315" w:right="-105" w:hanging="420"/>
              <w:rPr>
                <w:bCs w:val="0"/>
                <w:szCs w:val="21"/>
              </w:rPr>
            </w:pPr>
            <w:r>
              <w:rPr>
                <w:bCs w:val="0"/>
                <w:szCs w:val="21"/>
              </w:rPr>
              <w:t>/</w:t>
            </w:r>
          </w:p>
        </w:tc>
      </w:tr>
    </w:tbl>
    <w:p w:rsidR="00EC5A2C" w:rsidRDefault="006177E3">
      <w:pPr>
        <w:snapToGrid w:val="0"/>
        <w:ind w:firstLineChars="150" w:firstLine="270"/>
        <w:rPr>
          <w:rFonts w:ascii="宋体" w:hAnsi="宋体"/>
          <w:sz w:val="18"/>
        </w:rPr>
      </w:pPr>
      <w:r>
        <w:rPr>
          <w:rFonts w:ascii="宋体" w:hAnsi="宋体" w:hint="eastAsia"/>
          <w:sz w:val="18"/>
        </w:rPr>
        <w:t>注：1、表中“1”表示轻微影响；“2”表示中等影响；“3”表示重大影响；</w:t>
      </w:r>
    </w:p>
    <w:p w:rsidR="00EC5A2C" w:rsidRDefault="006177E3">
      <w:pPr>
        <w:snapToGrid w:val="0"/>
        <w:ind w:firstLineChars="350" w:firstLine="630"/>
        <w:rPr>
          <w:rFonts w:ascii="宋体" w:hAnsi="宋体"/>
          <w:sz w:val="18"/>
        </w:rPr>
      </w:pPr>
      <w:r>
        <w:rPr>
          <w:rFonts w:ascii="宋体" w:hAnsi="宋体" w:hint="eastAsia"/>
          <w:sz w:val="18"/>
        </w:rPr>
        <w:t>2、“+”表示有利影响，“-”表示不利影响；</w:t>
      </w:r>
    </w:p>
    <w:p w:rsidR="00EC5A2C" w:rsidRDefault="006177E3">
      <w:pPr>
        <w:snapToGrid w:val="0"/>
        <w:ind w:firstLineChars="350" w:firstLine="630"/>
        <w:rPr>
          <w:rFonts w:ascii="宋体" w:hAnsi="宋体"/>
          <w:sz w:val="18"/>
        </w:rPr>
      </w:pPr>
      <w:r>
        <w:rPr>
          <w:rFonts w:ascii="宋体" w:hAnsi="宋体" w:hint="eastAsia"/>
          <w:sz w:val="18"/>
        </w:rPr>
        <w:t>3、“S”表示可逆影响，“L”表示不可逆影响。</w:t>
      </w:r>
    </w:p>
    <w:p w:rsidR="00EC5A2C" w:rsidRDefault="006177E3">
      <w:pPr>
        <w:pStyle w:val="3"/>
        <w:spacing w:before="0"/>
        <w:rPr>
          <w:rFonts w:eastAsia="宋体"/>
          <w:b/>
          <w:bCs w:val="0"/>
        </w:rPr>
      </w:pPr>
      <w:r>
        <w:rPr>
          <w:rFonts w:eastAsia="宋体"/>
          <w:b/>
          <w:bCs w:val="0"/>
        </w:rPr>
        <w:t>2.3.2</w:t>
      </w:r>
      <w:r>
        <w:rPr>
          <w:rFonts w:eastAsia="宋体"/>
          <w:b/>
          <w:bCs w:val="0"/>
        </w:rPr>
        <w:t>主要评价因子筛选</w:t>
      </w:r>
    </w:p>
    <w:p w:rsidR="00EC5A2C" w:rsidRDefault="006177E3">
      <w:pPr>
        <w:pStyle w:val="aff"/>
        <w:ind w:firstLineChars="200" w:firstLine="480"/>
        <w:rPr>
          <w:color w:val="auto"/>
        </w:rPr>
      </w:pPr>
      <w:r>
        <w:rPr>
          <w:color w:val="auto"/>
        </w:rPr>
        <w:t>本项目可能对环境产生的污染因素包括废气、废水、噪声、工业固体废物，</w:t>
      </w:r>
      <w:r>
        <w:rPr>
          <w:color w:val="auto"/>
        </w:rPr>
        <w:lastRenderedPageBreak/>
        <w:t>这些因素可能导致的环境影响涉及环境空气、地下水环境、声环境、社会环境等。根据初步工程分析及项目所在地环境状况调查，本项目评价因子筛选结果见表</w:t>
      </w:r>
      <w:r>
        <w:rPr>
          <w:color w:val="auto"/>
        </w:rPr>
        <w:t>2.3-</w:t>
      </w:r>
      <w:r>
        <w:rPr>
          <w:rFonts w:hint="eastAsia"/>
          <w:color w:val="auto"/>
        </w:rPr>
        <w:t>2</w:t>
      </w:r>
      <w:r>
        <w:rPr>
          <w:color w:val="auto"/>
        </w:rPr>
        <w:t>。</w:t>
      </w:r>
    </w:p>
    <w:p w:rsidR="00EC5A2C" w:rsidRDefault="006177E3">
      <w:pPr>
        <w:pStyle w:val="aff5"/>
        <w:ind w:firstLineChars="0" w:firstLine="0"/>
        <w:jc w:val="center"/>
        <w:rPr>
          <w:szCs w:val="21"/>
        </w:rPr>
      </w:pPr>
      <w:r>
        <w:rPr>
          <w:szCs w:val="21"/>
        </w:rPr>
        <w:t>表</w:t>
      </w:r>
      <w:r>
        <w:rPr>
          <w:szCs w:val="21"/>
        </w:rPr>
        <w:t>2.3-</w:t>
      </w:r>
      <w:r>
        <w:rPr>
          <w:rFonts w:hint="eastAsia"/>
          <w:szCs w:val="21"/>
        </w:rPr>
        <w:t xml:space="preserve">2  </w:t>
      </w:r>
      <w:r>
        <w:rPr>
          <w:rFonts w:hint="eastAsia"/>
          <w:szCs w:val="21"/>
        </w:rPr>
        <w:t>本项目环境影响</w:t>
      </w:r>
      <w:r>
        <w:rPr>
          <w:szCs w:val="21"/>
        </w:rPr>
        <w:t>评价因子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406"/>
        <w:gridCol w:w="2389"/>
      </w:tblGrid>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rFonts w:hint="eastAsia"/>
                <w:bCs w:val="0"/>
                <w:szCs w:val="21"/>
              </w:rPr>
              <w:t>环境</w:t>
            </w:r>
            <w:r>
              <w:rPr>
                <w:bCs w:val="0"/>
                <w:szCs w:val="21"/>
              </w:rPr>
              <w:t>要素</w:t>
            </w:r>
          </w:p>
        </w:tc>
        <w:tc>
          <w:tcPr>
            <w:tcW w:w="2585" w:type="pct"/>
            <w:vAlign w:val="center"/>
          </w:tcPr>
          <w:p w:rsidR="00EC5A2C" w:rsidRDefault="006177E3">
            <w:pPr>
              <w:pStyle w:val="aff1"/>
              <w:ind w:leftChars="0" w:left="0" w:rightChars="0" w:right="0" w:firstLineChars="0" w:firstLine="0"/>
              <w:rPr>
                <w:bCs w:val="0"/>
                <w:szCs w:val="21"/>
              </w:rPr>
            </w:pPr>
            <w:r>
              <w:rPr>
                <w:rFonts w:hint="eastAsia"/>
                <w:bCs w:val="0"/>
                <w:szCs w:val="21"/>
              </w:rPr>
              <w:t>现状</w:t>
            </w:r>
            <w:r>
              <w:rPr>
                <w:bCs w:val="0"/>
                <w:szCs w:val="21"/>
              </w:rPr>
              <w:t>评价因子</w:t>
            </w:r>
          </w:p>
        </w:tc>
        <w:tc>
          <w:tcPr>
            <w:tcW w:w="1401" w:type="pct"/>
            <w:vAlign w:val="center"/>
          </w:tcPr>
          <w:p w:rsidR="00EC5A2C" w:rsidRDefault="006177E3">
            <w:pPr>
              <w:pStyle w:val="aff1"/>
              <w:ind w:leftChars="0" w:left="0" w:rightChars="0" w:right="0" w:firstLineChars="0" w:firstLine="0"/>
              <w:rPr>
                <w:bCs w:val="0"/>
                <w:szCs w:val="21"/>
              </w:rPr>
            </w:pPr>
            <w:r>
              <w:rPr>
                <w:rFonts w:hint="eastAsia"/>
                <w:bCs w:val="0"/>
                <w:szCs w:val="21"/>
              </w:rPr>
              <w:t>影响</w:t>
            </w:r>
            <w:r>
              <w:rPr>
                <w:bCs w:val="0"/>
                <w:szCs w:val="21"/>
              </w:rPr>
              <w:t>预测</w:t>
            </w:r>
            <w:r>
              <w:rPr>
                <w:rFonts w:hint="eastAsia"/>
                <w:bCs w:val="0"/>
                <w:szCs w:val="21"/>
              </w:rPr>
              <w:t>因子</w:t>
            </w:r>
          </w:p>
        </w:tc>
      </w:tr>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rFonts w:hint="eastAsia"/>
                <w:bCs w:val="0"/>
                <w:szCs w:val="21"/>
              </w:rPr>
              <w:t>大气</w:t>
            </w:r>
          </w:p>
        </w:tc>
        <w:tc>
          <w:tcPr>
            <w:tcW w:w="2585" w:type="pct"/>
            <w:vAlign w:val="center"/>
          </w:tcPr>
          <w:p w:rsidR="00EC5A2C" w:rsidRDefault="006177E3">
            <w:pPr>
              <w:pStyle w:val="aff1"/>
              <w:ind w:leftChars="0" w:left="0" w:rightChars="0" w:right="0" w:firstLineChars="0" w:firstLine="0"/>
              <w:rPr>
                <w:bCs w:val="0"/>
                <w:szCs w:val="21"/>
              </w:rPr>
            </w:pPr>
            <w:r>
              <w:rPr>
                <w:bCs w:val="0"/>
                <w:szCs w:val="21"/>
              </w:rPr>
              <w:t>SO</w:t>
            </w:r>
            <w:r>
              <w:rPr>
                <w:bCs w:val="0"/>
                <w:szCs w:val="21"/>
                <w:vertAlign w:val="subscript"/>
              </w:rPr>
              <w:t>2</w:t>
            </w:r>
            <w:r>
              <w:rPr>
                <w:bCs w:val="0"/>
                <w:szCs w:val="21"/>
              </w:rPr>
              <w:t>、</w:t>
            </w:r>
            <w:r>
              <w:rPr>
                <w:bCs w:val="0"/>
                <w:szCs w:val="21"/>
              </w:rPr>
              <w:t>NO</w:t>
            </w:r>
            <w:r>
              <w:rPr>
                <w:rFonts w:hint="eastAsia"/>
                <w:bCs w:val="0"/>
                <w:szCs w:val="21"/>
                <w:vertAlign w:val="subscript"/>
              </w:rPr>
              <w:t>X</w:t>
            </w:r>
            <w:r>
              <w:rPr>
                <w:bCs w:val="0"/>
                <w:szCs w:val="21"/>
              </w:rPr>
              <w:t>、</w:t>
            </w:r>
            <w:r>
              <w:rPr>
                <w:bCs w:val="0"/>
                <w:szCs w:val="21"/>
              </w:rPr>
              <w:t>PM</w:t>
            </w:r>
            <w:r>
              <w:rPr>
                <w:bCs w:val="0"/>
                <w:szCs w:val="21"/>
                <w:vertAlign w:val="subscript"/>
              </w:rPr>
              <w:t>10</w:t>
            </w:r>
            <w:r>
              <w:rPr>
                <w:bCs w:val="0"/>
                <w:szCs w:val="21"/>
              </w:rPr>
              <w:t>、</w:t>
            </w:r>
            <w:r>
              <w:rPr>
                <w:bCs w:val="0"/>
                <w:szCs w:val="21"/>
              </w:rPr>
              <w:t>PM</w:t>
            </w:r>
            <w:r>
              <w:rPr>
                <w:bCs w:val="0"/>
                <w:szCs w:val="21"/>
                <w:vertAlign w:val="subscript"/>
              </w:rPr>
              <w:t>2.5</w:t>
            </w:r>
            <w:r>
              <w:rPr>
                <w:bCs w:val="0"/>
                <w:szCs w:val="21"/>
              </w:rPr>
              <w:t>、</w:t>
            </w:r>
            <w:r>
              <w:rPr>
                <w:bCs w:val="0"/>
                <w:szCs w:val="21"/>
              </w:rPr>
              <w:t>CO</w:t>
            </w:r>
            <w:r>
              <w:rPr>
                <w:bCs w:val="0"/>
                <w:szCs w:val="21"/>
              </w:rPr>
              <w:t>、</w:t>
            </w:r>
            <w:r>
              <w:rPr>
                <w:bCs w:val="0"/>
                <w:szCs w:val="21"/>
              </w:rPr>
              <w:t>O</w:t>
            </w:r>
            <w:r>
              <w:rPr>
                <w:bCs w:val="0"/>
                <w:szCs w:val="21"/>
                <w:vertAlign w:val="subscript"/>
              </w:rPr>
              <w:t>3</w:t>
            </w:r>
          </w:p>
        </w:tc>
        <w:tc>
          <w:tcPr>
            <w:tcW w:w="1401" w:type="pct"/>
            <w:vAlign w:val="center"/>
          </w:tcPr>
          <w:p w:rsidR="00EC5A2C" w:rsidRDefault="006177E3">
            <w:pPr>
              <w:pStyle w:val="aff1"/>
              <w:ind w:leftChars="0" w:left="0" w:rightChars="0" w:right="0" w:firstLineChars="0" w:firstLine="0"/>
              <w:rPr>
                <w:bCs w:val="0"/>
                <w:szCs w:val="21"/>
              </w:rPr>
            </w:pPr>
            <w:r>
              <w:rPr>
                <w:rFonts w:hint="eastAsia"/>
                <w:bCs w:val="0"/>
                <w:szCs w:val="21"/>
              </w:rPr>
              <w:t>/</w:t>
            </w:r>
          </w:p>
        </w:tc>
      </w:tr>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bCs w:val="0"/>
                <w:szCs w:val="21"/>
              </w:rPr>
              <w:t>地表水</w:t>
            </w:r>
          </w:p>
        </w:tc>
        <w:tc>
          <w:tcPr>
            <w:tcW w:w="2585" w:type="pct"/>
            <w:vAlign w:val="center"/>
          </w:tcPr>
          <w:p w:rsidR="00EC5A2C" w:rsidRDefault="006177E3">
            <w:pPr>
              <w:pStyle w:val="aff1"/>
              <w:ind w:leftChars="0" w:left="0" w:rightChars="0" w:right="0" w:firstLineChars="0" w:firstLine="0"/>
              <w:rPr>
                <w:bCs w:val="0"/>
                <w:szCs w:val="21"/>
              </w:rPr>
            </w:pPr>
            <w:r>
              <w:rPr>
                <w:rFonts w:hint="eastAsia"/>
                <w:bCs w:val="0"/>
                <w:szCs w:val="21"/>
              </w:rPr>
              <w:t>现状水质类别</w:t>
            </w:r>
          </w:p>
        </w:tc>
        <w:tc>
          <w:tcPr>
            <w:tcW w:w="1401" w:type="pct"/>
            <w:vAlign w:val="center"/>
          </w:tcPr>
          <w:p w:rsidR="00EC5A2C" w:rsidRDefault="006177E3">
            <w:pPr>
              <w:pStyle w:val="aff1"/>
              <w:ind w:leftChars="0" w:left="0" w:rightChars="0" w:right="0" w:firstLineChars="0" w:firstLine="0"/>
              <w:rPr>
                <w:szCs w:val="21"/>
              </w:rPr>
            </w:pPr>
            <w:r>
              <w:rPr>
                <w:rFonts w:hint="eastAsia"/>
                <w:szCs w:val="21"/>
              </w:rPr>
              <w:t>/</w:t>
            </w:r>
          </w:p>
        </w:tc>
      </w:tr>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bCs w:val="0"/>
                <w:szCs w:val="21"/>
              </w:rPr>
              <w:t>地下水</w:t>
            </w:r>
          </w:p>
        </w:tc>
        <w:tc>
          <w:tcPr>
            <w:tcW w:w="2585" w:type="pct"/>
            <w:vAlign w:val="center"/>
          </w:tcPr>
          <w:p w:rsidR="00EC5A2C" w:rsidRDefault="006177E3">
            <w:pPr>
              <w:jc w:val="center"/>
              <w:rPr>
                <w:szCs w:val="21"/>
              </w:rPr>
            </w:pPr>
            <w:r>
              <w:rPr>
                <w:szCs w:val="21"/>
              </w:rPr>
              <w:t>pH</w:t>
            </w:r>
            <w:r>
              <w:rPr>
                <w:szCs w:val="21"/>
              </w:rPr>
              <w:t>、总硬度、溶解性总固体、硫酸盐、氯化物、</w:t>
            </w:r>
            <w:r>
              <w:rPr>
                <w:rFonts w:hint="eastAsia"/>
                <w:szCs w:val="21"/>
              </w:rPr>
              <w:t>铁、锰、</w:t>
            </w:r>
            <w:r>
              <w:rPr>
                <w:szCs w:val="21"/>
              </w:rPr>
              <w:t>铜、锌、</w:t>
            </w:r>
            <w:r>
              <w:rPr>
                <w:rFonts w:hint="eastAsia"/>
                <w:szCs w:val="21"/>
              </w:rPr>
              <w:t>铝、</w:t>
            </w:r>
            <w:r>
              <w:rPr>
                <w:szCs w:val="21"/>
              </w:rPr>
              <w:t>挥发酚、阴离子表面活性剂</w:t>
            </w:r>
            <w:r>
              <w:rPr>
                <w:rFonts w:hint="eastAsia"/>
                <w:szCs w:val="21"/>
              </w:rPr>
              <w:t>、</w:t>
            </w:r>
            <w:r>
              <w:rPr>
                <w:szCs w:val="21"/>
              </w:rPr>
              <w:t>耗氧量、硝酸盐、亚硝酸盐、氨氮</w:t>
            </w:r>
            <w:r>
              <w:rPr>
                <w:rFonts w:hint="eastAsia"/>
                <w:szCs w:val="21"/>
              </w:rPr>
              <w:t>、硫化物、钠、</w:t>
            </w:r>
            <w:r>
              <w:rPr>
                <w:szCs w:val="21"/>
              </w:rPr>
              <w:t>氟化物、氰化物、汞、砷、</w:t>
            </w:r>
            <w:r>
              <w:rPr>
                <w:rFonts w:hint="eastAsia"/>
                <w:szCs w:val="21"/>
              </w:rPr>
              <w:t>硒、</w:t>
            </w:r>
            <w:r>
              <w:rPr>
                <w:szCs w:val="21"/>
              </w:rPr>
              <w:t>镉、六价格、铅、总大肠菌群、菌落总数、</w:t>
            </w:r>
            <w:r>
              <w:rPr>
                <w:rFonts w:hint="eastAsia"/>
                <w:szCs w:val="21"/>
              </w:rPr>
              <w:t>三氯甲烷、四氯化碳、苯、甲苯</w:t>
            </w:r>
          </w:p>
        </w:tc>
        <w:tc>
          <w:tcPr>
            <w:tcW w:w="1401" w:type="pct"/>
            <w:vAlign w:val="center"/>
          </w:tcPr>
          <w:p w:rsidR="00EC5A2C" w:rsidRDefault="006177E3">
            <w:pPr>
              <w:jc w:val="center"/>
              <w:rPr>
                <w:szCs w:val="21"/>
              </w:rPr>
            </w:pPr>
            <w:r>
              <w:rPr>
                <w:szCs w:val="21"/>
              </w:rPr>
              <w:t>水文地质、地下水资源量、地下水水位、水质</w:t>
            </w:r>
          </w:p>
        </w:tc>
      </w:tr>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bCs w:val="0"/>
                <w:szCs w:val="21"/>
              </w:rPr>
              <w:t>声环境</w:t>
            </w:r>
          </w:p>
        </w:tc>
        <w:tc>
          <w:tcPr>
            <w:tcW w:w="2585" w:type="pct"/>
            <w:vAlign w:val="center"/>
          </w:tcPr>
          <w:p w:rsidR="00EC5A2C" w:rsidRDefault="006177E3">
            <w:pPr>
              <w:pStyle w:val="aff1"/>
              <w:ind w:leftChars="0" w:left="0" w:rightChars="0" w:right="0" w:firstLineChars="0" w:firstLine="0"/>
              <w:rPr>
                <w:bCs w:val="0"/>
                <w:szCs w:val="21"/>
              </w:rPr>
            </w:pPr>
            <w:r>
              <w:rPr>
                <w:bCs w:val="0"/>
                <w:szCs w:val="21"/>
              </w:rPr>
              <w:t>等效连续</w:t>
            </w:r>
            <w:r>
              <w:rPr>
                <w:bCs w:val="0"/>
                <w:szCs w:val="21"/>
              </w:rPr>
              <w:t>A</w:t>
            </w:r>
            <w:r>
              <w:rPr>
                <w:bCs w:val="0"/>
                <w:szCs w:val="21"/>
              </w:rPr>
              <w:t>声级</w:t>
            </w:r>
          </w:p>
        </w:tc>
        <w:tc>
          <w:tcPr>
            <w:tcW w:w="1401" w:type="pct"/>
            <w:vAlign w:val="center"/>
          </w:tcPr>
          <w:p w:rsidR="00EC5A2C" w:rsidRDefault="006177E3">
            <w:pPr>
              <w:pStyle w:val="aff1"/>
              <w:ind w:leftChars="0" w:left="0" w:rightChars="0" w:right="0" w:firstLineChars="0" w:firstLine="0"/>
              <w:rPr>
                <w:bCs w:val="0"/>
                <w:szCs w:val="21"/>
              </w:rPr>
            </w:pPr>
            <w:r>
              <w:rPr>
                <w:bCs w:val="0"/>
                <w:szCs w:val="21"/>
              </w:rPr>
              <w:t>等效连续</w:t>
            </w:r>
            <w:r>
              <w:rPr>
                <w:bCs w:val="0"/>
                <w:szCs w:val="21"/>
              </w:rPr>
              <w:t>A</w:t>
            </w:r>
            <w:r>
              <w:rPr>
                <w:bCs w:val="0"/>
                <w:szCs w:val="21"/>
              </w:rPr>
              <w:t>声级</w:t>
            </w:r>
          </w:p>
        </w:tc>
      </w:tr>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bCs w:val="0"/>
                <w:szCs w:val="21"/>
              </w:rPr>
              <w:t>土壤</w:t>
            </w:r>
          </w:p>
        </w:tc>
        <w:tc>
          <w:tcPr>
            <w:tcW w:w="2585" w:type="pct"/>
            <w:vAlign w:val="center"/>
          </w:tcPr>
          <w:p w:rsidR="00EC5A2C" w:rsidRDefault="006177E3">
            <w:pPr>
              <w:jc w:val="center"/>
              <w:rPr>
                <w:szCs w:val="21"/>
              </w:rPr>
            </w:pPr>
            <w:r>
              <w:rPr>
                <w:szCs w:val="21"/>
              </w:rPr>
              <w:t>pH</w:t>
            </w:r>
            <w:r>
              <w:rPr>
                <w:szCs w:val="21"/>
              </w:rPr>
              <w:t>、土壤水分、镉、铜、锌、汞、砷、铅、镍、铬</w:t>
            </w:r>
          </w:p>
        </w:tc>
        <w:tc>
          <w:tcPr>
            <w:tcW w:w="1401" w:type="pct"/>
            <w:vAlign w:val="center"/>
          </w:tcPr>
          <w:p w:rsidR="00EC5A2C" w:rsidRDefault="006177E3">
            <w:pPr>
              <w:jc w:val="center"/>
              <w:rPr>
                <w:szCs w:val="21"/>
              </w:rPr>
            </w:pPr>
            <w:r>
              <w:rPr>
                <w:szCs w:val="21"/>
              </w:rPr>
              <w:t>土地利用类型、土壤盐化、碱化、酸化</w:t>
            </w:r>
          </w:p>
        </w:tc>
      </w:tr>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bCs w:val="0"/>
                <w:szCs w:val="21"/>
              </w:rPr>
              <w:t>固体废物</w:t>
            </w:r>
          </w:p>
        </w:tc>
        <w:tc>
          <w:tcPr>
            <w:tcW w:w="2585" w:type="pct"/>
            <w:vAlign w:val="center"/>
          </w:tcPr>
          <w:p w:rsidR="00EC5A2C" w:rsidRDefault="006177E3">
            <w:pPr>
              <w:pStyle w:val="aff1"/>
              <w:ind w:leftChars="0" w:left="0" w:rightChars="0" w:right="0" w:firstLineChars="0" w:firstLine="0"/>
              <w:rPr>
                <w:bCs w:val="0"/>
                <w:szCs w:val="21"/>
              </w:rPr>
            </w:pPr>
            <w:r>
              <w:rPr>
                <w:rFonts w:hint="eastAsia"/>
                <w:bCs w:val="0"/>
                <w:szCs w:val="21"/>
              </w:rPr>
              <w:t>/</w:t>
            </w:r>
          </w:p>
        </w:tc>
        <w:tc>
          <w:tcPr>
            <w:tcW w:w="1401" w:type="pct"/>
            <w:vAlign w:val="center"/>
          </w:tcPr>
          <w:p w:rsidR="00EC5A2C" w:rsidRDefault="006177E3">
            <w:pPr>
              <w:pStyle w:val="aff1"/>
              <w:ind w:leftChars="0" w:left="0" w:rightChars="0" w:right="0" w:firstLineChars="0" w:firstLine="0"/>
              <w:rPr>
                <w:bCs w:val="0"/>
                <w:szCs w:val="21"/>
              </w:rPr>
            </w:pPr>
            <w:r>
              <w:rPr>
                <w:rFonts w:hint="eastAsia"/>
                <w:bCs w:val="0"/>
                <w:szCs w:val="21"/>
              </w:rPr>
              <w:t>固体废物处理处置的可行性、可靠性</w:t>
            </w:r>
          </w:p>
        </w:tc>
      </w:tr>
      <w:tr w:rsidR="00EC5A2C">
        <w:trPr>
          <w:trHeight w:val="196"/>
          <w:jc w:val="center"/>
        </w:trPr>
        <w:tc>
          <w:tcPr>
            <w:tcW w:w="1012" w:type="pct"/>
            <w:vAlign w:val="center"/>
          </w:tcPr>
          <w:p w:rsidR="00EC5A2C" w:rsidRDefault="006177E3">
            <w:pPr>
              <w:pStyle w:val="aff1"/>
              <w:ind w:leftChars="0" w:left="0" w:rightChars="0" w:right="0" w:firstLineChars="0" w:firstLine="0"/>
              <w:rPr>
                <w:bCs w:val="0"/>
                <w:szCs w:val="21"/>
              </w:rPr>
            </w:pPr>
            <w:r>
              <w:rPr>
                <w:bCs w:val="0"/>
                <w:szCs w:val="21"/>
              </w:rPr>
              <w:t>生态环境</w:t>
            </w:r>
          </w:p>
        </w:tc>
        <w:tc>
          <w:tcPr>
            <w:tcW w:w="2585" w:type="pct"/>
            <w:vAlign w:val="center"/>
          </w:tcPr>
          <w:p w:rsidR="00EC5A2C" w:rsidRDefault="006177E3">
            <w:pPr>
              <w:pStyle w:val="aff1"/>
              <w:ind w:leftChars="0" w:left="0" w:rightChars="0" w:right="0" w:firstLineChars="0" w:firstLine="0"/>
              <w:rPr>
                <w:bCs w:val="0"/>
                <w:szCs w:val="21"/>
              </w:rPr>
            </w:pPr>
            <w:r>
              <w:rPr>
                <w:bCs w:val="0"/>
                <w:szCs w:val="21"/>
              </w:rPr>
              <w:t>植被覆盖率、野生动植物种类</w:t>
            </w:r>
          </w:p>
        </w:tc>
        <w:tc>
          <w:tcPr>
            <w:tcW w:w="1401" w:type="pct"/>
            <w:vAlign w:val="center"/>
          </w:tcPr>
          <w:p w:rsidR="00EC5A2C" w:rsidRDefault="006177E3">
            <w:pPr>
              <w:pStyle w:val="aff1"/>
              <w:ind w:leftChars="0" w:left="0" w:rightChars="0" w:right="0" w:firstLineChars="0" w:firstLine="0"/>
              <w:rPr>
                <w:bCs w:val="0"/>
                <w:szCs w:val="21"/>
              </w:rPr>
            </w:pPr>
            <w:r>
              <w:rPr>
                <w:bCs w:val="0"/>
                <w:szCs w:val="21"/>
              </w:rPr>
              <w:t>工程占地、水土流失、植被覆盖率</w:t>
            </w:r>
          </w:p>
        </w:tc>
      </w:tr>
    </w:tbl>
    <w:p w:rsidR="00EC5A2C" w:rsidRDefault="006177E3">
      <w:pPr>
        <w:pStyle w:val="2"/>
        <w:spacing w:before="0" w:after="0"/>
        <w:rPr>
          <w:rFonts w:eastAsia="宋体"/>
          <w:sz w:val="30"/>
          <w:szCs w:val="30"/>
        </w:rPr>
      </w:pPr>
      <w:bookmarkStart w:id="15" w:name="_Toc23023"/>
      <w:r>
        <w:rPr>
          <w:rFonts w:eastAsia="宋体"/>
          <w:sz w:val="30"/>
          <w:szCs w:val="30"/>
        </w:rPr>
        <w:t>2.4</w:t>
      </w:r>
      <w:r>
        <w:rPr>
          <w:rFonts w:eastAsia="宋体"/>
          <w:sz w:val="30"/>
          <w:szCs w:val="30"/>
        </w:rPr>
        <w:t>环境功能区划</w:t>
      </w:r>
      <w:bookmarkEnd w:id="15"/>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）大气环境功能区划</w:t>
      </w:r>
    </w:p>
    <w:p w:rsidR="00EC5A2C" w:rsidRDefault="006177E3">
      <w:pPr>
        <w:pStyle w:val="aff"/>
        <w:ind w:firstLineChars="200" w:firstLine="480"/>
        <w:rPr>
          <w:color w:val="auto"/>
        </w:rPr>
      </w:pPr>
      <w:r>
        <w:rPr>
          <w:rFonts w:hint="eastAsia"/>
          <w:color w:val="auto"/>
        </w:rPr>
        <w:t>根据《环境空气质量标准》（</w:t>
      </w:r>
      <w:r>
        <w:rPr>
          <w:color w:val="auto"/>
        </w:rPr>
        <w:t>GB3095</w:t>
      </w:r>
      <w:r>
        <w:rPr>
          <w:rFonts w:hint="eastAsia"/>
          <w:color w:val="auto"/>
        </w:rPr>
        <w:t>-</w:t>
      </w:r>
      <w:r>
        <w:rPr>
          <w:color w:val="auto"/>
        </w:rPr>
        <w:t>2012</w:t>
      </w:r>
      <w:r>
        <w:rPr>
          <w:rFonts w:hint="eastAsia"/>
          <w:color w:val="auto"/>
        </w:rPr>
        <w:t>）中的环境空气质量功能区的分类和标准分级要求，项目属于空气环境二类区，执行《环境空气质量标准》（</w:t>
      </w:r>
      <w:r>
        <w:rPr>
          <w:color w:val="auto"/>
        </w:rPr>
        <w:t>GB3095</w:t>
      </w:r>
      <w:r>
        <w:rPr>
          <w:rFonts w:hint="eastAsia"/>
          <w:color w:val="auto"/>
        </w:rPr>
        <w:t>-</w:t>
      </w:r>
      <w:r>
        <w:rPr>
          <w:color w:val="auto"/>
        </w:rPr>
        <w:t>2012</w:t>
      </w:r>
      <w:r>
        <w:rPr>
          <w:rFonts w:hint="eastAsia"/>
          <w:color w:val="auto"/>
        </w:rPr>
        <w:t>）中二级浓度限值标准。</w:t>
      </w:r>
    </w:p>
    <w:p w:rsidR="00EC5A2C" w:rsidRDefault="006177E3">
      <w:pPr>
        <w:pStyle w:val="aff"/>
        <w:ind w:firstLineChars="200" w:firstLine="480"/>
        <w:rPr>
          <w:color w:val="auto"/>
        </w:rPr>
      </w:pPr>
      <w:r>
        <w:rPr>
          <w:color w:val="auto"/>
        </w:rPr>
        <w:t>（</w:t>
      </w:r>
      <w:r>
        <w:rPr>
          <w:color w:val="auto"/>
        </w:rPr>
        <w:t>2</w:t>
      </w:r>
      <w:r>
        <w:rPr>
          <w:color w:val="auto"/>
        </w:rPr>
        <w:t>）水环境功能区划</w:t>
      </w:r>
    </w:p>
    <w:p w:rsidR="00EC5A2C" w:rsidRDefault="006177E3">
      <w:pPr>
        <w:pStyle w:val="aff"/>
        <w:ind w:firstLineChars="200" w:firstLine="480"/>
        <w:rPr>
          <w:color w:val="auto"/>
        </w:rPr>
      </w:pPr>
      <w:r>
        <w:rPr>
          <w:rFonts w:hint="eastAsia"/>
          <w:color w:val="auto"/>
        </w:rPr>
        <w:t>1</w:t>
      </w:r>
      <w:r>
        <w:rPr>
          <w:rFonts w:hint="eastAsia"/>
          <w:color w:val="auto"/>
        </w:rPr>
        <w:t>）地表水</w:t>
      </w:r>
    </w:p>
    <w:p w:rsidR="00EC5A2C" w:rsidRDefault="006177E3">
      <w:pPr>
        <w:pStyle w:val="aff"/>
        <w:ind w:firstLineChars="200" w:firstLine="480"/>
        <w:rPr>
          <w:color w:val="auto"/>
        </w:rPr>
      </w:pPr>
      <w:r>
        <w:rPr>
          <w:color w:val="auto"/>
        </w:rPr>
        <w:t>本工程评价范围内涉及的地表水体为吾衣布代渠，结合现场调查，吾衣布代渠为</w:t>
      </w:r>
      <w:r>
        <w:rPr>
          <w:color w:val="auto"/>
        </w:rPr>
        <w:t>III</w:t>
      </w:r>
      <w:r>
        <w:rPr>
          <w:color w:val="auto"/>
        </w:rPr>
        <w:t>类水体，现状使用功能为农业用水，执行《地表水环境质量标准》（</w:t>
      </w:r>
      <w:r>
        <w:rPr>
          <w:color w:val="auto"/>
        </w:rPr>
        <w:t>GB3838-2002</w:t>
      </w:r>
      <w:r>
        <w:rPr>
          <w:color w:val="auto"/>
        </w:rPr>
        <w:t>）</w:t>
      </w:r>
      <w:r>
        <w:rPr>
          <w:color w:val="auto"/>
        </w:rPr>
        <w:t>III</w:t>
      </w:r>
      <w:r>
        <w:rPr>
          <w:color w:val="auto"/>
        </w:rPr>
        <w:t>类标准限值。</w:t>
      </w:r>
    </w:p>
    <w:p w:rsidR="00EC5A2C" w:rsidRDefault="006177E3">
      <w:pPr>
        <w:pStyle w:val="aff5"/>
        <w:ind w:firstLineChars="0" w:firstLine="0"/>
        <w:jc w:val="center"/>
        <w:rPr>
          <w:szCs w:val="21"/>
        </w:rPr>
      </w:pPr>
      <w:r>
        <w:rPr>
          <w:szCs w:val="21"/>
        </w:rPr>
        <w:t>表</w:t>
      </w:r>
      <w:r>
        <w:rPr>
          <w:szCs w:val="21"/>
        </w:rPr>
        <w:t>2.</w:t>
      </w:r>
      <w:r>
        <w:rPr>
          <w:rFonts w:hint="eastAsia"/>
          <w:szCs w:val="21"/>
        </w:rPr>
        <w:t>4</w:t>
      </w:r>
      <w:r>
        <w:rPr>
          <w:szCs w:val="21"/>
        </w:rPr>
        <w:t>-1</w:t>
      </w:r>
      <w:r>
        <w:rPr>
          <w:rFonts w:hint="eastAsia"/>
          <w:szCs w:val="21"/>
        </w:rPr>
        <w:t xml:space="preserve">  </w:t>
      </w:r>
      <w:r>
        <w:rPr>
          <w:szCs w:val="21"/>
        </w:rPr>
        <w:t>项目沿线水体的环境功能区划</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307"/>
        <w:gridCol w:w="1544"/>
        <w:gridCol w:w="1198"/>
        <w:gridCol w:w="2344"/>
        <w:gridCol w:w="1445"/>
      </w:tblGrid>
      <w:tr w:rsidR="00EC5A2C">
        <w:trPr>
          <w:jc w:val="center"/>
        </w:trPr>
        <w:tc>
          <w:tcPr>
            <w:tcW w:w="400" w:type="pct"/>
            <w:vAlign w:val="center"/>
          </w:tcPr>
          <w:p w:rsidR="00EC5A2C" w:rsidRDefault="006177E3">
            <w:pPr>
              <w:autoSpaceDE w:val="0"/>
              <w:autoSpaceDN w:val="0"/>
              <w:adjustRightInd w:val="0"/>
              <w:snapToGrid w:val="0"/>
              <w:jc w:val="center"/>
              <w:rPr>
                <w:kern w:val="0"/>
                <w:szCs w:val="21"/>
              </w:rPr>
            </w:pPr>
            <w:r>
              <w:rPr>
                <w:kern w:val="0"/>
                <w:szCs w:val="21"/>
              </w:rPr>
              <w:t>序号</w:t>
            </w:r>
          </w:p>
        </w:tc>
        <w:tc>
          <w:tcPr>
            <w:tcW w:w="767" w:type="pct"/>
            <w:vAlign w:val="center"/>
          </w:tcPr>
          <w:p w:rsidR="00EC5A2C" w:rsidRDefault="006177E3">
            <w:pPr>
              <w:autoSpaceDE w:val="0"/>
              <w:autoSpaceDN w:val="0"/>
              <w:adjustRightInd w:val="0"/>
              <w:snapToGrid w:val="0"/>
              <w:jc w:val="center"/>
              <w:rPr>
                <w:kern w:val="0"/>
                <w:szCs w:val="21"/>
              </w:rPr>
            </w:pPr>
            <w:r>
              <w:rPr>
                <w:kern w:val="0"/>
                <w:szCs w:val="21"/>
              </w:rPr>
              <w:t>水体</w:t>
            </w:r>
          </w:p>
        </w:tc>
        <w:tc>
          <w:tcPr>
            <w:tcW w:w="905" w:type="pct"/>
            <w:vAlign w:val="center"/>
          </w:tcPr>
          <w:p w:rsidR="00EC5A2C" w:rsidRDefault="006177E3">
            <w:pPr>
              <w:autoSpaceDE w:val="0"/>
              <w:autoSpaceDN w:val="0"/>
              <w:adjustRightInd w:val="0"/>
              <w:snapToGrid w:val="0"/>
              <w:jc w:val="center"/>
              <w:rPr>
                <w:kern w:val="0"/>
                <w:szCs w:val="21"/>
              </w:rPr>
            </w:pPr>
            <w:r>
              <w:rPr>
                <w:kern w:val="0"/>
                <w:szCs w:val="21"/>
              </w:rPr>
              <w:t>水体实际功能</w:t>
            </w:r>
          </w:p>
        </w:tc>
        <w:tc>
          <w:tcPr>
            <w:tcW w:w="703" w:type="pct"/>
            <w:vAlign w:val="center"/>
          </w:tcPr>
          <w:p w:rsidR="00EC5A2C" w:rsidRDefault="006177E3">
            <w:pPr>
              <w:autoSpaceDE w:val="0"/>
              <w:autoSpaceDN w:val="0"/>
              <w:adjustRightInd w:val="0"/>
              <w:snapToGrid w:val="0"/>
              <w:jc w:val="center"/>
              <w:rPr>
                <w:kern w:val="0"/>
                <w:szCs w:val="21"/>
              </w:rPr>
            </w:pPr>
            <w:r>
              <w:rPr>
                <w:kern w:val="0"/>
                <w:szCs w:val="21"/>
              </w:rPr>
              <w:t>水质类别</w:t>
            </w:r>
          </w:p>
        </w:tc>
        <w:tc>
          <w:tcPr>
            <w:tcW w:w="1375" w:type="pct"/>
            <w:vAlign w:val="center"/>
          </w:tcPr>
          <w:p w:rsidR="00EC5A2C" w:rsidRDefault="006177E3">
            <w:pPr>
              <w:autoSpaceDE w:val="0"/>
              <w:autoSpaceDN w:val="0"/>
              <w:adjustRightInd w:val="0"/>
              <w:snapToGrid w:val="0"/>
              <w:jc w:val="center"/>
              <w:rPr>
                <w:kern w:val="0"/>
                <w:szCs w:val="21"/>
              </w:rPr>
            </w:pPr>
            <w:r>
              <w:rPr>
                <w:kern w:val="0"/>
                <w:szCs w:val="21"/>
              </w:rPr>
              <w:t>与拟建项目位置关系</w:t>
            </w:r>
          </w:p>
        </w:tc>
        <w:tc>
          <w:tcPr>
            <w:tcW w:w="847" w:type="pct"/>
            <w:vAlign w:val="center"/>
          </w:tcPr>
          <w:p w:rsidR="00EC5A2C" w:rsidRDefault="006177E3">
            <w:pPr>
              <w:autoSpaceDE w:val="0"/>
              <w:autoSpaceDN w:val="0"/>
              <w:adjustRightInd w:val="0"/>
              <w:snapToGrid w:val="0"/>
              <w:jc w:val="center"/>
              <w:rPr>
                <w:kern w:val="0"/>
                <w:szCs w:val="21"/>
              </w:rPr>
            </w:pPr>
            <w:r>
              <w:rPr>
                <w:kern w:val="0"/>
                <w:szCs w:val="21"/>
              </w:rPr>
              <w:t>备注</w:t>
            </w:r>
          </w:p>
        </w:tc>
      </w:tr>
      <w:tr w:rsidR="00EC5A2C">
        <w:trPr>
          <w:jc w:val="center"/>
        </w:trPr>
        <w:tc>
          <w:tcPr>
            <w:tcW w:w="400" w:type="pct"/>
            <w:vAlign w:val="center"/>
          </w:tcPr>
          <w:p w:rsidR="00EC5A2C" w:rsidRDefault="006177E3">
            <w:pPr>
              <w:pStyle w:val="aff1"/>
              <w:ind w:left="315" w:right="-105" w:hanging="420"/>
              <w:rPr>
                <w:bCs w:val="0"/>
                <w:szCs w:val="21"/>
              </w:rPr>
            </w:pPr>
            <w:r>
              <w:rPr>
                <w:bCs w:val="0"/>
                <w:szCs w:val="21"/>
              </w:rPr>
              <w:t>1</w:t>
            </w:r>
          </w:p>
        </w:tc>
        <w:tc>
          <w:tcPr>
            <w:tcW w:w="767" w:type="pct"/>
            <w:vAlign w:val="center"/>
          </w:tcPr>
          <w:p w:rsidR="00EC5A2C" w:rsidRDefault="006177E3">
            <w:pPr>
              <w:pStyle w:val="aff1"/>
              <w:ind w:left="315" w:right="-105" w:hanging="420"/>
              <w:rPr>
                <w:bCs w:val="0"/>
                <w:szCs w:val="21"/>
              </w:rPr>
            </w:pPr>
            <w:r>
              <w:rPr>
                <w:bCs w:val="0"/>
                <w:szCs w:val="21"/>
              </w:rPr>
              <w:t>吾衣布代渠</w:t>
            </w:r>
          </w:p>
        </w:tc>
        <w:tc>
          <w:tcPr>
            <w:tcW w:w="905" w:type="pct"/>
            <w:vAlign w:val="center"/>
          </w:tcPr>
          <w:p w:rsidR="00EC5A2C" w:rsidRDefault="006177E3">
            <w:pPr>
              <w:pStyle w:val="aff1"/>
              <w:ind w:left="315" w:right="-105" w:hanging="420"/>
              <w:rPr>
                <w:bCs w:val="0"/>
                <w:szCs w:val="21"/>
              </w:rPr>
            </w:pPr>
            <w:r>
              <w:rPr>
                <w:bCs w:val="0"/>
                <w:szCs w:val="21"/>
              </w:rPr>
              <w:t>农业用水</w:t>
            </w:r>
          </w:p>
        </w:tc>
        <w:tc>
          <w:tcPr>
            <w:tcW w:w="703" w:type="pct"/>
            <w:vAlign w:val="center"/>
          </w:tcPr>
          <w:p w:rsidR="00EC5A2C" w:rsidRDefault="006177E3">
            <w:pPr>
              <w:pStyle w:val="aff1"/>
              <w:ind w:left="315" w:right="-105" w:hanging="420"/>
              <w:rPr>
                <w:bCs w:val="0"/>
                <w:szCs w:val="21"/>
              </w:rPr>
            </w:pPr>
            <w:r>
              <w:rPr>
                <w:bCs w:val="0"/>
                <w:szCs w:val="21"/>
              </w:rPr>
              <w:t>III</w:t>
            </w:r>
            <w:r>
              <w:rPr>
                <w:bCs w:val="0"/>
                <w:szCs w:val="21"/>
              </w:rPr>
              <w:t>类</w:t>
            </w:r>
          </w:p>
        </w:tc>
        <w:tc>
          <w:tcPr>
            <w:tcW w:w="1375" w:type="pct"/>
            <w:vAlign w:val="center"/>
          </w:tcPr>
          <w:p w:rsidR="00EC5A2C" w:rsidRDefault="006177E3">
            <w:pPr>
              <w:pStyle w:val="aff1"/>
              <w:ind w:left="315" w:right="-105" w:hanging="420"/>
              <w:rPr>
                <w:bCs w:val="0"/>
                <w:szCs w:val="21"/>
              </w:rPr>
            </w:pPr>
            <w:r>
              <w:rPr>
                <w:bCs w:val="0"/>
                <w:szCs w:val="21"/>
              </w:rPr>
              <w:t>项目区西侧界外</w:t>
            </w:r>
            <w:r>
              <w:rPr>
                <w:bCs w:val="0"/>
                <w:szCs w:val="21"/>
              </w:rPr>
              <w:t>55</w:t>
            </w:r>
            <w:r>
              <w:rPr>
                <w:bCs w:val="0"/>
                <w:szCs w:val="21"/>
              </w:rPr>
              <w:t>米</w:t>
            </w:r>
          </w:p>
        </w:tc>
        <w:tc>
          <w:tcPr>
            <w:tcW w:w="847" w:type="pct"/>
            <w:vAlign w:val="center"/>
          </w:tcPr>
          <w:p w:rsidR="00EC5A2C" w:rsidRDefault="006177E3">
            <w:pPr>
              <w:pStyle w:val="aff1"/>
              <w:ind w:left="315" w:right="-105" w:hanging="420"/>
              <w:rPr>
                <w:bCs w:val="0"/>
                <w:szCs w:val="21"/>
              </w:rPr>
            </w:pPr>
            <w:r>
              <w:rPr>
                <w:bCs w:val="0"/>
                <w:szCs w:val="21"/>
              </w:rPr>
              <w:t>灌溉渠</w:t>
            </w:r>
          </w:p>
        </w:tc>
      </w:tr>
    </w:tbl>
    <w:p w:rsidR="00EC5A2C" w:rsidRDefault="006177E3">
      <w:pPr>
        <w:spacing w:line="360" w:lineRule="auto"/>
        <w:ind w:firstLineChars="200" w:firstLine="480"/>
        <w:rPr>
          <w:snapToGrid w:val="0"/>
          <w:kern w:val="0"/>
          <w:sz w:val="24"/>
        </w:rPr>
      </w:pPr>
      <w:r>
        <w:rPr>
          <w:rFonts w:hint="eastAsia"/>
          <w:snapToGrid w:val="0"/>
          <w:kern w:val="0"/>
          <w:sz w:val="24"/>
        </w:rPr>
        <w:t>2</w:t>
      </w:r>
      <w:r>
        <w:rPr>
          <w:rFonts w:hint="eastAsia"/>
          <w:snapToGrid w:val="0"/>
          <w:kern w:val="0"/>
          <w:sz w:val="24"/>
        </w:rPr>
        <w:t>）地下水</w:t>
      </w:r>
    </w:p>
    <w:p w:rsidR="00EC5A2C" w:rsidRDefault="006177E3">
      <w:pPr>
        <w:spacing w:line="360" w:lineRule="auto"/>
        <w:ind w:firstLineChars="200" w:firstLine="480"/>
        <w:rPr>
          <w:sz w:val="24"/>
        </w:rPr>
      </w:pPr>
      <w:r>
        <w:rPr>
          <w:rFonts w:hint="eastAsia"/>
          <w:snapToGrid w:val="0"/>
          <w:kern w:val="0"/>
          <w:sz w:val="24"/>
        </w:rPr>
        <w:t>根据区域地下水的使用功能，地下水划分为</w:t>
      </w:r>
      <w:r>
        <w:rPr>
          <w:sz w:val="24"/>
        </w:rPr>
        <w:t>III</w:t>
      </w:r>
      <w:r>
        <w:rPr>
          <w:rFonts w:hint="eastAsia"/>
          <w:snapToGrid w:val="0"/>
          <w:kern w:val="0"/>
          <w:sz w:val="24"/>
        </w:rPr>
        <w:t>类功能区，执行《地下水质量标准》（</w:t>
      </w:r>
      <w:r>
        <w:rPr>
          <w:rFonts w:hint="eastAsia"/>
          <w:snapToGrid w:val="0"/>
          <w:kern w:val="0"/>
          <w:sz w:val="24"/>
        </w:rPr>
        <w:t>GB/T14848-2017</w:t>
      </w:r>
      <w:r>
        <w:rPr>
          <w:rFonts w:hint="eastAsia"/>
          <w:snapToGrid w:val="0"/>
          <w:kern w:val="0"/>
          <w:sz w:val="24"/>
        </w:rPr>
        <w:t>）中的Ⅲ类标准。</w:t>
      </w:r>
    </w:p>
    <w:p w:rsidR="00EC5A2C" w:rsidRDefault="006177E3">
      <w:pPr>
        <w:pStyle w:val="aff"/>
        <w:ind w:firstLineChars="200" w:firstLine="480"/>
        <w:rPr>
          <w:color w:val="auto"/>
        </w:rPr>
      </w:pPr>
      <w:r>
        <w:rPr>
          <w:color w:val="auto"/>
        </w:rPr>
        <w:lastRenderedPageBreak/>
        <w:t>（</w:t>
      </w:r>
      <w:r>
        <w:rPr>
          <w:color w:val="auto"/>
        </w:rPr>
        <w:t>3</w:t>
      </w:r>
      <w:r>
        <w:rPr>
          <w:color w:val="auto"/>
        </w:rPr>
        <w:t>）声环境功能区划</w:t>
      </w:r>
    </w:p>
    <w:p w:rsidR="00EC5A2C" w:rsidRDefault="006177E3">
      <w:pPr>
        <w:pStyle w:val="aff"/>
        <w:ind w:firstLineChars="200" w:firstLine="480"/>
        <w:rPr>
          <w:color w:val="auto"/>
        </w:rPr>
      </w:pPr>
      <w:r>
        <w:rPr>
          <w:color w:val="auto"/>
        </w:rPr>
        <w:t>根据《声环境功能区划分技术规范》（</w:t>
      </w:r>
      <w:r>
        <w:rPr>
          <w:color w:val="auto"/>
        </w:rPr>
        <w:t>GB/T15190-2014</w:t>
      </w:r>
      <w:r>
        <w:rPr>
          <w:color w:val="auto"/>
        </w:rPr>
        <w:t>）和《声环境质量标准》（</w:t>
      </w:r>
      <w:r>
        <w:rPr>
          <w:color w:val="auto"/>
        </w:rPr>
        <w:t>GB3096-2008</w:t>
      </w:r>
      <w:r>
        <w:rPr>
          <w:color w:val="auto"/>
        </w:rPr>
        <w:t>）中</w:t>
      </w:r>
      <w:r>
        <w:rPr>
          <w:rFonts w:hint="eastAsia"/>
          <w:color w:val="auto"/>
        </w:rPr>
        <w:t>声功能区分类</w:t>
      </w:r>
      <w:r>
        <w:rPr>
          <w:color w:val="auto"/>
        </w:rPr>
        <w:t>，项目区为</w:t>
      </w:r>
      <w:r>
        <w:rPr>
          <w:color w:val="auto"/>
        </w:rPr>
        <w:t>2</w:t>
      </w:r>
      <w:r>
        <w:rPr>
          <w:color w:val="auto"/>
        </w:rPr>
        <w:t>类声功能区</w:t>
      </w:r>
      <w:r>
        <w:rPr>
          <w:rFonts w:hint="eastAsia"/>
          <w:color w:val="auto"/>
        </w:rPr>
        <w:t>，执行《声环境质量标准》（</w:t>
      </w:r>
      <w:r>
        <w:rPr>
          <w:rFonts w:hint="eastAsia"/>
          <w:color w:val="auto"/>
        </w:rPr>
        <w:t>GB3096-2008</w:t>
      </w:r>
      <w:r>
        <w:rPr>
          <w:rFonts w:hint="eastAsia"/>
          <w:color w:val="auto"/>
        </w:rPr>
        <w:t>）中</w:t>
      </w:r>
      <w:r>
        <w:rPr>
          <w:rFonts w:hint="eastAsia"/>
          <w:color w:val="auto"/>
        </w:rPr>
        <w:t>2</w:t>
      </w:r>
      <w:r>
        <w:rPr>
          <w:rFonts w:hint="eastAsia"/>
          <w:color w:val="auto"/>
        </w:rPr>
        <w:t>类声环境功能区类别环境噪声限值</w:t>
      </w:r>
      <w:r>
        <w:rPr>
          <w:color w:val="auto"/>
        </w:rPr>
        <w:t>。</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w:t>
      </w:r>
      <w:r>
        <w:rPr>
          <w:color w:val="auto"/>
        </w:rPr>
        <w:t>生态环境功能区划</w:t>
      </w:r>
    </w:p>
    <w:p w:rsidR="00EC5A2C" w:rsidRDefault="006177E3">
      <w:pPr>
        <w:pStyle w:val="aff"/>
        <w:ind w:firstLineChars="200" w:firstLine="480"/>
        <w:rPr>
          <w:color w:val="auto"/>
        </w:rPr>
      </w:pPr>
      <w:r>
        <w:rPr>
          <w:color w:val="auto"/>
        </w:rPr>
        <w:t>根据《新疆生态功能区划》，工程所在区域属于</w:t>
      </w:r>
      <w:r>
        <w:rPr>
          <w:color w:val="auto"/>
        </w:rPr>
        <w:t>Ⅳ</w:t>
      </w:r>
      <w:r>
        <w:rPr>
          <w:color w:val="auto"/>
        </w:rPr>
        <w:t>塔里木盆地暖温荒漠及绿洲农业生态区，</w:t>
      </w:r>
      <w:r>
        <w:rPr>
          <w:color w:val="auto"/>
        </w:rPr>
        <w:t>Ⅳ1</w:t>
      </w:r>
      <w:r>
        <w:rPr>
          <w:color w:val="auto"/>
        </w:rPr>
        <w:t>塔里木盆地西部、北部荒漠及绿洲农业生态亚区，</w:t>
      </w:r>
      <w:r>
        <w:rPr>
          <w:color w:val="auto"/>
        </w:rPr>
        <w:t>58.</w:t>
      </w:r>
      <w:r>
        <w:rPr>
          <w:color w:val="auto"/>
        </w:rPr>
        <w:t>叶尔羌河平原荒漠</w:t>
      </w:r>
      <w:r>
        <w:rPr>
          <w:color w:val="auto"/>
        </w:rPr>
        <w:t>-</w:t>
      </w:r>
      <w:r>
        <w:rPr>
          <w:color w:val="auto"/>
        </w:rPr>
        <w:t>绿洲农业及荒漠河岸林保护生态功能区，见图</w:t>
      </w:r>
      <w:r>
        <w:rPr>
          <w:color w:val="auto"/>
        </w:rPr>
        <w:t>2.4-1</w:t>
      </w:r>
      <w:r>
        <w:rPr>
          <w:color w:val="auto"/>
        </w:rPr>
        <w:t>，生态功能区特征见表</w:t>
      </w:r>
      <w:r>
        <w:rPr>
          <w:color w:val="auto"/>
        </w:rPr>
        <w:t>2.4-2</w:t>
      </w:r>
      <w:r>
        <w:rPr>
          <w:color w:val="auto"/>
        </w:rPr>
        <w:t>。</w:t>
      </w:r>
    </w:p>
    <w:p w:rsidR="00EC5A2C" w:rsidRDefault="006177E3">
      <w:pPr>
        <w:pStyle w:val="aff5"/>
        <w:ind w:firstLineChars="0" w:firstLine="0"/>
        <w:jc w:val="center"/>
        <w:rPr>
          <w:szCs w:val="21"/>
        </w:rPr>
      </w:pPr>
      <w:r>
        <w:rPr>
          <w:rFonts w:hint="eastAsia"/>
          <w:szCs w:val="21"/>
        </w:rPr>
        <w:t>表</w:t>
      </w:r>
      <w:r>
        <w:rPr>
          <w:rFonts w:hint="eastAsia"/>
          <w:szCs w:val="21"/>
        </w:rPr>
        <w:t xml:space="preserve">2.4-2  </w:t>
      </w:r>
      <w:r>
        <w:rPr>
          <w:rFonts w:hint="eastAsia"/>
          <w:szCs w:val="21"/>
        </w:rPr>
        <w:t>项目区生态功能区划</w:t>
      </w:r>
    </w:p>
    <w:tbl>
      <w:tblPr>
        <w:tblStyle w:val="af9"/>
        <w:tblW w:w="4998" w:type="pct"/>
        <w:jc w:val="center"/>
        <w:tblLook w:val="04A0" w:firstRow="1" w:lastRow="0" w:firstColumn="1" w:lastColumn="0" w:noHBand="0" w:noVBand="1"/>
      </w:tblPr>
      <w:tblGrid>
        <w:gridCol w:w="901"/>
        <w:gridCol w:w="1363"/>
        <w:gridCol w:w="6255"/>
      </w:tblGrid>
      <w:tr w:rsidR="00EC5A2C">
        <w:trPr>
          <w:trHeight w:val="346"/>
          <w:jc w:val="center"/>
        </w:trPr>
        <w:tc>
          <w:tcPr>
            <w:tcW w:w="529" w:type="pct"/>
            <w:vMerge w:val="restar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sz w:val="21"/>
                <w:szCs w:val="21"/>
              </w:rPr>
              <w:t>生态功能分区单元</w:t>
            </w:r>
          </w:p>
        </w:tc>
        <w:tc>
          <w:tcPr>
            <w:tcW w:w="799"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生态区</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sz w:val="21"/>
                <w:szCs w:val="21"/>
              </w:rPr>
              <w:t>Ⅳ</w:t>
            </w:r>
            <w:r>
              <w:rPr>
                <w:rFonts w:eastAsia="宋体"/>
                <w:sz w:val="21"/>
                <w:szCs w:val="21"/>
              </w:rPr>
              <w:t>塔里木盆地暖温荒漠及绿洲农业生态区</w:t>
            </w:r>
          </w:p>
        </w:tc>
      </w:tr>
      <w:tr w:rsidR="00EC5A2C">
        <w:trPr>
          <w:trHeight w:val="346"/>
          <w:jc w:val="center"/>
        </w:trPr>
        <w:tc>
          <w:tcPr>
            <w:tcW w:w="529" w:type="pct"/>
            <w:vMerge/>
            <w:tcBorders>
              <w:tl2br w:val="nil"/>
              <w:tr2bl w:val="nil"/>
            </w:tcBorders>
            <w:vAlign w:val="center"/>
          </w:tcPr>
          <w:p w:rsidR="00EC5A2C" w:rsidRDefault="00EC5A2C">
            <w:pPr>
              <w:pStyle w:val="BodyText1I2"/>
              <w:spacing w:line="240" w:lineRule="auto"/>
              <w:ind w:firstLineChars="0" w:firstLine="0"/>
              <w:jc w:val="center"/>
              <w:rPr>
                <w:rFonts w:eastAsia="宋体"/>
                <w:sz w:val="21"/>
                <w:szCs w:val="21"/>
              </w:rPr>
            </w:pPr>
          </w:p>
        </w:tc>
        <w:tc>
          <w:tcPr>
            <w:tcW w:w="799"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生态亚区</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sz w:val="21"/>
                <w:szCs w:val="21"/>
              </w:rPr>
              <w:t>Ⅳ1</w:t>
            </w:r>
            <w:r>
              <w:rPr>
                <w:rFonts w:eastAsia="宋体"/>
                <w:sz w:val="21"/>
                <w:szCs w:val="21"/>
              </w:rPr>
              <w:t>塔里木盆地西部、北部荒漠及绿洲农业生态亚区</w:t>
            </w:r>
          </w:p>
        </w:tc>
      </w:tr>
      <w:tr w:rsidR="00EC5A2C">
        <w:trPr>
          <w:trHeight w:val="546"/>
          <w:jc w:val="center"/>
        </w:trPr>
        <w:tc>
          <w:tcPr>
            <w:tcW w:w="529" w:type="pct"/>
            <w:vMerge/>
            <w:tcBorders>
              <w:tl2br w:val="nil"/>
              <w:tr2bl w:val="nil"/>
            </w:tcBorders>
            <w:vAlign w:val="center"/>
          </w:tcPr>
          <w:p w:rsidR="00EC5A2C" w:rsidRDefault="00EC5A2C">
            <w:pPr>
              <w:pStyle w:val="BodyText1I2"/>
              <w:spacing w:line="240" w:lineRule="auto"/>
              <w:ind w:firstLineChars="0" w:firstLine="0"/>
              <w:jc w:val="center"/>
              <w:rPr>
                <w:rFonts w:eastAsia="宋体"/>
                <w:sz w:val="21"/>
                <w:szCs w:val="21"/>
              </w:rPr>
            </w:pPr>
          </w:p>
        </w:tc>
        <w:tc>
          <w:tcPr>
            <w:tcW w:w="799"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生态功能区</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sz w:val="21"/>
                <w:szCs w:val="21"/>
              </w:rPr>
              <w:t>58.</w:t>
            </w:r>
            <w:r>
              <w:rPr>
                <w:rFonts w:eastAsia="宋体"/>
                <w:sz w:val="21"/>
                <w:szCs w:val="21"/>
              </w:rPr>
              <w:t>叶尔羌河平原荒漠</w:t>
            </w:r>
            <w:r>
              <w:rPr>
                <w:rFonts w:eastAsia="宋体" w:hint="eastAsia"/>
                <w:sz w:val="21"/>
                <w:szCs w:val="21"/>
              </w:rPr>
              <w:t>-</w:t>
            </w:r>
            <w:r>
              <w:rPr>
                <w:rFonts w:eastAsia="宋体"/>
                <w:sz w:val="21"/>
                <w:szCs w:val="21"/>
              </w:rPr>
              <w:t>绿洲农业及荒漠河岸林保护生态功能区</w:t>
            </w:r>
          </w:p>
        </w:tc>
      </w:tr>
      <w:tr w:rsidR="00EC5A2C">
        <w:trPr>
          <w:trHeight w:val="346"/>
          <w:jc w:val="center"/>
        </w:trPr>
        <w:tc>
          <w:tcPr>
            <w:tcW w:w="1329" w:type="pct"/>
            <w:gridSpan w:val="2"/>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主要生态服务功能</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sz w:val="21"/>
                <w:szCs w:val="21"/>
              </w:rPr>
              <w:t>农畜产品生产</w:t>
            </w:r>
            <w:r>
              <w:rPr>
                <w:rFonts w:eastAsia="宋体" w:hint="eastAsia"/>
                <w:sz w:val="21"/>
                <w:szCs w:val="21"/>
              </w:rPr>
              <w:t>、荒漠化控制、油气资源开发、塔里木河水源补给</w:t>
            </w:r>
          </w:p>
        </w:tc>
      </w:tr>
      <w:tr w:rsidR="00EC5A2C">
        <w:trPr>
          <w:trHeight w:val="546"/>
          <w:jc w:val="center"/>
        </w:trPr>
        <w:tc>
          <w:tcPr>
            <w:tcW w:w="1329" w:type="pct"/>
            <w:gridSpan w:val="2"/>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主要生态环境问题</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土壤盐渍化、风沙危害、荒漠植被及胡杨林破坏、乱挖甘草、平原水库蒸发渗漏损失严重、油气开发污染环境、土壤环境质量下降</w:t>
            </w:r>
          </w:p>
        </w:tc>
      </w:tr>
      <w:tr w:rsidR="00EC5A2C">
        <w:trPr>
          <w:trHeight w:val="546"/>
          <w:jc w:val="center"/>
        </w:trPr>
        <w:tc>
          <w:tcPr>
            <w:tcW w:w="1329" w:type="pct"/>
            <w:gridSpan w:val="2"/>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主要生态敏感因子、敏感程度</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生物多样性及其生境中度敏感，土地沙漠化中度敏感，土壤盐渍化轻度敏感</w:t>
            </w:r>
          </w:p>
        </w:tc>
      </w:tr>
      <w:tr w:rsidR="00EC5A2C">
        <w:trPr>
          <w:trHeight w:val="346"/>
          <w:jc w:val="center"/>
        </w:trPr>
        <w:tc>
          <w:tcPr>
            <w:tcW w:w="1329" w:type="pct"/>
            <w:gridSpan w:val="2"/>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主要保护目标</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保护荒漠植被、保护荒漠河岸林、保护农田土壤环境质量</w:t>
            </w:r>
          </w:p>
        </w:tc>
      </w:tr>
      <w:tr w:rsidR="00EC5A2C">
        <w:trPr>
          <w:trHeight w:val="346"/>
          <w:jc w:val="center"/>
        </w:trPr>
        <w:tc>
          <w:tcPr>
            <w:tcW w:w="1329" w:type="pct"/>
            <w:gridSpan w:val="2"/>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主要保护措施</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适度开发地下水、增加向塔河输水量、退耕还林还草、废除部分平原水库、节水灌溉、加强农田投入品的使用管理</w:t>
            </w:r>
          </w:p>
        </w:tc>
      </w:tr>
      <w:tr w:rsidR="00EC5A2C">
        <w:trPr>
          <w:trHeight w:val="366"/>
          <w:jc w:val="center"/>
        </w:trPr>
        <w:tc>
          <w:tcPr>
            <w:tcW w:w="1329" w:type="pct"/>
            <w:gridSpan w:val="2"/>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适宜发展方向</w:t>
            </w:r>
          </w:p>
        </w:tc>
        <w:tc>
          <w:tcPr>
            <w:tcW w:w="3670" w:type="pct"/>
            <w:tcBorders>
              <w:tl2br w:val="nil"/>
              <w:tr2bl w:val="nil"/>
            </w:tcBorders>
            <w:vAlign w:val="center"/>
          </w:tcPr>
          <w:p w:rsidR="00EC5A2C" w:rsidRDefault="006177E3">
            <w:pPr>
              <w:pStyle w:val="BodyText1I2"/>
              <w:spacing w:line="240" w:lineRule="auto"/>
              <w:ind w:firstLineChars="0" w:firstLine="0"/>
              <w:jc w:val="center"/>
              <w:rPr>
                <w:rFonts w:eastAsia="宋体"/>
                <w:sz w:val="21"/>
                <w:szCs w:val="21"/>
              </w:rPr>
            </w:pPr>
            <w:r>
              <w:rPr>
                <w:rFonts w:eastAsia="宋体" w:hint="eastAsia"/>
                <w:sz w:val="21"/>
                <w:szCs w:val="21"/>
              </w:rPr>
              <w:t>建成粮食、经济作物、林果业基地，发展农区畜牧业</w:t>
            </w:r>
          </w:p>
        </w:tc>
      </w:tr>
    </w:tbl>
    <w:p w:rsidR="00EC5A2C" w:rsidRDefault="006177E3">
      <w:pPr>
        <w:pStyle w:val="2"/>
        <w:spacing w:before="0" w:after="0"/>
        <w:rPr>
          <w:rFonts w:eastAsia="宋体"/>
          <w:sz w:val="30"/>
          <w:szCs w:val="30"/>
        </w:rPr>
      </w:pPr>
      <w:bookmarkStart w:id="16" w:name="_Toc12883"/>
      <w:r>
        <w:rPr>
          <w:rFonts w:eastAsia="宋体"/>
          <w:sz w:val="30"/>
          <w:szCs w:val="30"/>
        </w:rPr>
        <w:t>2.</w:t>
      </w:r>
      <w:r>
        <w:rPr>
          <w:rFonts w:eastAsia="宋体" w:hint="eastAsia"/>
          <w:sz w:val="30"/>
          <w:szCs w:val="30"/>
        </w:rPr>
        <w:t>5</w:t>
      </w:r>
      <w:r>
        <w:rPr>
          <w:rFonts w:eastAsia="宋体" w:hint="eastAsia"/>
          <w:sz w:val="30"/>
          <w:szCs w:val="30"/>
        </w:rPr>
        <w:t>评价</w:t>
      </w:r>
      <w:r>
        <w:rPr>
          <w:rFonts w:eastAsia="宋体"/>
          <w:sz w:val="30"/>
          <w:szCs w:val="30"/>
        </w:rPr>
        <w:t>标准</w:t>
      </w:r>
      <w:bookmarkEnd w:id="16"/>
    </w:p>
    <w:p w:rsidR="00EC5A2C" w:rsidRDefault="006177E3">
      <w:pPr>
        <w:pStyle w:val="3"/>
        <w:spacing w:before="0"/>
        <w:rPr>
          <w:rFonts w:eastAsia="宋体"/>
          <w:b/>
          <w:bCs w:val="0"/>
        </w:rPr>
      </w:pPr>
      <w:r>
        <w:rPr>
          <w:rFonts w:eastAsia="宋体"/>
          <w:b/>
          <w:bCs w:val="0"/>
        </w:rPr>
        <w:t>2.</w:t>
      </w:r>
      <w:r>
        <w:rPr>
          <w:rFonts w:eastAsia="宋体" w:hint="eastAsia"/>
          <w:b/>
          <w:bCs w:val="0"/>
        </w:rPr>
        <w:t>5.1</w:t>
      </w:r>
      <w:r>
        <w:rPr>
          <w:rFonts w:eastAsia="宋体"/>
          <w:b/>
          <w:bCs w:val="0"/>
        </w:rPr>
        <w:t>环境质量标准</w:t>
      </w:r>
    </w:p>
    <w:p w:rsidR="00EC5A2C" w:rsidRDefault="006177E3">
      <w:pPr>
        <w:pStyle w:val="aff"/>
        <w:ind w:firstLineChars="200" w:firstLine="480"/>
        <w:rPr>
          <w:color w:val="auto"/>
        </w:rPr>
      </w:pPr>
      <w:r>
        <w:rPr>
          <w:rFonts w:hint="eastAsia"/>
          <w:color w:val="auto"/>
        </w:rPr>
        <w:t>根据项目所在地的环境现状情况，本次评价执行的标准如下：</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）环境空气</w:t>
      </w:r>
    </w:p>
    <w:p w:rsidR="00EC5A2C" w:rsidRDefault="006177E3">
      <w:pPr>
        <w:pStyle w:val="aff"/>
        <w:ind w:firstLineChars="200" w:firstLine="480"/>
        <w:rPr>
          <w:color w:val="auto"/>
        </w:rPr>
      </w:pPr>
      <w:r>
        <w:rPr>
          <w:color w:val="auto"/>
        </w:rPr>
        <w:t>项目所在地环境空气质量执行《环境空气质量标准》（</w:t>
      </w:r>
      <w:r>
        <w:rPr>
          <w:color w:val="auto"/>
        </w:rPr>
        <w:t>GB3095-2012</w:t>
      </w:r>
      <w:r>
        <w:rPr>
          <w:color w:val="auto"/>
        </w:rPr>
        <w:t>）二级标准。</w:t>
      </w:r>
      <w:r>
        <w:rPr>
          <w:color w:val="auto"/>
          <w:szCs w:val="20"/>
        </w:rPr>
        <w:t>具体指标见表</w:t>
      </w:r>
      <w:r>
        <w:rPr>
          <w:color w:val="auto"/>
        </w:rPr>
        <w:t>2.</w:t>
      </w:r>
      <w:r>
        <w:rPr>
          <w:rFonts w:hint="eastAsia"/>
          <w:color w:val="auto"/>
        </w:rPr>
        <w:t>5</w:t>
      </w:r>
      <w:r>
        <w:rPr>
          <w:color w:val="auto"/>
        </w:rPr>
        <w:t>-</w:t>
      </w:r>
      <w:r>
        <w:rPr>
          <w:rFonts w:hint="eastAsia"/>
          <w:color w:val="auto"/>
        </w:rPr>
        <w:t>1</w:t>
      </w:r>
      <w:r>
        <w:rPr>
          <w:rFonts w:hint="eastAsia"/>
          <w:color w:val="auto"/>
        </w:rPr>
        <w:t>。</w:t>
      </w:r>
    </w:p>
    <w:p w:rsidR="00EC5A2C" w:rsidRDefault="006177E3">
      <w:pPr>
        <w:jc w:val="center"/>
        <w:rPr>
          <w:b/>
          <w:szCs w:val="21"/>
        </w:rPr>
      </w:pPr>
      <w:r>
        <w:rPr>
          <w:b/>
          <w:szCs w:val="21"/>
        </w:rPr>
        <w:t>表</w:t>
      </w:r>
      <w:r>
        <w:rPr>
          <w:b/>
          <w:szCs w:val="21"/>
        </w:rPr>
        <w:t>2.</w:t>
      </w:r>
      <w:r>
        <w:rPr>
          <w:rFonts w:hint="eastAsia"/>
          <w:b/>
          <w:szCs w:val="21"/>
        </w:rPr>
        <w:t>5</w:t>
      </w:r>
      <w:r>
        <w:rPr>
          <w:b/>
          <w:szCs w:val="21"/>
        </w:rPr>
        <w:t>-</w:t>
      </w:r>
      <w:r>
        <w:rPr>
          <w:rFonts w:hint="eastAsia"/>
          <w:b/>
          <w:szCs w:val="21"/>
        </w:rPr>
        <w:t xml:space="preserve">1  </w:t>
      </w:r>
      <w:r>
        <w:rPr>
          <w:b/>
          <w:szCs w:val="21"/>
        </w:rPr>
        <w:t>环境空气质量标准</w:t>
      </w:r>
    </w:p>
    <w:tbl>
      <w:tblPr>
        <w:tblStyle w:val="hp1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86"/>
        <w:gridCol w:w="1952"/>
        <w:gridCol w:w="1403"/>
        <w:gridCol w:w="1036"/>
        <w:gridCol w:w="2209"/>
      </w:tblGrid>
      <w:tr w:rsidR="00EC5A2C">
        <w:trPr>
          <w:jc w:val="center"/>
        </w:trPr>
        <w:tc>
          <w:tcPr>
            <w:tcW w:w="431" w:type="pct"/>
            <w:vAlign w:val="center"/>
          </w:tcPr>
          <w:p w:rsidR="00EC5A2C" w:rsidRDefault="006177E3">
            <w:pPr>
              <w:widowControl/>
              <w:adjustRightInd w:val="0"/>
              <w:snapToGrid w:val="0"/>
              <w:jc w:val="center"/>
              <w:rPr>
                <w:szCs w:val="21"/>
              </w:rPr>
            </w:pPr>
            <w:r>
              <w:rPr>
                <w:szCs w:val="21"/>
              </w:rPr>
              <w:t>序号</w:t>
            </w:r>
          </w:p>
        </w:tc>
        <w:tc>
          <w:tcPr>
            <w:tcW w:w="696" w:type="pct"/>
            <w:vAlign w:val="center"/>
          </w:tcPr>
          <w:p w:rsidR="00EC5A2C" w:rsidRDefault="006177E3">
            <w:pPr>
              <w:widowControl/>
              <w:adjustRightInd w:val="0"/>
              <w:snapToGrid w:val="0"/>
              <w:jc w:val="center"/>
              <w:rPr>
                <w:szCs w:val="21"/>
              </w:rPr>
            </w:pPr>
            <w:r>
              <w:rPr>
                <w:szCs w:val="21"/>
              </w:rPr>
              <w:t>评价因子</w:t>
            </w:r>
          </w:p>
        </w:tc>
        <w:tc>
          <w:tcPr>
            <w:tcW w:w="1144" w:type="pct"/>
            <w:vAlign w:val="center"/>
          </w:tcPr>
          <w:p w:rsidR="00EC5A2C" w:rsidRDefault="006177E3">
            <w:pPr>
              <w:widowControl/>
              <w:adjustRightInd w:val="0"/>
              <w:snapToGrid w:val="0"/>
              <w:jc w:val="center"/>
              <w:rPr>
                <w:szCs w:val="21"/>
              </w:rPr>
            </w:pPr>
            <w:r>
              <w:rPr>
                <w:rFonts w:hint="eastAsia"/>
                <w:szCs w:val="21"/>
              </w:rPr>
              <w:t>平均时间</w:t>
            </w:r>
          </w:p>
        </w:tc>
        <w:tc>
          <w:tcPr>
            <w:tcW w:w="823" w:type="pct"/>
            <w:vAlign w:val="center"/>
          </w:tcPr>
          <w:p w:rsidR="00EC5A2C" w:rsidRDefault="006177E3">
            <w:pPr>
              <w:widowControl/>
              <w:adjustRightInd w:val="0"/>
              <w:snapToGrid w:val="0"/>
              <w:jc w:val="center"/>
              <w:rPr>
                <w:szCs w:val="21"/>
              </w:rPr>
            </w:pPr>
            <w:r>
              <w:rPr>
                <w:rFonts w:hint="eastAsia"/>
                <w:szCs w:val="21"/>
              </w:rPr>
              <w:t>浓度限值</w:t>
            </w:r>
          </w:p>
        </w:tc>
        <w:tc>
          <w:tcPr>
            <w:tcW w:w="608" w:type="pct"/>
            <w:vAlign w:val="center"/>
          </w:tcPr>
          <w:p w:rsidR="00EC5A2C" w:rsidRDefault="006177E3">
            <w:pPr>
              <w:widowControl/>
              <w:adjustRightInd w:val="0"/>
              <w:snapToGrid w:val="0"/>
              <w:jc w:val="center"/>
              <w:rPr>
                <w:szCs w:val="21"/>
              </w:rPr>
            </w:pPr>
            <w:r>
              <w:rPr>
                <w:rFonts w:hint="eastAsia"/>
                <w:szCs w:val="21"/>
              </w:rPr>
              <w:t>单位</w:t>
            </w:r>
          </w:p>
        </w:tc>
        <w:tc>
          <w:tcPr>
            <w:tcW w:w="1295" w:type="pct"/>
            <w:vAlign w:val="center"/>
          </w:tcPr>
          <w:p w:rsidR="00EC5A2C" w:rsidRDefault="006177E3">
            <w:pPr>
              <w:widowControl/>
              <w:adjustRightInd w:val="0"/>
              <w:snapToGrid w:val="0"/>
              <w:jc w:val="center"/>
              <w:textAlignment w:val="baseline"/>
              <w:rPr>
                <w:kern w:val="0"/>
                <w:sz w:val="18"/>
                <w:szCs w:val="18"/>
              </w:rPr>
            </w:pPr>
            <w:r>
              <w:rPr>
                <w:rFonts w:hint="eastAsia"/>
                <w:szCs w:val="21"/>
              </w:rPr>
              <w:t>执行标准</w:t>
            </w:r>
          </w:p>
        </w:tc>
      </w:tr>
      <w:tr w:rsidR="00EC5A2C">
        <w:trPr>
          <w:jc w:val="center"/>
        </w:trPr>
        <w:tc>
          <w:tcPr>
            <w:tcW w:w="431" w:type="pct"/>
            <w:vMerge w:val="restart"/>
            <w:vAlign w:val="center"/>
          </w:tcPr>
          <w:p w:rsidR="00EC5A2C" w:rsidRDefault="006177E3">
            <w:pPr>
              <w:pStyle w:val="aff1"/>
              <w:ind w:leftChars="0" w:left="0" w:rightChars="0" w:right="0" w:firstLineChars="0" w:firstLine="0"/>
              <w:rPr>
                <w:bCs w:val="0"/>
                <w:szCs w:val="21"/>
              </w:rPr>
            </w:pPr>
            <w:r>
              <w:rPr>
                <w:bCs w:val="0"/>
                <w:szCs w:val="21"/>
              </w:rPr>
              <w:t>1</w:t>
            </w:r>
          </w:p>
        </w:tc>
        <w:tc>
          <w:tcPr>
            <w:tcW w:w="696" w:type="pct"/>
            <w:vMerge w:val="restart"/>
            <w:vAlign w:val="center"/>
          </w:tcPr>
          <w:p w:rsidR="00EC5A2C" w:rsidRDefault="006177E3">
            <w:pPr>
              <w:pStyle w:val="aff1"/>
              <w:ind w:leftChars="0" w:left="0" w:rightChars="0" w:right="0" w:firstLineChars="0" w:firstLine="0"/>
              <w:rPr>
                <w:bCs w:val="0"/>
                <w:szCs w:val="21"/>
              </w:rPr>
            </w:pPr>
            <w:r>
              <w:rPr>
                <w:bCs w:val="0"/>
                <w:szCs w:val="21"/>
              </w:rPr>
              <w:t>SO</w:t>
            </w:r>
            <w:r>
              <w:rPr>
                <w:bCs w:val="0"/>
                <w:szCs w:val="21"/>
                <w:vertAlign w:val="subscript"/>
              </w:rPr>
              <w:t>2</w:t>
            </w: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年平均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60</w:t>
            </w:r>
          </w:p>
        </w:tc>
        <w:tc>
          <w:tcPr>
            <w:tcW w:w="608" w:type="pct"/>
            <w:vMerge w:val="restart"/>
            <w:noWrap/>
            <w:vAlign w:val="center"/>
          </w:tcPr>
          <w:p w:rsidR="00EC5A2C" w:rsidRDefault="006177E3">
            <w:pPr>
              <w:pStyle w:val="aff1"/>
              <w:ind w:leftChars="0" w:left="0" w:rightChars="0" w:right="0" w:firstLineChars="0" w:firstLine="0"/>
              <w:rPr>
                <w:bCs w:val="0"/>
                <w:szCs w:val="21"/>
              </w:rPr>
            </w:pPr>
            <w:r>
              <w:rPr>
                <w:bCs w:val="0"/>
                <w:szCs w:val="21"/>
              </w:rPr>
              <w:t>μg/m</w:t>
            </w:r>
            <w:r>
              <w:rPr>
                <w:bCs w:val="0"/>
                <w:szCs w:val="21"/>
                <w:vertAlign w:val="superscript"/>
              </w:rPr>
              <w:t>3</w:t>
            </w:r>
          </w:p>
        </w:tc>
        <w:tc>
          <w:tcPr>
            <w:tcW w:w="1295" w:type="pct"/>
            <w:vMerge w:val="restart"/>
            <w:vAlign w:val="center"/>
          </w:tcPr>
          <w:p w:rsidR="00EC5A2C" w:rsidRDefault="006177E3">
            <w:pPr>
              <w:widowControl/>
              <w:jc w:val="center"/>
              <w:rPr>
                <w:szCs w:val="21"/>
              </w:rPr>
            </w:pPr>
            <w:r>
              <w:rPr>
                <w:szCs w:val="21"/>
              </w:rPr>
              <w:t>《环境空气质量标准》（</w:t>
            </w:r>
            <w:r>
              <w:rPr>
                <w:szCs w:val="21"/>
              </w:rPr>
              <w:t>GB3095-2012</w:t>
            </w:r>
            <w:r>
              <w:rPr>
                <w:szCs w:val="21"/>
              </w:rPr>
              <w:t>）</w:t>
            </w:r>
          </w:p>
          <w:p w:rsidR="00EC5A2C" w:rsidRDefault="006177E3">
            <w:pPr>
              <w:widowControl/>
              <w:jc w:val="center"/>
              <w:rPr>
                <w:kern w:val="0"/>
                <w:sz w:val="18"/>
                <w:szCs w:val="18"/>
              </w:rPr>
            </w:pPr>
            <w:r>
              <w:rPr>
                <w:szCs w:val="21"/>
              </w:rPr>
              <w:t>二级标准</w:t>
            </w: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24</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150</w:t>
            </w:r>
          </w:p>
        </w:tc>
        <w:tc>
          <w:tcPr>
            <w:tcW w:w="608" w:type="pct"/>
            <w:vMerge/>
            <w:noWrap/>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jc w:val="center"/>
              <w:rPr>
                <w:szCs w:val="21"/>
              </w:rPr>
            </w:pP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500</w:t>
            </w:r>
          </w:p>
        </w:tc>
        <w:tc>
          <w:tcPr>
            <w:tcW w:w="608" w:type="pct"/>
            <w:vMerge/>
            <w:noWrap/>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jc w:val="center"/>
              <w:rPr>
                <w:szCs w:val="21"/>
              </w:rPr>
            </w:pPr>
          </w:p>
        </w:tc>
      </w:tr>
      <w:tr w:rsidR="00EC5A2C">
        <w:trPr>
          <w:jc w:val="center"/>
        </w:trPr>
        <w:tc>
          <w:tcPr>
            <w:tcW w:w="431" w:type="pct"/>
            <w:vMerge w:val="restart"/>
            <w:vAlign w:val="center"/>
          </w:tcPr>
          <w:p w:rsidR="00EC5A2C" w:rsidRDefault="006177E3">
            <w:pPr>
              <w:pStyle w:val="aff1"/>
              <w:ind w:leftChars="0" w:left="0" w:rightChars="0" w:right="0" w:firstLineChars="0" w:firstLine="0"/>
              <w:rPr>
                <w:bCs w:val="0"/>
                <w:szCs w:val="21"/>
              </w:rPr>
            </w:pPr>
            <w:r>
              <w:rPr>
                <w:bCs w:val="0"/>
                <w:szCs w:val="21"/>
              </w:rPr>
              <w:t>2</w:t>
            </w:r>
          </w:p>
        </w:tc>
        <w:tc>
          <w:tcPr>
            <w:tcW w:w="696" w:type="pct"/>
            <w:vMerge w:val="restart"/>
            <w:vAlign w:val="center"/>
          </w:tcPr>
          <w:p w:rsidR="00EC5A2C" w:rsidRDefault="006177E3">
            <w:pPr>
              <w:pStyle w:val="aff1"/>
              <w:ind w:leftChars="0" w:left="0" w:rightChars="0" w:right="0" w:firstLineChars="0" w:firstLine="0"/>
              <w:rPr>
                <w:bCs w:val="0"/>
                <w:szCs w:val="21"/>
              </w:rPr>
            </w:pPr>
            <w:r>
              <w:rPr>
                <w:bCs w:val="0"/>
                <w:szCs w:val="21"/>
              </w:rPr>
              <w:t>NO</w:t>
            </w:r>
            <w:r>
              <w:rPr>
                <w:bCs w:val="0"/>
                <w:szCs w:val="21"/>
                <w:vertAlign w:val="subscript"/>
              </w:rPr>
              <w:t>2</w:t>
            </w: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年平均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40</w:t>
            </w:r>
          </w:p>
        </w:tc>
        <w:tc>
          <w:tcPr>
            <w:tcW w:w="608" w:type="pct"/>
            <w:vMerge/>
            <w:noWrap/>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24</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80</w:t>
            </w:r>
          </w:p>
        </w:tc>
        <w:tc>
          <w:tcPr>
            <w:tcW w:w="608" w:type="pct"/>
            <w:vMerge/>
            <w:noWrap/>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200</w:t>
            </w:r>
          </w:p>
        </w:tc>
        <w:tc>
          <w:tcPr>
            <w:tcW w:w="608" w:type="pct"/>
            <w:vMerge/>
            <w:noWrap/>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restart"/>
            <w:vAlign w:val="center"/>
          </w:tcPr>
          <w:p w:rsidR="00EC5A2C" w:rsidRDefault="006177E3">
            <w:pPr>
              <w:pStyle w:val="aff1"/>
              <w:ind w:leftChars="0" w:left="0" w:rightChars="0" w:right="0" w:firstLineChars="0" w:firstLine="0"/>
              <w:rPr>
                <w:bCs w:val="0"/>
                <w:szCs w:val="21"/>
              </w:rPr>
            </w:pPr>
            <w:r>
              <w:rPr>
                <w:bCs w:val="0"/>
                <w:szCs w:val="21"/>
              </w:rPr>
              <w:t>3</w:t>
            </w:r>
          </w:p>
        </w:tc>
        <w:tc>
          <w:tcPr>
            <w:tcW w:w="696" w:type="pct"/>
            <w:vMerge w:val="restart"/>
            <w:vAlign w:val="center"/>
          </w:tcPr>
          <w:p w:rsidR="00EC5A2C" w:rsidRDefault="006177E3">
            <w:pPr>
              <w:pStyle w:val="aff1"/>
              <w:ind w:leftChars="0" w:left="0" w:rightChars="0" w:right="0" w:firstLineChars="0" w:firstLine="0"/>
              <w:rPr>
                <w:bCs w:val="0"/>
                <w:szCs w:val="21"/>
              </w:rPr>
            </w:pPr>
            <w:r>
              <w:rPr>
                <w:bCs w:val="0"/>
                <w:szCs w:val="21"/>
              </w:rPr>
              <w:t>CO</w:t>
            </w: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24</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4</w:t>
            </w:r>
          </w:p>
        </w:tc>
        <w:tc>
          <w:tcPr>
            <w:tcW w:w="608" w:type="pct"/>
            <w:vMerge w:val="restart"/>
            <w:vAlign w:val="center"/>
          </w:tcPr>
          <w:p w:rsidR="00EC5A2C" w:rsidRDefault="006177E3">
            <w:pPr>
              <w:pStyle w:val="aff1"/>
              <w:ind w:leftChars="0" w:left="0" w:rightChars="0" w:right="0" w:firstLineChars="0" w:firstLine="0"/>
              <w:rPr>
                <w:bCs w:val="0"/>
                <w:szCs w:val="21"/>
              </w:rPr>
            </w:pPr>
            <w:r>
              <w:rPr>
                <w:rFonts w:hint="eastAsia"/>
                <w:bCs w:val="0"/>
                <w:szCs w:val="21"/>
              </w:rPr>
              <w:t>mg/</w:t>
            </w:r>
            <w:r>
              <w:rPr>
                <w:bCs w:val="0"/>
                <w:szCs w:val="21"/>
              </w:rPr>
              <w:t>m</w:t>
            </w:r>
            <w:r>
              <w:rPr>
                <w:bCs w:val="0"/>
                <w:szCs w:val="21"/>
                <w:vertAlign w:val="superscript"/>
              </w:rPr>
              <w:t>3</w:t>
            </w: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10</w:t>
            </w:r>
          </w:p>
        </w:tc>
        <w:tc>
          <w:tcPr>
            <w:tcW w:w="608" w:type="pct"/>
            <w:vMerge/>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restart"/>
            <w:vAlign w:val="center"/>
          </w:tcPr>
          <w:p w:rsidR="00EC5A2C" w:rsidRDefault="006177E3">
            <w:pPr>
              <w:pStyle w:val="aff1"/>
              <w:ind w:leftChars="0" w:left="0" w:rightChars="0" w:right="0" w:firstLineChars="0" w:firstLine="0"/>
              <w:rPr>
                <w:bCs w:val="0"/>
                <w:szCs w:val="21"/>
              </w:rPr>
            </w:pPr>
            <w:r>
              <w:rPr>
                <w:bCs w:val="0"/>
                <w:szCs w:val="21"/>
              </w:rPr>
              <w:t>4</w:t>
            </w:r>
          </w:p>
        </w:tc>
        <w:tc>
          <w:tcPr>
            <w:tcW w:w="696" w:type="pct"/>
            <w:vMerge w:val="restart"/>
            <w:vAlign w:val="center"/>
          </w:tcPr>
          <w:p w:rsidR="00EC5A2C" w:rsidRDefault="006177E3">
            <w:pPr>
              <w:pStyle w:val="aff1"/>
              <w:ind w:leftChars="0" w:left="0" w:rightChars="0" w:right="0" w:firstLineChars="0" w:firstLine="0"/>
              <w:rPr>
                <w:bCs w:val="0"/>
                <w:szCs w:val="21"/>
              </w:rPr>
            </w:pPr>
            <w:r>
              <w:rPr>
                <w:bCs w:val="0"/>
                <w:szCs w:val="21"/>
              </w:rPr>
              <w:t>PM</w:t>
            </w:r>
            <w:r>
              <w:rPr>
                <w:bCs w:val="0"/>
                <w:szCs w:val="21"/>
                <w:vertAlign w:val="subscript"/>
              </w:rPr>
              <w:t>2.5</w:t>
            </w: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年平均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35</w:t>
            </w:r>
          </w:p>
        </w:tc>
        <w:tc>
          <w:tcPr>
            <w:tcW w:w="608" w:type="pct"/>
            <w:vMerge w:val="restart"/>
            <w:vAlign w:val="center"/>
          </w:tcPr>
          <w:p w:rsidR="00EC5A2C" w:rsidRDefault="006177E3">
            <w:pPr>
              <w:pStyle w:val="aff1"/>
              <w:ind w:leftChars="0" w:left="0" w:rightChars="0" w:right="0" w:firstLineChars="0" w:firstLine="0"/>
              <w:rPr>
                <w:bCs w:val="0"/>
                <w:szCs w:val="21"/>
              </w:rPr>
            </w:pPr>
            <w:r>
              <w:rPr>
                <w:bCs w:val="0"/>
                <w:szCs w:val="21"/>
              </w:rPr>
              <w:t>μg/m</w:t>
            </w:r>
            <w:r>
              <w:rPr>
                <w:bCs w:val="0"/>
                <w:szCs w:val="21"/>
                <w:vertAlign w:val="superscript"/>
              </w:rPr>
              <w:t>3</w:t>
            </w: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24</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75</w:t>
            </w:r>
          </w:p>
        </w:tc>
        <w:tc>
          <w:tcPr>
            <w:tcW w:w="608" w:type="pct"/>
            <w:vMerge/>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restart"/>
            <w:vAlign w:val="center"/>
          </w:tcPr>
          <w:p w:rsidR="00EC5A2C" w:rsidRDefault="006177E3">
            <w:pPr>
              <w:pStyle w:val="aff1"/>
              <w:ind w:leftChars="0" w:left="0" w:rightChars="0" w:right="0" w:firstLineChars="0" w:firstLine="0"/>
              <w:rPr>
                <w:bCs w:val="0"/>
                <w:szCs w:val="21"/>
              </w:rPr>
            </w:pPr>
            <w:r>
              <w:rPr>
                <w:bCs w:val="0"/>
                <w:szCs w:val="21"/>
              </w:rPr>
              <w:t>5</w:t>
            </w:r>
          </w:p>
        </w:tc>
        <w:tc>
          <w:tcPr>
            <w:tcW w:w="696" w:type="pct"/>
            <w:vMerge w:val="restart"/>
            <w:vAlign w:val="center"/>
          </w:tcPr>
          <w:p w:rsidR="00EC5A2C" w:rsidRDefault="006177E3">
            <w:pPr>
              <w:pStyle w:val="aff1"/>
              <w:ind w:leftChars="0" w:left="0" w:rightChars="0" w:right="0" w:firstLineChars="0" w:firstLine="0"/>
              <w:rPr>
                <w:bCs w:val="0"/>
                <w:szCs w:val="21"/>
              </w:rPr>
            </w:pPr>
            <w:r>
              <w:rPr>
                <w:bCs w:val="0"/>
                <w:szCs w:val="21"/>
              </w:rPr>
              <w:t>PM</w:t>
            </w:r>
            <w:r>
              <w:rPr>
                <w:bCs w:val="0"/>
                <w:szCs w:val="21"/>
                <w:vertAlign w:val="subscript"/>
              </w:rPr>
              <w:t>10</w:t>
            </w: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年平均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70</w:t>
            </w:r>
          </w:p>
        </w:tc>
        <w:tc>
          <w:tcPr>
            <w:tcW w:w="608" w:type="pct"/>
            <w:vMerge/>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24</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150</w:t>
            </w:r>
          </w:p>
        </w:tc>
        <w:tc>
          <w:tcPr>
            <w:tcW w:w="608" w:type="pct"/>
            <w:vMerge/>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restart"/>
            <w:vAlign w:val="center"/>
          </w:tcPr>
          <w:p w:rsidR="00EC5A2C" w:rsidRDefault="006177E3">
            <w:pPr>
              <w:pStyle w:val="aff1"/>
              <w:ind w:leftChars="0" w:left="0" w:rightChars="0" w:right="0" w:firstLineChars="0" w:firstLine="0"/>
              <w:rPr>
                <w:bCs w:val="0"/>
                <w:szCs w:val="21"/>
              </w:rPr>
            </w:pPr>
            <w:r>
              <w:rPr>
                <w:bCs w:val="0"/>
                <w:szCs w:val="21"/>
              </w:rPr>
              <w:t>6</w:t>
            </w:r>
          </w:p>
        </w:tc>
        <w:tc>
          <w:tcPr>
            <w:tcW w:w="696" w:type="pct"/>
            <w:vMerge w:val="restart"/>
            <w:vAlign w:val="center"/>
          </w:tcPr>
          <w:p w:rsidR="00EC5A2C" w:rsidRDefault="006177E3">
            <w:pPr>
              <w:pStyle w:val="aff1"/>
              <w:ind w:leftChars="0" w:left="0" w:rightChars="0" w:right="0" w:firstLineChars="0" w:firstLine="0"/>
              <w:rPr>
                <w:bCs w:val="0"/>
                <w:szCs w:val="21"/>
              </w:rPr>
            </w:pPr>
            <w:r>
              <w:rPr>
                <w:bCs w:val="0"/>
                <w:szCs w:val="21"/>
              </w:rPr>
              <w:t>O</w:t>
            </w:r>
            <w:r>
              <w:rPr>
                <w:bCs w:val="0"/>
                <w:szCs w:val="21"/>
                <w:vertAlign w:val="subscript"/>
              </w:rPr>
              <w:t>3</w:t>
            </w:r>
          </w:p>
        </w:tc>
        <w:tc>
          <w:tcPr>
            <w:tcW w:w="1144" w:type="pct"/>
            <w:noWrap/>
            <w:vAlign w:val="center"/>
          </w:tcPr>
          <w:p w:rsidR="00EC5A2C" w:rsidRDefault="006177E3">
            <w:pPr>
              <w:pStyle w:val="aff1"/>
              <w:ind w:leftChars="0" w:left="0" w:rightChars="0" w:right="0" w:firstLineChars="0" w:firstLine="0"/>
              <w:rPr>
                <w:bCs w:val="0"/>
                <w:szCs w:val="21"/>
              </w:rPr>
            </w:pPr>
            <w:r>
              <w:rPr>
                <w:bCs w:val="0"/>
                <w:szCs w:val="21"/>
              </w:rPr>
              <w:t>日最大</w:t>
            </w:r>
            <w:r>
              <w:rPr>
                <w:bCs w:val="0"/>
                <w:szCs w:val="21"/>
              </w:rPr>
              <w:t>8</w:t>
            </w:r>
            <w:r>
              <w:rPr>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160</w:t>
            </w:r>
          </w:p>
        </w:tc>
        <w:tc>
          <w:tcPr>
            <w:tcW w:w="608" w:type="pct"/>
            <w:vMerge/>
            <w:vAlign w:val="center"/>
          </w:tcPr>
          <w:p w:rsidR="00EC5A2C" w:rsidRDefault="00EC5A2C">
            <w:pPr>
              <w:pStyle w:val="aff1"/>
              <w:ind w:leftChars="0" w:left="0" w:rightChars="0" w:right="0" w:firstLineChars="0" w:firstLine="0"/>
              <w:rPr>
                <w:bCs w:val="0"/>
                <w:szCs w:val="21"/>
              </w:rPr>
            </w:pPr>
          </w:p>
        </w:tc>
        <w:tc>
          <w:tcPr>
            <w:tcW w:w="1295" w:type="pct"/>
            <w:vMerge/>
            <w:vAlign w:val="center"/>
          </w:tcPr>
          <w:p w:rsidR="00EC5A2C" w:rsidRDefault="00EC5A2C">
            <w:pPr>
              <w:widowControl/>
              <w:adjustRightInd w:val="0"/>
              <w:jc w:val="center"/>
              <w:textAlignment w:val="baseline"/>
              <w:rPr>
                <w:kern w:val="0"/>
                <w:sz w:val="18"/>
                <w:szCs w:val="18"/>
              </w:rPr>
            </w:pPr>
          </w:p>
        </w:tc>
      </w:tr>
      <w:tr w:rsidR="00EC5A2C">
        <w:trPr>
          <w:jc w:val="center"/>
        </w:trPr>
        <w:tc>
          <w:tcPr>
            <w:tcW w:w="431" w:type="pct"/>
            <w:vMerge/>
            <w:vAlign w:val="center"/>
          </w:tcPr>
          <w:p w:rsidR="00EC5A2C" w:rsidRDefault="00EC5A2C">
            <w:pPr>
              <w:pStyle w:val="aff1"/>
              <w:ind w:leftChars="0" w:left="0" w:rightChars="0" w:right="0" w:firstLineChars="0" w:firstLine="0"/>
              <w:rPr>
                <w:bCs w:val="0"/>
                <w:szCs w:val="21"/>
              </w:rPr>
            </w:pPr>
          </w:p>
        </w:tc>
        <w:tc>
          <w:tcPr>
            <w:tcW w:w="696" w:type="pct"/>
            <w:vMerge/>
            <w:vAlign w:val="center"/>
          </w:tcPr>
          <w:p w:rsidR="00EC5A2C" w:rsidRDefault="00EC5A2C">
            <w:pPr>
              <w:pStyle w:val="aff1"/>
              <w:ind w:leftChars="0" w:left="0" w:rightChars="0" w:right="0" w:firstLineChars="0" w:firstLine="0"/>
              <w:rPr>
                <w:bCs w:val="0"/>
                <w:szCs w:val="21"/>
              </w:rPr>
            </w:pPr>
          </w:p>
        </w:tc>
        <w:tc>
          <w:tcPr>
            <w:tcW w:w="1144" w:type="pct"/>
            <w:noWrap/>
            <w:vAlign w:val="center"/>
          </w:tcPr>
          <w:p w:rsidR="00EC5A2C" w:rsidRDefault="006177E3">
            <w:pPr>
              <w:pStyle w:val="aff1"/>
              <w:ind w:leftChars="0" w:left="0" w:rightChars="0" w:right="0" w:firstLineChars="0" w:firstLine="0"/>
              <w:rPr>
                <w:bCs w:val="0"/>
                <w:szCs w:val="21"/>
              </w:rPr>
            </w:pPr>
            <w:r>
              <w:rPr>
                <w:rFonts w:hint="eastAsia"/>
                <w:bCs w:val="0"/>
                <w:szCs w:val="21"/>
              </w:rPr>
              <w:t>1</w:t>
            </w:r>
            <w:r>
              <w:rPr>
                <w:rFonts w:hint="eastAsia"/>
                <w:bCs w:val="0"/>
                <w:szCs w:val="21"/>
              </w:rPr>
              <w:t>小时平均</w:t>
            </w:r>
          </w:p>
        </w:tc>
        <w:tc>
          <w:tcPr>
            <w:tcW w:w="823" w:type="pct"/>
            <w:noWrap/>
            <w:vAlign w:val="center"/>
          </w:tcPr>
          <w:p w:rsidR="00EC5A2C" w:rsidRDefault="006177E3">
            <w:pPr>
              <w:pStyle w:val="aff1"/>
              <w:ind w:leftChars="0" w:left="0" w:rightChars="0" w:right="0" w:firstLineChars="0" w:firstLine="0"/>
              <w:rPr>
                <w:bCs w:val="0"/>
                <w:szCs w:val="21"/>
              </w:rPr>
            </w:pPr>
            <w:r>
              <w:rPr>
                <w:rFonts w:hint="eastAsia"/>
                <w:bCs w:val="0"/>
                <w:szCs w:val="21"/>
              </w:rPr>
              <w:t>200</w:t>
            </w:r>
          </w:p>
        </w:tc>
        <w:tc>
          <w:tcPr>
            <w:tcW w:w="608" w:type="pct"/>
            <w:vMerge/>
            <w:vAlign w:val="center"/>
          </w:tcPr>
          <w:p w:rsidR="00EC5A2C" w:rsidRDefault="00EC5A2C">
            <w:pPr>
              <w:pStyle w:val="aff1"/>
              <w:ind w:leftChars="0" w:left="0" w:rightChars="0" w:right="0" w:firstLineChars="0" w:firstLine="0"/>
              <w:rPr>
                <w:bCs w:val="0"/>
                <w:szCs w:val="21"/>
              </w:rPr>
            </w:pPr>
          </w:p>
        </w:tc>
        <w:tc>
          <w:tcPr>
            <w:tcW w:w="1295" w:type="pct"/>
            <w:vAlign w:val="center"/>
          </w:tcPr>
          <w:p w:rsidR="00EC5A2C" w:rsidRDefault="00EC5A2C">
            <w:pPr>
              <w:widowControl/>
              <w:adjustRightInd w:val="0"/>
              <w:jc w:val="center"/>
              <w:textAlignment w:val="baseline"/>
              <w:rPr>
                <w:kern w:val="0"/>
                <w:sz w:val="18"/>
                <w:szCs w:val="18"/>
              </w:rPr>
            </w:pPr>
          </w:p>
        </w:tc>
      </w:tr>
    </w:tbl>
    <w:p w:rsidR="00EC5A2C" w:rsidRDefault="006177E3">
      <w:pPr>
        <w:pStyle w:val="aff"/>
        <w:ind w:firstLineChars="200" w:firstLine="480"/>
        <w:rPr>
          <w:color w:val="auto"/>
        </w:rPr>
      </w:pPr>
      <w:r>
        <w:rPr>
          <w:color w:val="auto"/>
        </w:rPr>
        <w:t>（</w:t>
      </w:r>
      <w:r>
        <w:rPr>
          <w:rFonts w:hint="eastAsia"/>
          <w:color w:val="auto"/>
        </w:rPr>
        <w:t>2</w:t>
      </w:r>
      <w:r>
        <w:rPr>
          <w:color w:val="auto"/>
        </w:rPr>
        <w:t>）地表水环境质量标准</w:t>
      </w:r>
    </w:p>
    <w:p w:rsidR="00EC5A2C" w:rsidRDefault="006177E3">
      <w:pPr>
        <w:pStyle w:val="aff"/>
        <w:ind w:firstLineChars="200" w:firstLine="480"/>
        <w:rPr>
          <w:b/>
          <w:snapToGrid/>
          <w:color w:val="auto"/>
          <w:kern w:val="2"/>
          <w:sz w:val="21"/>
          <w:szCs w:val="21"/>
        </w:rPr>
      </w:pPr>
      <w:r>
        <w:rPr>
          <w:rFonts w:hint="eastAsia"/>
          <w:color w:val="auto"/>
        </w:rPr>
        <w:t>现场调查，吾衣布代渠为</w:t>
      </w:r>
      <w:r>
        <w:rPr>
          <w:rFonts w:hint="eastAsia"/>
          <w:color w:val="auto"/>
        </w:rPr>
        <w:t>III</w:t>
      </w:r>
      <w:r>
        <w:rPr>
          <w:rFonts w:hint="eastAsia"/>
          <w:color w:val="auto"/>
        </w:rPr>
        <w:t>类水体，现状使用功能为农业灌溉用水，执行《地表水环境质量标准》（</w:t>
      </w:r>
      <w:r>
        <w:rPr>
          <w:rFonts w:hint="eastAsia"/>
          <w:color w:val="auto"/>
        </w:rPr>
        <w:t>GB3838-2002</w:t>
      </w:r>
      <w:r>
        <w:rPr>
          <w:rFonts w:hint="eastAsia"/>
          <w:color w:val="auto"/>
        </w:rPr>
        <w:t>）</w:t>
      </w:r>
      <w:r>
        <w:rPr>
          <w:rFonts w:hint="eastAsia"/>
          <w:color w:val="auto"/>
        </w:rPr>
        <w:t>III</w:t>
      </w:r>
      <w:r>
        <w:rPr>
          <w:rFonts w:hint="eastAsia"/>
          <w:color w:val="auto"/>
        </w:rPr>
        <w:t>类标准限值，具体标准值见表</w:t>
      </w:r>
      <w:r>
        <w:rPr>
          <w:color w:val="auto"/>
        </w:rPr>
        <w:t>2.</w:t>
      </w:r>
      <w:r>
        <w:rPr>
          <w:rFonts w:hint="eastAsia"/>
          <w:color w:val="auto"/>
        </w:rPr>
        <w:t>5</w:t>
      </w:r>
      <w:r>
        <w:rPr>
          <w:color w:val="auto"/>
        </w:rPr>
        <w:t>-</w:t>
      </w:r>
      <w:r>
        <w:rPr>
          <w:rFonts w:hint="eastAsia"/>
          <w:color w:val="auto"/>
        </w:rPr>
        <w:t>2</w:t>
      </w:r>
      <w:r>
        <w:rPr>
          <w:color w:val="auto"/>
        </w:rPr>
        <w:t>。</w:t>
      </w:r>
    </w:p>
    <w:p w:rsidR="00EC5A2C" w:rsidRDefault="006177E3">
      <w:pPr>
        <w:pStyle w:val="aff"/>
        <w:spacing w:line="240" w:lineRule="auto"/>
        <w:ind w:firstLineChars="0" w:firstLine="0"/>
        <w:jc w:val="center"/>
        <w:rPr>
          <w:b/>
          <w:snapToGrid/>
          <w:color w:val="auto"/>
          <w:kern w:val="2"/>
          <w:sz w:val="21"/>
          <w:szCs w:val="21"/>
        </w:rPr>
      </w:pPr>
      <w:r>
        <w:rPr>
          <w:rFonts w:hint="eastAsia"/>
          <w:b/>
          <w:snapToGrid/>
          <w:color w:val="auto"/>
          <w:kern w:val="2"/>
          <w:sz w:val="21"/>
          <w:szCs w:val="21"/>
        </w:rPr>
        <w:t>表</w:t>
      </w:r>
      <w:r>
        <w:rPr>
          <w:rFonts w:hint="eastAsia"/>
          <w:b/>
          <w:snapToGrid/>
          <w:color w:val="auto"/>
          <w:kern w:val="2"/>
          <w:sz w:val="21"/>
          <w:szCs w:val="21"/>
        </w:rPr>
        <w:t xml:space="preserve">2.5-2  </w:t>
      </w:r>
      <w:r>
        <w:rPr>
          <w:rFonts w:hint="eastAsia"/>
          <w:b/>
          <w:snapToGrid/>
          <w:color w:val="auto"/>
          <w:kern w:val="2"/>
          <w:sz w:val="21"/>
          <w:szCs w:val="21"/>
        </w:rPr>
        <w:t>地表水环境质量标准</w:t>
      </w:r>
      <w:r>
        <w:rPr>
          <w:rFonts w:hint="eastAsia"/>
          <w:b/>
          <w:snapToGrid/>
          <w:color w:val="auto"/>
          <w:kern w:val="2"/>
          <w:sz w:val="21"/>
          <w:szCs w:val="21"/>
        </w:rPr>
        <w:t xml:space="preserve">  </w:t>
      </w:r>
      <w:r>
        <w:rPr>
          <w:rFonts w:hint="eastAsia"/>
          <w:b/>
          <w:snapToGrid/>
          <w:color w:val="auto"/>
          <w:kern w:val="2"/>
          <w:sz w:val="21"/>
          <w:szCs w:val="21"/>
        </w:rPr>
        <w:t>单位：</w:t>
      </w:r>
      <w:r>
        <w:rPr>
          <w:rFonts w:hint="eastAsia"/>
          <w:b/>
          <w:snapToGrid/>
          <w:color w:val="auto"/>
          <w:kern w:val="2"/>
          <w:sz w:val="21"/>
          <w:szCs w:val="21"/>
        </w:rPr>
        <w:t>mg/L</w:t>
      </w:r>
      <w:r>
        <w:rPr>
          <w:rFonts w:hint="eastAsia"/>
          <w:b/>
          <w:snapToGrid/>
          <w:color w:val="auto"/>
          <w:kern w:val="2"/>
          <w:sz w:val="21"/>
          <w:szCs w:val="21"/>
        </w:rPr>
        <w:t>（</w:t>
      </w:r>
      <w:r>
        <w:rPr>
          <w:rFonts w:hint="eastAsia"/>
          <w:b/>
          <w:snapToGrid/>
          <w:color w:val="auto"/>
          <w:kern w:val="2"/>
          <w:sz w:val="21"/>
          <w:szCs w:val="21"/>
        </w:rPr>
        <w:t>pH</w:t>
      </w:r>
      <w:r>
        <w:rPr>
          <w:rFonts w:hint="eastAsia"/>
          <w:b/>
          <w:snapToGrid/>
          <w:color w:val="auto"/>
          <w:kern w:val="2"/>
          <w:sz w:val="21"/>
          <w:szCs w:val="21"/>
        </w:rPr>
        <w:t>无量纲）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146"/>
        <w:gridCol w:w="1266"/>
        <w:gridCol w:w="791"/>
        <w:gridCol w:w="2415"/>
        <w:gridCol w:w="1254"/>
      </w:tblGrid>
      <w:tr w:rsidR="00EC5A2C">
        <w:trPr>
          <w:trHeight w:val="312"/>
        </w:trPr>
        <w:tc>
          <w:tcPr>
            <w:tcW w:w="381" w:type="pct"/>
            <w:vMerge w:val="restart"/>
            <w:shd w:val="clear" w:color="auto" w:fill="auto"/>
            <w:noWrap/>
            <w:vAlign w:val="center"/>
          </w:tcPr>
          <w:p w:rsidR="00EC5A2C" w:rsidRDefault="006177E3">
            <w:pPr>
              <w:widowControl/>
              <w:adjustRightInd w:val="0"/>
              <w:snapToGrid w:val="0"/>
              <w:jc w:val="center"/>
              <w:rPr>
                <w:kern w:val="0"/>
                <w:szCs w:val="21"/>
              </w:rPr>
            </w:pPr>
            <w:r>
              <w:rPr>
                <w:kern w:val="0"/>
                <w:szCs w:val="21"/>
              </w:rPr>
              <w:t>序号</w:t>
            </w:r>
          </w:p>
        </w:tc>
        <w:tc>
          <w:tcPr>
            <w:tcW w:w="1258" w:type="pct"/>
            <w:vMerge w:val="restart"/>
            <w:shd w:val="clear" w:color="auto" w:fill="auto"/>
            <w:noWrap/>
            <w:vAlign w:val="center"/>
          </w:tcPr>
          <w:p w:rsidR="00EC5A2C" w:rsidRDefault="006177E3">
            <w:pPr>
              <w:widowControl/>
              <w:adjustRightInd w:val="0"/>
              <w:snapToGrid w:val="0"/>
              <w:jc w:val="center"/>
              <w:rPr>
                <w:kern w:val="0"/>
                <w:szCs w:val="21"/>
              </w:rPr>
            </w:pPr>
            <w:r>
              <w:rPr>
                <w:kern w:val="0"/>
                <w:szCs w:val="21"/>
              </w:rPr>
              <w:t>监测项目</w:t>
            </w:r>
          </w:p>
        </w:tc>
        <w:tc>
          <w:tcPr>
            <w:tcW w:w="743" w:type="pct"/>
            <w:vMerge w:val="restart"/>
            <w:shd w:val="clear" w:color="auto" w:fill="auto"/>
            <w:noWrap/>
            <w:vAlign w:val="center"/>
          </w:tcPr>
          <w:p w:rsidR="00EC5A2C" w:rsidRDefault="006177E3">
            <w:pPr>
              <w:widowControl/>
              <w:adjustRightInd w:val="0"/>
              <w:snapToGrid w:val="0"/>
              <w:jc w:val="center"/>
              <w:rPr>
                <w:kern w:val="0"/>
                <w:szCs w:val="21"/>
              </w:rPr>
            </w:pPr>
            <w:r>
              <w:rPr>
                <w:kern w:val="0"/>
                <w:szCs w:val="21"/>
              </w:rPr>
              <w:t>标准值</w:t>
            </w:r>
          </w:p>
        </w:tc>
        <w:tc>
          <w:tcPr>
            <w:tcW w:w="464" w:type="pct"/>
            <w:vMerge w:val="restart"/>
            <w:shd w:val="clear" w:color="auto" w:fill="auto"/>
            <w:noWrap/>
            <w:vAlign w:val="center"/>
          </w:tcPr>
          <w:p w:rsidR="00EC5A2C" w:rsidRDefault="006177E3">
            <w:pPr>
              <w:widowControl/>
              <w:adjustRightInd w:val="0"/>
              <w:snapToGrid w:val="0"/>
              <w:jc w:val="center"/>
              <w:rPr>
                <w:kern w:val="0"/>
                <w:szCs w:val="21"/>
              </w:rPr>
            </w:pPr>
            <w:r>
              <w:rPr>
                <w:kern w:val="0"/>
                <w:szCs w:val="21"/>
              </w:rPr>
              <w:t>序号</w:t>
            </w:r>
          </w:p>
        </w:tc>
        <w:tc>
          <w:tcPr>
            <w:tcW w:w="1416" w:type="pct"/>
            <w:vMerge w:val="restart"/>
            <w:shd w:val="clear" w:color="auto" w:fill="auto"/>
            <w:noWrap/>
            <w:vAlign w:val="center"/>
          </w:tcPr>
          <w:p w:rsidR="00EC5A2C" w:rsidRDefault="006177E3">
            <w:pPr>
              <w:widowControl/>
              <w:adjustRightInd w:val="0"/>
              <w:snapToGrid w:val="0"/>
              <w:jc w:val="center"/>
              <w:rPr>
                <w:kern w:val="0"/>
                <w:szCs w:val="21"/>
              </w:rPr>
            </w:pPr>
            <w:r>
              <w:rPr>
                <w:kern w:val="0"/>
                <w:szCs w:val="21"/>
              </w:rPr>
              <w:t>监测项目</w:t>
            </w:r>
          </w:p>
        </w:tc>
        <w:tc>
          <w:tcPr>
            <w:tcW w:w="735" w:type="pct"/>
            <w:vMerge w:val="restart"/>
            <w:shd w:val="clear" w:color="auto" w:fill="auto"/>
            <w:noWrap/>
            <w:vAlign w:val="center"/>
          </w:tcPr>
          <w:p w:rsidR="00EC5A2C" w:rsidRDefault="006177E3">
            <w:pPr>
              <w:widowControl/>
              <w:adjustRightInd w:val="0"/>
              <w:snapToGrid w:val="0"/>
              <w:jc w:val="center"/>
              <w:rPr>
                <w:kern w:val="0"/>
                <w:szCs w:val="21"/>
              </w:rPr>
            </w:pPr>
            <w:r>
              <w:rPr>
                <w:kern w:val="0"/>
                <w:szCs w:val="21"/>
              </w:rPr>
              <w:t>标准值</w:t>
            </w:r>
          </w:p>
        </w:tc>
      </w:tr>
      <w:tr w:rsidR="00EC5A2C">
        <w:trPr>
          <w:trHeight w:val="312"/>
        </w:trPr>
        <w:tc>
          <w:tcPr>
            <w:tcW w:w="381" w:type="pct"/>
            <w:vMerge/>
            <w:vAlign w:val="center"/>
          </w:tcPr>
          <w:p w:rsidR="00EC5A2C" w:rsidRDefault="00EC5A2C">
            <w:pPr>
              <w:widowControl/>
              <w:adjustRightInd w:val="0"/>
              <w:snapToGrid w:val="0"/>
              <w:jc w:val="center"/>
              <w:rPr>
                <w:kern w:val="0"/>
                <w:szCs w:val="21"/>
              </w:rPr>
            </w:pPr>
          </w:p>
        </w:tc>
        <w:tc>
          <w:tcPr>
            <w:tcW w:w="1258" w:type="pct"/>
            <w:vMerge/>
            <w:vAlign w:val="center"/>
          </w:tcPr>
          <w:p w:rsidR="00EC5A2C" w:rsidRDefault="00EC5A2C">
            <w:pPr>
              <w:widowControl/>
              <w:adjustRightInd w:val="0"/>
              <w:snapToGrid w:val="0"/>
              <w:jc w:val="center"/>
              <w:rPr>
                <w:kern w:val="0"/>
                <w:szCs w:val="21"/>
              </w:rPr>
            </w:pPr>
          </w:p>
        </w:tc>
        <w:tc>
          <w:tcPr>
            <w:tcW w:w="743" w:type="pct"/>
            <w:vMerge/>
            <w:vAlign w:val="center"/>
          </w:tcPr>
          <w:p w:rsidR="00EC5A2C" w:rsidRDefault="00EC5A2C">
            <w:pPr>
              <w:widowControl/>
              <w:adjustRightInd w:val="0"/>
              <w:snapToGrid w:val="0"/>
              <w:jc w:val="center"/>
              <w:rPr>
                <w:kern w:val="0"/>
                <w:szCs w:val="21"/>
              </w:rPr>
            </w:pPr>
          </w:p>
        </w:tc>
        <w:tc>
          <w:tcPr>
            <w:tcW w:w="464" w:type="pct"/>
            <w:vMerge/>
            <w:vAlign w:val="center"/>
          </w:tcPr>
          <w:p w:rsidR="00EC5A2C" w:rsidRDefault="00EC5A2C">
            <w:pPr>
              <w:widowControl/>
              <w:adjustRightInd w:val="0"/>
              <w:snapToGrid w:val="0"/>
              <w:jc w:val="center"/>
              <w:rPr>
                <w:kern w:val="0"/>
                <w:szCs w:val="21"/>
              </w:rPr>
            </w:pPr>
          </w:p>
        </w:tc>
        <w:tc>
          <w:tcPr>
            <w:tcW w:w="1416" w:type="pct"/>
            <w:vMerge/>
            <w:vAlign w:val="center"/>
          </w:tcPr>
          <w:p w:rsidR="00EC5A2C" w:rsidRDefault="00EC5A2C">
            <w:pPr>
              <w:widowControl/>
              <w:adjustRightInd w:val="0"/>
              <w:snapToGrid w:val="0"/>
              <w:jc w:val="center"/>
              <w:rPr>
                <w:kern w:val="0"/>
                <w:szCs w:val="21"/>
              </w:rPr>
            </w:pPr>
          </w:p>
        </w:tc>
        <w:tc>
          <w:tcPr>
            <w:tcW w:w="735" w:type="pct"/>
            <w:vMerge/>
            <w:vAlign w:val="center"/>
          </w:tcPr>
          <w:p w:rsidR="00EC5A2C" w:rsidRDefault="00EC5A2C">
            <w:pPr>
              <w:widowControl/>
              <w:adjustRightInd w:val="0"/>
              <w:snapToGrid w:val="0"/>
              <w:jc w:val="center"/>
              <w:rPr>
                <w:kern w:val="0"/>
                <w:szCs w:val="21"/>
              </w:rPr>
            </w:pPr>
          </w:p>
        </w:tc>
      </w:tr>
      <w:tr w:rsidR="00EC5A2C">
        <w:trPr>
          <w:trHeight w:val="312"/>
        </w:trPr>
        <w:tc>
          <w:tcPr>
            <w:tcW w:w="381" w:type="pct"/>
            <w:vMerge/>
            <w:vAlign w:val="center"/>
          </w:tcPr>
          <w:p w:rsidR="00EC5A2C" w:rsidRDefault="00EC5A2C">
            <w:pPr>
              <w:widowControl/>
              <w:adjustRightInd w:val="0"/>
              <w:snapToGrid w:val="0"/>
              <w:jc w:val="center"/>
              <w:rPr>
                <w:kern w:val="0"/>
                <w:szCs w:val="21"/>
              </w:rPr>
            </w:pPr>
          </w:p>
        </w:tc>
        <w:tc>
          <w:tcPr>
            <w:tcW w:w="1258" w:type="pct"/>
            <w:vMerge/>
            <w:vAlign w:val="center"/>
          </w:tcPr>
          <w:p w:rsidR="00EC5A2C" w:rsidRDefault="00EC5A2C">
            <w:pPr>
              <w:widowControl/>
              <w:adjustRightInd w:val="0"/>
              <w:snapToGrid w:val="0"/>
              <w:jc w:val="center"/>
              <w:rPr>
                <w:kern w:val="0"/>
                <w:szCs w:val="21"/>
              </w:rPr>
            </w:pPr>
          </w:p>
        </w:tc>
        <w:tc>
          <w:tcPr>
            <w:tcW w:w="743" w:type="pct"/>
            <w:vMerge/>
            <w:vAlign w:val="center"/>
          </w:tcPr>
          <w:p w:rsidR="00EC5A2C" w:rsidRDefault="00EC5A2C">
            <w:pPr>
              <w:widowControl/>
              <w:adjustRightInd w:val="0"/>
              <w:snapToGrid w:val="0"/>
              <w:jc w:val="center"/>
              <w:rPr>
                <w:kern w:val="0"/>
                <w:szCs w:val="21"/>
              </w:rPr>
            </w:pPr>
          </w:p>
        </w:tc>
        <w:tc>
          <w:tcPr>
            <w:tcW w:w="464" w:type="pct"/>
            <w:vMerge/>
            <w:vAlign w:val="center"/>
          </w:tcPr>
          <w:p w:rsidR="00EC5A2C" w:rsidRDefault="00EC5A2C">
            <w:pPr>
              <w:widowControl/>
              <w:adjustRightInd w:val="0"/>
              <w:snapToGrid w:val="0"/>
              <w:jc w:val="center"/>
              <w:rPr>
                <w:kern w:val="0"/>
                <w:szCs w:val="21"/>
              </w:rPr>
            </w:pPr>
          </w:p>
        </w:tc>
        <w:tc>
          <w:tcPr>
            <w:tcW w:w="1416" w:type="pct"/>
            <w:vMerge/>
            <w:vAlign w:val="center"/>
          </w:tcPr>
          <w:p w:rsidR="00EC5A2C" w:rsidRDefault="00EC5A2C">
            <w:pPr>
              <w:widowControl/>
              <w:adjustRightInd w:val="0"/>
              <w:snapToGrid w:val="0"/>
              <w:jc w:val="center"/>
              <w:rPr>
                <w:kern w:val="0"/>
                <w:szCs w:val="21"/>
              </w:rPr>
            </w:pPr>
          </w:p>
        </w:tc>
        <w:tc>
          <w:tcPr>
            <w:tcW w:w="735" w:type="pct"/>
            <w:vMerge/>
            <w:vAlign w:val="center"/>
          </w:tcPr>
          <w:p w:rsidR="00EC5A2C" w:rsidRDefault="00EC5A2C">
            <w:pPr>
              <w:widowControl/>
              <w:adjustRightInd w:val="0"/>
              <w:snapToGrid w:val="0"/>
              <w:jc w:val="center"/>
              <w:rPr>
                <w:kern w:val="0"/>
                <w:szCs w:val="21"/>
              </w:rPr>
            </w:pP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1</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pH</w:t>
            </w:r>
            <w:r>
              <w:rPr>
                <w:szCs w:val="21"/>
              </w:rPr>
              <w:t>（无量纲）</w:t>
            </w:r>
          </w:p>
        </w:tc>
        <w:tc>
          <w:tcPr>
            <w:tcW w:w="743" w:type="pct"/>
            <w:shd w:val="clear" w:color="auto" w:fill="auto"/>
            <w:noWrap/>
            <w:vAlign w:val="bottom"/>
          </w:tcPr>
          <w:p w:rsidR="00EC5A2C" w:rsidRDefault="006177E3">
            <w:pPr>
              <w:widowControl/>
              <w:adjustRightInd w:val="0"/>
              <w:snapToGrid w:val="0"/>
              <w:jc w:val="center"/>
              <w:rPr>
                <w:kern w:val="0"/>
                <w:szCs w:val="21"/>
              </w:rPr>
            </w:pPr>
            <w:r>
              <w:rPr>
                <w:szCs w:val="21"/>
              </w:rPr>
              <w:t>6~9</w:t>
            </w:r>
          </w:p>
        </w:tc>
        <w:tc>
          <w:tcPr>
            <w:tcW w:w="464" w:type="pct"/>
            <w:shd w:val="clear" w:color="auto" w:fill="auto"/>
            <w:noWrap/>
            <w:vAlign w:val="bottom"/>
          </w:tcPr>
          <w:p w:rsidR="00EC5A2C" w:rsidRDefault="006177E3">
            <w:pPr>
              <w:widowControl/>
              <w:adjustRightInd w:val="0"/>
              <w:snapToGrid w:val="0"/>
              <w:jc w:val="center"/>
              <w:rPr>
                <w:kern w:val="0"/>
                <w:szCs w:val="21"/>
              </w:rPr>
            </w:pPr>
            <w:r>
              <w:rPr>
                <w:rFonts w:hint="eastAsia"/>
                <w:kern w:val="0"/>
                <w:szCs w:val="21"/>
              </w:rPr>
              <w:t>13</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砷</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0.05</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rFonts w:hint="eastAsia"/>
                <w:kern w:val="0"/>
                <w:szCs w:val="21"/>
              </w:rPr>
              <w:t>2</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溶解氧</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5</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14</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汞</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0.0001</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rFonts w:hint="eastAsia"/>
                <w:kern w:val="0"/>
                <w:szCs w:val="21"/>
              </w:rPr>
              <w:t>3</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高锰酸盐指数</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6</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15</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镉</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0.005</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4</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化学需氧量</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20</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16</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铬（六价）</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0.05</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5</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五日生化需氧量</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4</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17</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铅</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0.05</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6</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氨氮</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1.</w:t>
            </w:r>
            <w:r>
              <w:rPr>
                <w:rFonts w:hint="eastAsia"/>
                <w:szCs w:val="21"/>
              </w:rPr>
              <w:t>0</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18</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氰化物</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0.2</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7</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总磷</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0.2</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19</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挥发酚</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0.005</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8</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总氮</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1</w:t>
            </w:r>
            <w:r>
              <w:rPr>
                <w:rFonts w:hint="eastAsia"/>
                <w:szCs w:val="21"/>
              </w:rPr>
              <w:t>.0</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20</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石油类</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0.05</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9</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铜</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1</w:t>
            </w:r>
            <w:r>
              <w:rPr>
                <w:rFonts w:hint="eastAsia"/>
                <w:szCs w:val="21"/>
              </w:rPr>
              <w:t>.0</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21</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阴离子表面活性剂</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0.2</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10</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锌</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1</w:t>
            </w:r>
            <w:r>
              <w:rPr>
                <w:rFonts w:hint="eastAsia"/>
                <w:szCs w:val="21"/>
              </w:rPr>
              <w:t>.0</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22</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硫化物</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0.2</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11</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氟化物</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1</w:t>
            </w:r>
            <w:r>
              <w:rPr>
                <w:rFonts w:hint="eastAsia"/>
                <w:szCs w:val="21"/>
              </w:rPr>
              <w:t>.0</w:t>
            </w:r>
          </w:p>
        </w:tc>
        <w:tc>
          <w:tcPr>
            <w:tcW w:w="464" w:type="pct"/>
            <w:shd w:val="clear" w:color="auto" w:fill="auto"/>
            <w:noWrap/>
            <w:vAlign w:val="bottom"/>
          </w:tcPr>
          <w:p w:rsidR="00EC5A2C" w:rsidRDefault="006177E3">
            <w:pPr>
              <w:widowControl/>
              <w:adjustRightInd w:val="0"/>
              <w:snapToGrid w:val="0"/>
              <w:jc w:val="center"/>
              <w:rPr>
                <w:kern w:val="0"/>
                <w:szCs w:val="21"/>
              </w:rPr>
            </w:pPr>
            <w:r>
              <w:rPr>
                <w:szCs w:val="21"/>
              </w:rPr>
              <w:t>23</w:t>
            </w:r>
          </w:p>
        </w:tc>
        <w:tc>
          <w:tcPr>
            <w:tcW w:w="1416" w:type="pct"/>
            <w:shd w:val="clear" w:color="auto" w:fill="auto"/>
            <w:noWrap/>
            <w:vAlign w:val="bottom"/>
          </w:tcPr>
          <w:p w:rsidR="00EC5A2C" w:rsidRDefault="006177E3">
            <w:pPr>
              <w:widowControl/>
              <w:adjustRightInd w:val="0"/>
              <w:snapToGrid w:val="0"/>
              <w:jc w:val="center"/>
              <w:rPr>
                <w:kern w:val="0"/>
                <w:szCs w:val="21"/>
              </w:rPr>
            </w:pPr>
            <w:r>
              <w:rPr>
                <w:szCs w:val="21"/>
              </w:rPr>
              <w:t>粪大肠菌群（</w:t>
            </w:r>
            <w:r>
              <w:rPr>
                <w:rFonts w:hint="eastAsia"/>
                <w:szCs w:val="21"/>
              </w:rPr>
              <w:t>个</w:t>
            </w:r>
            <w:r>
              <w:rPr>
                <w:szCs w:val="21"/>
              </w:rPr>
              <w:t>/L</w:t>
            </w:r>
            <w:r>
              <w:rPr>
                <w:szCs w:val="21"/>
              </w:rPr>
              <w:t>）</w:t>
            </w:r>
          </w:p>
        </w:tc>
        <w:tc>
          <w:tcPr>
            <w:tcW w:w="735"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10000</w:t>
            </w:r>
          </w:p>
        </w:tc>
      </w:tr>
      <w:tr w:rsidR="00EC5A2C">
        <w:trPr>
          <w:trHeight w:val="280"/>
        </w:trPr>
        <w:tc>
          <w:tcPr>
            <w:tcW w:w="381" w:type="pct"/>
            <w:shd w:val="clear" w:color="auto" w:fill="auto"/>
            <w:noWrap/>
            <w:vAlign w:val="bottom"/>
          </w:tcPr>
          <w:p w:rsidR="00EC5A2C" w:rsidRDefault="006177E3">
            <w:pPr>
              <w:widowControl/>
              <w:adjustRightInd w:val="0"/>
              <w:snapToGrid w:val="0"/>
              <w:jc w:val="center"/>
              <w:rPr>
                <w:kern w:val="0"/>
                <w:szCs w:val="21"/>
              </w:rPr>
            </w:pPr>
            <w:r>
              <w:rPr>
                <w:szCs w:val="21"/>
              </w:rPr>
              <w:t>12</w:t>
            </w:r>
          </w:p>
        </w:tc>
        <w:tc>
          <w:tcPr>
            <w:tcW w:w="1258" w:type="pct"/>
            <w:shd w:val="clear" w:color="auto" w:fill="auto"/>
            <w:noWrap/>
            <w:vAlign w:val="bottom"/>
          </w:tcPr>
          <w:p w:rsidR="00EC5A2C" w:rsidRDefault="006177E3">
            <w:pPr>
              <w:widowControl/>
              <w:adjustRightInd w:val="0"/>
              <w:snapToGrid w:val="0"/>
              <w:jc w:val="center"/>
              <w:rPr>
                <w:kern w:val="0"/>
                <w:szCs w:val="21"/>
              </w:rPr>
            </w:pPr>
            <w:r>
              <w:rPr>
                <w:szCs w:val="21"/>
              </w:rPr>
              <w:t>硒</w:t>
            </w:r>
          </w:p>
        </w:tc>
        <w:tc>
          <w:tcPr>
            <w:tcW w:w="743" w:type="pct"/>
            <w:shd w:val="clear" w:color="auto" w:fill="auto"/>
            <w:noWrap/>
            <w:vAlign w:val="bottom"/>
          </w:tcPr>
          <w:p w:rsidR="00EC5A2C" w:rsidRDefault="006177E3">
            <w:pPr>
              <w:widowControl/>
              <w:adjustRightInd w:val="0"/>
              <w:snapToGrid w:val="0"/>
              <w:jc w:val="center"/>
              <w:rPr>
                <w:kern w:val="0"/>
                <w:szCs w:val="21"/>
              </w:rPr>
            </w:pPr>
            <w:r>
              <w:rPr>
                <w:rFonts w:hint="eastAsia"/>
                <w:szCs w:val="21"/>
              </w:rPr>
              <w:t>≤</w:t>
            </w:r>
            <w:r>
              <w:rPr>
                <w:szCs w:val="21"/>
              </w:rPr>
              <w:t>0.01</w:t>
            </w:r>
          </w:p>
        </w:tc>
        <w:tc>
          <w:tcPr>
            <w:tcW w:w="2616" w:type="pct"/>
            <w:gridSpan w:val="3"/>
            <w:shd w:val="clear" w:color="auto" w:fill="auto"/>
            <w:noWrap/>
            <w:vAlign w:val="bottom"/>
          </w:tcPr>
          <w:p w:rsidR="00EC5A2C" w:rsidRDefault="006177E3">
            <w:pPr>
              <w:widowControl/>
              <w:adjustRightInd w:val="0"/>
              <w:snapToGrid w:val="0"/>
              <w:jc w:val="center"/>
              <w:rPr>
                <w:kern w:val="0"/>
                <w:szCs w:val="21"/>
              </w:rPr>
            </w:pPr>
            <w:r>
              <w:rPr>
                <w:rFonts w:hint="eastAsia"/>
                <w:kern w:val="0"/>
                <w:szCs w:val="21"/>
              </w:rPr>
              <w:t>/</w:t>
            </w:r>
          </w:p>
        </w:tc>
      </w:tr>
    </w:tbl>
    <w:p w:rsidR="00EC5A2C" w:rsidRDefault="006177E3">
      <w:pPr>
        <w:pStyle w:val="aff"/>
        <w:ind w:firstLineChars="200" w:firstLine="480"/>
        <w:rPr>
          <w:color w:val="auto"/>
        </w:rPr>
      </w:pPr>
      <w:r>
        <w:rPr>
          <w:color w:val="auto"/>
        </w:rPr>
        <w:t>（</w:t>
      </w:r>
      <w:r>
        <w:rPr>
          <w:rFonts w:hint="eastAsia"/>
          <w:color w:val="auto"/>
        </w:rPr>
        <w:t>3</w:t>
      </w:r>
      <w:r>
        <w:rPr>
          <w:color w:val="auto"/>
        </w:rPr>
        <w:t>）地下水质量标准</w:t>
      </w:r>
    </w:p>
    <w:p w:rsidR="00EC5A2C" w:rsidRDefault="006177E3">
      <w:pPr>
        <w:pStyle w:val="aff"/>
        <w:ind w:firstLineChars="200" w:firstLine="480"/>
        <w:rPr>
          <w:color w:val="auto"/>
        </w:rPr>
      </w:pPr>
      <w:r>
        <w:rPr>
          <w:color w:val="auto"/>
        </w:rPr>
        <w:t>评价区范围内的地下水执行《地下水质量标准》（</w:t>
      </w:r>
      <w:r>
        <w:rPr>
          <w:color w:val="auto"/>
        </w:rPr>
        <w:t>GB/T14848-2017</w:t>
      </w:r>
      <w:r>
        <w:rPr>
          <w:color w:val="auto"/>
        </w:rPr>
        <w:t>）中的</w:t>
      </w:r>
      <w:r>
        <w:rPr>
          <w:color w:val="auto"/>
        </w:rPr>
        <w:t>Ⅲ</w:t>
      </w:r>
      <w:r>
        <w:rPr>
          <w:color w:val="auto"/>
        </w:rPr>
        <w:t>类标准</w:t>
      </w:r>
      <w:r>
        <w:rPr>
          <w:rFonts w:hint="eastAsia"/>
          <w:color w:val="auto"/>
        </w:rPr>
        <w:t>，具体标准值见表</w:t>
      </w:r>
      <w:r>
        <w:rPr>
          <w:color w:val="auto"/>
        </w:rPr>
        <w:t>2.</w:t>
      </w:r>
      <w:r>
        <w:rPr>
          <w:rFonts w:hint="eastAsia"/>
          <w:color w:val="auto"/>
        </w:rPr>
        <w:t>5</w:t>
      </w:r>
      <w:r>
        <w:rPr>
          <w:color w:val="auto"/>
        </w:rPr>
        <w:t>-</w:t>
      </w:r>
      <w:r>
        <w:rPr>
          <w:rFonts w:hint="eastAsia"/>
          <w:color w:val="auto"/>
        </w:rPr>
        <w:t>3</w:t>
      </w:r>
      <w:r>
        <w:rPr>
          <w:color w:val="auto"/>
        </w:rPr>
        <w:t>。</w:t>
      </w:r>
    </w:p>
    <w:p w:rsidR="00EC5A2C" w:rsidRDefault="006177E3">
      <w:pPr>
        <w:pStyle w:val="aff"/>
        <w:spacing w:line="240" w:lineRule="auto"/>
        <w:ind w:firstLineChars="0" w:firstLine="0"/>
        <w:jc w:val="center"/>
        <w:rPr>
          <w:b/>
          <w:snapToGrid/>
          <w:color w:val="auto"/>
          <w:kern w:val="2"/>
          <w:sz w:val="21"/>
          <w:szCs w:val="21"/>
        </w:rPr>
      </w:pPr>
      <w:r>
        <w:rPr>
          <w:rFonts w:hint="eastAsia"/>
          <w:b/>
          <w:snapToGrid/>
          <w:color w:val="auto"/>
          <w:kern w:val="2"/>
          <w:sz w:val="21"/>
          <w:szCs w:val="21"/>
        </w:rPr>
        <w:t>表</w:t>
      </w:r>
      <w:r>
        <w:rPr>
          <w:rFonts w:hint="eastAsia"/>
          <w:b/>
          <w:snapToGrid/>
          <w:color w:val="auto"/>
          <w:kern w:val="2"/>
          <w:sz w:val="21"/>
          <w:szCs w:val="21"/>
        </w:rPr>
        <w:t xml:space="preserve">2.5-3  </w:t>
      </w:r>
      <w:r>
        <w:rPr>
          <w:rFonts w:hint="eastAsia"/>
          <w:b/>
          <w:snapToGrid/>
          <w:color w:val="auto"/>
          <w:kern w:val="2"/>
          <w:sz w:val="21"/>
          <w:szCs w:val="21"/>
        </w:rPr>
        <w:t>地下水质量标准</w:t>
      </w:r>
      <w:r>
        <w:rPr>
          <w:rFonts w:hint="eastAsia"/>
          <w:b/>
          <w:snapToGrid/>
          <w:color w:val="auto"/>
          <w:kern w:val="2"/>
          <w:sz w:val="21"/>
          <w:szCs w:val="21"/>
        </w:rPr>
        <w:t xml:space="preserve">  </w:t>
      </w:r>
      <w:r>
        <w:rPr>
          <w:rFonts w:hint="eastAsia"/>
          <w:b/>
          <w:snapToGrid/>
          <w:color w:val="auto"/>
          <w:kern w:val="2"/>
          <w:sz w:val="21"/>
          <w:szCs w:val="21"/>
        </w:rPr>
        <w:t>单位：</w:t>
      </w:r>
      <w:r>
        <w:rPr>
          <w:rFonts w:hint="eastAsia"/>
          <w:b/>
          <w:snapToGrid/>
          <w:color w:val="auto"/>
          <w:kern w:val="2"/>
          <w:sz w:val="21"/>
          <w:szCs w:val="21"/>
        </w:rPr>
        <w:t>mg/L</w:t>
      </w:r>
      <w:r>
        <w:rPr>
          <w:rFonts w:hint="eastAsia"/>
          <w:b/>
          <w:snapToGrid/>
          <w:color w:val="auto"/>
          <w:kern w:val="2"/>
          <w:sz w:val="21"/>
          <w:szCs w:val="21"/>
        </w:rPr>
        <w:t>（</w:t>
      </w:r>
      <w:r>
        <w:rPr>
          <w:rFonts w:hint="eastAsia"/>
          <w:b/>
          <w:snapToGrid/>
          <w:color w:val="auto"/>
          <w:kern w:val="2"/>
          <w:sz w:val="21"/>
          <w:szCs w:val="21"/>
        </w:rPr>
        <w:t>pH</w:t>
      </w:r>
      <w:r>
        <w:rPr>
          <w:rFonts w:hint="eastAsia"/>
          <w:b/>
          <w:snapToGrid/>
          <w:color w:val="auto"/>
          <w:kern w:val="2"/>
          <w:sz w:val="21"/>
          <w:szCs w:val="21"/>
        </w:rPr>
        <w:t>无量纲）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237"/>
        <w:gridCol w:w="1234"/>
        <w:gridCol w:w="739"/>
        <w:gridCol w:w="2167"/>
        <w:gridCol w:w="1486"/>
      </w:tblGrid>
      <w:tr w:rsidR="00EC5A2C">
        <w:trPr>
          <w:trHeight w:val="105"/>
        </w:trPr>
        <w:tc>
          <w:tcPr>
            <w:tcW w:w="385" w:type="pct"/>
            <w:tcBorders>
              <w:tl2br w:val="nil"/>
              <w:tr2bl w:val="nil"/>
            </w:tcBorders>
          </w:tcPr>
          <w:p w:rsidR="00EC5A2C" w:rsidRDefault="006177E3">
            <w:pPr>
              <w:pStyle w:val="aff1"/>
              <w:ind w:left="315" w:right="-105" w:hanging="420"/>
              <w:rPr>
                <w:szCs w:val="21"/>
              </w:rPr>
            </w:pPr>
            <w:r>
              <w:rPr>
                <w:szCs w:val="21"/>
              </w:rPr>
              <w:t>序号</w:t>
            </w:r>
          </w:p>
        </w:tc>
        <w:tc>
          <w:tcPr>
            <w:tcW w:w="1312" w:type="pct"/>
            <w:tcBorders>
              <w:tl2br w:val="nil"/>
              <w:tr2bl w:val="nil"/>
            </w:tcBorders>
          </w:tcPr>
          <w:p w:rsidR="00EC5A2C" w:rsidRDefault="006177E3">
            <w:pPr>
              <w:pStyle w:val="aff1"/>
              <w:ind w:left="315" w:right="-105" w:hanging="420"/>
              <w:rPr>
                <w:szCs w:val="21"/>
              </w:rPr>
            </w:pPr>
            <w:r>
              <w:rPr>
                <w:szCs w:val="21"/>
              </w:rPr>
              <w:t>项目</w:t>
            </w:r>
          </w:p>
        </w:tc>
        <w:tc>
          <w:tcPr>
            <w:tcW w:w="724" w:type="pct"/>
            <w:tcBorders>
              <w:tl2br w:val="nil"/>
              <w:tr2bl w:val="nil"/>
            </w:tcBorders>
          </w:tcPr>
          <w:p w:rsidR="00EC5A2C" w:rsidRDefault="006177E3">
            <w:pPr>
              <w:pStyle w:val="aff1"/>
              <w:ind w:left="315" w:right="-105" w:hanging="420"/>
              <w:rPr>
                <w:szCs w:val="21"/>
              </w:rPr>
            </w:pPr>
            <w:r>
              <w:rPr>
                <w:szCs w:val="21"/>
              </w:rPr>
              <w:t>标准值</w:t>
            </w:r>
          </w:p>
        </w:tc>
        <w:tc>
          <w:tcPr>
            <w:tcW w:w="434" w:type="pct"/>
            <w:tcBorders>
              <w:tl2br w:val="nil"/>
              <w:tr2bl w:val="nil"/>
            </w:tcBorders>
          </w:tcPr>
          <w:p w:rsidR="00EC5A2C" w:rsidRDefault="006177E3">
            <w:pPr>
              <w:pStyle w:val="aff1"/>
              <w:ind w:left="315" w:right="-105" w:hanging="420"/>
              <w:rPr>
                <w:szCs w:val="21"/>
              </w:rPr>
            </w:pPr>
            <w:r>
              <w:rPr>
                <w:szCs w:val="21"/>
              </w:rPr>
              <w:t>序号</w:t>
            </w:r>
          </w:p>
        </w:tc>
        <w:tc>
          <w:tcPr>
            <w:tcW w:w="1271" w:type="pct"/>
            <w:tcBorders>
              <w:tl2br w:val="nil"/>
              <w:tr2bl w:val="nil"/>
            </w:tcBorders>
          </w:tcPr>
          <w:p w:rsidR="00EC5A2C" w:rsidRDefault="006177E3">
            <w:pPr>
              <w:pStyle w:val="aff1"/>
              <w:ind w:left="315" w:right="-105" w:hanging="420"/>
              <w:rPr>
                <w:szCs w:val="21"/>
              </w:rPr>
            </w:pPr>
            <w:r>
              <w:rPr>
                <w:szCs w:val="21"/>
              </w:rPr>
              <w:t>项目</w:t>
            </w:r>
          </w:p>
        </w:tc>
        <w:tc>
          <w:tcPr>
            <w:tcW w:w="871" w:type="pct"/>
            <w:tcBorders>
              <w:tl2br w:val="nil"/>
              <w:tr2bl w:val="nil"/>
            </w:tcBorders>
          </w:tcPr>
          <w:p w:rsidR="00EC5A2C" w:rsidRDefault="006177E3">
            <w:pPr>
              <w:pStyle w:val="aff1"/>
              <w:ind w:left="315" w:right="-105" w:hanging="420"/>
              <w:rPr>
                <w:szCs w:val="21"/>
              </w:rPr>
            </w:pPr>
            <w:r>
              <w:rPr>
                <w:szCs w:val="21"/>
              </w:rPr>
              <w:t>标准值</w:t>
            </w:r>
          </w:p>
        </w:tc>
      </w:tr>
      <w:tr w:rsidR="00EC5A2C">
        <w:trPr>
          <w:trHeight w:val="275"/>
        </w:trPr>
        <w:tc>
          <w:tcPr>
            <w:tcW w:w="385" w:type="pct"/>
            <w:tcBorders>
              <w:tl2br w:val="nil"/>
              <w:tr2bl w:val="nil"/>
            </w:tcBorders>
          </w:tcPr>
          <w:p w:rsidR="00EC5A2C" w:rsidRDefault="006177E3">
            <w:pPr>
              <w:pStyle w:val="aff1"/>
              <w:ind w:left="315" w:right="-105" w:hanging="420"/>
              <w:rPr>
                <w:szCs w:val="21"/>
              </w:rPr>
            </w:pPr>
            <w:r>
              <w:rPr>
                <w:szCs w:val="21"/>
              </w:rPr>
              <w:t>1</w:t>
            </w:r>
          </w:p>
        </w:tc>
        <w:tc>
          <w:tcPr>
            <w:tcW w:w="1312" w:type="pct"/>
            <w:tcBorders>
              <w:tl2br w:val="nil"/>
              <w:tr2bl w:val="nil"/>
            </w:tcBorders>
          </w:tcPr>
          <w:p w:rsidR="00EC5A2C" w:rsidRDefault="006177E3">
            <w:pPr>
              <w:pStyle w:val="aff1"/>
              <w:ind w:left="315" w:right="-105" w:hanging="420"/>
              <w:rPr>
                <w:bCs w:val="0"/>
                <w:szCs w:val="21"/>
              </w:rPr>
            </w:pPr>
            <w:r>
              <w:rPr>
                <w:bCs w:val="0"/>
                <w:szCs w:val="21"/>
              </w:rPr>
              <w:t>pH</w:t>
            </w:r>
          </w:p>
        </w:tc>
        <w:tc>
          <w:tcPr>
            <w:tcW w:w="724" w:type="pct"/>
            <w:tcBorders>
              <w:tl2br w:val="nil"/>
              <w:tr2bl w:val="nil"/>
            </w:tcBorders>
          </w:tcPr>
          <w:p w:rsidR="00EC5A2C" w:rsidRDefault="006177E3">
            <w:pPr>
              <w:pStyle w:val="aff1"/>
              <w:ind w:left="315" w:right="-105" w:hanging="420"/>
              <w:rPr>
                <w:szCs w:val="21"/>
              </w:rPr>
            </w:pPr>
            <w:r>
              <w:rPr>
                <w:szCs w:val="21"/>
              </w:rPr>
              <w:t>6.5-8.5</w:t>
            </w:r>
          </w:p>
        </w:tc>
        <w:tc>
          <w:tcPr>
            <w:tcW w:w="434" w:type="pct"/>
            <w:tcBorders>
              <w:tl2br w:val="nil"/>
              <w:tr2bl w:val="nil"/>
            </w:tcBorders>
          </w:tcPr>
          <w:p w:rsidR="00EC5A2C" w:rsidRDefault="006177E3">
            <w:pPr>
              <w:pStyle w:val="aff1"/>
              <w:ind w:left="315" w:right="-105" w:hanging="420"/>
              <w:rPr>
                <w:szCs w:val="21"/>
              </w:rPr>
            </w:pPr>
            <w:r>
              <w:rPr>
                <w:szCs w:val="21"/>
              </w:rPr>
              <w:t>18</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钠</w:t>
            </w:r>
          </w:p>
        </w:tc>
        <w:tc>
          <w:tcPr>
            <w:tcW w:w="871" w:type="pct"/>
            <w:tcBorders>
              <w:tl2br w:val="nil"/>
              <w:tr2bl w:val="nil"/>
            </w:tcBorders>
          </w:tcPr>
          <w:p w:rsidR="00EC5A2C" w:rsidRDefault="006177E3">
            <w:pPr>
              <w:pStyle w:val="aff1"/>
              <w:ind w:left="315" w:right="-105" w:hanging="420"/>
              <w:rPr>
                <w:szCs w:val="21"/>
              </w:rPr>
            </w:pPr>
            <w:r>
              <w:rPr>
                <w:bCs w:val="0"/>
                <w:szCs w:val="21"/>
              </w:rPr>
              <w:t>≤</w:t>
            </w:r>
            <w:r>
              <w:rPr>
                <w:rFonts w:hint="eastAsia"/>
                <w:bCs w:val="0"/>
                <w:szCs w:val="21"/>
              </w:rPr>
              <w:t>200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2</w:t>
            </w:r>
          </w:p>
        </w:tc>
        <w:tc>
          <w:tcPr>
            <w:tcW w:w="1312" w:type="pct"/>
            <w:tcBorders>
              <w:tl2br w:val="nil"/>
              <w:tr2bl w:val="nil"/>
            </w:tcBorders>
          </w:tcPr>
          <w:p w:rsidR="00EC5A2C" w:rsidRDefault="006177E3">
            <w:pPr>
              <w:pStyle w:val="aff1"/>
              <w:ind w:left="315" w:right="-105" w:hanging="420"/>
              <w:rPr>
                <w:bCs w:val="0"/>
                <w:szCs w:val="21"/>
              </w:rPr>
            </w:pPr>
            <w:r>
              <w:rPr>
                <w:bCs w:val="0"/>
                <w:szCs w:val="21"/>
              </w:rPr>
              <w:t>总硬度</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szCs w:val="21"/>
              </w:rPr>
              <w:t>450</w:t>
            </w:r>
          </w:p>
        </w:tc>
        <w:tc>
          <w:tcPr>
            <w:tcW w:w="434" w:type="pct"/>
            <w:tcBorders>
              <w:tl2br w:val="nil"/>
              <w:tr2bl w:val="nil"/>
            </w:tcBorders>
          </w:tcPr>
          <w:p w:rsidR="00EC5A2C" w:rsidRDefault="006177E3">
            <w:pPr>
              <w:pStyle w:val="aff1"/>
              <w:ind w:left="315" w:right="-105" w:hanging="420"/>
              <w:rPr>
                <w:szCs w:val="21"/>
              </w:rPr>
            </w:pPr>
            <w:r>
              <w:rPr>
                <w:szCs w:val="21"/>
              </w:rPr>
              <w:t>19</w:t>
            </w:r>
          </w:p>
        </w:tc>
        <w:tc>
          <w:tcPr>
            <w:tcW w:w="1271" w:type="pct"/>
            <w:tcBorders>
              <w:tl2br w:val="nil"/>
              <w:tr2bl w:val="nil"/>
            </w:tcBorders>
          </w:tcPr>
          <w:p w:rsidR="00EC5A2C" w:rsidRDefault="006177E3">
            <w:pPr>
              <w:pStyle w:val="aff1"/>
              <w:ind w:left="315" w:right="-105" w:hanging="420"/>
              <w:rPr>
                <w:bCs w:val="0"/>
                <w:szCs w:val="21"/>
              </w:rPr>
            </w:pPr>
            <w:r>
              <w:rPr>
                <w:bCs w:val="0"/>
                <w:szCs w:val="21"/>
              </w:rPr>
              <w:t>氟化物</w:t>
            </w:r>
          </w:p>
        </w:tc>
        <w:tc>
          <w:tcPr>
            <w:tcW w:w="871" w:type="pct"/>
            <w:tcBorders>
              <w:tl2br w:val="nil"/>
              <w:tr2bl w:val="nil"/>
            </w:tcBorders>
          </w:tcPr>
          <w:p w:rsidR="00EC5A2C" w:rsidRDefault="006177E3">
            <w:pPr>
              <w:pStyle w:val="aff1"/>
              <w:ind w:left="315" w:right="-105" w:hanging="420"/>
              <w:rPr>
                <w:bCs w:val="0"/>
                <w:szCs w:val="21"/>
              </w:rPr>
            </w:pPr>
            <w:r>
              <w:rPr>
                <w:bCs w:val="0"/>
                <w:szCs w:val="21"/>
              </w:rPr>
              <w:t>≤1.0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3</w:t>
            </w:r>
          </w:p>
        </w:tc>
        <w:tc>
          <w:tcPr>
            <w:tcW w:w="1312" w:type="pct"/>
            <w:tcBorders>
              <w:tl2br w:val="nil"/>
              <w:tr2bl w:val="nil"/>
            </w:tcBorders>
          </w:tcPr>
          <w:p w:rsidR="00EC5A2C" w:rsidRDefault="006177E3">
            <w:pPr>
              <w:pStyle w:val="aff1"/>
              <w:ind w:left="315" w:right="-105" w:hanging="420"/>
              <w:rPr>
                <w:bCs w:val="0"/>
                <w:szCs w:val="21"/>
              </w:rPr>
            </w:pPr>
            <w:r>
              <w:rPr>
                <w:bCs w:val="0"/>
                <w:szCs w:val="21"/>
              </w:rPr>
              <w:t>溶解性总固体</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rFonts w:hint="eastAsia"/>
                <w:bCs w:val="0"/>
                <w:szCs w:val="21"/>
              </w:rPr>
              <w:t>1000</w:t>
            </w:r>
          </w:p>
        </w:tc>
        <w:tc>
          <w:tcPr>
            <w:tcW w:w="434" w:type="pct"/>
            <w:tcBorders>
              <w:tl2br w:val="nil"/>
              <w:tr2bl w:val="nil"/>
            </w:tcBorders>
          </w:tcPr>
          <w:p w:rsidR="00EC5A2C" w:rsidRDefault="006177E3">
            <w:pPr>
              <w:pStyle w:val="aff1"/>
              <w:ind w:left="315" w:right="-105" w:hanging="420"/>
              <w:rPr>
                <w:szCs w:val="21"/>
              </w:rPr>
            </w:pPr>
            <w:r>
              <w:rPr>
                <w:szCs w:val="21"/>
              </w:rPr>
              <w:t>20</w:t>
            </w:r>
          </w:p>
        </w:tc>
        <w:tc>
          <w:tcPr>
            <w:tcW w:w="1271" w:type="pct"/>
            <w:tcBorders>
              <w:tl2br w:val="nil"/>
              <w:tr2bl w:val="nil"/>
            </w:tcBorders>
          </w:tcPr>
          <w:p w:rsidR="00EC5A2C" w:rsidRDefault="006177E3">
            <w:pPr>
              <w:pStyle w:val="aff1"/>
              <w:ind w:left="315" w:right="-105" w:hanging="420"/>
              <w:rPr>
                <w:bCs w:val="0"/>
                <w:szCs w:val="21"/>
              </w:rPr>
            </w:pPr>
            <w:r>
              <w:rPr>
                <w:bCs w:val="0"/>
                <w:szCs w:val="21"/>
              </w:rPr>
              <w:t>氰化物</w:t>
            </w:r>
          </w:p>
        </w:tc>
        <w:tc>
          <w:tcPr>
            <w:tcW w:w="871" w:type="pct"/>
            <w:tcBorders>
              <w:tl2br w:val="nil"/>
              <w:tr2bl w:val="nil"/>
            </w:tcBorders>
          </w:tcPr>
          <w:p w:rsidR="00EC5A2C" w:rsidRDefault="006177E3">
            <w:pPr>
              <w:pStyle w:val="aff1"/>
              <w:ind w:left="315" w:right="-105" w:hanging="420"/>
              <w:rPr>
                <w:bCs w:val="0"/>
                <w:szCs w:val="21"/>
              </w:rPr>
            </w:pPr>
            <w:r>
              <w:rPr>
                <w:bCs w:val="0"/>
                <w:szCs w:val="21"/>
              </w:rPr>
              <w:t>≤0.05</w:t>
            </w:r>
          </w:p>
        </w:tc>
      </w:tr>
      <w:tr w:rsidR="00EC5A2C">
        <w:trPr>
          <w:trHeight w:val="288"/>
        </w:trPr>
        <w:tc>
          <w:tcPr>
            <w:tcW w:w="385" w:type="pct"/>
            <w:tcBorders>
              <w:tl2br w:val="nil"/>
              <w:tr2bl w:val="nil"/>
            </w:tcBorders>
          </w:tcPr>
          <w:p w:rsidR="00EC5A2C" w:rsidRDefault="006177E3">
            <w:pPr>
              <w:pStyle w:val="aff1"/>
              <w:ind w:left="315" w:right="-105" w:hanging="420"/>
              <w:rPr>
                <w:szCs w:val="21"/>
              </w:rPr>
            </w:pPr>
            <w:r>
              <w:rPr>
                <w:szCs w:val="21"/>
              </w:rPr>
              <w:t>4</w:t>
            </w:r>
          </w:p>
        </w:tc>
        <w:tc>
          <w:tcPr>
            <w:tcW w:w="1312" w:type="pct"/>
            <w:tcBorders>
              <w:tl2br w:val="nil"/>
              <w:tr2bl w:val="nil"/>
            </w:tcBorders>
          </w:tcPr>
          <w:p w:rsidR="00EC5A2C" w:rsidRDefault="006177E3">
            <w:pPr>
              <w:pStyle w:val="aff1"/>
              <w:ind w:left="315" w:right="-105" w:hanging="420"/>
              <w:rPr>
                <w:bCs w:val="0"/>
                <w:szCs w:val="21"/>
              </w:rPr>
            </w:pPr>
            <w:r>
              <w:rPr>
                <w:bCs w:val="0"/>
                <w:szCs w:val="21"/>
              </w:rPr>
              <w:t>硫酸盐</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szCs w:val="21"/>
              </w:rPr>
              <w:t>250</w:t>
            </w:r>
          </w:p>
        </w:tc>
        <w:tc>
          <w:tcPr>
            <w:tcW w:w="434" w:type="pct"/>
            <w:tcBorders>
              <w:tl2br w:val="nil"/>
              <w:tr2bl w:val="nil"/>
            </w:tcBorders>
          </w:tcPr>
          <w:p w:rsidR="00EC5A2C" w:rsidRDefault="006177E3">
            <w:pPr>
              <w:pStyle w:val="aff1"/>
              <w:ind w:left="315" w:right="-105" w:hanging="420"/>
              <w:rPr>
                <w:szCs w:val="21"/>
              </w:rPr>
            </w:pPr>
            <w:r>
              <w:rPr>
                <w:szCs w:val="21"/>
              </w:rPr>
              <w:t>21</w:t>
            </w:r>
          </w:p>
        </w:tc>
        <w:tc>
          <w:tcPr>
            <w:tcW w:w="1271" w:type="pct"/>
            <w:tcBorders>
              <w:tl2br w:val="nil"/>
              <w:tr2bl w:val="nil"/>
            </w:tcBorders>
          </w:tcPr>
          <w:p w:rsidR="00EC5A2C" w:rsidRDefault="006177E3">
            <w:pPr>
              <w:pStyle w:val="aff1"/>
              <w:ind w:left="315" w:right="-105" w:hanging="420"/>
              <w:rPr>
                <w:bCs w:val="0"/>
                <w:szCs w:val="21"/>
              </w:rPr>
            </w:pPr>
            <w:r>
              <w:rPr>
                <w:bCs w:val="0"/>
                <w:szCs w:val="21"/>
              </w:rPr>
              <w:t>汞</w:t>
            </w:r>
          </w:p>
        </w:tc>
        <w:tc>
          <w:tcPr>
            <w:tcW w:w="871" w:type="pct"/>
            <w:tcBorders>
              <w:tl2br w:val="nil"/>
              <w:tr2bl w:val="nil"/>
            </w:tcBorders>
          </w:tcPr>
          <w:p w:rsidR="00EC5A2C" w:rsidRDefault="006177E3">
            <w:pPr>
              <w:pStyle w:val="aff1"/>
              <w:ind w:left="315" w:right="-105" w:hanging="420"/>
              <w:rPr>
                <w:szCs w:val="21"/>
              </w:rPr>
            </w:pPr>
            <w:r>
              <w:rPr>
                <w:bCs w:val="0"/>
                <w:szCs w:val="21"/>
              </w:rPr>
              <w:t>≤0.001</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5</w:t>
            </w:r>
          </w:p>
        </w:tc>
        <w:tc>
          <w:tcPr>
            <w:tcW w:w="1312" w:type="pct"/>
            <w:tcBorders>
              <w:tl2br w:val="nil"/>
              <w:tr2bl w:val="nil"/>
            </w:tcBorders>
          </w:tcPr>
          <w:p w:rsidR="00EC5A2C" w:rsidRDefault="006177E3">
            <w:pPr>
              <w:pStyle w:val="aff1"/>
              <w:ind w:left="315" w:right="-105" w:hanging="420"/>
              <w:rPr>
                <w:bCs w:val="0"/>
                <w:szCs w:val="21"/>
              </w:rPr>
            </w:pPr>
            <w:r>
              <w:rPr>
                <w:bCs w:val="0"/>
                <w:szCs w:val="21"/>
              </w:rPr>
              <w:t>氯化物</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szCs w:val="21"/>
              </w:rPr>
              <w:t>250</w:t>
            </w:r>
          </w:p>
        </w:tc>
        <w:tc>
          <w:tcPr>
            <w:tcW w:w="434" w:type="pct"/>
            <w:tcBorders>
              <w:tl2br w:val="nil"/>
              <w:tr2bl w:val="nil"/>
            </w:tcBorders>
          </w:tcPr>
          <w:p w:rsidR="00EC5A2C" w:rsidRDefault="006177E3">
            <w:pPr>
              <w:pStyle w:val="aff1"/>
              <w:ind w:left="315" w:right="-105" w:hanging="420"/>
              <w:rPr>
                <w:szCs w:val="21"/>
              </w:rPr>
            </w:pPr>
            <w:r>
              <w:rPr>
                <w:szCs w:val="21"/>
              </w:rPr>
              <w:t>22</w:t>
            </w:r>
          </w:p>
        </w:tc>
        <w:tc>
          <w:tcPr>
            <w:tcW w:w="1271" w:type="pct"/>
            <w:tcBorders>
              <w:tl2br w:val="nil"/>
              <w:tr2bl w:val="nil"/>
            </w:tcBorders>
          </w:tcPr>
          <w:p w:rsidR="00EC5A2C" w:rsidRDefault="006177E3">
            <w:pPr>
              <w:pStyle w:val="aff1"/>
              <w:ind w:left="315" w:right="-105" w:hanging="420"/>
              <w:rPr>
                <w:bCs w:val="0"/>
                <w:szCs w:val="21"/>
              </w:rPr>
            </w:pPr>
            <w:r>
              <w:rPr>
                <w:bCs w:val="0"/>
                <w:szCs w:val="21"/>
              </w:rPr>
              <w:t>砷</w:t>
            </w:r>
          </w:p>
        </w:tc>
        <w:tc>
          <w:tcPr>
            <w:tcW w:w="871" w:type="pct"/>
            <w:tcBorders>
              <w:tl2br w:val="nil"/>
              <w:tr2bl w:val="nil"/>
            </w:tcBorders>
          </w:tcPr>
          <w:p w:rsidR="00EC5A2C" w:rsidRDefault="006177E3">
            <w:pPr>
              <w:pStyle w:val="aff1"/>
              <w:ind w:left="315" w:right="-105" w:hanging="420"/>
              <w:rPr>
                <w:bCs w:val="0"/>
                <w:szCs w:val="21"/>
              </w:rPr>
            </w:pPr>
            <w:r>
              <w:rPr>
                <w:bCs w:val="0"/>
                <w:szCs w:val="21"/>
              </w:rPr>
              <w:t>≤0.01</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6</w:t>
            </w:r>
          </w:p>
        </w:tc>
        <w:tc>
          <w:tcPr>
            <w:tcW w:w="1312" w:type="pct"/>
            <w:tcBorders>
              <w:tl2br w:val="nil"/>
              <w:tr2bl w:val="nil"/>
            </w:tcBorders>
          </w:tcPr>
          <w:p w:rsidR="00EC5A2C" w:rsidRDefault="006177E3">
            <w:pPr>
              <w:pStyle w:val="aff1"/>
              <w:ind w:left="315" w:right="-105" w:hanging="420"/>
              <w:rPr>
                <w:bCs w:val="0"/>
                <w:szCs w:val="21"/>
              </w:rPr>
            </w:pPr>
            <w:r>
              <w:rPr>
                <w:rFonts w:hint="eastAsia"/>
                <w:bCs w:val="0"/>
                <w:szCs w:val="21"/>
              </w:rPr>
              <w:t>铁</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rFonts w:hint="eastAsia"/>
                <w:bCs w:val="0"/>
                <w:szCs w:val="21"/>
              </w:rPr>
              <w:t>0.3</w:t>
            </w:r>
          </w:p>
        </w:tc>
        <w:tc>
          <w:tcPr>
            <w:tcW w:w="434" w:type="pct"/>
            <w:tcBorders>
              <w:tl2br w:val="nil"/>
              <w:tr2bl w:val="nil"/>
            </w:tcBorders>
          </w:tcPr>
          <w:p w:rsidR="00EC5A2C" w:rsidRDefault="006177E3">
            <w:pPr>
              <w:pStyle w:val="aff1"/>
              <w:ind w:left="315" w:right="-105" w:hanging="420"/>
              <w:rPr>
                <w:szCs w:val="21"/>
              </w:rPr>
            </w:pPr>
            <w:r>
              <w:rPr>
                <w:rFonts w:hint="eastAsia"/>
                <w:szCs w:val="21"/>
              </w:rPr>
              <w:t>23</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硒</w:t>
            </w:r>
          </w:p>
        </w:tc>
        <w:tc>
          <w:tcPr>
            <w:tcW w:w="871" w:type="pct"/>
            <w:tcBorders>
              <w:tl2br w:val="nil"/>
              <w:tr2bl w:val="nil"/>
            </w:tcBorders>
          </w:tcPr>
          <w:p w:rsidR="00EC5A2C" w:rsidRDefault="006177E3">
            <w:pPr>
              <w:pStyle w:val="aff1"/>
              <w:ind w:left="315" w:right="-105" w:hanging="420"/>
              <w:rPr>
                <w:bCs w:val="0"/>
                <w:szCs w:val="21"/>
              </w:rPr>
            </w:pPr>
            <w:r>
              <w:rPr>
                <w:bCs w:val="0"/>
                <w:szCs w:val="21"/>
              </w:rPr>
              <w:t>≤0.01</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7</w:t>
            </w:r>
          </w:p>
        </w:tc>
        <w:tc>
          <w:tcPr>
            <w:tcW w:w="1312" w:type="pct"/>
            <w:tcBorders>
              <w:tl2br w:val="nil"/>
              <w:tr2bl w:val="nil"/>
            </w:tcBorders>
          </w:tcPr>
          <w:p w:rsidR="00EC5A2C" w:rsidRDefault="006177E3">
            <w:pPr>
              <w:pStyle w:val="aff1"/>
              <w:ind w:left="315" w:right="-105" w:hanging="420"/>
              <w:rPr>
                <w:bCs w:val="0"/>
                <w:szCs w:val="21"/>
              </w:rPr>
            </w:pPr>
            <w:r>
              <w:rPr>
                <w:rFonts w:hint="eastAsia"/>
                <w:bCs w:val="0"/>
                <w:szCs w:val="21"/>
              </w:rPr>
              <w:t>锰</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rFonts w:hint="eastAsia"/>
                <w:bCs w:val="0"/>
                <w:szCs w:val="21"/>
              </w:rPr>
              <w:t>0.1</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24</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镉</w:t>
            </w:r>
          </w:p>
        </w:tc>
        <w:tc>
          <w:tcPr>
            <w:tcW w:w="871" w:type="pct"/>
            <w:tcBorders>
              <w:tl2br w:val="nil"/>
              <w:tr2bl w:val="nil"/>
            </w:tcBorders>
          </w:tcPr>
          <w:p w:rsidR="00EC5A2C" w:rsidRDefault="006177E3">
            <w:pPr>
              <w:pStyle w:val="aff1"/>
              <w:ind w:left="315" w:right="-105" w:hanging="420"/>
              <w:rPr>
                <w:bCs w:val="0"/>
                <w:szCs w:val="21"/>
              </w:rPr>
            </w:pPr>
            <w:r>
              <w:rPr>
                <w:bCs w:val="0"/>
                <w:szCs w:val="21"/>
              </w:rPr>
              <w:t>≤0.0</w:t>
            </w:r>
            <w:r>
              <w:rPr>
                <w:rFonts w:hint="eastAsia"/>
                <w:bCs w:val="0"/>
                <w:szCs w:val="21"/>
              </w:rPr>
              <w:t>0</w:t>
            </w:r>
            <w:r>
              <w:rPr>
                <w:bCs w:val="0"/>
                <w:szCs w:val="21"/>
              </w:rPr>
              <w:t>5</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lastRenderedPageBreak/>
              <w:t>8</w:t>
            </w:r>
          </w:p>
        </w:tc>
        <w:tc>
          <w:tcPr>
            <w:tcW w:w="1312" w:type="pct"/>
            <w:tcBorders>
              <w:tl2br w:val="nil"/>
              <w:tr2bl w:val="nil"/>
            </w:tcBorders>
          </w:tcPr>
          <w:p w:rsidR="00EC5A2C" w:rsidRDefault="006177E3">
            <w:pPr>
              <w:pStyle w:val="aff1"/>
              <w:ind w:left="315" w:right="-105" w:hanging="420"/>
              <w:rPr>
                <w:bCs w:val="0"/>
                <w:szCs w:val="21"/>
              </w:rPr>
            </w:pPr>
            <w:r>
              <w:rPr>
                <w:bCs w:val="0"/>
                <w:szCs w:val="21"/>
              </w:rPr>
              <w:t>铜</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szCs w:val="21"/>
              </w:rPr>
              <w:t>1.0</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25</w:t>
            </w:r>
          </w:p>
        </w:tc>
        <w:tc>
          <w:tcPr>
            <w:tcW w:w="1271" w:type="pct"/>
            <w:tcBorders>
              <w:tl2br w:val="nil"/>
              <w:tr2bl w:val="nil"/>
            </w:tcBorders>
          </w:tcPr>
          <w:p w:rsidR="00EC5A2C" w:rsidRDefault="006177E3">
            <w:pPr>
              <w:pStyle w:val="aff1"/>
              <w:ind w:left="315" w:right="-105" w:hanging="420"/>
              <w:rPr>
                <w:bCs w:val="0"/>
                <w:szCs w:val="21"/>
              </w:rPr>
            </w:pPr>
            <w:r>
              <w:rPr>
                <w:bCs w:val="0"/>
                <w:szCs w:val="21"/>
              </w:rPr>
              <w:t>六价铬</w:t>
            </w:r>
          </w:p>
        </w:tc>
        <w:tc>
          <w:tcPr>
            <w:tcW w:w="871" w:type="pct"/>
            <w:tcBorders>
              <w:tl2br w:val="nil"/>
              <w:tr2bl w:val="nil"/>
            </w:tcBorders>
          </w:tcPr>
          <w:p w:rsidR="00EC5A2C" w:rsidRDefault="006177E3">
            <w:pPr>
              <w:pStyle w:val="aff1"/>
              <w:ind w:left="315" w:right="-105" w:hanging="420"/>
              <w:rPr>
                <w:bCs w:val="0"/>
                <w:szCs w:val="21"/>
              </w:rPr>
            </w:pPr>
            <w:r>
              <w:rPr>
                <w:bCs w:val="0"/>
                <w:szCs w:val="21"/>
              </w:rPr>
              <w:t>≤0.05</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9</w:t>
            </w:r>
          </w:p>
        </w:tc>
        <w:tc>
          <w:tcPr>
            <w:tcW w:w="1312" w:type="pct"/>
            <w:tcBorders>
              <w:tl2br w:val="nil"/>
              <w:tr2bl w:val="nil"/>
            </w:tcBorders>
          </w:tcPr>
          <w:p w:rsidR="00EC5A2C" w:rsidRDefault="006177E3">
            <w:pPr>
              <w:pStyle w:val="aff1"/>
              <w:ind w:left="315" w:right="-105" w:hanging="420"/>
              <w:rPr>
                <w:bCs w:val="0"/>
                <w:szCs w:val="21"/>
              </w:rPr>
            </w:pPr>
            <w:r>
              <w:rPr>
                <w:bCs w:val="0"/>
                <w:szCs w:val="21"/>
              </w:rPr>
              <w:t>锌</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szCs w:val="21"/>
              </w:rPr>
              <w:t>1.0</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26</w:t>
            </w:r>
          </w:p>
        </w:tc>
        <w:tc>
          <w:tcPr>
            <w:tcW w:w="1271" w:type="pct"/>
            <w:tcBorders>
              <w:tl2br w:val="nil"/>
              <w:tr2bl w:val="nil"/>
            </w:tcBorders>
          </w:tcPr>
          <w:p w:rsidR="00EC5A2C" w:rsidRDefault="006177E3">
            <w:pPr>
              <w:pStyle w:val="aff1"/>
              <w:ind w:left="315" w:right="-105" w:hanging="420"/>
              <w:rPr>
                <w:bCs w:val="0"/>
                <w:szCs w:val="21"/>
              </w:rPr>
            </w:pPr>
            <w:r>
              <w:rPr>
                <w:bCs w:val="0"/>
                <w:szCs w:val="21"/>
              </w:rPr>
              <w:t>铅</w:t>
            </w:r>
          </w:p>
        </w:tc>
        <w:tc>
          <w:tcPr>
            <w:tcW w:w="871" w:type="pct"/>
            <w:tcBorders>
              <w:tl2br w:val="nil"/>
              <w:tr2bl w:val="nil"/>
            </w:tcBorders>
          </w:tcPr>
          <w:p w:rsidR="00EC5A2C" w:rsidRDefault="006177E3">
            <w:pPr>
              <w:pStyle w:val="aff1"/>
              <w:ind w:left="315" w:right="-105" w:hanging="420"/>
              <w:rPr>
                <w:szCs w:val="21"/>
              </w:rPr>
            </w:pPr>
            <w:r>
              <w:rPr>
                <w:bCs w:val="0"/>
                <w:szCs w:val="21"/>
              </w:rPr>
              <w:t>≤0.01</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10</w:t>
            </w:r>
          </w:p>
        </w:tc>
        <w:tc>
          <w:tcPr>
            <w:tcW w:w="1312" w:type="pct"/>
            <w:tcBorders>
              <w:tl2br w:val="nil"/>
              <w:tr2bl w:val="nil"/>
            </w:tcBorders>
          </w:tcPr>
          <w:p w:rsidR="00EC5A2C" w:rsidRDefault="006177E3">
            <w:pPr>
              <w:pStyle w:val="aff1"/>
              <w:ind w:left="315" w:right="-105" w:hanging="420"/>
              <w:rPr>
                <w:bCs w:val="0"/>
                <w:szCs w:val="21"/>
              </w:rPr>
            </w:pPr>
            <w:r>
              <w:rPr>
                <w:rFonts w:hint="eastAsia"/>
                <w:bCs w:val="0"/>
                <w:szCs w:val="21"/>
              </w:rPr>
              <w:t>铝</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rFonts w:hint="eastAsia"/>
                <w:bCs w:val="0"/>
                <w:szCs w:val="21"/>
              </w:rPr>
              <w:t>0.2</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27</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总大肠菌群</w:t>
            </w:r>
          </w:p>
        </w:tc>
        <w:tc>
          <w:tcPr>
            <w:tcW w:w="871" w:type="pct"/>
            <w:tcBorders>
              <w:tl2br w:val="nil"/>
              <w:tr2bl w:val="nil"/>
            </w:tcBorders>
          </w:tcPr>
          <w:p w:rsidR="00EC5A2C" w:rsidRDefault="006177E3">
            <w:pPr>
              <w:pStyle w:val="aff1"/>
              <w:ind w:left="315" w:right="-105" w:hanging="420"/>
              <w:rPr>
                <w:bCs w:val="0"/>
                <w:szCs w:val="21"/>
              </w:rPr>
            </w:pPr>
            <w:r>
              <w:rPr>
                <w:bCs w:val="0"/>
                <w:szCs w:val="21"/>
              </w:rPr>
              <w:t>≤</w:t>
            </w:r>
            <w:r>
              <w:rPr>
                <w:rFonts w:hint="eastAsia"/>
                <w:bCs w:val="0"/>
                <w:szCs w:val="21"/>
              </w:rPr>
              <w:t>3.0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szCs w:val="21"/>
              </w:rPr>
              <w:t>11</w:t>
            </w:r>
          </w:p>
        </w:tc>
        <w:tc>
          <w:tcPr>
            <w:tcW w:w="1312" w:type="pct"/>
            <w:tcBorders>
              <w:tl2br w:val="nil"/>
              <w:tr2bl w:val="nil"/>
            </w:tcBorders>
          </w:tcPr>
          <w:p w:rsidR="00EC5A2C" w:rsidRDefault="006177E3">
            <w:pPr>
              <w:pStyle w:val="aff1"/>
              <w:ind w:left="315" w:right="-105" w:hanging="420"/>
              <w:rPr>
                <w:bCs w:val="0"/>
                <w:szCs w:val="21"/>
              </w:rPr>
            </w:pPr>
            <w:r>
              <w:rPr>
                <w:bCs w:val="0"/>
                <w:szCs w:val="21"/>
              </w:rPr>
              <w:t>挥发酚</w:t>
            </w:r>
          </w:p>
        </w:tc>
        <w:tc>
          <w:tcPr>
            <w:tcW w:w="724" w:type="pct"/>
            <w:tcBorders>
              <w:tl2br w:val="nil"/>
              <w:tr2bl w:val="nil"/>
            </w:tcBorders>
          </w:tcPr>
          <w:p w:rsidR="00EC5A2C" w:rsidRDefault="006177E3">
            <w:pPr>
              <w:pStyle w:val="aff1"/>
              <w:ind w:left="315" w:right="-105" w:hanging="420"/>
              <w:rPr>
                <w:szCs w:val="21"/>
              </w:rPr>
            </w:pPr>
            <w:r>
              <w:rPr>
                <w:bCs w:val="0"/>
                <w:szCs w:val="21"/>
              </w:rPr>
              <w:t>≤0.002</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28</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菌落总数</w:t>
            </w:r>
          </w:p>
        </w:tc>
        <w:tc>
          <w:tcPr>
            <w:tcW w:w="871" w:type="pct"/>
            <w:tcBorders>
              <w:tl2br w:val="nil"/>
              <w:tr2bl w:val="nil"/>
            </w:tcBorders>
          </w:tcPr>
          <w:p w:rsidR="00EC5A2C" w:rsidRDefault="006177E3">
            <w:pPr>
              <w:pStyle w:val="aff1"/>
              <w:ind w:left="315" w:right="-105" w:hanging="420"/>
              <w:rPr>
                <w:szCs w:val="21"/>
              </w:rPr>
            </w:pPr>
            <w:r>
              <w:rPr>
                <w:bCs w:val="0"/>
                <w:szCs w:val="21"/>
              </w:rPr>
              <w:t>≤</w:t>
            </w:r>
            <w:r>
              <w:rPr>
                <w:rFonts w:hint="eastAsia"/>
                <w:bCs w:val="0"/>
                <w:szCs w:val="21"/>
              </w:rPr>
              <w:t>100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rFonts w:hint="eastAsia"/>
                <w:szCs w:val="21"/>
              </w:rPr>
              <w:t>12</w:t>
            </w:r>
          </w:p>
        </w:tc>
        <w:tc>
          <w:tcPr>
            <w:tcW w:w="1312" w:type="pct"/>
            <w:tcBorders>
              <w:tl2br w:val="nil"/>
              <w:tr2bl w:val="nil"/>
            </w:tcBorders>
          </w:tcPr>
          <w:p w:rsidR="00EC5A2C" w:rsidRDefault="006177E3">
            <w:pPr>
              <w:pStyle w:val="aff1"/>
              <w:ind w:left="315" w:right="-105" w:hanging="420"/>
              <w:rPr>
                <w:bCs w:val="0"/>
                <w:szCs w:val="21"/>
              </w:rPr>
            </w:pPr>
            <w:r>
              <w:rPr>
                <w:rFonts w:hint="eastAsia"/>
                <w:bCs w:val="0"/>
                <w:szCs w:val="21"/>
              </w:rPr>
              <w:t>阴离子表面活性剂</w:t>
            </w:r>
          </w:p>
        </w:tc>
        <w:tc>
          <w:tcPr>
            <w:tcW w:w="724" w:type="pct"/>
            <w:tcBorders>
              <w:tl2br w:val="nil"/>
              <w:tr2bl w:val="nil"/>
            </w:tcBorders>
          </w:tcPr>
          <w:p w:rsidR="00EC5A2C" w:rsidRDefault="006177E3">
            <w:pPr>
              <w:pStyle w:val="aff1"/>
              <w:ind w:left="315" w:right="-105" w:hanging="420"/>
              <w:rPr>
                <w:bCs w:val="0"/>
                <w:szCs w:val="21"/>
              </w:rPr>
            </w:pPr>
            <w:r>
              <w:rPr>
                <w:bCs w:val="0"/>
                <w:szCs w:val="21"/>
              </w:rPr>
              <w:t>≤</w:t>
            </w:r>
            <w:r>
              <w:rPr>
                <w:rFonts w:hint="eastAsia"/>
                <w:bCs w:val="0"/>
                <w:szCs w:val="21"/>
              </w:rPr>
              <w:t>0.3</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29</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三氯甲烷</w:t>
            </w:r>
            <w:r>
              <w:rPr>
                <w:bCs w:val="0"/>
                <w:szCs w:val="21"/>
              </w:rPr>
              <w:t>（</w:t>
            </w:r>
            <w:r>
              <w:rPr>
                <w:bCs w:val="0"/>
                <w:szCs w:val="21"/>
              </w:rPr>
              <w:t>μg/L</w:t>
            </w:r>
            <w:r>
              <w:rPr>
                <w:bCs w:val="0"/>
                <w:szCs w:val="21"/>
              </w:rPr>
              <w:t>）</w:t>
            </w:r>
          </w:p>
        </w:tc>
        <w:tc>
          <w:tcPr>
            <w:tcW w:w="871" w:type="pct"/>
            <w:tcBorders>
              <w:tl2br w:val="nil"/>
              <w:tr2bl w:val="nil"/>
            </w:tcBorders>
          </w:tcPr>
          <w:p w:rsidR="00EC5A2C" w:rsidRDefault="006177E3">
            <w:pPr>
              <w:pStyle w:val="aff1"/>
              <w:ind w:left="315" w:right="-105" w:hanging="420"/>
              <w:rPr>
                <w:bCs w:val="0"/>
                <w:szCs w:val="21"/>
              </w:rPr>
            </w:pPr>
            <w:r>
              <w:rPr>
                <w:bCs w:val="0"/>
                <w:szCs w:val="21"/>
              </w:rPr>
              <w:t>≤</w:t>
            </w:r>
            <w:r>
              <w:rPr>
                <w:rFonts w:hint="eastAsia"/>
                <w:bCs w:val="0"/>
                <w:szCs w:val="21"/>
              </w:rPr>
              <w:t>60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rFonts w:hint="eastAsia"/>
                <w:szCs w:val="21"/>
              </w:rPr>
              <w:t>13</w:t>
            </w:r>
          </w:p>
        </w:tc>
        <w:tc>
          <w:tcPr>
            <w:tcW w:w="1312" w:type="pct"/>
            <w:tcBorders>
              <w:tl2br w:val="nil"/>
              <w:tr2bl w:val="nil"/>
            </w:tcBorders>
          </w:tcPr>
          <w:p w:rsidR="00EC5A2C" w:rsidRDefault="006177E3">
            <w:pPr>
              <w:pStyle w:val="aff1"/>
              <w:ind w:left="315" w:right="-105" w:hanging="420"/>
              <w:rPr>
                <w:bCs w:val="0"/>
                <w:szCs w:val="21"/>
              </w:rPr>
            </w:pPr>
            <w:r>
              <w:rPr>
                <w:rFonts w:hint="eastAsia"/>
                <w:bCs w:val="0"/>
                <w:szCs w:val="21"/>
              </w:rPr>
              <w:t>耗氧量</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rFonts w:hint="eastAsia"/>
                <w:bCs w:val="0"/>
                <w:szCs w:val="21"/>
              </w:rPr>
              <w:t>3.0</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30</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四氯化碳</w:t>
            </w:r>
            <w:r>
              <w:rPr>
                <w:bCs w:val="0"/>
                <w:szCs w:val="21"/>
              </w:rPr>
              <w:t>（</w:t>
            </w:r>
            <w:r>
              <w:rPr>
                <w:bCs w:val="0"/>
                <w:szCs w:val="21"/>
              </w:rPr>
              <w:t>μg/L</w:t>
            </w:r>
            <w:r>
              <w:rPr>
                <w:bCs w:val="0"/>
                <w:szCs w:val="21"/>
              </w:rPr>
              <w:t>）</w:t>
            </w:r>
          </w:p>
        </w:tc>
        <w:tc>
          <w:tcPr>
            <w:tcW w:w="871" w:type="pct"/>
            <w:tcBorders>
              <w:tl2br w:val="nil"/>
              <w:tr2bl w:val="nil"/>
            </w:tcBorders>
          </w:tcPr>
          <w:p w:rsidR="00EC5A2C" w:rsidRDefault="006177E3">
            <w:pPr>
              <w:ind w:leftChars="-50" w:left="315" w:rightChars="-50" w:right="-105" w:hangingChars="200" w:hanging="420"/>
              <w:jc w:val="center"/>
              <w:rPr>
                <w:szCs w:val="21"/>
              </w:rPr>
            </w:pPr>
            <w:r>
              <w:rPr>
                <w:szCs w:val="21"/>
              </w:rPr>
              <w:t>≤</w:t>
            </w:r>
            <w:r>
              <w:rPr>
                <w:rFonts w:hint="eastAsia"/>
                <w:szCs w:val="21"/>
              </w:rPr>
              <w:t>2.0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rFonts w:hint="eastAsia"/>
                <w:szCs w:val="21"/>
              </w:rPr>
              <w:t>14</w:t>
            </w:r>
          </w:p>
        </w:tc>
        <w:tc>
          <w:tcPr>
            <w:tcW w:w="1312" w:type="pct"/>
            <w:tcBorders>
              <w:tl2br w:val="nil"/>
              <w:tr2bl w:val="nil"/>
            </w:tcBorders>
          </w:tcPr>
          <w:p w:rsidR="00EC5A2C" w:rsidRDefault="006177E3">
            <w:pPr>
              <w:pStyle w:val="aff1"/>
              <w:ind w:left="315" w:right="-105" w:hanging="420"/>
              <w:rPr>
                <w:bCs w:val="0"/>
                <w:szCs w:val="21"/>
              </w:rPr>
            </w:pPr>
            <w:r>
              <w:rPr>
                <w:bCs w:val="0"/>
                <w:szCs w:val="21"/>
              </w:rPr>
              <w:t>硝酸盐（以</w:t>
            </w:r>
            <w:r>
              <w:rPr>
                <w:bCs w:val="0"/>
                <w:szCs w:val="21"/>
              </w:rPr>
              <w:t>N</w:t>
            </w:r>
            <w:r>
              <w:rPr>
                <w:bCs w:val="0"/>
                <w:szCs w:val="21"/>
              </w:rPr>
              <w:t>计）</w:t>
            </w:r>
          </w:p>
        </w:tc>
        <w:tc>
          <w:tcPr>
            <w:tcW w:w="724" w:type="pct"/>
            <w:tcBorders>
              <w:tl2br w:val="nil"/>
              <w:tr2bl w:val="nil"/>
            </w:tcBorders>
          </w:tcPr>
          <w:p w:rsidR="00EC5A2C" w:rsidRDefault="006177E3">
            <w:pPr>
              <w:pStyle w:val="aff1"/>
              <w:ind w:left="315" w:right="-105" w:hanging="420"/>
              <w:rPr>
                <w:bCs w:val="0"/>
                <w:szCs w:val="21"/>
              </w:rPr>
            </w:pPr>
            <w:r>
              <w:rPr>
                <w:bCs w:val="0"/>
                <w:szCs w:val="21"/>
              </w:rPr>
              <w:t>≤</w:t>
            </w:r>
            <w:r>
              <w:rPr>
                <w:szCs w:val="21"/>
              </w:rPr>
              <w:t>20</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31</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苯</w:t>
            </w:r>
            <w:r>
              <w:rPr>
                <w:bCs w:val="0"/>
                <w:szCs w:val="21"/>
              </w:rPr>
              <w:t>（</w:t>
            </w:r>
            <w:r>
              <w:rPr>
                <w:bCs w:val="0"/>
                <w:szCs w:val="21"/>
              </w:rPr>
              <w:t>μg/L</w:t>
            </w:r>
            <w:r>
              <w:rPr>
                <w:bCs w:val="0"/>
                <w:szCs w:val="21"/>
              </w:rPr>
              <w:t>）</w:t>
            </w:r>
          </w:p>
        </w:tc>
        <w:tc>
          <w:tcPr>
            <w:tcW w:w="871" w:type="pct"/>
            <w:tcBorders>
              <w:tl2br w:val="nil"/>
              <w:tr2bl w:val="nil"/>
            </w:tcBorders>
          </w:tcPr>
          <w:p w:rsidR="00EC5A2C" w:rsidRDefault="006177E3">
            <w:pPr>
              <w:ind w:leftChars="-50" w:left="315" w:rightChars="-50" w:right="-105" w:hangingChars="200" w:hanging="420"/>
              <w:jc w:val="center"/>
              <w:rPr>
                <w:szCs w:val="21"/>
              </w:rPr>
            </w:pPr>
            <w:r>
              <w:rPr>
                <w:szCs w:val="21"/>
              </w:rPr>
              <w:t>≤</w:t>
            </w:r>
            <w:r>
              <w:rPr>
                <w:rFonts w:hint="eastAsia"/>
                <w:szCs w:val="21"/>
              </w:rPr>
              <w:t>10.0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rFonts w:hint="eastAsia"/>
                <w:szCs w:val="21"/>
              </w:rPr>
              <w:t>15</w:t>
            </w:r>
          </w:p>
        </w:tc>
        <w:tc>
          <w:tcPr>
            <w:tcW w:w="1312" w:type="pct"/>
            <w:tcBorders>
              <w:tl2br w:val="nil"/>
              <w:tr2bl w:val="nil"/>
            </w:tcBorders>
          </w:tcPr>
          <w:p w:rsidR="00EC5A2C" w:rsidRDefault="006177E3">
            <w:pPr>
              <w:pStyle w:val="aff1"/>
              <w:ind w:left="315" w:right="-105" w:hanging="420"/>
              <w:rPr>
                <w:bCs w:val="0"/>
                <w:szCs w:val="21"/>
              </w:rPr>
            </w:pPr>
            <w:r>
              <w:rPr>
                <w:bCs w:val="0"/>
                <w:szCs w:val="21"/>
              </w:rPr>
              <w:t>亚硝酸盐（以</w:t>
            </w:r>
            <w:r>
              <w:rPr>
                <w:bCs w:val="0"/>
                <w:szCs w:val="21"/>
              </w:rPr>
              <w:t>N</w:t>
            </w:r>
            <w:r>
              <w:rPr>
                <w:bCs w:val="0"/>
                <w:szCs w:val="21"/>
              </w:rPr>
              <w:t>计）</w:t>
            </w:r>
          </w:p>
        </w:tc>
        <w:tc>
          <w:tcPr>
            <w:tcW w:w="724" w:type="pct"/>
            <w:tcBorders>
              <w:tl2br w:val="nil"/>
              <w:tr2bl w:val="nil"/>
            </w:tcBorders>
          </w:tcPr>
          <w:p w:rsidR="00EC5A2C" w:rsidRDefault="006177E3">
            <w:pPr>
              <w:pStyle w:val="aff1"/>
              <w:ind w:left="315" w:right="-105" w:hanging="420"/>
              <w:rPr>
                <w:bCs w:val="0"/>
                <w:szCs w:val="21"/>
              </w:rPr>
            </w:pPr>
            <w:r>
              <w:rPr>
                <w:bCs w:val="0"/>
                <w:szCs w:val="21"/>
              </w:rPr>
              <w:t>≤</w:t>
            </w:r>
            <w:r>
              <w:rPr>
                <w:rFonts w:hint="eastAsia"/>
                <w:szCs w:val="21"/>
              </w:rPr>
              <w:t>1.0</w:t>
            </w:r>
          </w:p>
        </w:tc>
        <w:tc>
          <w:tcPr>
            <w:tcW w:w="434" w:type="pct"/>
            <w:tcBorders>
              <w:tl2br w:val="nil"/>
              <w:tr2bl w:val="nil"/>
            </w:tcBorders>
            <w:vAlign w:val="center"/>
          </w:tcPr>
          <w:p w:rsidR="00EC5A2C" w:rsidRDefault="006177E3">
            <w:pPr>
              <w:pStyle w:val="aff1"/>
              <w:ind w:left="315" w:right="-105" w:hanging="420"/>
              <w:rPr>
                <w:szCs w:val="21"/>
              </w:rPr>
            </w:pPr>
            <w:r>
              <w:rPr>
                <w:rFonts w:hint="eastAsia"/>
                <w:szCs w:val="21"/>
              </w:rPr>
              <w:t>32</w:t>
            </w:r>
          </w:p>
        </w:tc>
        <w:tc>
          <w:tcPr>
            <w:tcW w:w="1271" w:type="pct"/>
            <w:tcBorders>
              <w:tl2br w:val="nil"/>
              <w:tr2bl w:val="nil"/>
            </w:tcBorders>
          </w:tcPr>
          <w:p w:rsidR="00EC5A2C" w:rsidRDefault="006177E3">
            <w:pPr>
              <w:pStyle w:val="aff1"/>
              <w:ind w:left="315" w:right="-105" w:hanging="420"/>
              <w:rPr>
                <w:bCs w:val="0"/>
                <w:szCs w:val="21"/>
              </w:rPr>
            </w:pPr>
            <w:r>
              <w:rPr>
                <w:rFonts w:hint="eastAsia"/>
                <w:bCs w:val="0"/>
                <w:szCs w:val="21"/>
              </w:rPr>
              <w:t>甲苯</w:t>
            </w:r>
            <w:r>
              <w:rPr>
                <w:bCs w:val="0"/>
                <w:szCs w:val="21"/>
              </w:rPr>
              <w:t>（</w:t>
            </w:r>
            <w:r>
              <w:rPr>
                <w:bCs w:val="0"/>
                <w:szCs w:val="21"/>
              </w:rPr>
              <w:t>μg/L</w:t>
            </w:r>
            <w:r>
              <w:rPr>
                <w:bCs w:val="0"/>
                <w:szCs w:val="21"/>
              </w:rPr>
              <w:t>）</w:t>
            </w:r>
          </w:p>
        </w:tc>
        <w:tc>
          <w:tcPr>
            <w:tcW w:w="871" w:type="pct"/>
            <w:tcBorders>
              <w:tl2br w:val="nil"/>
              <w:tr2bl w:val="nil"/>
            </w:tcBorders>
          </w:tcPr>
          <w:p w:rsidR="00EC5A2C" w:rsidRDefault="006177E3">
            <w:pPr>
              <w:ind w:leftChars="-50" w:left="315" w:rightChars="-50" w:right="-105" w:hangingChars="200" w:hanging="420"/>
              <w:jc w:val="center"/>
              <w:rPr>
                <w:szCs w:val="21"/>
              </w:rPr>
            </w:pPr>
            <w:r>
              <w:rPr>
                <w:szCs w:val="21"/>
              </w:rPr>
              <w:t>≤</w:t>
            </w:r>
            <w:r>
              <w:rPr>
                <w:rFonts w:hint="eastAsia"/>
                <w:szCs w:val="21"/>
              </w:rPr>
              <w:t>700</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rFonts w:hint="eastAsia"/>
                <w:szCs w:val="21"/>
              </w:rPr>
              <w:t>16</w:t>
            </w:r>
          </w:p>
        </w:tc>
        <w:tc>
          <w:tcPr>
            <w:tcW w:w="1312" w:type="pct"/>
            <w:tcBorders>
              <w:tl2br w:val="nil"/>
              <w:tr2bl w:val="nil"/>
            </w:tcBorders>
          </w:tcPr>
          <w:p w:rsidR="00EC5A2C" w:rsidRDefault="006177E3">
            <w:pPr>
              <w:pStyle w:val="aff1"/>
              <w:ind w:left="315" w:right="-105" w:hanging="420"/>
              <w:rPr>
                <w:bCs w:val="0"/>
                <w:szCs w:val="21"/>
              </w:rPr>
            </w:pPr>
            <w:r>
              <w:rPr>
                <w:bCs w:val="0"/>
                <w:szCs w:val="21"/>
              </w:rPr>
              <w:t>氨氮</w:t>
            </w:r>
          </w:p>
        </w:tc>
        <w:tc>
          <w:tcPr>
            <w:tcW w:w="724" w:type="pct"/>
            <w:tcBorders>
              <w:tl2br w:val="nil"/>
              <w:tr2bl w:val="nil"/>
            </w:tcBorders>
          </w:tcPr>
          <w:p w:rsidR="00EC5A2C" w:rsidRDefault="006177E3">
            <w:pPr>
              <w:pStyle w:val="aff1"/>
              <w:ind w:left="315" w:right="-105" w:hanging="420"/>
              <w:rPr>
                <w:szCs w:val="21"/>
              </w:rPr>
            </w:pPr>
            <w:r>
              <w:rPr>
                <w:bCs w:val="0"/>
                <w:szCs w:val="21"/>
              </w:rPr>
              <w:t>≤</w:t>
            </w:r>
            <w:r>
              <w:rPr>
                <w:rFonts w:hint="eastAsia"/>
                <w:szCs w:val="21"/>
              </w:rPr>
              <w:t>0.5</w:t>
            </w:r>
          </w:p>
        </w:tc>
        <w:tc>
          <w:tcPr>
            <w:tcW w:w="2577" w:type="pct"/>
            <w:gridSpan w:val="3"/>
            <w:tcBorders>
              <w:tl2br w:val="nil"/>
              <w:tr2bl w:val="nil"/>
            </w:tcBorders>
            <w:vAlign w:val="center"/>
          </w:tcPr>
          <w:p w:rsidR="00EC5A2C" w:rsidRDefault="006177E3">
            <w:pPr>
              <w:pStyle w:val="aff1"/>
              <w:ind w:left="315" w:right="-105" w:hanging="420"/>
              <w:rPr>
                <w:bCs w:val="0"/>
                <w:szCs w:val="21"/>
              </w:rPr>
            </w:pPr>
            <w:r>
              <w:rPr>
                <w:rFonts w:hint="eastAsia"/>
                <w:bCs w:val="0"/>
                <w:szCs w:val="21"/>
              </w:rPr>
              <w:t>/</w:t>
            </w:r>
          </w:p>
        </w:tc>
      </w:tr>
      <w:tr w:rsidR="00EC5A2C">
        <w:trPr>
          <w:trHeight w:val="113"/>
        </w:trPr>
        <w:tc>
          <w:tcPr>
            <w:tcW w:w="385" w:type="pct"/>
            <w:tcBorders>
              <w:tl2br w:val="nil"/>
              <w:tr2bl w:val="nil"/>
            </w:tcBorders>
          </w:tcPr>
          <w:p w:rsidR="00EC5A2C" w:rsidRDefault="006177E3">
            <w:pPr>
              <w:pStyle w:val="aff1"/>
              <w:ind w:left="315" w:right="-105" w:hanging="420"/>
              <w:rPr>
                <w:szCs w:val="21"/>
              </w:rPr>
            </w:pPr>
            <w:r>
              <w:rPr>
                <w:rFonts w:hint="eastAsia"/>
                <w:szCs w:val="21"/>
              </w:rPr>
              <w:t>17</w:t>
            </w:r>
          </w:p>
        </w:tc>
        <w:tc>
          <w:tcPr>
            <w:tcW w:w="1312" w:type="pct"/>
            <w:tcBorders>
              <w:tl2br w:val="nil"/>
              <w:tr2bl w:val="nil"/>
            </w:tcBorders>
          </w:tcPr>
          <w:p w:rsidR="00EC5A2C" w:rsidRDefault="006177E3">
            <w:pPr>
              <w:pStyle w:val="aff1"/>
              <w:ind w:left="315" w:right="-105" w:hanging="420"/>
              <w:rPr>
                <w:bCs w:val="0"/>
                <w:szCs w:val="21"/>
              </w:rPr>
            </w:pPr>
            <w:r>
              <w:rPr>
                <w:rFonts w:hint="eastAsia"/>
                <w:bCs w:val="0"/>
                <w:szCs w:val="21"/>
              </w:rPr>
              <w:t>硫化物</w:t>
            </w:r>
          </w:p>
        </w:tc>
        <w:tc>
          <w:tcPr>
            <w:tcW w:w="724" w:type="pct"/>
            <w:tcBorders>
              <w:tl2br w:val="nil"/>
              <w:tr2bl w:val="nil"/>
            </w:tcBorders>
          </w:tcPr>
          <w:p w:rsidR="00EC5A2C" w:rsidRDefault="006177E3">
            <w:pPr>
              <w:pStyle w:val="aff1"/>
              <w:ind w:left="315" w:right="-105" w:hanging="420"/>
              <w:rPr>
                <w:bCs w:val="0"/>
                <w:szCs w:val="21"/>
              </w:rPr>
            </w:pPr>
            <w:r>
              <w:rPr>
                <w:bCs w:val="0"/>
                <w:szCs w:val="21"/>
              </w:rPr>
              <w:t>≤</w:t>
            </w:r>
            <w:r>
              <w:rPr>
                <w:rFonts w:hint="eastAsia"/>
                <w:bCs w:val="0"/>
                <w:szCs w:val="21"/>
              </w:rPr>
              <w:t>0.02</w:t>
            </w:r>
          </w:p>
        </w:tc>
        <w:tc>
          <w:tcPr>
            <w:tcW w:w="2577" w:type="pct"/>
            <w:gridSpan w:val="3"/>
            <w:tcBorders>
              <w:tl2br w:val="nil"/>
              <w:tr2bl w:val="nil"/>
            </w:tcBorders>
            <w:vAlign w:val="center"/>
          </w:tcPr>
          <w:p w:rsidR="00EC5A2C" w:rsidRDefault="006177E3">
            <w:pPr>
              <w:pStyle w:val="aff1"/>
              <w:ind w:left="315" w:right="-105" w:hanging="420"/>
              <w:rPr>
                <w:bCs w:val="0"/>
                <w:szCs w:val="21"/>
              </w:rPr>
            </w:pPr>
            <w:r>
              <w:rPr>
                <w:rFonts w:hint="eastAsia"/>
                <w:bCs w:val="0"/>
                <w:szCs w:val="21"/>
              </w:rPr>
              <w:t>/</w:t>
            </w:r>
          </w:p>
        </w:tc>
      </w:tr>
    </w:tbl>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）声环境质量标准</w:t>
      </w:r>
    </w:p>
    <w:p w:rsidR="00EC5A2C" w:rsidRDefault="006177E3">
      <w:pPr>
        <w:pStyle w:val="aff"/>
        <w:ind w:firstLineChars="200" w:firstLine="480"/>
        <w:rPr>
          <w:b/>
          <w:snapToGrid/>
          <w:color w:val="auto"/>
          <w:kern w:val="2"/>
        </w:rPr>
      </w:pPr>
      <w:r>
        <w:rPr>
          <w:rFonts w:hint="eastAsia"/>
          <w:color w:val="auto"/>
        </w:rPr>
        <w:t>本项目区为二类声环境标准功能区，按照《声环境质量标准》（</w:t>
      </w:r>
      <w:r>
        <w:rPr>
          <w:rFonts w:hint="eastAsia"/>
          <w:color w:val="auto"/>
        </w:rPr>
        <w:t>GB3096-2008</w:t>
      </w:r>
      <w:r>
        <w:rPr>
          <w:rFonts w:hint="eastAsia"/>
          <w:color w:val="auto"/>
        </w:rPr>
        <w:t>）执行</w:t>
      </w:r>
      <w:r>
        <w:rPr>
          <w:rFonts w:hint="eastAsia"/>
          <w:color w:val="auto"/>
        </w:rPr>
        <w:t>2</w:t>
      </w:r>
      <w:r>
        <w:rPr>
          <w:rFonts w:hint="eastAsia"/>
          <w:color w:val="auto"/>
        </w:rPr>
        <w:t>类噪声环境标准，</w:t>
      </w:r>
      <w:r>
        <w:rPr>
          <w:color w:val="auto"/>
        </w:rPr>
        <w:t>标准值见表</w:t>
      </w:r>
      <w:r>
        <w:rPr>
          <w:color w:val="auto"/>
        </w:rPr>
        <w:t>2.</w:t>
      </w:r>
      <w:r>
        <w:rPr>
          <w:rFonts w:hint="eastAsia"/>
          <w:color w:val="auto"/>
        </w:rPr>
        <w:t>5</w:t>
      </w:r>
      <w:r>
        <w:rPr>
          <w:color w:val="auto"/>
        </w:rPr>
        <w:t>-</w:t>
      </w:r>
      <w:r>
        <w:rPr>
          <w:rFonts w:hint="eastAsia"/>
          <w:color w:val="auto"/>
        </w:rPr>
        <w:t>4</w:t>
      </w:r>
      <w:r>
        <w:rPr>
          <w:color w:val="auto"/>
        </w:rPr>
        <w:t>。</w:t>
      </w:r>
    </w:p>
    <w:p w:rsidR="00EC5A2C" w:rsidRDefault="006177E3">
      <w:pPr>
        <w:pStyle w:val="aff"/>
        <w:spacing w:line="240" w:lineRule="auto"/>
        <w:ind w:firstLineChars="0" w:firstLine="0"/>
        <w:jc w:val="center"/>
        <w:rPr>
          <w:b/>
          <w:snapToGrid/>
          <w:color w:val="auto"/>
          <w:kern w:val="2"/>
          <w:sz w:val="21"/>
          <w:szCs w:val="21"/>
        </w:rPr>
      </w:pPr>
      <w:r>
        <w:rPr>
          <w:rFonts w:hint="eastAsia"/>
          <w:b/>
          <w:snapToGrid/>
          <w:color w:val="auto"/>
          <w:kern w:val="2"/>
          <w:sz w:val="21"/>
          <w:szCs w:val="21"/>
        </w:rPr>
        <w:t>表</w:t>
      </w:r>
      <w:r>
        <w:rPr>
          <w:rFonts w:hint="eastAsia"/>
          <w:b/>
          <w:snapToGrid/>
          <w:color w:val="auto"/>
          <w:kern w:val="2"/>
          <w:sz w:val="21"/>
          <w:szCs w:val="21"/>
        </w:rPr>
        <w:t xml:space="preserve">2.5-4  </w:t>
      </w:r>
      <w:r>
        <w:rPr>
          <w:rFonts w:hint="eastAsia"/>
          <w:b/>
          <w:snapToGrid/>
          <w:color w:val="auto"/>
          <w:kern w:val="2"/>
          <w:sz w:val="21"/>
          <w:szCs w:val="21"/>
        </w:rPr>
        <w:t>《声环境质量标准》</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623"/>
        <w:gridCol w:w="3706"/>
      </w:tblGrid>
      <w:tr w:rsidR="00EC5A2C">
        <w:tc>
          <w:tcPr>
            <w:tcW w:w="1285" w:type="pct"/>
            <w:vAlign w:val="center"/>
          </w:tcPr>
          <w:p w:rsidR="00EC5A2C" w:rsidRDefault="006177E3">
            <w:pPr>
              <w:pStyle w:val="aff1"/>
              <w:ind w:left="315" w:right="-105" w:hanging="420"/>
            </w:pPr>
            <w:r>
              <w:t>类别</w:t>
            </w:r>
          </w:p>
        </w:tc>
        <w:tc>
          <w:tcPr>
            <w:tcW w:w="1539" w:type="pct"/>
            <w:vAlign w:val="center"/>
          </w:tcPr>
          <w:p w:rsidR="00EC5A2C" w:rsidRDefault="006177E3">
            <w:pPr>
              <w:pStyle w:val="aff1"/>
              <w:ind w:left="315" w:right="-105" w:hanging="420"/>
            </w:pPr>
            <w:r>
              <w:t>昼间</w:t>
            </w:r>
            <w:r>
              <w:rPr>
                <w:rFonts w:hint="eastAsia"/>
              </w:rPr>
              <w:t>db</w:t>
            </w:r>
            <w:r>
              <w:rPr>
                <w:rFonts w:hint="eastAsia"/>
              </w:rPr>
              <w:t>（</w:t>
            </w:r>
            <w:r>
              <w:rPr>
                <w:rFonts w:hint="eastAsia"/>
              </w:rPr>
              <w:t>A</w:t>
            </w:r>
            <w:r>
              <w:rPr>
                <w:rFonts w:hint="eastAsia"/>
              </w:rPr>
              <w:t>）</w:t>
            </w:r>
          </w:p>
        </w:tc>
        <w:tc>
          <w:tcPr>
            <w:tcW w:w="2175" w:type="pct"/>
            <w:vAlign w:val="center"/>
          </w:tcPr>
          <w:p w:rsidR="00EC5A2C" w:rsidRDefault="006177E3">
            <w:pPr>
              <w:pStyle w:val="aff1"/>
              <w:ind w:left="315" w:right="-105" w:hanging="420"/>
            </w:pPr>
            <w:r>
              <w:t>夜间</w:t>
            </w:r>
            <w:r>
              <w:rPr>
                <w:rFonts w:hint="eastAsia"/>
              </w:rPr>
              <w:t>db</w:t>
            </w:r>
            <w:r>
              <w:rPr>
                <w:rFonts w:hint="eastAsia"/>
              </w:rPr>
              <w:t>（</w:t>
            </w:r>
            <w:r>
              <w:rPr>
                <w:rFonts w:hint="eastAsia"/>
              </w:rPr>
              <w:t>A</w:t>
            </w:r>
            <w:r>
              <w:rPr>
                <w:rFonts w:hint="eastAsia"/>
              </w:rPr>
              <w:t>）</w:t>
            </w:r>
          </w:p>
        </w:tc>
      </w:tr>
      <w:tr w:rsidR="00EC5A2C">
        <w:tc>
          <w:tcPr>
            <w:tcW w:w="1285" w:type="pct"/>
            <w:vAlign w:val="center"/>
          </w:tcPr>
          <w:p w:rsidR="00EC5A2C" w:rsidRDefault="006177E3">
            <w:pPr>
              <w:pStyle w:val="aff1"/>
              <w:ind w:left="315" w:right="-105" w:hanging="420"/>
              <w:rPr>
                <w:bCs w:val="0"/>
                <w:szCs w:val="21"/>
              </w:rPr>
            </w:pPr>
            <w:r>
              <w:rPr>
                <w:bCs w:val="0"/>
                <w:szCs w:val="21"/>
              </w:rPr>
              <w:t>2</w:t>
            </w:r>
            <w:r>
              <w:rPr>
                <w:rFonts w:hint="eastAsia"/>
                <w:bCs w:val="0"/>
                <w:szCs w:val="21"/>
              </w:rPr>
              <w:t>类声功能区</w:t>
            </w:r>
          </w:p>
        </w:tc>
        <w:tc>
          <w:tcPr>
            <w:tcW w:w="1539" w:type="pct"/>
            <w:vAlign w:val="center"/>
          </w:tcPr>
          <w:p w:rsidR="00EC5A2C" w:rsidRDefault="006177E3">
            <w:pPr>
              <w:pStyle w:val="aff1"/>
              <w:ind w:left="315" w:right="-105" w:hanging="420"/>
              <w:rPr>
                <w:bCs w:val="0"/>
                <w:szCs w:val="21"/>
              </w:rPr>
            </w:pPr>
            <w:r>
              <w:rPr>
                <w:bCs w:val="0"/>
                <w:szCs w:val="21"/>
              </w:rPr>
              <w:t>60</w:t>
            </w:r>
          </w:p>
        </w:tc>
        <w:tc>
          <w:tcPr>
            <w:tcW w:w="2175" w:type="pct"/>
            <w:vAlign w:val="center"/>
          </w:tcPr>
          <w:p w:rsidR="00EC5A2C" w:rsidRDefault="006177E3">
            <w:pPr>
              <w:pStyle w:val="aff1"/>
              <w:ind w:left="315" w:right="-105" w:hanging="420"/>
              <w:rPr>
                <w:bCs w:val="0"/>
                <w:szCs w:val="21"/>
              </w:rPr>
            </w:pPr>
            <w:r>
              <w:rPr>
                <w:bCs w:val="0"/>
                <w:szCs w:val="21"/>
              </w:rPr>
              <w:t>50</w:t>
            </w:r>
          </w:p>
        </w:tc>
      </w:tr>
    </w:tbl>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）土壤环境</w:t>
      </w:r>
    </w:p>
    <w:p w:rsidR="00EC5A2C" w:rsidRDefault="006177E3">
      <w:pPr>
        <w:pStyle w:val="aff"/>
        <w:ind w:firstLineChars="200" w:firstLine="480"/>
        <w:rPr>
          <w:color w:val="auto"/>
        </w:rPr>
      </w:pPr>
      <w:r>
        <w:rPr>
          <w:rFonts w:hint="eastAsia"/>
          <w:color w:val="auto"/>
        </w:rPr>
        <w:t>项目区域内土壤环境质量标准执行《土壤环境质量</w:t>
      </w:r>
      <w:r>
        <w:rPr>
          <w:rFonts w:hint="eastAsia"/>
          <w:color w:val="auto"/>
        </w:rPr>
        <w:t xml:space="preserve"> </w:t>
      </w:r>
      <w:r>
        <w:rPr>
          <w:rFonts w:hint="eastAsia"/>
          <w:color w:val="auto"/>
        </w:rPr>
        <w:t>建设用地土壤污染风险管控标准（试行）》（</w:t>
      </w:r>
      <w:r>
        <w:rPr>
          <w:color w:val="auto"/>
        </w:rPr>
        <w:t xml:space="preserve">GB </w:t>
      </w:r>
      <w:r>
        <w:rPr>
          <w:rFonts w:hint="eastAsia"/>
          <w:color w:val="auto"/>
        </w:rPr>
        <w:t>36600</w:t>
      </w:r>
      <w:r>
        <w:rPr>
          <w:color w:val="auto"/>
        </w:rPr>
        <w:t>-2018</w:t>
      </w:r>
      <w:r>
        <w:rPr>
          <w:rFonts w:hint="eastAsia"/>
          <w:color w:val="auto"/>
        </w:rPr>
        <w:t>）中土壤污染风险筛选值，项目区域外执行《土壤环境质量</w:t>
      </w:r>
      <w:r>
        <w:rPr>
          <w:rFonts w:hint="eastAsia"/>
          <w:color w:val="auto"/>
        </w:rPr>
        <w:t xml:space="preserve"> </w:t>
      </w:r>
      <w:r>
        <w:rPr>
          <w:rFonts w:hint="eastAsia"/>
          <w:color w:val="auto"/>
        </w:rPr>
        <w:t>农用地土壤污染风险管控标准（试行）》（</w:t>
      </w:r>
      <w:r>
        <w:rPr>
          <w:rFonts w:hint="eastAsia"/>
          <w:color w:val="auto"/>
        </w:rPr>
        <w:t>GB15618-2018</w:t>
      </w:r>
      <w:r>
        <w:rPr>
          <w:rFonts w:hint="eastAsia"/>
          <w:color w:val="auto"/>
        </w:rPr>
        <w:t>）中农用地土壤污染风险筛选值，见表</w:t>
      </w:r>
      <w:r>
        <w:rPr>
          <w:color w:val="auto"/>
        </w:rPr>
        <w:t>2.5-5</w:t>
      </w:r>
      <w:r>
        <w:rPr>
          <w:rFonts w:hint="eastAsia"/>
          <w:color w:val="auto"/>
        </w:rPr>
        <w:t>及</w:t>
      </w:r>
      <w:r>
        <w:rPr>
          <w:rFonts w:hint="eastAsia"/>
          <w:color w:val="auto"/>
        </w:rPr>
        <w:t>2.5-6</w:t>
      </w:r>
      <w:r>
        <w:rPr>
          <w:rFonts w:hint="eastAsia"/>
          <w:color w:val="auto"/>
        </w:rPr>
        <w:t>。</w:t>
      </w:r>
    </w:p>
    <w:p w:rsidR="00EC5A2C" w:rsidRDefault="006177E3">
      <w:pPr>
        <w:pStyle w:val="aff"/>
        <w:spacing w:line="240" w:lineRule="auto"/>
        <w:ind w:firstLineChars="0" w:firstLine="0"/>
        <w:jc w:val="center"/>
        <w:rPr>
          <w:b/>
          <w:snapToGrid/>
          <w:color w:val="auto"/>
          <w:kern w:val="2"/>
          <w:sz w:val="21"/>
          <w:szCs w:val="21"/>
        </w:rPr>
      </w:pPr>
      <w:r>
        <w:rPr>
          <w:rFonts w:hint="eastAsia"/>
          <w:b/>
          <w:snapToGrid/>
          <w:color w:val="auto"/>
          <w:kern w:val="2"/>
          <w:sz w:val="21"/>
          <w:szCs w:val="21"/>
        </w:rPr>
        <w:t>表</w:t>
      </w:r>
      <w:r>
        <w:rPr>
          <w:rFonts w:hint="eastAsia"/>
          <w:b/>
          <w:snapToGrid/>
          <w:color w:val="auto"/>
          <w:kern w:val="2"/>
          <w:sz w:val="21"/>
          <w:szCs w:val="21"/>
        </w:rPr>
        <w:t xml:space="preserve">2.5-5  </w:t>
      </w:r>
      <w:r>
        <w:rPr>
          <w:rFonts w:hint="eastAsia"/>
          <w:b/>
          <w:snapToGrid/>
          <w:color w:val="auto"/>
          <w:kern w:val="2"/>
          <w:sz w:val="21"/>
          <w:szCs w:val="21"/>
        </w:rPr>
        <w:t>《土壤环境质量</w:t>
      </w:r>
      <w:r>
        <w:rPr>
          <w:rFonts w:hint="eastAsia"/>
          <w:b/>
          <w:snapToGrid/>
          <w:color w:val="auto"/>
          <w:kern w:val="2"/>
          <w:sz w:val="21"/>
          <w:szCs w:val="21"/>
        </w:rPr>
        <w:t xml:space="preserve"> </w:t>
      </w:r>
      <w:r>
        <w:rPr>
          <w:rFonts w:hint="eastAsia"/>
          <w:b/>
          <w:snapToGrid/>
          <w:color w:val="auto"/>
          <w:kern w:val="2"/>
          <w:sz w:val="21"/>
          <w:szCs w:val="21"/>
        </w:rPr>
        <w:t>建设用地土壤污染风险管控标准（试行）》单位：</w:t>
      </w:r>
      <w:r>
        <w:rPr>
          <w:b/>
          <w:snapToGrid/>
          <w:color w:val="auto"/>
          <w:kern w:val="2"/>
          <w:sz w:val="21"/>
          <w:szCs w:val="21"/>
        </w:rPr>
        <w:t>mg/kg</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2"/>
        <w:gridCol w:w="669"/>
        <w:gridCol w:w="2309"/>
        <w:gridCol w:w="2065"/>
        <w:gridCol w:w="2264"/>
      </w:tblGrid>
      <w:tr w:rsidR="00EC5A2C">
        <w:trPr>
          <w:trHeight w:hRule="exact" w:val="337"/>
          <w:tblHeader/>
          <w:jc w:val="center"/>
        </w:trPr>
        <w:tc>
          <w:tcPr>
            <w:tcW w:w="63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类别</w:t>
            </w: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序号</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污染物项目</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标准值</w:t>
            </w:r>
          </w:p>
        </w:tc>
        <w:tc>
          <w:tcPr>
            <w:tcW w:w="1353"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执行标准</w:t>
            </w:r>
          </w:p>
        </w:tc>
      </w:tr>
      <w:tr w:rsidR="00EC5A2C">
        <w:trPr>
          <w:cantSplit/>
          <w:trHeight w:hRule="exact" w:val="317"/>
          <w:jc w:val="center"/>
        </w:trPr>
        <w:tc>
          <w:tcPr>
            <w:tcW w:w="5000" w:type="pct"/>
            <w:gridSpan w:val="5"/>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重金属和无机物</w:t>
            </w:r>
          </w:p>
        </w:tc>
      </w:tr>
      <w:tr w:rsidR="00EC5A2C">
        <w:trPr>
          <w:cantSplit/>
          <w:trHeight w:hRule="exact" w:val="365"/>
          <w:jc w:val="center"/>
        </w:trPr>
        <w:tc>
          <w:tcPr>
            <w:tcW w:w="630" w:type="pct"/>
            <w:vMerge w:val="restar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第二类用地筛选值</w:t>
            </w: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1</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砷</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60</w:t>
            </w:r>
          </w:p>
        </w:tc>
        <w:tc>
          <w:tcPr>
            <w:tcW w:w="1353" w:type="pct"/>
            <w:vMerge w:val="restar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《土壤环境质量</w:t>
            </w:r>
            <w:r>
              <w:rPr>
                <w:rFonts w:cs="Times New Roman"/>
                <w:spacing w:val="-1"/>
                <w:sz w:val="21"/>
                <w:szCs w:val="21"/>
              </w:rPr>
              <w:t xml:space="preserve"> </w:t>
            </w:r>
            <w:r>
              <w:rPr>
                <w:rFonts w:cs="Times New Roman"/>
                <w:spacing w:val="-1"/>
                <w:sz w:val="21"/>
                <w:szCs w:val="21"/>
              </w:rPr>
              <w:t>建设用地土壤污染风险管控标准》（</w:t>
            </w:r>
            <w:r>
              <w:rPr>
                <w:rFonts w:cs="Times New Roman"/>
                <w:spacing w:val="-1"/>
                <w:sz w:val="21"/>
                <w:szCs w:val="21"/>
              </w:rPr>
              <w:t>GB36600-2018</w:t>
            </w:r>
            <w:r>
              <w:rPr>
                <w:rFonts w:cs="Times New Roman"/>
                <w:spacing w:val="-1"/>
                <w:sz w:val="21"/>
                <w:szCs w:val="21"/>
              </w:rPr>
              <w:t>）</w:t>
            </w:r>
          </w:p>
        </w:tc>
      </w:tr>
      <w:tr w:rsidR="00EC5A2C">
        <w:trPr>
          <w:cantSplit/>
          <w:trHeight w:hRule="exact" w:val="397"/>
          <w:jc w:val="center"/>
        </w:trPr>
        <w:tc>
          <w:tcPr>
            <w:tcW w:w="630"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2</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镉</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65</w:t>
            </w:r>
          </w:p>
        </w:tc>
        <w:tc>
          <w:tcPr>
            <w:tcW w:w="1353"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r>
      <w:tr w:rsidR="00EC5A2C">
        <w:trPr>
          <w:cantSplit/>
          <w:trHeight w:hRule="exact" w:val="397"/>
          <w:jc w:val="center"/>
        </w:trPr>
        <w:tc>
          <w:tcPr>
            <w:tcW w:w="630"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3</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铬（六价）</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5.7</w:t>
            </w:r>
          </w:p>
        </w:tc>
        <w:tc>
          <w:tcPr>
            <w:tcW w:w="1353"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r>
      <w:tr w:rsidR="00EC5A2C">
        <w:trPr>
          <w:cantSplit/>
          <w:trHeight w:hRule="exact" w:val="397"/>
          <w:jc w:val="center"/>
        </w:trPr>
        <w:tc>
          <w:tcPr>
            <w:tcW w:w="630"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4</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铜</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18000</w:t>
            </w:r>
          </w:p>
        </w:tc>
        <w:tc>
          <w:tcPr>
            <w:tcW w:w="1353"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r>
      <w:tr w:rsidR="00EC5A2C">
        <w:trPr>
          <w:cantSplit/>
          <w:trHeight w:hRule="exact" w:val="397"/>
          <w:jc w:val="center"/>
        </w:trPr>
        <w:tc>
          <w:tcPr>
            <w:tcW w:w="630"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5</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铅</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800</w:t>
            </w:r>
          </w:p>
        </w:tc>
        <w:tc>
          <w:tcPr>
            <w:tcW w:w="1353"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r>
      <w:tr w:rsidR="00EC5A2C">
        <w:trPr>
          <w:cantSplit/>
          <w:trHeight w:hRule="exact" w:val="397"/>
          <w:jc w:val="center"/>
        </w:trPr>
        <w:tc>
          <w:tcPr>
            <w:tcW w:w="630"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6</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汞</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38</w:t>
            </w:r>
          </w:p>
        </w:tc>
        <w:tc>
          <w:tcPr>
            <w:tcW w:w="1353"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r>
      <w:tr w:rsidR="00EC5A2C">
        <w:trPr>
          <w:cantSplit/>
          <w:trHeight w:hRule="exact" w:val="397"/>
          <w:jc w:val="center"/>
        </w:trPr>
        <w:tc>
          <w:tcPr>
            <w:tcW w:w="630"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c>
          <w:tcPr>
            <w:tcW w:w="400"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7</w:t>
            </w:r>
          </w:p>
        </w:tc>
        <w:tc>
          <w:tcPr>
            <w:tcW w:w="1381"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镍</w:t>
            </w:r>
          </w:p>
        </w:tc>
        <w:tc>
          <w:tcPr>
            <w:tcW w:w="1235" w:type="pct"/>
            <w:tcBorders>
              <w:tl2br w:val="nil"/>
              <w:tr2bl w:val="nil"/>
            </w:tcBorders>
            <w:vAlign w:val="center"/>
          </w:tcPr>
          <w:p w:rsidR="00EC5A2C" w:rsidRDefault="006177E3">
            <w:pPr>
              <w:pStyle w:val="210"/>
              <w:spacing w:line="300" w:lineRule="exact"/>
              <w:ind w:firstLineChars="0" w:firstLine="0"/>
              <w:jc w:val="center"/>
              <w:rPr>
                <w:rFonts w:cs="Times New Roman"/>
                <w:spacing w:val="-1"/>
                <w:sz w:val="21"/>
                <w:szCs w:val="21"/>
              </w:rPr>
            </w:pPr>
            <w:r>
              <w:rPr>
                <w:rFonts w:cs="Times New Roman"/>
                <w:spacing w:val="-1"/>
                <w:sz w:val="21"/>
                <w:szCs w:val="21"/>
              </w:rPr>
              <w:t>900</w:t>
            </w:r>
          </w:p>
        </w:tc>
        <w:tc>
          <w:tcPr>
            <w:tcW w:w="1353" w:type="pct"/>
            <w:vMerge/>
            <w:tcBorders>
              <w:tl2br w:val="nil"/>
              <w:tr2bl w:val="nil"/>
            </w:tcBorders>
            <w:vAlign w:val="center"/>
          </w:tcPr>
          <w:p w:rsidR="00EC5A2C" w:rsidRDefault="00EC5A2C">
            <w:pPr>
              <w:pStyle w:val="210"/>
              <w:spacing w:line="300" w:lineRule="exact"/>
              <w:ind w:firstLineChars="0" w:firstLine="0"/>
              <w:jc w:val="center"/>
              <w:rPr>
                <w:rFonts w:cs="Times New Roman"/>
                <w:spacing w:val="-1"/>
                <w:sz w:val="21"/>
                <w:szCs w:val="21"/>
              </w:rPr>
            </w:pPr>
          </w:p>
        </w:tc>
      </w:tr>
    </w:tbl>
    <w:p w:rsidR="00EC5A2C" w:rsidRDefault="006177E3">
      <w:pPr>
        <w:pStyle w:val="aff"/>
        <w:spacing w:line="240" w:lineRule="auto"/>
        <w:ind w:firstLineChars="0" w:firstLine="0"/>
        <w:jc w:val="center"/>
        <w:rPr>
          <w:b/>
          <w:snapToGrid/>
          <w:color w:val="auto"/>
          <w:kern w:val="2"/>
          <w:sz w:val="21"/>
          <w:szCs w:val="21"/>
        </w:rPr>
      </w:pPr>
      <w:r>
        <w:rPr>
          <w:rFonts w:hint="eastAsia"/>
          <w:b/>
          <w:snapToGrid/>
          <w:color w:val="auto"/>
          <w:kern w:val="2"/>
          <w:sz w:val="21"/>
          <w:szCs w:val="21"/>
        </w:rPr>
        <w:t>表</w:t>
      </w:r>
      <w:r>
        <w:rPr>
          <w:rFonts w:hint="eastAsia"/>
          <w:b/>
          <w:snapToGrid/>
          <w:color w:val="auto"/>
          <w:kern w:val="2"/>
          <w:sz w:val="21"/>
          <w:szCs w:val="21"/>
        </w:rPr>
        <w:t xml:space="preserve">2.5-6  </w:t>
      </w:r>
      <w:r>
        <w:rPr>
          <w:rFonts w:hint="eastAsia"/>
          <w:b/>
          <w:snapToGrid/>
          <w:color w:val="auto"/>
          <w:kern w:val="2"/>
          <w:sz w:val="21"/>
          <w:szCs w:val="21"/>
        </w:rPr>
        <w:t>《土壤环境质量</w:t>
      </w:r>
      <w:r>
        <w:rPr>
          <w:rFonts w:hint="eastAsia"/>
          <w:b/>
          <w:snapToGrid/>
          <w:color w:val="auto"/>
          <w:kern w:val="2"/>
          <w:sz w:val="21"/>
          <w:szCs w:val="21"/>
        </w:rPr>
        <w:t xml:space="preserve"> </w:t>
      </w:r>
      <w:r>
        <w:rPr>
          <w:rFonts w:hint="eastAsia"/>
          <w:b/>
          <w:snapToGrid/>
          <w:color w:val="auto"/>
          <w:kern w:val="2"/>
          <w:sz w:val="21"/>
          <w:szCs w:val="21"/>
        </w:rPr>
        <w:t>农用地土壤污染风险管控标准（试行）》单位：</w:t>
      </w:r>
      <w:r>
        <w:rPr>
          <w:b/>
          <w:snapToGrid/>
          <w:color w:val="auto"/>
          <w:kern w:val="2"/>
          <w:sz w:val="21"/>
          <w:szCs w:val="21"/>
        </w:rPr>
        <w:t>mg/kg</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700"/>
        <w:gridCol w:w="1539"/>
        <w:gridCol w:w="1540"/>
        <w:gridCol w:w="1540"/>
        <w:gridCol w:w="1455"/>
      </w:tblGrid>
      <w:tr w:rsidR="00EC5A2C">
        <w:trPr>
          <w:trHeight w:val="105"/>
          <w:jc w:val="center"/>
        </w:trPr>
        <w:tc>
          <w:tcPr>
            <w:tcW w:w="356" w:type="pct"/>
            <w:tcBorders>
              <w:tl2br w:val="nil"/>
              <w:tr2bl w:val="nil"/>
            </w:tcBorders>
          </w:tcPr>
          <w:p w:rsidR="00EC5A2C" w:rsidRDefault="006177E3">
            <w:pPr>
              <w:pStyle w:val="aff1"/>
              <w:ind w:left="315" w:right="-105" w:hanging="420"/>
              <w:rPr>
                <w:szCs w:val="21"/>
              </w:rPr>
            </w:pPr>
            <w:r>
              <w:rPr>
                <w:szCs w:val="21"/>
              </w:rPr>
              <w:t>序号</w:t>
            </w:r>
          </w:p>
        </w:tc>
        <w:tc>
          <w:tcPr>
            <w:tcW w:w="1015" w:type="pct"/>
            <w:tcBorders>
              <w:tl2br w:val="nil"/>
              <w:tr2bl w:val="nil"/>
            </w:tcBorders>
          </w:tcPr>
          <w:p w:rsidR="00EC5A2C" w:rsidRDefault="006177E3">
            <w:pPr>
              <w:pStyle w:val="aff1"/>
              <w:ind w:left="315" w:right="-105" w:hanging="420"/>
              <w:rPr>
                <w:szCs w:val="21"/>
              </w:rPr>
            </w:pPr>
            <w:r>
              <w:rPr>
                <w:rFonts w:hint="eastAsia"/>
                <w:szCs w:val="21"/>
              </w:rPr>
              <w:t>污染项目</w:t>
            </w:r>
          </w:p>
        </w:tc>
        <w:tc>
          <w:tcPr>
            <w:tcW w:w="919" w:type="pct"/>
            <w:tcBorders>
              <w:tl2br w:val="nil"/>
              <w:tr2bl w:val="nil"/>
            </w:tcBorders>
          </w:tcPr>
          <w:p w:rsidR="00EC5A2C" w:rsidRDefault="006177E3">
            <w:pPr>
              <w:pStyle w:val="aff1"/>
              <w:ind w:left="315" w:right="-105" w:hanging="420"/>
              <w:rPr>
                <w:szCs w:val="21"/>
              </w:rPr>
            </w:pPr>
            <w:r>
              <w:rPr>
                <w:rFonts w:hint="eastAsia"/>
                <w:szCs w:val="21"/>
              </w:rPr>
              <w:t>pH</w:t>
            </w:r>
            <w:r>
              <w:rPr>
                <w:bCs w:val="0"/>
                <w:szCs w:val="21"/>
              </w:rPr>
              <w:t>≤</w:t>
            </w:r>
            <w:r>
              <w:rPr>
                <w:rFonts w:hint="eastAsia"/>
                <w:bCs w:val="0"/>
                <w:szCs w:val="21"/>
              </w:rPr>
              <w:t>5</w:t>
            </w:r>
            <w:r>
              <w:rPr>
                <w:rFonts w:hint="eastAsia"/>
                <w:szCs w:val="21"/>
              </w:rPr>
              <w:t>.5</w:t>
            </w:r>
          </w:p>
        </w:tc>
        <w:tc>
          <w:tcPr>
            <w:tcW w:w="919" w:type="pct"/>
            <w:tcBorders>
              <w:tl2br w:val="nil"/>
              <w:tr2bl w:val="nil"/>
            </w:tcBorders>
          </w:tcPr>
          <w:p w:rsidR="00EC5A2C" w:rsidRDefault="006177E3">
            <w:pPr>
              <w:ind w:left="315" w:right="-105" w:hanging="420"/>
              <w:jc w:val="center"/>
              <w:rPr>
                <w:szCs w:val="21"/>
              </w:rPr>
            </w:pPr>
            <w:r>
              <w:rPr>
                <w:rFonts w:hint="eastAsia"/>
                <w:szCs w:val="21"/>
              </w:rPr>
              <w:t>5.5</w:t>
            </w:r>
            <w:r>
              <w:rPr>
                <w:rFonts w:hint="eastAsia"/>
                <w:szCs w:val="21"/>
              </w:rPr>
              <w:t>＜</w:t>
            </w:r>
            <w:r>
              <w:rPr>
                <w:rFonts w:hint="eastAsia"/>
                <w:szCs w:val="21"/>
              </w:rPr>
              <w:t>pH</w:t>
            </w:r>
            <w:r>
              <w:rPr>
                <w:szCs w:val="21"/>
              </w:rPr>
              <w:t>≤</w:t>
            </w:r>
            <w:r>
              <w:rPr>
                <w:rFonts w:hint="eastAsia"/>
                <w:szCs w:val="21"/>
              </w:rPr>
              <w:t>6.5</w:t>
            </w:r>
          </w:p>
        </w:tc>
        <w:tc>
          <w:tcPr>
            <w:tcW w:w="919" w:type="pct"/>
            <w:tcBorders>
              <w:tl2br w:val="nil"/>
              <w:tr2bl w:val="nil"/>
            </w:tcBorders>
          </w:tcPr>
          <w:p w:rsidR="00EC5A2C" w:rsidRDefault="006177E3">
            <w:pPr>
              <w:ind w:left="315" w:right="-105" w:hanging="420"/>
              <w:jc w:val="center"/>
              <w:rPr>
                <w:szCs w:val="21"/>
              </w:rPr>
            </w:pPr>
            <w:r>
              <w:rPr>
                <w:rFonts w:hint="eastAsia"/>
                <w:szCs w:val="21"/>
              </w:rPr>
              <w:t>6.5</w:t>
            </w:r>
            <w:r>
              <w:rPr>
                <w:rFonts w:hint="eastAsia"/>
                <w:szCs w:val="21"/>
              </w:rPr>
              <w:t>＜</w:t>
            </w:r>
            <w:r>
              <w:rPr>
                <w:rFonts w:hint="eastAsia"/>
                <w:szCs w:val="21"/>
              </w:rPr>
              <w:t>pH</w:t>
            </w:r>
            <w:r>
              <w:rPr>
                <w:szCs w:val="21"/>
              </w:rPr>
              <w:t>≤</w:t>
            </w:r>
            <w:r>
              <w:rPr>
                <w:rFonts w:hint="eastAsia"/>
                <w:szCs w:val="21"/>
              </w:rPr>
              <w:t>7.5</w:t>
            </w:r>
          </w:p>
        </w:tc>
        <w:tc>
          <w:tcPr>
            <w:tcW w:w="868" w:type="pct"/>
            <w:tcBorders>
              <w:tl2br w:val="nil"/>
              <w:tr2bl w:val="nil"/>
            </w:tcBorders>
          </w:tcPr>
          <w:p w:rsidR="00EC5A2C" w:rsidRDefault="006177E3">
            <w:pPr>
              <w:ind w:left="315" w:right="-105" w:hanging="420"/>
              <w:jc w:val="center"/>
              <w:rPr>
                <w:szCs w:val="21"/>
              </w:rPr>
            </w:pPr>
            <w:r>
              <w:rPr>
                <w:rFonts w:hint="eastAsia"/>
                <w:szCs w:val="21"/>
              </w:rPr>
              <w:t>pH</w:t>
            </w:r>
            <w:r>
              <w:rPr>
                <w:rFonts w:hint="eastAsia"/>
                <w:szCs w:val="21"/>
              </w:rPr>
              <w:t>＞</w:t>
            </w:r>
            <w:r>
              <w:rPr>
                <w:rFonts w:hint="eastAsia"/>
                <w:szCs w:val="21"/>
              </w:rPr>
              <w:t>7.5</w:t>
            </w:r>
          </w:p>
        </w:tc>
      </w:tr>
      <w:tr w:rsidR="00EC5A2C">
        <w:trPr>
          <w:trHeight w:val="275"/>
          <w:jc w:val="center"/>
        </w:trPr>
        <w:tc>
          <w:tcPr>
            <w:tcW w:w="356" w:type="pct"/>
            <w:tcBorders>
              <w:tl2br w:val="nil"/>
              <w:tr2bl w:val="nil"/>
            </w:tcBorders>
          </w:tcPr>
          <w:p w:rsidR="00EC5A2C" w:rsidRDefault="006177E3">
            <w:pPr>
              <w:pStyle w:val="aff1"/>
              <w:ind w:left="315" w:right="-105" w:hanging="420"/>
              <w:rPr>
                <w:szCs w:val="21"/>
              </w:rPr>
            </w:pPr>
            <w:r>
              <w:rPr>
                <w:szCs w:val="21"/>
              </w:rPr>
              <w:t>1</w:t>
            </w:r>
          </w:p>
        </w:tc>
        <w:tc>
          <w:tcPr>
            <w:tcW w:w="1015" w:type="pct"/>
            <w:tcBorders>
              <w:tl2br w:val="nil"/>
              <w:tr2bl w:val="nil"/>
            </w:tcBorders>
          </w:tcPr>
          <w:p w:rsidR="00EC5A2C" w:rsidRDefault="006177E3">
            <w:pPr>
              <w:pStyle w:val="aff1"/>
              <w:ind w:left="315" w:right="-105" w:hanging="420"/>
              <w:rPr>
                <w:bCs w:val="0"/>
                <w:szCs w:val="21"/>
              </w:rPr>
            </w:pPr>
            <w:r>
              <w:rPr>
                <w:rFonts w:hint="eastAsia"/>
                <w:bCs w:val="0"/>
                <w:szCs w:val="21"/>
              </w:rPr>
              <w:t>镉</w:t>
            </w:r>
          </w:p>
        </w:tc>
        <w:tc>
          <w:tcPr>
            <w:tcW w:w="919" w:type="pct"/>
            <w:tcBorders>
              <w:tl2br w:val="nil"/>
              <w:tr2bl w:val="nil"/>
            </w:tcBorders>
          </w:tcPr>
          <w:p w:rsidR="00EC5A2C" w:rsidRDefault="006177E3">
            <w:pPr>
              <w:pStyle w:val="aff1"/>
              <w:ind w:left="315" w:right="-105" w:hanging="420"/>
              <w:rPr>
                <w:szCs w:val="21"/>
              </w:rPr>
            </w:pPr>
            <w:r>
              <w:rPr>
                <w:rFonts w:hint="eastAsia"/>
                <w:szCs w:val="21"/>
              </w:rPr>
              <w:t>0.3</w:t>
            </w:r>
          </w:p>
        </w:tc>
        <w:tc>
          <w:tcPr>
            <w:tcW w:w="919" w:type="pct"/>
            <w:tcBorders>
              <w:tl2br w:val="nil"/>
              <w:tr2bl w:val="nil"/>
            </w:tcBorders>
          </w:tcPr>
          <w:p w:rsidR="00EC5A2C" w:rsidRDefault="006177E3">
            <w:pPr>
              <w:ind w:leftChars="-50" w:left="315" w:rightChars="-50" w:right="-105" w:hangingChars="200" w:hanging="420"/>
              <w:jc w:val="center"/>
              <w:rPr>
                <w:bCs/>
                <w:szCs w:val="21"/>
              </w:rPr>
            </w:pPr>
            <w:r>
              <w:rPr>
                <w:rFonts w:hint="eastAsia"/>
                <w:szCs w:val="21"/>
              </w:rPr>
              <w:t>0.3</w:t>
            </w:r>
          </w:p>
        </w:tc>
        <w:tc>
          <w:tcPr>
            <w:tcW w:w="919" w:type="pct"/>
            <w:tcBorders>
              <w:tl2br w:val="nil"/>
              <w:tr2bl w:val="nil"/>
            </w:tcBorders>
          </w:tcPr>
          <w:p w:rsidR="00EC5A2C" w:rsidRDefault="006177E3">
            <w:pPr>
              <w:ind w:leftChars="-50" w:left="315" w:rightChars="-50" w:right="-105" w:hangingChars="200" w:hanging="420"/>
              <w:jc w:val="center"/>
              <w:rPr>
                <w:szCs w:val="21"/>
              </w:rPr>
            </w:pPr>
            <w:r>
              <w:rPr>
                <w:rFonts w:hint="eastAsia"/>
                <w:szCs w:val="21"/>
              </w:rPr>
              <w:t>0.3</w:t>
            </w:r>
          </w:p>
        </w:tc>
        <w:tc>
          <w:tcPr>
            <w:tcW w:w="868" w:type="pct"/>
            <w:tcBorders>
              <w:tl2br w:val="nil"/>
              <w:tr2bl w:val="nil"/>
            </w:tcBorders>
          </w:tcPr>
          <w:p w:rsidR="00EC5A2C" w:rsidRDefault="006177E3">
            <w:pPr>
              <w:pStyle w:val="aff1"/>
              <w:ind w:left="315" w:right="-105" w:hanging="420"/>
              <w:rPr>
                <w:szCs w:val="21"/>
              </w:rPr>
            </w:pPr>
            <w:r>
              <w:rPr>
                <w:rFonts w:hint="eastAsia"/>
                <w:szCs w:val="21"/>
              </w:rPr>
              <w:t>0.6</w:t>
            </w:r>
          </w:p>
        </w:tc>
      </w:tr>
      <w:tr w:rsidR="00EC5A2C">
        <w:trPr>
          <w:trHeight w:val="113"/>
          <w:jc w:val="center"/>
        </w:trPr>
        <w:tc>
          <w:tcPr>
            <w:tcW w:w="356" w:type="pct"/>
            <w:tcBorders>
              <w:tl2br w:val="nil"/>
              <w:tr2bl w:val="nil"/>
            </w:tcBorders>
          </w:tcPr>
          <w:p w:rsidR="00EC5A2C" w:rsidRDefault="006177E3">
            <w:pPr>
              <w:pStyle w:val="aff1"/>
              <w:ind w:left="315" w:right="-105" w:hanging="420"/>
              <w:rPr>
                <w:szCs w:val="21"/>
              </w:rPr>
            </w:pPr>
            <w:r>
              <w:rPr>
                <w:szCs w:val="21"/>
              </w:rPr>
              <w:t>2</w:t>
            </w:r>
          </w:p>
        </w:tc>
        <w:tc>
          <w:tcPr>
            <w:tcW w:w="1015" w:type="pct"/>
            <w:tcBorders>
              <w:tl2br w:val="nil"/>
              <w:tr2bl w:val="nil"/>
            </w:tcBorders>
          </w:tcPr>
          <w:p w:rsidR="00EC5A2C" w:rsidRDefault="006177E3">
            <w:pPr>
              <w:pStyle w:val="aff1"/>
              <w:ind w:left="315" w:right="-105" w:hanging="420"/>
              <w:rPr>
                <w:bCs w:val="0"/>
                <w:szCs w:val="21"/>
              </w:rPr>
            </w:pPr>
            <w:r>
              <w:rPr>
                <w:rFonts w:hint="eastAsia"/>
                <w:bCs w:val="0"/>
                <w:szCs w:val="21"/>
              </w:rPr>
              <w:t>汞</w:t>
            </w:r>
          </w:p>
        </w:tc>
        <w:tc>
          <w:tcPr>
            <w:tcW w:w="919" w:type="pct"/>
            <w:tcBorders>
              <w:tl2br w:val="nil"/>
              <w:tr2bl w:val="nil"/>
            </w:tcBorders>
          </w:tcPr>
          <w:p w:rsidR="00EC5A2C" w:rsidRDefault="006177E3">
            <w:pPr>
              <w:pStyle w:val="aff1"/>
              <w:ind w:left="315" w:right="-105" w:hanging="420"/>
              <w:rPr>
                <w:szCs w:val="21"/>
              </w:rPr>
            </w:pPr>
            <w:r>
              <w:rPr>
                <w:rFonts w:hint="eastAsia"/>
                <w:szCs w:val="21"/>
              </w:rPr>
              <w:t>1.3</w:t>
            </w:r>
          </w:p>
        </w:tc>
        <w:tc>
          <w:tcPr>
            <w:tcW w:w="919" w:type="pct"/>
            <w:tcBorders>
              <w:tl2br w:val="nil"/>
              <w:tr2bl w:val="nil"/>
            </w:tcBorders>
          </w:tcPr>
          <w:p w:rsidR="00EC5A2C" w:rsidRDefault="006177E3">
            <w:pPr>
              <w:pStyle w:val="aff1"/>
              <w:ind w:left="315" w:right="-105" w:hanging="420"/>
              <w:rPr>
                <w:szCs w:val="21"/>
              </w:rPr>
            </w:pPr>
            <w:r>
              <w:rPr>
                <w:rFonts w:hint="eastAsia"/>
                <w:szCs w:val="21"/>
              </w:rPr>
              <w:t>1.8</w:t>
            </w:r>
          </w:p>
        </w:tc>
        <w:tc>
          <w:tcPr>
            <w:tcW w:w="919" w:type="pct"/>
            <w:tcBorders>
              <w:tl2br w:val="nil"/>
              <w:tr2bl w:val="nil"/>
            </w:tcBorders>
          </w:tcPr>
          <w:p w:rsidR="00EC5A2C" w:rsidRDefault="006177E3">
            <w:pPr>
              <w:pStyle w:val="aff1"/>
              <w:ind w:left="315" w:right="-105" w:hanging="420"/>
              <w:rPr>
                <w:bCs w:val="0"/>
                <w:szCs w:val="21"/>
              </w:rPr>
            </w:pPr>
            <w:r>
              <w:rPr>
                <w:rFonts w:hint="eastAsia"/>
                <w:bCs w:val="0"/>
                <w:szCs w:val="21"/>
              </w:rPr>
              <w:t>2.4</w:t>
            </w:r>
          </w:p>
        </w:tc>
        <w:tc>
          <w:tcPr>
            <w:tcW w:w="868" w:type="pct"/>
            <w:tcBorders>
              <w:tl2br w:val="nil"/>
              <w:tr2bl w:val="nil"/>
            </w:tcBorders>
          </w:tcPr>
          <w:p w:rsidR="00EC5A2C" w:rsidRDefault="006177E3">
            <w:pPr>
              <w:pStyle w:val="aff1"/>
              <w:ind w:left="315" w:right="-105" w:hanging="420"/>
              <w:rPr>
                <w:bCs w:val="0"/>
                <w:szCs w:val="21"/>
              </w:rPr>
            </w:pPr>
            <w:r>
              <w:rPr>
                <w:rFonts w:hint="eastAsia"/>
                <w:bCs w:val="0"/>
                <w:szCs w:val="21"/>
              </w:rPr>
              <w:t>3.4</w:t>
            </w:r>
          </w:p>
        </w:tc>
      </w:tr>
      <w:tr w:rsidR="00EC5A2C">
        <w:trPr>
          <w:trHeight w:val="113"/>
          <w:jc w:val="center"/>
        </w:trPr>
        <w:tc>
          <w:tcPr>
            <w:tcW w:w="356" w:type="pct"/>
            <w:tcBorders>
              <w:tl2br w:val="nil"/>
              <w:tr2bl w:val="nil"/>
            </w:tcBorders>
          </w:tcPr>
          <w:p w:rsidR="00EC5A2C" w:rsidRDefault="006177E3">
            <w:pPr>
              <w:pStyle w:val="aff1"/>
              <w:ind w:left="315" w:right="-105" w:hanging="420"/>
              <w:rPr>
                <w:szCs w:val="21"/>
              </w:rPr>
            </w:pPr>
            <w:r>
              <w:rPr>
                <w:szCs w:val="21"/>
              </w:rPr>
              <w:t>3</w:t>
            </w:r>
          </w:p>
        </w:tc>
        <w:tc>
          <w:tcPr>
            <w:tcW w:w="1015" w:type="pct"/>
            <w:tcBorders>
              <w:tl2br w:val="nil"/>
              <w:tr2bl w:val="nil"/>
            </w:tcBorders>
          </w:tcPr>
          <w:p w:rsidR="00EC5A2C" w:rsidRDefault="006177E3">
            <w:pPr>
              <w:pStyle w:val="aff1"/>
              <w:ind w:left="315" w:right="-105" w:hanging="420"/>
              <w:rPr>
                <w:bCs w:val="0"/>
                <w:szCs w:val="21"/>
              </w:rPr>
            </w:pPr>
            <w:r>
              <w:rPr>
                <w:bCs w:val="0"/>
                <w:szCs w:val="21"/>
              </w:rPr>
              <w:t>砷</w:t>
            </w:r>
          </w:p>
        </w:tc>
        <w:tc>
          <w:tcPr>
            <w:tcW w:w="919" w:type="pct"/>
            <w:tcBorders>
              <w:tl2br w:val="nil"/>
              <w:tr2bl w:val="nil"/>
            </w:tcBorders>
          </w:tcPr>
          <w:p w:rsidR="00EC5A2C" w:rsidRDefault="006177E3">
            <w:pPr>
              <w:pStyle w:val="aff1"/>
              <w:ind w:left="315" w:right="-105" w:hanging="420"/>
              <w:rPr>
                <w:szCs w:val="21"/>
              </w:rPr>
            </w:pPr>
            <w:r>
              <w:rPr>
                <w:rFonts w:hint="eastAsia"/>
                <w:szCs w:val="21"/>
              </w:rPr>
              <w:t>40</w:t>
            </w:r>
          </w:p>
        </w:tc>
        <w:tc>
          <w:tcPr>
            <w:tcW w:w="919" w:type="pct"/>
            <w:tcBorders>
              <w:tl2br w:val="nil"/>
              <w:tr2bl w:val="nil"/>
            </w:tcBorders>
          </w:tcPr>
          <w:p w:rsidR="00EC5A2C" w:rsidRDefault="006177E3">
            <w:pPr>
              <w:pStyle w:val="aff1"/>
              <w:ind w:left="315" w:right="-105" w:hanging="420"/>
              <w:rPr>
                <w:szCs w:val="21"/>
              </w:rPr>
            </w:pPr>
            <w:r>
              <w:rPr>
                <w:rFonts w:hint="eastAsia"/>
                <w:szCs w:val="21"/>
              </w:rPr>
              <w:t>40</w:t>
            </w:r>
          </w:p>
        </w:tc>
        <w:tc>
          <w:tcPr>
            <w:tcW w:w="919" w:type="pct"/>
            <w:tcBorders>
              <w:tl2br w:val="nil"/>
              <w:tr2bl w:val="nil"/>
            </w:tcBorders>
          </w:tcPr>
          <w:p w:rsidR="00EC5A2C" w:rsidRDefault="006177E3">
            <w:pPr>
              <w:pStyle w:val="aff1"/>
              <w:ind w:left="315" w:right="-105" w:hanging="420"/>
              <w:rPr>
                <w:bCs w:val="0"/>
                <w:szCs w:val="21"/>
              </w:rPr>
            </w:pPr>
            <w:r>
              <w:rPr>
                <w:rFonts w:hint="eastAsia"/>
                <w:bCs w:val="0"/>
                <w:szCs w:val="21"/>
              </w:rPr>
              <w:t>30</w:t>
            </w:r>
          </w:p>
        </w:tc>
        <w:tc>
          <w:tcPr>
            <w:tcW w:w="868" w:type="pct"/>
            <w:tcBorders>
              <w:tl2br w:val="nil"/>
              <w:tr2bl w:val="nil"/>
            </w:tcBorders>
          </w:tcPr>
          <w:p w:rsidR="00EC5A2C" w:rsidRDefault="006177E3">
            <w:pPr>
              <w:pStyle w:val="aff1"/>
              <w:ind w:left="315" w:right="-105" w:hanging="420"/>
              <w:rPr>
                <w:bCs w:val="0"/>
                <w:szCs w:val="21"/>
              </w:rPr>
            </w:pPr>
            <w:r>
              <w:rPr>
                <w:rFonts w:hint="eastAsia"/>
                <w:bCs w:val="0"/>
                <w:szCs w:val="21"/>
              </w:rPr>
              <w:t>25</w:t>
            </w:r>
          </w:p>
        </w:tc>
      </w:tr>
      <w:tr w:rsidR="00EC5A2C">
        <w:trPr>
          <w:trHeight w:val="288"/>
          <w:jc w:val="center"/>
        </w:trPr>
        <w:tc>
          <w:tcPr>
            <w:tcW w:w="356" w:type="pct"/>
            <w:tcBorders>
              <w:tl2br w:val="nil"/>
              <w:tr2bl w:val="nil"/>
            </w:tcBorders>
          </w:tcPr>
          <w:p w:rsidR="00EC5A2C" w:rsidRDefault="006177E3">
            <w:pPr>
              <w:pStyle w:val="aff1"/>
              <w:ind w:left="315" w:right="-105" w:hanging="420"/>
              <w:rPr>
                <w:szCs w:val="21"/>
              </w:rPr>
            </w:pPr>
            <w:r>
              <w:rPr>
                <w:szCs w:val="21"/>
              </w:rPr>
              <w:t>4</w:t>
            </w:r>
          </w:p>
        </w:tc>
        <w:tc>
          <w:tcPr>
            <w:tcW w:w="1015" w:type="pct"/>
            <w:tcBorders>
              <w:tl2br w:val="nil"/>
              <w:tr2bl w:val="nil"/>
            </w:tcBorders>
          </w:tcPr>
          <w:p w:rsidR="00EC5A2C" w:rsidRDefault="006177E3">
            <w:pPr>
              <w:pStyle w:val="aff1"/>
              <w:ind w:left="315" w:right="-105" w:hanging="420"/>
              <w:rPr>
                <w:bCs w:val="0"/>
                <w:szCs w:val="21"/>
              </w:rPr>
            </w:pPr>
            <w:r>
              <w:rPr>
                <w:bCs w:val="0"/>
                <w:szCs w:val="21"/>
              </w:rPr>
              <w:t>铅</w:t>
            </w:r>
          </w:p>
        </w:tc>
        <w:tc>
          <w:tcPr>
            <w:tcW w:w="919" w:type="pct"/>
            <w:tcBorders>
              <w:tl2br w:val="nil"/>
              <w:tr2bl w:val="nil"/>
            </w:tcBorders>
          </w:tcPr>
          <w:p w:rsidR="00EC5A2C" w:rsidRDefault="006177E3">
            <w:pPr>
              <w:pStyle w:val="aff1"/>
              <w:ind w:left="315" w:right="-105" w:hanging="420"/>
              <w:rPr>
                <w:szCs w:val="21"/>
              </w:rPr>
            </w:pPr>
            <w:r>
              <w:rPr>
                <w:rFonts w:hint="eastAsia"/>
                <w:szCs w:val="21"/>
              </w:rPr>
              <w:t>70</w:t>
            </w:r>
          </w:p>
        </w:tc>
        <w:tc>
          <w:tcPr>
            <w:tcW w:w="919" w:type="pct"/>
            <w:tcBorders>
              <w:tl2br w:val="nil"/>
              <w:tr2bl w:val="nil"/>
            </w:tcBorders>
          </w:tcPr>
          <w:p w:rsidR="00EC5A2C" w:rsidRDefault="006177E3">
            <w:pPr>
              <w:pStyle w:val="aff1"/>
              <w:ind w:left="315" w:right="-105" w:hanging="420"/>
              <w:rPr>
                <w:szCs w:val="21"/>
              </w:rPr>
            </w:pPr>
            <w:r>
              <w:rPr>
                <w:rFonts w:hint="eastAsia"/>
                <w:szCs w:val="21"/>
              </w:rPr>
              <w:t>90</w:t>
            </w:r>
          </w:p>
        </w:tc>
        <w:tc>
          <w:tcPr>
            <w:tcW w:w="919" w:type="pct"/>
            <w:tcBorders>
              <w:tl2br w:val="nil"/>
              <w:tr2bl w:val="nil"/>
            </w:tcBorders>
          </w:tcPr>
          <w:p w:rsidR="00EC5A2C" w:rsidRDefault="006177E3">
            <w:pPr>
              <w:pStyle w:val="aff1"/>
              <w:ind w:left="315" w:right="-105" w:hanging="420"/>
              <w:rPr>
                <w:bCs w:val="0"/>
                <w:szCs w:val="21"/>
              </w:rPr>
            </w:pPr>
            <w:r>
              <w:rPr>
                <w:rFonts w:hint="eastAsia"/>
                <w:bCs w:val="0"/>
                <w:szCs w:val="21"/>
              </w:rPr>
              <w:t>120</w:t>
            </w:r>
          </w:p>
        </w:tc>
        <w:tc>
          <w:tcPr>
            <w:tcW w:w="868" w:type="pct"/>
            <w:tcBorders>
              <w:tl2br w:val="nil"/>
              <w:tr2bl w:val="nil"/>
            </w:tcBorders>
          </w:tcPr>
          <w:p w:rsidR="00EC5A2C" w:rsidRDefault="006177E3">
            <w:pPr>
              <w:pStyle w:val="aff1"/>
              <w:ind w:left="315" w:right="-105" w:hanging="420"/>
              <w:rPr>
                <w:szCs w:val="21"/>
              </w:rPr>
            </w:pPr>
            <w:r>
              <w:rPr>
                <w:rFonts w:hint="eastAsia"/>
                <w:szCs w:val="21"/>
              </w:rPr>
              <w:t>170</w:t>
            </w:r>
          </w:p>
        </w:tc>
      </w:tr>
      <w:tr w:rsidR="00EC5A2C">
        <w:trPr>
          <w:trHeight w:val="113"/>
          <w:jc w:val="center"/>
        </w:trPr>
        <w:tc>
          <w:tcPr>
            <w:tcW w:w="356" w:type="pct"/>
            <w:tcBorders>
              <w:tl2br w:val="nil"/>
              <w:tr2bl w:val="nil"/>
            </w:tcBorders>
          </w:tcPr>
          <w:p w:rsidR="00EC5A2C" w:rsidRDefault="006177E3">
            <w:pPr>
              <w:pStyle w:val="aff1"/>
              <w:ind w:left="315" w:right="-105" w:hanging="420"/>
              <w:rPr>
                <w:szCs w:val="21"/>
              </w:rPr>
            </w:pPr>
            <w:r>
              <w:rPr>
                <w:szCs w:val="21"/>
              </w:rPr>
              <w:t>5</w:t>
            </w:r>
          </w:p>
        </w:tc>
        <w:tc>
          <w:tcPr>
            <w:tcW w:w="1015" w:type="pct"/>
            <w:tcBorders>
              <w:tl2br w:val="nil"/>
              <w:tr2bl w:val="nil"/>
            </w:tcBorders>
          </w:tcPr>
          <w:p w:rsidR="00EC5A2C" w:rsidRDefault="006177E3">
            <w:pPr>
              <w:pStyle w:val="aff1"/>
              <w:ind w:left="315" w:right="-105" w:hanging="420"/>
              <w:rPr>
                <w:bCs w:val="0"/>
                <w:szCs w:val="21"/>
              </w:rPr>
            </w:pPr>
            <w:r>
              <w:rPr>
                <w:bCs w:val="0"/>
                <w:szCs w:val="21"/>
              </w:rPr>
              <w:t>铬</w:t>
            </w:r>
          </w:p>
        </w:tc>
        <w:tc>
          <w:tcPr>
            <w:tcW w:w="919" w:type="pct"/>
            <w:tcBorders>
              <w:tl2br w:val="nil"/>
              <w:tr2bl w:val="nil"/>
            </w:tcBorders>
          </w:tcPr>
          <w:p w:rsidR="00EC5A2C" w:rsidRDefault="006177E3">
            <w:pPr>
              <w:pStyle w:val="aff1"/>
              <w:ind w:left="315" w:right="-105" w:hanging="420"/>
              <w:rPr>
                <w:szCs w:val="21"/>
              </w:rPr>
            </w:pPr>
            <w:r>
              <w:rPr>
                <w:rFonts w:hint="eastAsia"/>
                <w:szCs w:val="21"/>
              </w:rPr>
              <w:t>150</w:t>
            </w:r>
          </w:p>
        </w:tc>
        <w:tc>
          <w:tcPr>
            <w:tcW w:w="919" w:type="pct"/>
            <w:tcBorders>
              <w:tl2br w:val="nil"/>
              <w:tr2bl w:val="nil"/>
            </w:tcBorders>
          </w:tcPr>
          <w:p w:rsidR="00EC5A2C" w:rsidRDefault="006177E3">
            <w:pPr>
              <w:pStyle w:val="aff1"/>
              <w:ind w:left="315" w:right="-105" w:hanging="420"/>
              <w:rPr>
                <w:szCs w:val="21"/>
              </w:rPr>
            </w:pPr>
            <w:r>
              <w:rPr>
                <w:rFonts w:hint="eastAsia"/>
                <w:szCs w:val="21"/>
              </w:rPr>
              <w:t>150</w:t>
            </w:r>
          </w:p>
        </w:tc>
        <w:tc>
          <w:tcPr>
            <w:tcW w:w="919" w:type="pct"/>
            <w:tcBorders>
              <w:tl2br w:val="nil"/>
              <w:tr2bl w:val="nil"/>
            </w:tcBorders>
          </w:tcPr>
          <w:p w:rsidR="00EC5A2C" w:rsidRDefault="006177E3">
            <w:pPr>
              <w:pStyle w:val="aff1"/>
              <w:ind w:left="315" w:right="-105" w:hanging="420"/>
              <w:rPr>
                <w:bCs w:val="0"/>
                <w:szCs w:val="21"/>
              </w:rPr>
            </w:pPr>
            <w:r>
              <w:rPr>
                <w:rFonts w:hint="eastAsia"/>
                <w:bCs w:val="0"/>
                <w:szCs w:val="21"/>
              </w:rPr>
              <w:t>200</w:t>
            </w:r>
          </w:p>
        </w:tc>
        <w:tc>
          <w:tcPr>
            <w:tcW w:w="868" w:type="pct"/>
            <w:tcBorders>
              <w:tl2br w:val="nil"/>
              <w:tr2bl w:val="nil"/>
            </w:tcBorders>
          </w:tcPr>
          <w:p w:rsidR="00EC5A2C" w:rsidRDefault="006177E3">
            <w:pPr>
              <w:pStyle w:val="aff1"/>
              <w:ind w:left="315" w:right="-105" w:hanging="420"/>
              <w:rPr>
                <w:bCs w:val="0"/>
                <w:szCs w:val="21"/>
              </w:rPr>
            </w:pPr>
            <w:r>
              <w:rPr>
                <w:rFonts w:hint="eastAsia"/>
                <w:bCs w:val="0"/>
                <w:szCs w:val="21"/>
              </w:rPr>
              <w:t>250</w:t>
            </w:r>
          </w:p>
        </w:tc>
      </w:tr>
      <w:tr w:rsidR="00EC5A2C">
        <w:trPr>
          <w:trHeight w:val="113"/>
          <w:jc w:val="center"/>
        </w:trPr>
        <w:tc>
          <w:tcPr>
            <w:tcW w:w="356" w:type="pct"/>
            <w:tcBorders>
              <w:tl2br w:val="nil"/>
              <w:tr2bl w:val="nil"/>
            </w:tcBorders>
          </w:tcPr>
          <w:p w:rsidR="00EC5A2C" w:rsidRDefault="006177E3">
            <w:pPr>
              <w:pStyle w:val="aff1"/>
              <w:ind w:left="315" w:right="-105" w:hanging="420"/>
              <w:rPr>
                <w:szCs w:val="21"/>
              </w:rPr>
            </w:pPr>
            <w:r>
              <w:rPr>
                <w:szCs w:val="21"/>
              </w:rPr>
              <w:lastRenderedPageBreak/>
              <w:t>6</w:t>
            </w:r>
          </w:p>
        </w:tc>
        <w:tc>
          <w:tcPr>
            <w:tcW w:w="1015" w:type="pct"/>
            <w:tcBorders>
              <w:tl2br w:val="nil"/>
              <w:tr2bl w:val="nil"/>
            </w:tcBorders>
          </w:tcPr>
          <w:p w:rsidR="00EC5A2C" w:rsidRDefault="006177E3">
            <w:pPr>
              <w:pStyle w:val="aff1"/>
              <w:ind w:left="315" w:right="-105" w:hanging="420"/>
              <w:rPr>
                <w:bCs w:val="0"/>
                <w:szCs w:val="21"/>
              </w:rPr>
            </w:pPr>
            <w:r>
              <w:rPr>
                <w:rFonts w:hint="eastAsia"/>
                <w:bCs w:val="0"/>
                <w:szCs w:val="21"/>
              </w:rPr>
              <w:t>铜</w:t>
            </w:r>
          </w:p>
        </w:tc>
        <w:tc>
          <w:tcPr>
            <w:tcW w:w="919" w:type="pct"/>
            <w:tcBorders>
              <w:tl2br w:val="nil"/>
              <w:tr2bl w:val="nil"/>
            </w:tcBorders>
          </w:tcPr>
          <w:p w:rsidR="00EC5A2C" w:rsidRDefault="006177E3">
            <w:pPr>
              <w:pStyle w:val="aff1"/>
              <w:ind w:left="315" w:right="-105" w:hanging="420"/>
              <w:rPr>
                <w:szCs w:val="21"/>
              </w:rPr>
            </w:pPr>
            <w:r>
              <w:rPr>
                <w:rFonts w:hint="eastAsia"/>
                <w:szCs w:val="21"/>
              </w:rPr>
              <w:t>50</w:t>
            </w:r>
          </w:p>
        </w:tc>
        <w:tc>
          <w:tcPr>
            <w:tcW w:w="919" w:type="pct"/>
            <w:tcBorders>
              <w:tl2br w:val="nil"/>
              <w:tr2bl w:val="nil"/>
            </w:tcBorders>
          </w:tcPr>
          <w:p w:rsidR="00EC5A2C" w:rsidRDefault="006177E3">
            <w:pPr>
              <w:pStyle w:val="aff1"/>
              <w:ind w:left="315" w:right="-105" w:hanging="420"/>
              <w:rPr>
                <w:szCs w:val="21"/>
              </w:rPr>
            </w:pPr>
            <w:r>
              <w:rPr>
                <w:rFonts w:hint="eastAsia"/>
                <w:szCs w:val="21"/>
              </w:rPr>
              <w:t>50</w:t>
            </w:r>
          </w:p>
        </w:tc>
        <w:tc>
          <w:tcPr>
            <w:tcW w:w="919" w:type="pct"/>
            <w:tcBorders>
              <w:tl2br w:val="nil"/>
              <w:tr2bl w:val="nil"/>
            </w:tcBorders>
          </w:tcPr>
          <w:p w:rsidR="00EC5A2C" w:rsidRDefault="006177E3">
            <w:pPr>
              <w:pStyle w:val="aff1"/>
              <w:ind w:left="315" w:right="-105" w:hanging="420"/>
              <w:rPr>
                <w:bCs w:val="0"/>
                <w:szCs w:val="21"/>
              </w:rPr>
            </w:pPr>
            <w:r>
              <w:rPr>
                <w:rFonts w:hint="eastAsia"/>
                <w:bCs w:val="0"/>
                <w:szCs w:val="21"/>
              </w:rPr>
              <w:t>100</w:t>
            </w:r>
          </w:p>
        </w:tc>
        <w:tc>
          <w:tcPr>
            <w:tcW w:w="868" w:type="pct"/>
            <w:tcBorders>
              <w:tl2br w:val="nil"/>
              <w:tr2bl w:val="nil"/>
            </w:tcBorders>
          </w:tcPr>
          <w:p w:rsidR="00EC5A2C" w:rsidRDefault="006177E3">
            <w:pPr>
              <w:pStyle w:val="aff1"/>
              <w:ind w:left="315" w:right="-105" w:hanging="420"/>
              <w:rPr>
                <w:bCs w:val="0"/>
                <w:szCs w:val="21"/>
              </w:rPr>
            </w:pPr>
            <w:r>
              <w:rPr>
                <w:rFonts w:hint="eastAsia"/>
                <w:bCs w:val="0"/>
                <w:szCs w:val="21"/>
              </w:rPr>
              <w:t>100</w:t>
            </w:r>
          </w:p>
        </w:tc>
      </w:tr>
      <w:tr w:rsidR="00EC5A2C">
        <w:trPr>
          <w:trHeight w:val="113"/>
          <w:jc w:val="center"/>
        </w:trPr>
        <w:tc>
          <w:tcPr>
            <w:tcW w:w="356" w:type="pct"/>
            <w:tcBorders>
              <w:tl2br w:val="nil"/>
              <w:tr2bl w:val="nil"/>
            </w:tcBorders>
          </w:tcPr>
          <w:p w:rsidR="00EC5A2C" w:rsidRDefault="006177E3">
            <w:pPr>
              <w:pStyle w:val="aff1"/>
              <w:ind w:left="315" w:right="-105" w:hanging="420"/>
              <w:rPr>
                <w:szCs w:val="21"/>
              </w:rPr>
            </w:pPr>
            <w:r>
              <w:rPr>
                <w:szCs w:val="21"/>
              </w:rPr>
              <w:t>7</w:t>
            </w:r>
          </w:p>
        </w:tc>
        <w:tc>
          <w:tcPr>
            <w:tcW w:w="1015" w:type="pct"/>
            <w:tcBorders>
              <w:tl2br w:val="nil"/>
              <w:tr2bl w:val="nil"/>
            </w:tcBorders>
          </w:tcPr>
          <w:p w:rsidR="00EC5A2C" w:rsidRDefault="006177E3">
            <w:pPr>
              <w:pStyle w:val="aff1"/>
              <w:ind w:left="315" w:right="-105" w:hanging="420"/>
              <w:rPr>
                <w:bCs w:val="0"/>
                <w:szCs w:val="21"/>
              </w:rPr>
            </w:pPr>
            <w:r>
              <w:rPr>
                <w:rFonts w:hint="eastAsia"/>
                <w:bCs w:val="0"/>
                <w:szCs w:val="21"/>
              </w:rPr>
              <w:t>镍</w:t>
            </w:r>
          </w:p>
        </w:tc>
        <w:tc>
          <w:tcPr>
            <w:tcW w:w="919" w:type="pct"/>
            <w:tcBorders>
              <w:tl2br w:val="nil"/>
              <w:tr2bl w:val="nil"/>
            </w:tcBorders>
          </w:tcPr>
          <w:p w:rsidR="00EC5A2C" w:rsidRDefault="006177E3">
            <w:pPr>
              <w:pStyle w:val="aff1"/>
              <w:ind w:left="315" w:right="-105" w:hanging="420"/>
              <w:rPr>
                <w:szCs w:val="21"/>
              </w:rPr>
            </w:pPr>
            <w:r>
              <w:rPr>
                <w:rFonts w:hint="eastAsia"/>
                <w:szCs w:val="21"/>
              </w:rPr>
              <w:t>60</w:t>
            </w:r>
          </w:p>
        </w:tc>
        <w:tc>
          <w:tcPr>
            <w:tcW w:w="919" w:type="pct"/>
            <w:tcBorders>
              <w:tl2br w:val="nil"/>
              <w:tr2bl w:val="nil"/>
            </w:tcBorders>
            <w:vAlign w:val="center"/>
          </w:tcPr>
          <w:p w:rsidR="00EC5A2C" w:rsidRDefault="006177E3">
            <w:pPr>
              <w:pStyle w:val="aff1"/>
              <w:ind w:left="315" w:right="-105" w:hanging="420"/>
              <w:rPr>
                <w:szCs w:val="21"/>
              </w:rPr>
            </w:pPr>
            <w:r>
              <w:rPr>
                <w:rFonts w:hint="eastAsia"/>
                <w:szCs w:val="21"/>
              </w:rPr>
              <w:t>70</w:t>
            </w:r>
          </w:p>
        </w:tc>
        <w:tc>
          <w:tcPr>
            <w:tcW w:w="919" w:type="pct"/>
            <w:tcBorders>
              <w:tl2br w:val="nil"/>
              <w:tr2bl w:val="nil"/>
            </w:tcBorders>
          </w:tcPr>
          <w:p w:rsidR="00EC5A2C" w:rsidRDefault="006177E3">
            <w:pPr>
              <w:pStyle w:val="aff1"/>
              <w:ind w:left="315" w:right="-105" w:hanging="420"/>
              <w:rPr>
                <w:bCs w:val="0"/>
                <w:szCs w:val="21"/>
              </w:rPr>
            </w:pPr>
            <w:r>
              <w:rPr>
                <w:rFonts w:hint="eastAsia"/>
                <w:bCs w:val="0"/>
                <w:szCs w:val="21"/>
              </w:rPr>
              <w:t>100</w:t>
            </w:r>
          </w:p>
        </w:tc>
        <w:tc>
          <w:tcPr>
            <w:tcW w:w="868" w:type="pct"/>
            <w:tcBorders>
              <w:tl2br w:val="nil"/>
              <w:tr2bl w:val="nil"/>
            </w:tcBorders>
          </w:tcPr>
          <w:p w:rsidR="00EC5A2C" w:rsidRDefault="006177E3">
            <w:pPr>
              <w:pStyle w:val="aff1"/>
              <w:ind w:left="315" w:right="-105" w:hanging="420"/>
              <w:rPr>
                <w:bCs w:val="0"/>
                <w:szCs w:val="21"/>
              </w:rPr>
            </w:pPr>
            <w:r>
              <w:rPr>
                <w:rFonts w:hint="eastAsia"/>
                <w:bCs w:val="0"/>
                <w:szCs w:val="21"/>
              </w:rPr>
              <w:t>190</w:t>
            </w:r>
          </w:p>
        </w:tc>
      </w:tr>
      <w:tr w:rsidR="00EC5A2C">
        <w:trPr>
          <w:trHeight w:val="113"/>
          <w:jc w:val="center"/>
        </w:trPr>
        <w:tc>
          <w:tcPr>
            <w:tcW w:w="356" w:type="pct"/>
            <w:tcBorders>
              <w:tl2br w:val="nil"/>
              <w:tr2bl w:val="nil"/>
            </w:tcBorders>
          </w:tcPr>
          <w:p w:rsidR="00EC5A2C" w:rsidRDefault="006177E3">
            <w:pPr>
              <w:pStyle w:val="aff1"/>
              <w:ind w:left="315" w:right="-105" w:hanging="420"/>
              <w:rPr>
                <w:szCs w:val="21"/>
              </w:rPr>
            </w:pPr>
            <w:r>
              <w:rPr>
                <w:szCs w:val="21"/>
              </w:rPr>
              <w:t>8</w:t>
            </w:r>
          </w:p>
        </w:tc>
        <w:tc>
          <w:tcPr>
            <w:tcW w:w="1015" w:type="pct"/>
            <w:tcBorders>
              <w:tl2br w:val="nil"/>
              <w:tr2bl w:val="nil"/>
            </w:tcBorders>
          </w:tcPr>
          <w:p w:rsidR="00EC5A2C" w:rsidRDefault="006177E3">
            <w:pPr>
              <w:pStyle w:val="aff1"/>
              <w:ind w:left="315" w:right="-105" w:hanging="420"/>
              <w:rPr>
                <w:bCs w:val="0"/>
                <w:szCs w:val="21"/>
              </w:rPr>
            </w:pPr>
            <w:r>
              <w:rPr>
                <w:rFonts w:hint="eastAsia"/>
                <w:bCs w:val="0"/>
                <w:szCs w:val="21"/>
              </w:rPr>
              <w:t>锌</w:t>
            </w:r>
          </w:p>
        </w:tc>
        <w:tc>
          <w:tcPr>
            <w:tcW w:w="919" w:type="pct"/>
            <w:tcBorders>
              <w:tl2br w:val="nil"/>
              <w:tr2bl w:val="nil"/>
            </w:tcBorders>
          </w:tcPr>
          <w:p w:rsidR="00EC5A2C" w:rsidRDefault="006177E3">
            <w:pPr>
              <w:pStyle w:val="aff1"/>
              <w:ind w:left="315" w:right="-105" w:hanging="420"/>
              <w:rPr>
                <w:szCs w:val="21"/>
              </w:rPr>
            </w:pPr>
            <w:r>
              <w:rPr>
                <w:rFonts w:hint="eastAsia"/>
                <w:szCs w:val="21"/>
              </w:rPr>
              <w:t>200</w:t>
            </w:r>
          </w:p>
        </w:tc>
        <w:tc>
          <w:tcPr>
            <w:tcW w:w="919" w:type="pct"/>
            <w:tcBorders>
              <w:tl2br w:val="nil"/>
              <w:tr2bl w:val="nil"/>
            </w:tcBorders>
            <w:vAlign w:val="center"/>
          </w:tcPr>
          <w:p w:rsidR="00EC5A2C" w:rsidRDefault="006177E3">
            <w:pPr>
              <w:pStyle w:val="aff1"/>
              <w:ind w:left="315" w:right="-105" w:hanging="420"/>
              <w:rPr>
                <w:szCs w:val="21"/>
              </w:rPr>
            </w:pPr>
            <w:r>
              <w:rPr>
                <w:rFonts w:hint="eastAsia"/>
                <w:szCs w:val="21"/>
              </w:rPr>
              <w:t>200</w:t>
            </w:r>
          </w:p>
        </w:tc>
        <w:tc>
          <w:tcPr>
            <w:tcW w:w="919" w:type="pct"/>
            <w:tcBorders>
              <w:tl2br w:val="nil"/>
              <w:tr2bl w:val="nil"/>
            </w:tcBorders>
          </w:tcPr>
          <w:p w:rsidR="00EC5A2C" w:rsidRDefault="006177E3">
            <w:pPr>
              <w:pStyle w:val="aff1"/>
              <w:ind w:left="315" w:right="-105" w:hanging="420"/>
              <w:rPr>
                <w:bCs w:val="0"/>
                <w:szCs w:val="21"/>
              </w:rPr>
            </w:pPr>
            <w:r>
              <w:rPr>
                <w:rFonts w:hint="eastAsia"/>
                <w:bCs w:val="0"/>
                <w:szCs w:val="21"/>
              </w:rPr>
              <w:t>250</w:t>
            </w:r>
          </w:p>
        </w:tc>
        <w:tc>
          <w:tcPr>
            <w:tcW w:w="868" w:type="pct"/>
            <w:tcBorders>
              <w:tl2br w:val="nil"/>
              <w:tr2bl w:val="nil"/>
            </w:tcBorders>
          </w:tcPr>
          <w:p w:rsidR="00EC5A2C" w:rsidRDefault="006177E3">
            <w:pPr>
              <w:pStyle w:val="aff1"/>
              <w:ind w:left="315" w:right="-105" w:hanging="420"/>
              <w:rPr>
                <w:bCs w:val="0"/>
                <w:szCs w:val="21"/>
              </w:rPr>
            </w:pPr>
            <w:r>
              <w:rPr>
                <w:rFonts w:hint="eastAsia"/>
                <w:bCs w:val="0"/>
                <w:szCs w:val="21"/>
              </w:rPr>
              <w:t>300</w:t>
            </w:r>
          </w:p>
        </w:tc>
      </w:tr>
    </w:tbl>
    <w:p w:rsidR="00EC5A2C" w:rsidRDefault="006177E3">
      <w:pPr>
        <w:pStyle w:val="3"/>
        <w:spacing w:before="0"/>
        <w:rPr>
          <w:rFonts w:eastAsia="宋体"/>
          <w:b/>
          <w:bCs w:val="0"/>
        </w:rPr>
      </w:pPr>
      <w:r>
        <w:rPr>
          <w:rFonts w:eastAsia="宋体"/>
          <w:b/>
          <w:bCs w:val="0"/>
        </w:rPr>
        <w:t>2.</w:t>
      </w:r>
      <w:r>
        <w:rPr>
          <w:rFonts w:eastAsia="宋体" w:hint="eastAsia"/>
          <w:b/>
          <w:bCs w:val="0"/>
        </w:rPr>
        <w:t>5.2</w:t>
      </w:r>
      <w:r>
        <w:rPr>
          <w:rFonts w:eastAsia="宋体"/>
          <w:b/>
          <w:bCs w:val="0"/>
        </w:rPr>
        <w:t>污染物排放标准</w:t>
      </w:r>
    </w:p>
    <w:p w:rsidR="00EC5A2C" w:rsidRDefault="006177E3">
      <w:pPr>
        <w:pStyle w:val="4"/>
        <w:rPr>
          <w:rFonts w:ascii="Times New Roman" w:eastAsia="宋体" w:hAnsi="Times New Roman"/>
          <w:b/>
          <w:bCs w:val="0"/>
        </w:rPr>
      </w:pPr>
      <w:r>
        <w:rPr>
          <w:rFonts w:ascii="Times New Roman" w:eastAsia="宋体" w:hAnsi="Times New Roman"/>
          <w:b/>
          <w:bCs w:val="0"/>
        </w:rPr>
        <w:t>2.</w:t>
      </w:r>
      <w:r>
        <w:rPr>
          <w:rFonts w:ascii="Times New Roman" w:eastAsia="宋体" w:hAnsi="Times New Roman" w:hint="eastAsia"/>
          <w:b/>
          <w:bCs w:val="0"/>
        </w:rPr>
        <w:t>5.2.1</w:t>
      </w:r>
      <w:r>
        <w:rPr>
          <w:rFonts w:ascii="Times New Roman" w:eastAsia="宋体" w:hAnsi="Times New Roman" w:hint="eastAsia"/>
          <w:b/>
          <w:bCs w:val="0"/>
        </w:rPr>
        <w:t>施工期污染</w:t>
      </w:r>
      <w:r>
        <w:rPr>
          <w:rFonts w:ascii="Times New Roman" w:eastAsia="宋体" w:hAnsi="Times New Roman"/>
          <w:b/>
          <w:bCs w:val="0"/>
        </w:rPr>
        <w:t>物排放标准</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）噪声</w:t>
      </w:r>
    </w:p>
    <w:p w:rsidR="00EC5A2C" w:rsidRDefault="006177E3">
      <w:pPr>
        <w:pStyle w:val="aff"/>
        <w:ind w:firstLineChars="200" w:firstLine="480"/>
        <w:rPr>
          <w:color w:val="auto"/>
        </w:rPr>
      </w:pPr>
      <w:r>
        <w:rPr>
          <w:rFonts w:hint="eastAsia"/>
          <w:color w:val="auto"/>
        </w:rPr>
        <w:t>施工噪声执行《建筑施工场界环境噪声排放标准》（</w:t>
      </w:r>
      <w:r>
        <w:rPr>
          <w:rFonts w:hint="eastAsia"/>
          <w:color w:val="auto"/>
        </w:rPr>
        <w:t>GB12523-2011</w:t>
      </w:r>
      <w:r>
        <w:rPr>
          <w:rFonts w:hint="eastAsia"/>
          <w:color w:val="auto"/>
        </w:rPr>
        <w:t>），见表</w:t>
      </w:r>
      <w:r>
        <w:rPr>
          <w:rFonts w:hint="eastAsia"/>
          <w:color w:val="auto"/>
        </w:rPr>
        <w:t>2.5-7</w:t>
      </w:r>
      <w:r>
        <w:rPr>
          <w:rFonts w:hint="eastAsia"/>
          <w:color w:val="auto"/>
        </w:rPr>
        <w:t>。</w:t>
      </w:r>
    </w:p>
    <w:p w:rsidR="00EC5A2C" w:rsidRDefault="006177E3">
      <w:pPr>
        <w:pStyle w:val="aff"/>
        <w:spacing w:line="240" w:lineRule="auto"/>
        <w:ind w:firstLineChars="0" w:firstLine="0"/>
        <w:jc w:val="center"/>
        <w:rPr>
          <w:b/>
          <w:snapToGrid/>
          <w:color w:val="auto"/>
          <w:kern w:val="2"/>
          <w:sz w:val="21"/>
          <w:szCs w:val="21"/>
        </w:rPr>
      </w:pPr>
      <w:r>
        <w:rPr>
          <w:rFonts w:hint="eastAsia"/>
          <w:b/>
          <w:snapToGrid/>
          <w:color w:val="auto"/>
          <w:kern w:val="2"/>
          <w:sz w:val="21"/>
          <w:szCs w:val="21"/>
        </w:rPr>
        <w:t>表</w:t>
      </w:r>
      <w:r>
        <w:rPr>
          <w:rFonts w:hint="eastAsia"/>
          <w:b/>
          <w:snapToGrid/>
          <w:color w:val="auto"/>
          <w:kern w:val="2"/>
          <w:sz w:val="21"/>
          <w:szCs w:val="21"/>
        </w:rPr>
        <w:t xml:space="preserve">2.5-7  </w:t>
      </w:r>
      <w:r>
        <w:rPr>
          <w:rFonts w:hint="eastAsia"/>
          <w:b/>
          <w:snapToGrid/>
          <w:color w:val="auto"/>
          <w:kern w:val="2"/>
          <w:sz w:val="21"/>
          <w:szCs w:val="21"/>
        </w:rPr>
        <w:t>《建筑施工场界环境噪声排放标准》（</w:t>
      </w:r>
      <w:r>
        <w:rPr>
          <w:rFonts w:hint="eastAsia"/>
          <w:b/>
          <w:snapToGrid/>
          <w:color w:val="auto"/>
          <w:kern w:val="2"/>
          <w:sz w:val="21"/>
          <w:szCs w:val="21"/>
        </w:rPr>
        <w:t>GB12523-2011</w:t>
      </w:r>
      <w:r>
        <w:rPr>
          <w:rFonts w:hint="eastAsia"/>
          <w:b/>
          <w:snapToGrid/>
          <w:color w:val="auto"/>
          <w:kern w:val="2"/>
          <w:sz w:val="21"/>
          <w:szCs w:val="21"/>
        </w:rP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4989"/>
      </w:tblGrid>
      <w:tr w:rsidR="00EC5A2C">
        <w:trPr>
          <w:trHeight w:val="335"/>
          <w:jc w:val="center"/>
        </w:trPr>
        <w:tc>
          <w:tcPr>
            <w:tcW w:w="2072" w:type="pct"/>
            <w:vAlign w:val="center"/>
          </w:tcPr>
          <w:p w:rsidR="00EC5A2C" w:rsidRDefault="006177E3">
            <w:pPr>
              <w:pStyle w:val="aff1"/>
              <w:ind w:left="315" w:right="-105" w:hanging="420"/>
            </w:pPr>
            <w:r>
              <w:t>昼间</w:t>
            </w:r>
            <w:r>
              <w:rPr>
                <w:rFonts w:hint="eastAsia"/>
              </w:rPr>
              <w:t>db</w:t>
            </w:r>
            <w:r>
              <w:rPr>
                <w:rFonts w:hint="eastAsia"/>
              </w:rPr>
              <w:t>（</w:t>
            </w:r>
            <w:r>
              <w:rPr>
                <w:rFonts w:hint="eastAsia"/>
              </w:rPr>
              <w:t>A</w:t>
            </w:r>
            <w:r>
              <w:rPr>
                <w:rFonts w:hint="eastAsia"/>
              </w:rPr>
              <w:t>）</w:t>
            </w:r>
          </w:p>
        </w:tc>
        <w:tc>
          <w:tcPr>
            <w:tcW w:w="2927" w:type="pct"/>
            <w:vAlign w:val="center"/>
          </w:tcPr>
          <w:p w:rsidR="00EC5A2C" w:rsidRDefault="006177E3">
            <w:pPr>
              <w:pStyle w:val="aff1"/>
              <w:ind w:left="315" w:right="-105" w:hanging="420"/>
            </w:pPr>
            <w:r>
              <w:t>夜间</w:t>
            </w:r>
            <w:r>
              <w:rPr>
                <w:rFonts w:hint="eastAsia"/>
              </w:rPr>
              <w:t>db</w:t>
            </w:r>
            <w:r>
              <w:rPr>
                <w:rFonts w:hint="eastAsia"/>
              </w:rPr>
              <w:t>（</w:t>
            </w:r>
            <w:r>
              <w:rPr>
                <w:rFonts w:hint="eastAsia"/>
              </w:rPr>
              <w:t>A</w:t>
            </w:r>
            <w:r>
              <w:rPr>
                <w:rFonts w:hint="eastAsia"/>
              </w:rPr>
              <w:t>）</w:t>
            </w:r>
          </w:p>
        </w:tc>
      </w:tr>
      <w:tr w:rsidR="00EC5A2C">
        <w:trPr>
          <w:trHeight w:val="345"/>
          <w:jc w:val="center"/>
        </w:trPr>
        <w:tc>
          <w:tcPr>
            <w:tcW w:w="2072" w:type="pct"/>
            <w:vAlign w:val="center"/>
          </w:tcPr>
          <w:p w:rsidR="00EC5A2C" w:rsidRDefault="006177E3">
            <w:pPr>
              <w:pStyle w:val="aff1"/>
              <w:ind w:left="315" w:right="-105" w:hanging="420"/>
              <w:rPr>
                <w:bCs w:val="0"/>
                <w:szCs w:val="21"/>
              </w:rPr>
            </w:pPr>
            <w:r>
              <w:rPr>
                <w:rFonts w:hint="eastAsia"/>
                <w:bCs w:val="0"/>
                <w:szCs w:val="21"/>
              </w:rPr>
              <w:t>70</w:t>
            </w:r>
          </w:p>
        </w:tc>
        <w:tc>
          <w:tcPr>
            <w:tcW w:w="2927" w:type="pct"/>
            <w:vAlign w:val="center"/>
          </w:tcPr>
          <w:p w:rsidR="00EC5A2C" w:rsidRDefault="006177E3">
            <w:pPr>
              <w:pStyle w:val="aff1"/>
              <w:ind w:left="315" w:right="-105" w:hanging="420"/>
              <w:rPr>
                <w:bCs w:val="0"/>
                <w:szCs w:val="21"/>
              </w:rPr>
            </w:pPr>
            <w:r>
              <w:rPr>
                <w:rFonts w:hint="eastAsia"/>
                <w:bCs w:val="0"/>
                <w:szCs w:val="21"/>
              </w:rPr>
              <w:t>55</w:t>
            </w:r>
          </w:p>
        </w:tc>
      </w:tr>
    </w:tbl>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）废气</w:t>
      </w:r>
    </w:p>
    <w:p w:rsidR="00EC5A2C" w:rsidRDefault="006177E3">
      <w:pPr>
        <w:pStyle w:val="aff"/>
        <w:ind w:firstLineChars="200" w:firstLine="480"/>
        <w:rPr>
          <w:color w:val="auto"/>
        </w:rPr>
      </w:pPr>
      <w:r>
        <w:rPr>
          <w:rFonts w:hint="eastAsia"/>
          <w:color w:val="auto"/>
        </w:rPr>
        <w:t>施工期颗粒物排放执行《大气污染物综合排放标准》（</w:t>
      </w:r>
      <w:r>
        <w:rPr>
          <w:rFonts w:hint="eastAsia"/>
          <w:color w:val="auto"/>
        </w:rPr>
        <w:t>GB16295-1996</w:t>
      </w:r>
      <w:r>
        <w:rPr>
          <w:rFonts w:hint="eastAsia"/>
          <w:color w:val="auto"/>
        </w:rPr>
        <w:t>）中无组织排放监控浓度限值的要求，具体排放标准见表</w:t>
      </w:r>
      <w:r>
        <w:rPr>
          <w:rFonts w:hint="eastAsia"/>
          <w:color w:val="auto"/>
        </w:rPr>
        <w:t>2.5-8</w:t>
      </w:r>
      <w:r>
        <w:rPr>
          <w:rFonts w:hint="eastAsia"/>
          <w:color w:val="auto"/>
        </w:rPr>
        <w:t>。</w:t>
      </w:r>
    </w:p>
    <w:p w:rsidR="00EC5A2C" w:rsidRDefault="006177E3">
      <w:pPr>
        <w:pStyle w:val="aff"/>
        <w:spacing w:line="240" w:lineRule="auto"/>
        <w:ind w:firstLineChars="0" w:firstLine="0"/>
        <w:jc w:val="center"/>
        <w:rPr>
          <w:b/>
          <w:snapToGrid/>
          <w:color w:val="auto"/>
          <w:kern w:val="2"/>
          <w:sz w:val="21"/>
          <w:szCs w:val="21"/>
        </w:rPr>
      </w:pPr>
      <w:r>
        <w:rPr>
          <w:rFonts w:hint="eastAsia"/>
          <w:b/>
          <w:snapToGrid/>
          <w:color w:val="auto"/>
          <w:kern w:val="2"/>
          <w:sz w:val="21"/>
          <w:szCs w:val="21"/>
        </w:rPr>
        <w:t>表</w:t>
      </w:r>
      <w:r>
        <w:rPr>
          <w:rFonts w:hint="eastAsia"/>
          <w:b/>
          <w:snapToGrid/>
          <w:color w:val="auto"/>
          <w:kern w:val="2"/>
          <w:sz w:val="21"/>
          <w:szCs w:val="21"/>
        </w:rPr>
        <w:t xml:space="preserve">2.5-8  </w:t>
      </w:r>
      <w:r>
        <w:rPr>
          <w:rFonts w:hint="eastAsia"/>
          <w:b/>
          <w:snapToGrid/>
          <w:color w:val="auto"/>
          <w:kern w:val="2"/>
          <w:sz w:val="21"/>
          <w:szCs w:val="21"/>
        </w:rPr>
        <w:t>《大气污染物综合排放标准》（</w:t>
      </w:r>
      <w:r>
        <w:rPr>
          <w:rFonts w:hint="eastAsia"/>
          <w:b/>
          <w:snapToGrid/>
          <w:color w:val="auto"/>
          <w:kern w:val="2"/>
          <w:sz w:val="21"/>
          <w:szCs w:val="21"/>
        </w:rPr>
        <w:t>GB16295-1996</w:t>
      </w:r>
      <w:r>
        <w:rPr>
          <w:rFonts w:hint="eastAsia"/>
          <w:b/>
          <w:snapToGrid/>
          <w:color w:val="auto"/>
          <w:kern w:val="2"/>
          <w:sz w:val="21"/>
          <w:szCs w:val="21"/>
        </w:rPr>
        <w:t>）</w:t>
      </w:r>
    </w:p>
    <w:tbl>
      <w:tblPr>
        <w:tblStyle w:val="af9"/>
        <w:tblW w:w="4999" w:type="pct"/>
        <w:jc w:val="center"/>
        <w:tblLook w:val="04A0" w:firstRow="1" w:lastRow="0" w:firstColumn="1" w:lastColumn="0" w:noHBand="0" w:noVBand="1"/>
      </w:tblPr>
      <w:tblGrid>
        <w:gridCol w:w="2235"/>
        <w:gridCol w:w="3444"/>
        <w:gridCol w:w="2841"/>
      </w:tblGrid>
      <w:tr w:rsidR="00EC5A2C">
        <w:trPr>
          <w:trHeight w:val="206"/>
          <w:jc w:val="center"/>
        </w:trPr>
        <w:tc>
          <w:tcPr>
            <w:tcW w:w="1311" w:type="pct"/>
            <w:vMerge w:val="restart"/>
            <w:vAlign w:val="center"/>
          </w:tcPr>
          <w:p w:rsidR="00EC5A2C" w:rsidRDefault="006177E3">
            <w:pPr>
              <w:pStyle w:val="aff1"/>
              <w:ind w:left="315" w:right="-105" w:hanging="420"/>
              <w:rPr>
                <w:bCs w:val="0"/>
                <w:szCs w:val="21"/>
              </w:rPr>
            </w:pPr>
            <w:r>
              <w:rPr>
                <w:bCs w:val="0"/>
                <w:szCs w:val="21"/>
              </w:rPr>
              <w:t>污染物</w:t>
            </w:r>
          </w:p>
        </w:tc>
        <w:tc>
          <w:tcPr>
            <w:tcW w:w="3688" w:type="pct"/>
            <w:gridSpan w:val="2"/>
            <w:vAlign w:val="center"/>
          </w:tcPr>
          <w:p w:rsidR="00EC5A2C" w:rsidRDefault="006177E3">
            <w:pPr>
              <w:pStyle w:val="aff1"/>
              <w:ind w:left="315" w:right="-105" w:hanging="420"/>
              <w:rPr>
                <w:bCs w:val="0"/>
                <w:szCs w:val="21"/>
              </w:rPr>
            </w:pPr>
            <w:r>
              <w:rPr>
                <w:bCs w:val="0"/>
                <w:szCs w:val="21"/>
              </w:rPr>
              <w:t>无组织排放监控浓度限值</w:t>
            </w:r>
          </w:p>
        </w:tc>
      </w:tr>
      <w:tr w:rsidR="00EC5A2C">
        <w:trPr>
          <w:trHeight w:val="95"/>
          <w:jc w:val="center"/>
        </w:trPr>
        <w:tc>
          <w:tcPr>
            <w:tcW w:w="1311" w:type="pct"/>
            <w:vMerge/>
            <w:vAlign w:val="center"/>
          </w:tcPr>
          <w:p w:rsidR="00EC5A2C" w:rsidRDefault="00EC5A2C">
            <w:pPr>
              <w:pStyle w:val="aff1"/>
              <w:ind w:left="315" w:right="-105" w:hanging="420"/>
              <w:rPr>
                <w:bCs w:val="0"/>
                <w:szCs w:val="21"/>
              </w:rPr>
            </w:pPr>
          </w:p>
        </w:tc>
        <w:tc>
          <w:tcPr>
            <w:tcW w:w="2021" w:type="pct"/>
            <w:vAlign w:val="center"/>
          </w:tcPr>
          <w:p w:rsidR="00EC5A2C" w:rsidRDefault="006177E3">
            <w:pPr>
              <w:pStyle w:val="aff1"/>
              <w:ind w:left="315" w:right="-105" w:hanging="420"/>
              <w:rPr>
                <w:bCs w:val="0"/>
                <w:szCs w:val="21"/>
              </w:rPr>
            </w:pPr>
            <w:r>
              <w:rPr>
                <w:bCs w:val="0"/>
                <w:szCs w:val="21"/>
              </w:rPr>
              <w:t>监控点</w:t>
            </w:r>
          </w:p>
        </w:tc>
        <w:tc>
          <w:tcPr>
            <w:tcW w:w="1667" w:type="pct"/>
            <w:vAlign w:val="center"/>
          </w:tcPr>
          <w:p w:rsidR="00EC5A2C" w:rsidRDefault="006177E3">
            <w:pPr>
              <w:pStyle w:val="aff1"/>
              <w:ind w:left="315" w:right="-105" w:hanging="420"/>
              <w:rPr>
                <w:bCs w:val="0"/>
                <w:szCs w:val="21"/>
              </w:rPr>
            </w:pPr>
            <w:r>
              <w:rPr>
                <w:bCs w:val="0"/>
                <w:szCs w:val="21"/>
              </w:rPr>
              <w:t>浓度（</w:t>
            </w:r>
            <w:r>
              <w:rPr>
                <w:bCs w:val="0"/>
                <w:szCs w:val="21"/>
              </w:rPr>
              <w:t>mg/m³</w:t>
            </w:r>
            <w:r>
              <w:rPr>
                <w:bCs w:val="0"/>
                <w:szCs w:val="21"/>
              </w:rPr>
              <w:t>）</w:t>
            </w:r>
          </w:p>
        </w:tc>
      </w:tr>
      <w:tr w:rsidR="00EC5A2C">
        <w:trPr>
          <w:trHeight w:val="214"/>
          <w:jc w:val="center"/>
        </w:trPr>
        <w:tc>
          <w:tcPr>
            <w:tcW w:w="1311" w:type="pct"/>
            <w:vAlign w:val="center"/>
          </w:tcPr>
          <w:p w:rsidR="00EC5A2C" w:rsidRDefault="006177E3">
            <w:pPr>
              <w:pStyle w:val="aff1"/>
              <w:ind w:left="315" w:right="-105" w:hanging="420"/>
              <w:rPr>
                <w:bCs w:val="0"/>
                <w:szCs w:val="21"/>
              </w:rPr>
            </w:pPr>
            <w:r>
              <w:rPr>
                <w:bCs w:val="0"/>
                <w:szCs w:val="21"/>
              </w:rPr>
              <w:t>颗粒物</w:t>
            </w:r>
          </w:p>
        </w:tc>
        <w:tc>
          <w:tcPr>
            <w:tcW w:w="2021" w:type="pct"/>
            <w:vAlign w:val="center"/>
          </w:tcPr>
          <w:p w:rsidR="00EC5A2C" w:rsidRDefault="006177E3">
            <w:pPr>
              <w:pStyle w:val="aff1"/>
              <w:ind w:left="315" w:right="-105" w:hanging="420"/>
              <w:rPr>
                <w:bCs w:val="0"/>
                <w:szCs w:val="21"/>
              </w:rPr>
            </w:pPr>
            <w:r>
              <w:rPr>
                <w:bCs w:val="0"/>
                <w:szCs w:val="21"/>
              </w:rPr>
              <w:t>周界外浓度最高点</w:t>
            </w:r>
          </w:p>
        </w:tc>
        <w:tc>
          <w:tcPr>
            <w:tcW w:w="1667" w:type="pct"/>
            <w:vAlign w:val="center"/>
          </w:tcPr>
          <w:p w:rsidR="00EC5A2C" w:rsidRDefault="006177E3">
            <w:pPr>
              <w:pStyle w:val="aff1"/>
              <w:ind w:left="315" w:right="-105" w:hanging="420"/>
              <w:rPr>
                <w:bCs w:val="0"/>
                <w:szCs w:val="21"/>
              </w:rPr>
            </w:pPr>
            <w:r>
              <w:rPr>
                <w:bCs w:val="0"/>
                <w:szCs w:val="21"/>
              </w:rPr>
              <w:t>1.0</w:t>
            </w:r>
          </w:p>
        </w:tc>
      </w:tr>
    </w:tbl>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）废水</w:t>
      </w:r>
    </w:p>
    <w:p w:rsidR="00EC5A2C" w:rsidRDefault="006177E3">
      <w:pPr>
        <w:pStyle w:val="aff"/>
        <w:ind w:firstLineChars="200" w:firstLine="480"/>
        <w:rPr>
          <w:color w:val="auto"/>
        </w:rPr>
      </w:pPr>
      <w:r>
        <w:rPr>
          <w:rFonts w:hint="eastAsia"/>
          <w:color w:val="auto"/>
        </w:rPr>
        <w:t>本项目施工期生产废水回用，不外排；生活污水经厂区现有卫生间排入市政污水管网，最终进入麦盖提县城北生活污水处理厂处置。</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）固体废物</w:t>
      </w:r>
    </w:p>
    <w:p w:rsidR="00EC5A2C" w:rsidRDefault="006177E3">
      <w:pPr>
        <w:pStyle w:val="aff"/>
        <w:ind w:firstLineChars="200" w:firstLine="480"/>
        <w:rPr>
          <w:color w:val="auto"/>
        </w:rPr>
      </w:pPr>
      <w:r>
        <w:rPr>
          <w:rFonts w:hint="eastAsia"/>
          <w:color w:val="auto"/>
        </w:rPr>
        <w:t>项目建设施工期间，建筑垃圾应按照《城市建筑垃圾管理规定》（建设部令第</w:t>
      </w:r>
      <w:r>
        <w:rPr>
          <w:color w:val="auto"/>
        </w:rPr>
        <w:t>139</w:t>
      </w:r>
      <w:r>
        <w:rPr>
          <w:rFonts w:hint="eastAsia"/>
          <w:color w:val="auto"/>
        </w:rPr>
        <w:t>号）的相关规定，进行运输和处置。生活垃圾按照《</w:t>
      </w:r>
      <w:r w:rsidR="00AF3AC7">
        <w:rPr>
          <w:rFonts w:hint="eastAsia"/>
          <w:color w:val="auto"/>
        </w:rPr>
        <w:t>中华人民共和国固体废物污染环境防治法</w:t>
      </w:r>
      <w:r>
        <w:rPr>
          <w:rFonts w:hint="eastAsia"/>
          <w:color w:val="auto"/>
        </w:rPr>
        <w:t>（</w:t>
      </w:r>
      <w:r>
        <w:rPr>
          <w:rFonts w:hint="eastAsia"/>
          <w:color w:val="auto"/>
        </w:rPr>
        <w:t>2013</w:t>
      </w:r>
      <w:r>
        <w:rPr>
          <w:rFonts w:hint="eastAsia"/>
          <w:color w:val="auto"/>
        </w:rPr>
        <w:t>修改）》“第三章第三节、生活垃圾污染环境防治”的规定执行。</w:t>
      </w:r>
    </w:p>
    <w:p w:rsidR="00EC5A2C" w:rsidRDefault="006177E3">
      <w:pPr>
        <w:pStyle w:val="4"/>
        <w:rPr>
          <w:rFonts w:ascii="Times New Roman" w:eastAsia="宋体" w:hAnsi="Times New Roman"/>
          <w:b/>
          <w:bCs w:val="0"/>
        </w:rPr>
      </w:pPr>
      <w:r>
        <w:rPr>
          <w:rFonts w:ascii="Times New Roman" w:eastAsia="宋体" w:hAnsi="Times New Roman"/>
          <w:b/>
          <w:bCs w:val="0"/>
        </w:rPr>
        <w:t>2.</w:t>
      </w:r>
      <w:r>
        <w:rPr>
          <w:rFonts w:ascii="Times New Roman" w:eastAsia="宋体" w:hAnsi="Times New Roman" w:hint="eastAsia"/>
          <w:b/>
          <w:bCs w:val="0"/>
        </w:rPr>
        <w:t>5</w:t>
      </w:r>
      <w:r>
        <w:rPr>
          <w:rFonts w:ascii="Times New Roman" w:eastAsia="宋体" w:hAnsi="Times New Roman"/>
          <w:b/>
          <w:bCs w:val="0"/>
        </w:rPr>
        <w:t>.</w:t>
      </w:r>
      <w:r>
        <w:rPr>
          <w:rFonts w:ascii="Times New Roman" w:eastAsia="宋体" w:hAnsi="Times New Roman" w:hint="eastAsia"/>
          <w:b/>
          <w:bCs w:val="0"/>
        </w:rPr>
        <w:t>2</w:t>
      </w:r>
      <w:r>
        <w:rPr>
          <w:rFonts w:ascii="Times New Roman" w:eastAsia="宋体" w:hAnsi="Times New Roman"/>
          <w:b/>
          <w:bCs w:val="0"/>
        </w:rPr>
        <w:t>.2</w:t>
      </w:r>
      <w:r>
        <w:rPr>
          <w:rFonts w:ascii="Times New Roman" w:eastAsia="宋体" w:hAnsi="Times New Roman" w:hint="eastAsia"/>
          <w:b/>
          <w:bCs w:val="0"/>
        </w:rPr>
        <w:t>运营期</w:t>
      </w:r>
      <w:r>
        <w:rPr>
          <w:rFonts w:ascii="Times New Roman" w:eastAsia="宋体" w:hAnsi="Times New Roman"/>
          <w:b/>
          <w:bCs w:val="0"/>
        </w:rPr>
        <w:t>污染物排放标准</w:t>
      </w:r>
    </w:p>
    <w:p w:rsidR="00EC5A2C" w:rsidRDefault="006177E3">
      <w:pPr>
        <w:pStyle w:val="aff"/>
        <w:ind w:firstLineChars="200" w:firstLine="480"/>
        <w:rPr>
          <w:color w:val="auto"/>
        </w:rPr>
      </w:pPr>
      <w:r>
        <w:rPr>
          <w:color w:val="auto"/>
        </w:rPr>
        <w:t>（</w:t>
      </w:r>
      <w:r>
        <w:rPr>
          <w:rFonts w:hint="eastAsia"/>
          <w:color w:val="auto"/>
        </w:rPr>
        <w:t>1</w:t>
      </w:r>
      <w:r>
        <w:rPr>
          <w:color w:val="auto"/>
        </w:rPr>
        <w:t>）</w:t>
      </w:r>
      <w:r>
        <w:rPr>
          <w:rFonts w:hint="eastAsia"/>
          <w:color w:val="auto"/>
        </w:rPr>
        <w:t>废水</w:t>
      </w:r>
    </w:p>
    <w:p w:rsidR="00EC5A2C" w:rsidRDefault="006177E3">
      <w:pPr>
        <w:pStyle w:val="aff"/>
        <w:ind w:firstLineChars="200" w:firstLine="480"/>
        <w:rPr>
          <w:color w:val="auto"/>
        </w:rPr>
      </w:pPr>
      <w:r>
        <w:rPr>
          <w:rFonts w:hint="eastAsia"/>
          <w:color w:val="auto"/>
        </w:rPr>
        <w:t>生活污水直接排入厂区市政污水管网，最终进入麦盖提县城北生活污水处理厂处置。</w:t>
      </w:r>
    </w:p>
    <w:p w:rsidR="00EC5A2C" w:rsidRDefault="006177E3">
      <w:pPr>
        <w:pStyle w:val="aff"/>
        <w:ind w:firstLineChars="200" w:firstLine="480"/>
        <w:rPr>
          <w:color w:val="auto"/>
        </w:rPr>
      </w:pPr>
      <w:r>
        <w:rPr>
          <w:color w:val="auto"/>
        </w:rPr>
        <w:t>（</w:t>
      </w:r>
      <w:r>
        <w:rPr>
          <w:rFonts w:eastAsia="TimesNewRomanPSMT"/>
          <w:color w:val="auto"/>
        </w:rPr>
        <w:t>2</w:t>
      </w:r>
      <w:r>
        <w:rPr>
          <w:color w:val="auto"/>
        </w:rPr>
        <w:t>）</w:t>
      </w:r>
      <w:r>
        <w:rPr>
          <w:rFonts w:hint="eastAsia"/>
          <w:color w:val="auto"/>
        </w:rPr>
        <w:t>噪声</w:t>
      </w:r>
    </w:p>
    <w:p w:rsidR="00EC5A2C" w:rsidRDefault="006177E3">
      <w:pPr>
        <w:pStyle w:val="aff"/>
        <w:ind w:firstLineChars="200" w:firstLine="480"/>
        <w:rPr>
          <w:b/>
          <w:color w:val="auto"/>
          <w:szCs w:val="21"/>
        </w:rPr>
      </w:pPr>
      <w:r>
        <w:rPr>
          <w:color w:val="auto"/>
        </w:rPr>
        <w:t>运营期厂界噪声执行《工业企业厂界环境噪声排放标准》（</w:t>
      </w:r>
      <w:r>
        <w:rPr>
          <w:rFonts w:eastAsia="TimesNewRomanPSMT"/>
          <w:color w:val="auto"/>
        </w:rPr>
        <w:t>GB12348-2008</w:t>
      </w:r>
      <w:r>
        <w:rPr>
          <w:color w:val="auto"/>
        </w:rPr>
        <w:t>）</w:t>
      </w:r>
      <w:r>
        <w:rPr>
          <w:rFonts w:hint="eastAsia"/>
          <w:color w:val="auto"/>
        </w:rPr>
        <w:lastRenderedPageBreak/>
        <w:t>中</w:t>
      </w:r>
      <w:r>
        <w:rPr>
          <w:rFonts w:eastAsia="TimesNewRomanPSMT"/>
          <w:color w:val="auto"/>
        </w:rPr>
        <w:t>2</w:t>
      </w:r>
      <w:r>
        <w:rPr>
          <w:color w:val="auto"/>
        </w:rPr>
        <w:t>类区标准，见表</w:t>
      </w:r>
      <w:r>
        <w:rPr>
          <w:rFonts w:eastAsia="TimesNewRomanPSMT"/>
          <w:color w:val="auto"/>
        </w:rPr>
        <w:t>2.</w:t>
      </w:r>
      <w:r>
        <w:rPr>
          <w:rFonts w:hint="eastAsia"/>
          <w:color w:val="auto"/>
        </w:rPr>
        <w:t>5-9</w:t>
      </w:r>
      <w:r>
        <w:rPr>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2.5-9  </w:t>
      </w:r>
      <w:r>
        <w:rPr>
          <w:rFonts w:ascii="Times New Roman" w:eastAsia="宋体" w:hAnsi="Times New Roman" w:hint="eastAsia"/>
          <w:b/>
          <w:bCs w:val="0"/>
          <w:szCs w:val="21"/>
        </w:rPr>
        <w:t>《工业企业厂界环境噪声排放标准》</w:t>
      </w:r>
      <w:r>
        <w:rPr>
          <w:rFonts w:ascii="Times New Roman" w:eastAsia="宋体" w:hAnsi="Times New Roman" w:hint="eastAsia"/>
          <w:b/>
          <w:bCs w:val="0"/>
          <w:szCs w:val="21"/>
        </w:rPr>
        <w:t xml:space="preserve">  </w:t>
      </w:r>
      <w:r>
        <w:rPr>
          <w:rFonts w:ascii="Times New Roman" w:eastAsia="宋体" w:hAnsi="Times New Roman" w:hint="eastAsia"/>
          <w:b/>
          <w:bCs w:val="0"/>
          <w:szCs w:val="21"/>
        </w:rPr>
        <w:t>单位：</w:t>
      </w:r>
      <w:r>
        <w:rPr>
          <w:rFonts w:ascii="Times New Roman" w:eastAsia="宋体" w:hAnsi="Times New Roman" w:hint="eastAsia"/>
          <w:b/>
          <w:bCs w:val="0"/>
          <w:szCs w:val="21"/>
        </w:rPr>
        <w:t>dB</w:t>
      </w:r>
      <w:r>
        <w:rPr>
          <w:rFonts w:ascii="Times New Roman" w:eastAsia="宋体" w:hAnsi="Times New Roman" w:hint="eastAsia"/>
          <w:b/>
          <w:bCs w:val="0"/>
          <w:szCs w:val="21"/>
        </w:rPr>
        <w:t>（</w:t>
      </w:r>
      <w:r>
        <w:rPr>
          <w:rFonts w:ascii="Times New Roman" w:eastAsia="宋体" w:hAnsi="Times New Roman" w:hint="eastAsia"/>
          <w:b/>
          <w:bCs w:val="0"/>
          <w:szCs w:val="21"/>
        </w:rPr>
        <w:t>A</w:t>
      </w:r>
      <w:r>
        <w:rPr>
          <w:rFonts w:ascii="Times New Roman" w:eastAsia="宋体" w:hAnsi="Times New Roman" w:hint="eastAsia"/>
          <w:b/>
          <w:bCs w:val="0"/>
          <w:szCs w:val="21"/>
        </w:rPr>
        <w:t>）</w:t>
      </w:r>
    </w:p>
    <w:tbl>
      <w:tblPr>
        <w:tblStyle w:val="af9"/>
        <w:tblW w:w="0" w:type="auto"/>
        <w:tblLook w:val="04A0" w:firstRow="1" w:lastRow="0" w:firstColumn="1" w:lastColumn="0" w:noHBand="0" w:noVBand="1"/>
      </w:tblPr>
      <w:tblGrid>
        <w:gridCol w:w="2793"/>
        <w:gridCol w:w="2794"/>
        <w:gridCol w:w="2794"/>
      </w:tblGrid>
      <w:tr w:rsidR="00EC5A2C">
        <w:trPr>
          <w:trHeight w:val="251"/>
        </w:trPr>
        <w:tc>
          <w:tcPr>
            <w:tcW w:w="2793" w:type="dxa"/>
          </w:tcPr>
          <w:p w:rsidR="00EC5A2C" w:rsidRDefault="006177E3">
            <w:pPr>
              <w:pStyle w:val="aff1"/>
              <w:ind w:leftChars="0" w:left="0" w:rightChars="0" w:right="0" w:firstLineChars="0" w:firstLine="0"/>
              <w:rPr>
                <w:rFonts w:eastAsiaTheme="minorEastAsia"/>
              </w:rPr>
            </w:pPr>
            <w:r>
              <w:t>类别</w:t>
            </w:r>
          </w:p>
        </w:tc>
        <w:tc>
          <w:tcPr>
            <w:tcW w:w="2794" w:type="dxa"/>
          </w:tcPr>
          <w:p w:rsidR="00EC5A2C" w:rsidRDefault="006177E3">
            <w:pPr>
              <w:pStyle w:val="aff1"/>
              <w:ind w:leftChars="0" w:left="0" w:rightChars="0" w:right="0" w:firstLineChars="0" w:firstLine="0"/>
              <w:rPr>
                <w:rFonts w:eastAsiaTheme="minorEastAsia"/>
              </w:rPr>
            </w:pPr>
            <w:r>
              <w:t>昼间</w:t>
            </w:r>
          </w:p>
        </w:tc>
        <w:tc>
          <w:tcPr>
            <w:tcW w:w="2794" w:type="dxa"/>
          </w:tcPr>
          <w:p w:rsidR="00EC5A2C" w:rsidRDefault="006177E3">
            <w:pPr>
              <w:pStyle w:val="aff1"/>
              <w:ind w:leftChars="0" w:left="0" w:rightChars="0" w:right="0" w:firstLineChars="0" w:firstLine="0"/>
              <w:rPr>
                <w:rFonts w:eastAsiaTheme="minorEastAsia"/>
              </w:rPr>
            </w:pPr>
            <w:r>
              <w:t>夜间</w:t>
            </w:r>
          </w:p>
        </w:tc>
      </w:tr>
      <w:tr w:rsidR="00EC5A2C">
        <w:trPr>
          <w:trHeight w:val="251"/>
        </w:trPr>
        <w:tc>
          <w:tcPr>
            <w:tcW w:w="2793" w:type="dxa"/>
          </w:tcPr>
          <w:p w:rsidR="00EC5A2C" w:rsidRDefault="006177E3">
            <w:pPr>
              <w:pStyle w:val="aff1"/>
              <w:ind w:leftChars="0" w:left="0" w:rightChars="0" w:right="0" w:firstLineChars="0" w:firstLine="0"/>
              <w:rPr>
                <w:rFonts w:eastAsiaTheme="minorEastAsia"/>
              </w:rPr>
            </w:pPr>
            <w:r>
              <w:rPr>
                <w:rFonts w:eastAsiaTheme="minorEastAsia"/>
              </w:rPr>
              <w:t>2</w:t>
            </w:r>
            <w:r>
              <w:rPr>
                <w:rFonts w:eastAsiaTheme="minorEastAsia" w:hint="eastAsia"/>
              </w:rPr>
              <w:t>类</w:t>
            </w:r>
          </w:p>
        </w:tc>
        <w:tc>
          <w:tcPr>
            <w:tcW w:w="2794" w:type="dxa"/>
          </w:tcPr>
          <w:p w:rsidR="00EC5A2C" w:rsidRDefault="006177E3">
            <w:pPr>
              <w:pStyle w:val="aff1"/>
              <w:ind w:leftChars="0" w:left="0" w:rightChars="0" w:right="0" w:firstLineChars="0" w:firstLine="0"/>
              <w:rPr>
                <w:rFonts w:eastAsiaTheme="minorEastAsia"/>
              </w:rPr>
            </w:pPr>
            <w:r>
              <w:rPr>
                <w:rFonts w:eastAsiaTheme="minorEastAsia"/>
              </w:rPr>
              <w:t>60</w:t>
            </w:r>
          </w:p>
        </w:tc>
        <w:tc>
          <w:tcPr>
            <w:tcW w:w="2794" w:type="dxa"/>
          </w:tcPr>
          <w:p w:rsidR="00EC5A2C" w:rsidRDefault="006177E3">
            <w:pPr>
              <w:pStyle w:val="aff1"/>
              <w:ind w:leftChars="0" w:left="0" w:rightChars="0" w:right="0" w:firstLineChars="0" w:firstLine="0"/>
              <w:rPr>
                <w:rFonts w:eastAsiaTheme="minorEastAsia"/>
              </w:rPr>
            </w:pPr>
            <w:r>
              <w:rPr>
                <w:rFonts w:eastAsiaTheme="minorEastAsia"/>
              </w:rPr>
              <w:t>50</w:t>
            </w:r>
          </w:p>
        </w:tc>
      </w:tr>
    </w:tbl>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）固体废物</w:t>
      </w:r>
    </w:p>
    <w:p w:rsidR="00EC5A2C" w:rsidRDefault="006177E3">
      <w:pPr>
        <w:pStyle w:val="aff"/>
        <w:ind w:firstLineChars="200" w:firstLine="480"/>
        <w:rPr>
          <w:color w:val="auto"/>
        </w:rPr>
      </w:pPr>
      <w:r>
        <w:rPr>
          <w:color w:val="auto"/>
        </w:rPr>
        <w:t>一般固体废物处置执行《一般工业固体废物贮存和填埋污染控制标准》（</w:t>
      </w:r>
      <w:r>
        <w:rPr>
          <w:color w:val="auto"/>
        </w:rPr>
        <w:t>GB18599-20</w:t>
      </w:r>
      <w:r>
        <w:rPr>
          <w:rFonts w:hint="eastAsia"/>
          <w:color w:val="auto"/>
        </w:rPr>
        <w:t>20</w:t>
      </w:r>
      <w:r>
        <w:rPr>
          <w:color w:val="auto"/>
        </w:rPr>
        <w:t>）</w:t>
      </w:r>
      <w:r>
        <w:rPr>
          <w:rFonts w:hint="eastAsia"/>
          <w:color w:val="auto"/>
        </w:rPr>
        <w:t>；危险废物贮存污染控制执行《危险废物贮存污染控制标准》（</w:t>
      </w:r>
      <w:r>
        <w:rPr>
          <w:rFonts w:hint="eastAsia"/>
          <w:color w:val="auto"/>
        </w:rPr>
        <w:t>GB18597-2023</w:t>
      </w:r>
      <w:r>
        <w:rPr>
          <w:rFonts w:hint="eastAsia"/>
          <w:color w:val="auto"/>
        </w:rPr>
        <w:t>）中相关要求；生活垃圾按照《</w:t>
      </w:r>
      <w:r w:rsidR="00AF3AC7">
        <w:rPr>
          <w:rFonts w:hint="eastAsia"/>
          <w:color w:val="auto"/>
        </w:rPr>
        <w:t>中华人民共和国固体废物污染环境防治法</w:t>
      </w:r>
      <w:r>
        <w:rPr>
          <w:rFonts w:hint="eastAsia"/>
          <w:color w:val="auto"/>
        </w:rPr>
        <w:t>（</w:t>
      </w:r>
      <w:r>
        <w:rPr>
          <w:rFonts w:hint="eastAsia"/>
          <w:color w:val="auto"/>
        </w:rPr>
        <w:t>2020</w:t>
      </w:r>
      <w:r>
        <w:rPr>
          <w:rFonts w:hint="eastAsia"/>
          <w:color w:val="auto"/>
        </w:rPr>
        <w:t>年修订）》“第四章</w:t>
      </w:r>
      <w:r>
        <w:rPr>
          <w:rFonts w:hint="eastAsia"/>
          <w:color w:val="auto"/>
        </w:rPr>
        <w:t xml:space="preserve"> </w:t>
      </w:r>
      <w:r>
        <w:rPr>
          <w:rFonts w:hint="eastAsia"/>
          <w:color w:val="auto"/>
        </w:rPr>
        <w:t>生活垃圾”的规定执行。</w:t>
      </w:r>
    </w:p>
    <w:p w:rsidR="00EC5A2C" w:rsidRDefault="006177E3">
      <w:pPr>
        <w:pStyle w:val="2"/>
        <w:spacing w:before="0" w:after="0"/>
        <w:rPr>
          <w:rFonts w:eastAsia="宋体"/>
          <w:sz w:val="30"/>
          <w:szCs w:val="30"/>
        </w:rPr>
      </w:pPr>
      <w:bookmarkStart w:id="17" w:name="_Toc32301"/>
      <w:r>
        <w:rPr>
          <w:rFonts w:eastAsia="宋体"/>
          <w:sz w:val="30"/>
          <w:szCs w:val="30"/>
        </w:rPr>
        <w:t>2.</w:t>
      </w:r>
      <w:r>
        <w:rPr>
          <w:rFonts w:eastAsia="宋体" w:hint="eastAsia"/>
          <w:sz w:val="30"/>
          <w:szCs w:val="30"/>
        </w:rPr>
        <w:t>6</w:t>
      </w:r>
      <w:r>
        <w:rPr>
          <w:rFonts w:eastAsia="宋体"/>
          <w:sz w:val="30"/>
          <w:szCs w:val="30"/>
        </w:rPr>
        <w:t>评价工作等级</w:t>
      </w:r>
      <w:r>
        <w:rPr>
          <w:rFonts w:eastAsia="宋体" w:hint="eastAsia"/>
          <w:sz w:val="30"/>
          <w:szCs w:val="30"/>
        </w:rPr>
        <w:t>与评价范围</w:t>
      </w:r>
      <w:bookmarkEnd w:id="17"/>
    </w:p>
    <w:p w:rsidR="00EC5A2C" w:rsidRDefault="006177E3">
      <w:pPr>
        <w:pStyle w:val="aff"/>
        <w:ind w:firstLineChars="200" w:firstLine="480"/>
        <w:rPr>
          <w:color w:val="auto"/>
        </w:rPr>
      </w:pPr>
      <w:r>
        <w:rPr>
          <w:rFonts w:hint="eastAsia"/>
          <w:color w:val="auto"/>
        </w:rPr>
        <w:t>根据环境影响评价技术导则和规范，通过对项目建设地区环境条件、环境敏感点及环境质量现状现场考察及调查，同时根据本项目的性质和规模，确定本次评价工作等级。</w:t>
      </w:r>
    </w:p>
    <w:p w:rsidR="00EC5A2C" w:rsidRDefault="006177E3">
      <w:pPr>
        <w:pStyle w:val="3"/>
        <w:spacing w:before="0"/>
        <w:rPr>
          <w:rFonts w:eastAsia="宋体"/>
          <w:b/>
          <w:bCs w:val="0"/>
        </w:rPr>
      </w:pPr>
      <w:r>
        <w:rPr>
          <w:rFonts w:eastAsia="宋体"/>
          <w:b/>
          <w:bCs w:val="0"/>
        </w:rPr>
        <w:t>2.</w:t>
      </w:r>
      <w:r>
        <w:rPr>
          <w:rFonts w:eastAsia="宋体" w:hint="eastAsia"/>
          <w:b/>
          <w:bCs w:val="0"/>
        </w:rPr>
        <w:t>6</w:t>
      </w:r>
      <w:r>
        <w:rPr>
          <w:rFonts w:eastAsia="宋体"/>
          <w:b/>
          <w:bCs w:val="0"/>
        </w:rPr>
        <w:t>.1</w:t>
      </w:r>
      <w:r>
        <w:rPr>
          <w:rFonts w:eastAsia="宋体"/>
          <w:b/>
          <w:bCs w:val="0"/>
        </w:rPr>
        <w:t>评价</w:t>
      </w:r>
      <w:r>
        <w:rPr>
          <w:rFonts w:eastAsia="宋体" w:hint="eastAsia"/>
          <w:b/>
          <w:bCs w:val="0"/>
        </w:rPr>
        <w:t>工作</w:t>
      </w:r>
      <w:r>
        <w:rPr>
          <w:rFonts w:eastAsia="宋体"/>
          <w:b/>
          <w:bCs w:val="0"/>
        </w:rPr>
        <w:t>等级</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）大气环境</w:t>
      </w:r>
      <w:r>
        <w:rPr>
          <w:color w:val="auto"/>
        </w:rPr>
        <w:t>评价</w:t>
      </w:r>
      <w:r>
        <w:rPr>
          <w:rFonts w:hint="eastAsia"/>
          <w:color w:val="auto"/>
        </w:rPr>
        <w:t>工作</w:t>
      </w:r>
      <w:r>
        <w:rPr>
          <w:color w:val="auto"/>
        </w:rPr>
        <w:t>等级</w:t>
      </w:r>
    </w:p>
    <w:p w:rsidR="00EC5A2C" w:rsidRDefault="006177E3">
      <w:pPr>
        <w:pStyle w:val="aff"/>
        <w:ind w:firstLineChars="200" w:firstLine="480"/>
        <w:rPr>
          <w:color w:val="auto"/>
        </w:rPr>
      </w:pPr>
      <w:r>
        <w:rPr>
          <w:rFonts w:hint="eastAsia"/>
          <w:color w:val="auto"/>
        </w:rPr>
        <w:t>本项目为地下水开采工程及水厂扩建工程，水源地取水后通过输水管线送至供水厂，水源地取水及供水厂运行期间不产生废气排放，环境空气评价等级判定为三级。</w:t>
      </w:r>
    </w:p>
    <w:p w:rsidR="00EC5A2C" w:rsidRDefault="006177E3">
      <w:pPr>
        <w:pStyle w:val="aff"/>
        <w:ind w:firstLineChars="200" w:firstLine="476"/>
        <w:rPr>
          <w:color w:val="auto"/>
          <w:spacing w:val="-1"/>
        </w:rPr>
      </w:pPr>
      <w:r>
        <w:rPr>
          <w:rFonts w:hint="eastAsia"/>
          <w:color w:val="auto"/>
          <w:spacing w:val="-1"/>
        </w:rPr>
        <w:t>（</w:t>
      </w:r>
      <w:r>
        <w:rPr>
          <w:rFonts w:hint="eastAsia"/>
          <w:color w:val="auto"/>
          <w:spacing w:val="-1"/>
        </w:rPr>
        <w:t>2</w:t>
      </w:r>
      <w:r>
        <w:rPr>
          <w:rFonts w:hint="eastAsia"/>
          <w:color w:val="auto"/>
          <w:spacing w:val="-1"/>
        </w:rPr>
        <w:t>）地表水环境</w:t>
      </w:r>
      <w:r>
        <w:rPr>
          <w:color w:val="auto"/>
        </w:rPr>
        <w:t>评价</w:t>
      </w:r>
      <w:r>
        <w:rPr>
          <w:rFonts w:hint="eastAsia"/>
          <w:color w:val="auto"/>
        </w:rPr>
        <w:t>工作</w:t>
      </w:r>
      <w:r>
        <w:rPr>
          <w:color w:val="auto"/>
        </w:rPr>
        <w:t>等级</w:t>
      </w:r>
    </w:p>
    <w:p w:rsidR="00EC5A2C" w:rsidRDefault="006177E3">
      <w:pPr>
        <w:pStyle w:val="aff"/>
        <w:ind w:firstLineChars="200" w:firstLine="476"/>
        <w:rPr>
          <w:color w:val="auto"/>
          <w:spacing w:val="-1"/>
        </w:rPr>
      </w:pPr>
      <w:r>
        <w:rPr>
          <w:color w:val="auto"/>
          <w:spacing w:val="-1"/>
        </w:rPr>
        <w:t>根据《环境影响评价技术导则地表水环境》（</w:t>
      </w:r>
      <w:r>
        <w:rPr>
          <w:rFonts w:eastAsia="Times New Roman"/>
          <w:color w:val="auto"/>
          <w:spacing w:val="-1"/>
        </w:rPr>
        <w:t>HJ2.3-2018</w:t>
      </w:r>
      <w:r>
        <w:rPr>
          <w:color w:val="auto"/>
          <w:spacing w:val="-1"/>
        </w:rPr>
        <w:t>）的规定，地表</w:t>
      </w:r>
      <w:r>
        <w:rPr>
          <w:color w:val="auto"/>
        </w:rPr>
        <w:t>水环境影响评价等级按照影响类型</w:t>
      </w:r>
      <w:r>
        <w:rPr>
          <w:color w:val="auto"/>
          <w:spacing w:val="-32"/>
        </w:rPr>
        <w:t>、</w:t>
      </w:r>
      <w:r>
        <w:rPr>
          <w:color w:val="auto"/>
        </w:rPr>
        <w:t>排放方式</w:t>
      </w:r>
      <w:r>
        <w:rPr>
          <w:color w:val="auto"/>
          <w:spacing w:val="-32"/>
        </w:rPr>
        <w:t>、</w:t>
      </w:r>
      <w:r>
        <w:rPr>
          <w:color w:val="auto"/>
        </w:rPr>
        <w:t>排放量或影响情</w:t>
      </w:r>
      <w:r>
        <w:rPr>
          <w:color w:val="auto"/>
          <w:spacing w:val="2"/>
        </w:rPr>
        <w:t>况</w:t>
      </w:r>
      <w:r>
        <w:rPr>
          <w:color w:val="auto"/>
          <w:spacing w:val="-34"/>
        </w:rPr>
        <w:t>、</w:t>
      </w:r>
      <w:r>
        <w:rPr>
          <w:color w:val="auto"/>
        </w:rPr>
        <w:t>受纳水体环境质量现状、水环境保护目标等综合确定。具体分级依据见表</w:t>
      </w:r>
      <w:r>
        <w:rPr>
          <w:rFonts w:eastAsiaTheme="minorEastAsia"/>
          <w:color w:val="auto"/>
          <w:spacing w:val="-1"/>
        </w:rPr>
        <w:t>2.</w:t>
      </w:r>
      <w:r>
        <w:rPr>
          <w:rFonts w:eastAsiaTheme="minorEastAsia" w:hint="eastAsia"/>
          <w:color w:val="auto"/>
          <w:spacing w:val="-1"/>
        </w:rPr>
        <w:t>6</w:t>
      </w:r>
      <w:r>
        <w:rPr>
          <w:rFonts w:eastAsia="Times New Roman"/>
          <w:color w:val="auto"/>
          <w:spacing w:val="-1"/>
        </w:rPr>
        <w:t>-</w:t>
      </w:r>
      <w:r>
        <w:rPr>
          <w:rFonts w:eastAsiaTheme="minorEastAsia"/>
          <w:color w:val="auto"/>
          <w:spacing w:val="-1"/>
        </w:rPr>
        <w:t>1</w:t>
      </w:r>
      <w:r>
        <w:rPr>
          <w:color w:val="auto"/>
          <w:spacing w:val="-1"/>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2.6-1  </w:t>
      </w:r>
      <w:r>
        <w:rPr>
          <w:rFonts w:ascii="Times New Roman" w:eastAsia="宋体" w:hAnsi="Times New Roman" w:hint="eastAsia"/>
          <w:b/>
          <w:bCs w:val="0"/>
          <w:szCs w:val="21"/>
        </w:rPr>
        <w:t>水污染型建设项目地表水环境影响评价分级判断依据</w:t>
      </w:r>
    </w:p>
    <w:tbl>
      <w:tblPr>
        <w:tblStyle w:val="af9"/>
        <w:tblW w:w="5000" w:type="pct"/>
        <w:tblLook w:val="04A0" w:firstRow="1" w:lastRow="0" w:firstColumn="1" w:lastColumn="0" w:noHBand="0" w:noVBand="1"/>
      </w:tblPr>
      <w:tblGrid>
        <w:gridCol w:w="1241"/>
        <w:gridCol w:w="1701"/>
        <w:gridCol w:w="5580"/>
      </w:tblGrid>
      <w:tr w:rsidR="00EC5A2C">
        <w:tc>
          <w:tcPr>
            <w:tcW w:w="728" w:type="pct"/>
            <w:vMerge w:val="restart"/>
            <w:vAlign w:val="center"/>
          </w:tcPr>
          <w:p w:rsidR="00EC5A2C" w:rsidRDefault="006177E3">
            <w:pPr>
              <w:pStyle w:val="aff1"/>
              <w:ind w:left="315" w:right="-105" w:hanging="420"/>
            </w:pPr>
            <w:r>
              <w:t>评价等级</w:t>
            </w:r>
          </w:p>
        </w:tc>
        <w:tc>
          <w:tcPr>
            <w:tcW w:w="4271" w:type="pct"/>
            <w:gridSpan w:val="2"/>
            <w:vAlign w:val="center"/>
          </w:tcPr>
          <w:p w:rsidR="00EC5A2C" w:rsidRDefault="006177E3">
            <w:pPr>
              <w:pStyle w:val="aff1"/>
              <w:ind w:left="315" w:right="-105" w:hanging="420"/>
            </w:pPr>
            <w:r>
              <w:t>判定依据</w:t>
            </w:r>
          </w:p>
        </w:tc>
      </w:tr>
      <w:tr w:rsidR="00EC5A2C">
        <w:trPr>
          <w:trHeight w:val="90"/>
        </w:trPr>
        <w:tc>
          <w:tcPr>
            <w:tcW w:w="728" w:type="pct"/>
            <w:vMerge/>
            <w:vAlign w:val="center"/>
          </w:tcPr>
          <w:p w:rsidR="00EC5A2C" w:rsidRDefault="00EC5A2C">
            <w:pPr>
              <w:pStyle w:val="aff1"/>
              <w:ind w:left="315" w:right="-105" w:hanging="420"/>
            </w:pPr>
          </w:p>
        </w:tc>
        <w:tc>
          <w:tcPr>
            <w:tcW w:w="998" w:type="pct"/>
            <w:vAlign w:val="center"/>
          </w:tcPr>
          <w:p w:rsidR="00EC5A2C" w:rsidRDefault="006177E3">
            <w:pPr>
              <w:pStyle w:val="aff1"/>
              <w:ind w:left="315" w:right="-105" w:hanging="420"/>
            </w:pPr>
            <w:r>
              <w:t>排放方式</w:t>
            </w:r>
          </w:p>
        </w:tc>
        <w:tc>
          <w:tcPr>
            <w:tcW w:w="3273" w:type="pct"/>
            <w:vAlign w:val="center"/>
          </w:tcPr>
          <w:p w:rsidR="00EC5A2C" w:rsidRDefault="006177E3">
            <w:pPr>
              <w:pStyle w:val="aff1"/>
              <w:ind w:left="315" w:right="-105" w:hanging="420"/>
            </w:pPr>
            <w:r>
              <w:t>废水排放量</w:t>
            </w:r>
            <w:r>
              <w:t>Q/</w:t>
            </w:r>
            <w:r>
              <w:t>（</w:t>
            </w:r>
            <w:r>
              <w:t>m³/d</w:t>
            </w:r>
            <w:r>
              <w:t>）；水污染物当量数</w:t>
            </w:r>
            <w:r>
              <w:t>W/</w:t>
            </w:r>
            <w:r>
              <w:t>（无量纲）</w:t>
            </w:r>
          </w:p>
        </w:tc>
      </w:tr>
      <w:tr w:rsidR="00EC5A2C">
        <w:tc>
          <w:tcPr>
            <w:tcW w:w="728" w:type="pct"/>
            <w:vAlign w:val="center"/>
          </w:tcPr>
          <w:p w:rsidR="00EC5A2C" w:rsidRDefault="006177E3">
            <w:pPr>
              <w:pStyle w:val="aff1"/>
              <w:ind w:left="315" w:right="-105" w:hanging="420"/>
            </w:pPr>
            <w:r>
              <w:t>一级</w:t>
            </w:r>
          </w:p>
        </w:tc>
        <w:tc>
          <w:tcPr>
            <w:tcW w:w="998" w:type="pct"/>
            <w:vAlign w:val="center"/>
          </w:tcPr>
          <w:p w:rsidR="00EC5A2C" w:rsidRDefault="006177E3">
            <w:pPr>
              <w:pStyle w:val="aff1"/>
              <w:ind w:left="315" w:right="-105" w:hanging="420"/>
            </w:pPr>
            <w:r>
              <w:t>直接排放</w:t>
            </w:r>
          </w:p>
        </w:tc>
        <w:tc>
          <w:tcPr>
            <w:tcW w:w="3273" w:type="pct"/>
            <w:vAlign w:val="center"/>
          </w:tcPr>
          <w:p w:rsidR="00EC5A2C" w:rsidRDefault="006177E3">
            <w:pPr>
              <w:pStyle w:val="aff1"/>
              <w:ind w:left="315" w:right="-105" w:hanging="420"/>
            </w:pPr>
            <w:r>
              <w:t>Q≥20000</w:t>
            </w:r>
            <w:r>
              <w:t>或</w:t>
            </w:r>
            <w:r>
              <w:t>W≥600000</w:t>
            </w:r>
          </w:p>
        </w:tc>
      </w:tr>
      <w:tr w:rsidR="00EC5A2C">
        <w:tc>
          <w:tcPr>
            <w:tcW w:w="728" w:type="pct"/>
            <w:vAlign w:val="center"/>
          </w:tcPr>
          <w:p w:rsidR="00EC5A2C" w:rsidRDefault="006177E3">
            <w:pPr>
              <w:pStyle w:val="aff1"/>
              <w:ind w:left="315" w:right="-105" w:hanging="420"/>
            </w:pPr>
            <w:r>
              <w:t>二级</w:t>
            </w:r>
          </w:p>
        </w:tc>
        <w:tc>
          <w:tcPr>
            <w:tcW w:w="998" w:type="pct"/>
            <w:vAlign w:val="center"/>
          </w:tcPr>
          <w:p w:rsidR="00EC5A2C" w:rsidRDefault="006177E3">
            <w:pPr>
              <w:pStyle w:val="aff1"/>
              <w:ind w:left="315" w:right="-105" w:hanging="420"/>
            </w:pPr>
            <w:r>
              <w:t>直接排放</w:t>
            </w:r>
          </w:p>
        </w:tc>
        <w:tc>
          <w:tcPr>
            <w:tcW w:w="3273" w:type="pct"/>
            <w:vAlign w:val="center"/>
          </w:tcPr>
          <w:p w:rsidR="00EC5A2C" w:rsidRDefault="006177E3">
            <w:pPr>
              <w:pStyle w:val="aff1"/>
              <w:ind w:left="315" w:right="-105" w:hanging="420"/>
            </w:pPr>
            <w:r>
              <w:t>其他</w:t>
            </w:r>
          </w:p>
        </w:tc>
      </w:tr>
      <w:tr w:rsidR="00EC5A2C">
        <w:tc>
          <w:tcPr>
            <w:tcW w:w="728" w:type="pct"/>
            <w:vAlign w:val="center"/>
          </w:tcPr>
          <w:p w:rsidR="00EC5A2C" w:rsidRDefault="006177E3">
            <w:pPr>
              <w:pStyle w:val="aff1"/>
              <w:ind w:left="315" w:right="-105" w:hanging="420"/>
            </w:pPr>
            <w:r>
              <w:t>三级</w:t>
            </w:r>
            <w:r>
              <w:t>A</w:t>
            </w:r>
          </w:p>
        </w:tc>
        <w:tc>
          <w:tcPr>
            <w:tcW w:w="998" w:type="pct"/>
            <w:vAlign w:val="center"/>
          </w:tcPr>
          <w:p w:rsidR="00EC5A2C" w:rsidRDefault="006177E3">
            <w:pPr>
              <w:pStyle w:val="aff1"/>
              <w:ind w:left="315" w:right="-105" w:hanging="420"/>
            </w:pPr>
            <w:r>
              <w:t>直接排放</w:t>
            </w:r>
          </w:p>
        </w:tc>
        <w:tc>
          <w:tcPr>
            <w:tcW w:w="3273" w:type="pct"/>
            <w:vAlign w:val="center"/>
          </w:tcPr>
          <w:p w:rsidR="00EC5A2C" w:rsidRDefault="006177E3">
            <w:pPr>
              <w:pStyle w:val="aff1"/>
              <w:ind w:left="315" w:right="-105" w:hanging="420"/>
            </w:pPr>
            <w:r>
              <w:t>Q</w:t>
            </w:r>
            <w:r>
              <w:t>＜</w:t>
            </w:r>
            <w:r>
              <w:t>200</w:t>
            </w:r>
            <w:r>
              <w:t>且</w:t>
            </w:r>
            <w:r>
              <w:t>W</w:t>
            </w:r>
            <w:r>
              <w:t>＜</w:t>
            </w:r>
            <w:r>
              <w:t>6000</w:t>
            </w:r>
          </w:p>
        </w:tc>
      </w:tr>
      <w:tr w:rsidR="00EC5A2C">
        <w:tc>
          <w:tcPr>
            <w:tcW w:w="728" w:type="pct"/>
            <w:vAlign w:val="center"/>
          </w:tcPr>
          <w:p w:rsidR="00EC5A2C" w:rsidRDefault="006177E3">
            <w:pPr>
              <w:pStyle w:val="aff1"/>
              <w:ind w:left="315" w:right="-105" w:hanging="420"/>
            </w:pPr>
            <w:r>
              <w:t>三级</w:t>
            </w:r>
            <w:r>
              <w:t>B</w:t>
            </w:r>
          </w:p>
        </w:tc>
        <w:tc>
          <w:tcPr>
            <w:tcW w:w="998" w:type="pct"/>
            <w:vAlign w:val="center"/>
          </w:tcPr>
          <w:p w:rsidR="00EC5A2C" w:rsidRDefault="006177E3">
            <w:pPr>
              <w:pStyle w:val="aff1"/>
              <w:ind w:left="315" w:right="-105" w:hanging="420"/>
            </w:pPr>
            <w:r>
              <w:t>间接排放</w:t>
            </w:r>
          </w:p>
        </w:tc>
        <w:tc>
          <w:tcPr>
            <w:tcW w:w="3273" w:type="pct"/>
            <w:vAlign w:val="center"/>
          </w:tcPr>
          <w:p w:rsidR="00EC5A2C" w:rsidRDefault="006177E3">
            <w:pPr>
              <w:pStyle w:val="aff1"/>
              <w:ind w:left="315" w:right="-105" w:hanging="420"/>
            </w:pPr>
            <w:r>
              <w:rPr>
                <w:rFonts w:hint="eastAsia"/>
              </w:rPr>
              <w:t>-</w:t>
            </w:r>
          </w:p>
        </w:tc>
      </w:tr>
    </w:tbl>
    <w:p w:rsidR="00EC5A2C" w:rsidRDefault="006177E3">
      <w:pPr>
        <w:pStyle w:val="aff"/>
        <w:ind w:firstLineChars="200" w:firstLine="480"/>
        <w:rPr>
          <w:color w:val="auto"/>
        </w:rPr>
      </w:pPr>
      <w:r>
        <w:rPr>
          <w:rFonts w:hint="eastAsia"/>
          <w:color w:val="auto"/>
        </w:rPr>
        <w:t>项目运营期无生产废水排放，生活污水排入厂区内市政污水管网，最终进入麦盖提县城北污水处理厂处置，不直接排入地表水体，与改扩建水厂西侧吾衣布</w:t>
      </w:r>
      <w:r>
        <w:rPr>
          <w:rFonts w:hint="eastAsia"/>
          <w:color w:val="auto"/>
        </w:rPr>
        <w:lastRenderedPageBreak/>
        <w:t>代渠无水力联系，属于间接排放，项目地表水环境评价等级确定为三级</w:t>
      </w:r>
      <w:r>
        <w:rPr>
          <w:rFonts w:hint="eastAsia"/>
          <w:color w:val="auto"/>
        </w:rPr>
        <w:t>B</w:t>
      </w:r>
      <w:r>
        <w:rPr>
          <w:rFonts w:hint="eastAsia"/>
          <w:color w:val="auto"/>
        </w:rPr>
        <w:t>。</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）地下水环境</w:t>
      </w:r>
      <w:r>
        <w:rPr>
          <w:color w:val="auto"/>
        </w:rPr>
        <w:t>评价</w:t>
      </w:r>
      <w:r>
        <w:rPr>
          <w:rFonts w:hint="eastAsia"/>
          <w:color w:val="auto"/>
        </w:rPr>
        <w:t>工作</w:t>
      </w:r>
      <w:r>
        <w:rPr>
          <w:color w:val="auto"/>
        </w:rPr>
        <w:t>等级</w:t>
      </w:r>
    </w:p>
    <w:p w:rsidR="00EC5A2C" w:rsidRDefault="006177E3">
      <w:pPr>
        <w:pStyle w:val="aff"/>
        <w:ind w:firstLineChars="200" w:firstLine="480"/>
        <w:rPr>
          <w:color w:val="auto"/>
        </w:rPr>
      </w:pPr>
      <w:r>
        <w:rPr>
          <w:color w:val="auto"/>
        </w:rPr>
        <w:t>1</w:t>
      </w:r>
      <w:r>
        <w:rPr>
          <w:color w:val="auto"/>
        </w:rPr>
        <w:t>）</w:t>
      </w:r>
      <w:r>
        <w:rPr>
          <w:rFonts w:hint="eastAsia"/>
          <w:color w:val="auto"/>
        </w:rPr>
        <w:t>划分依据</w:t>
      </w:r>
    </w:p>
    <w:p w:rsidR="00EC5A2C" w:rsidRDefault="006177E3">
      <w:pPr>
        <w:pStyle w:val="aff"/>
        <w:ind w:firstLineChars="200" w:firstLine="480"/>
        <w:rPr>
          <w:color w:val="auto"/>
        </w:rPr>
      </w:pPr>
      <w:r>
        <w:rPr>
          <w:rFonts w:hint="eastAsia"/>
          <w:color w:val="auto"/>
        </w:rPr>
        <w:t>根据《环境影响评价技术导则</w:t>
      </w:r>
      <w:r>
        <w:rPr>
          <w:rFonts w:hint="eastAsia"/>
          <w:color w:val="auto"/>
        </w:rPr>
        <w:t xml:space="preserve"> </w:t>
      </w:r>
      <w:r>
        <w:rPr>
          <w:rFonts w:hint="eastAsia"/>
          <w:color w:val="auto"/>
        </w:rPr>
        <w:t>地下水环境》（</w:t>
      </w:r>
      <w:r>
        <w:rPr>
          <w:color w:val="auto"/>
        </w:rPr>
        <w:t>HJ610-2016</w:t>
      </w:r>
      <w:r>
        <w:rPr>
          <w:rFonts w:hint="eastAsia"/>
          <w:color w:val="auto"/>
        </w:rPr>
        <w:t>）附录</w:t>
      </w:r>
      <w:r>
        <w:rPr>
          <w:color w:val="auto"/>
        </w:rPr>
        <w:t>A</w:t>
      </w:r>
      <w:r>
        <w:rPr>
          <w:rFonts w:hint="eastAsia"/>
          <w:color w:val="auto"/>
        </w:rPr>
        <w:t>，地下水环境影响评价行业分类表，本项目为“</w:t>
      </w:r>
      <w:r>
        <w:rPr>
          <w:color w:val="auto"/>
        </w:rPr>
        <w:t>A</w:t>
      </w:r>
      <w:r>
        <w:rPr>
          <w:rFonts w:hint="eastAsia"/>
          <w:color w:val="auto"/>
        </w:rPr>
        <w:t>、水利</w:t>
      </w:r>
      <w:r>
        <w:rPr>
          <w:color w:val="auto"/>
        </w:rPr>
        <w:t>-6</w:t>
      </w:r>
      <w:r>
        <w:rPr>
          <w:rFonts w:hint="eastAsia"/>
          <w:color w:val="auto"/>
        </w:rPr>
        <w:t>、地下水开采工程”。地下水环境影响评价行业分类，见表</w:t>
      </w:r>
      <w:r>
        <w:rPr>
          <w:color w:val="auto"/>
        </w:rPr>
        <w:t>2.6-</w:t>
      </w:r>
      <w:r>
        <w:rPr>
          <w:rFonts w:hint="eastAsia"/>
          <w:color w:val="auto"/>
        </w:rPr>
        <w:t>2</w:t>
      </w:r>
      <w:r>
        <w:rPr>
          <w:rFonts w:hint="eastAsia"/>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b/>
          <w:bCs w:val="0"/>
          <w:szCs w:val="21"/>
        </w:rPr>
        <w:t>表</w:t>
      </w:r>
      <w:r>
        <w:rPr>
          <w:rFonts w:ascii="Times New Roman" w:eastAsia="宋体" w:hAnsi="Times New Roman"/>
          <w:b/>
          <w:bCs w:val="0"/>
          <w:szCs w:val="21"/>
        </w:rPr>
        <w:t>2.6-</w:t>
      </w:r>
      <w:r>
        <w:rPr>
          <w:rFonts w:ascii="Times New Roman" w:eastAsia="宋体" w:hAnsi="Times New Roman" w:hint="eastAsia"/>
          <w:b/>
          <w:bCs w:val="0"/>
          <w:szCs w:val="21"/>
        </w:rPr>
        <w:t>2</w:t>
      </w:r>
      <w:r>
        <w:rPr>
          <w:rFonts w:ascii="Times New Roman" w:eastAsia="宋体" w:hAnsi="Times New Roman"/>
          <w:b/>
          <w:bCs w:val="0"/>
          <w:szCs w:val="21"/>
        </w:rPr>
        <w:t xml:space="preserve"> </w:t>
      </w:r>
      <w:r>
        <w:rPr>
          <w:rFonts w:ascii="Times New Roman" w:eastAsia="宋体" w:hAnsi="Times New Roman" w:hint="eastAsia"/>
          <w:b/>
          <w:bCs w:val="0"/>
          <w:szCs w:val="21"/>
        </w:rPr>
        <w:t xml:space="preserve"> </w:t>
      </w:r>
      <w:r>
        <w:rPr>
          <w:rFonts w:ascii="Times New Roman" w:eastAsia="宋体" w:hAnsi="Times New Roman"/>
          <w:b/>
          <w:bCs w:val="0"/>
          <w:szCs w:val="21"/>
        </w:rPr>
        <w:t>项目地下水环境影响评价行业分类一览表</w:t>
      </w:r>
    </w:p>
    <w:tbl>
      <w:tblPr>
        <w:tblStyle w:val="TableNormal"/>
        <w:tblW w:w="499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3105"/>
        <w:gridCol w:w="1655"/>
        <w:gridCol w:w="1765"/>
      </w:tblGrid>
      <w:tr w:rsidR="00EC5A2C">
        <w:trPr>
          <w:cantSplit/>
          <w:jc w:val="center"/>
        </w:trPr>
        <w:tc>
          <w:tcPr>
            <w:tcW w:w="1170" w:type="pct"/>
            <w:vMerge w:val="restart"/>
            <w:tcBorders>
              <w:tl2br w:val="single" w:sz="4" w:space="0" w:color="auto"/>
            </w:tcBorders>
            <w:tcMar>
              <w:top w:w="0" w:type="dxa"/>
              <w:left w:w="108" w:type="dxa"/>
              <w:bottom w:w="0" w:type="dxa"/>
              <w:right w:w="108" w:type="dxa"/>
            </w:tcMar>
            <w:vAlign w:val="center"/>
          </w:tcPr>
          <w:p w:rsidR="00EC5A2C" w:rsidRDefault="006177E3">
            <w:pPr>
              <w:jc w:val="right"/>
              <w:rPr>
                <w:szCs w:val="21"/>
              </w:rPr>
            </w:pPr>
            <w:r>
              <w:rPr>
                <w:szCs w:val="21"/>
              </w:rPr>
              <w:t>环评类别</w:t>
            </w:r>
          </w:p>
          <w:p w:rsidR="00EC5A2C" w:rsidRDefault="006177E3">
            <w:pPr>
              <w:rPr>
                <w:szCs w:val="21"/>
              </w:rPr>
            </w:pPr>
            <w:r>
              <w:rPr>
                <w:szCs w:val="21"/>
              </w:rPr>
              <w:t>行业类别</w:t>
            </w:r>
          </w:p>
        </w:tc>
        <w:tc>
          <w:tcPr>
            <w:tcW w:w="1822" w:type="pct"/>
            <w:vMerge w:val="restart"/>
            <w:tcMar>
              <w:top w:w="0" w:type="dxa"/>
              <w:left w:w="108" w:type="dxa"/>
              <w:bottom w:w="0" w:type="dxa"/>
              <w:right w:w="108" w:type="dxa"/>
            </w:tcMar>
            <w:vAlign w:val="center"/>
          </w:tcPr>
          <w:p w:rsidR="00EC5A2C" w:rsidRDefault="006177E3">
            <w:pPr>
              <w:pStyle w:val="aff1"/>
              <w:ind w:leftChars="0" w:left="0" w:rightChars="0" w:right="0" w:firstLineChars="0" w:firstLine="0"/>
              <w:rPr>
                <w:szCs w:val="21"/>
              </w:rPr>
            </w:pPr>
            <w:r>
              <w:rPr>
                <w:szCs w:val="21"/>
              </w:rPr>
              <w:t>报告书</w:t>
            </w:r>
          </w:p>
        </w:tc>
        <w:tc>
          <w:tcPr>
            <w:tcW w:w="2007" w:type="pct"/>
            <w:gridSpan w:val="2"/>
            <w:tcMar>
              <w:top w:w="0" w:type="dxa"/>
              <w:left w:w="108" w:type="dxa"/>
              <w:bottom w:w="0" w:type="dxa"/>
              <w:right w:w="108" w:type="dxa"/>
            </w:tcMar>
            <w:vAlign w:val="center"/>
          </w:tcPr>
          <w:p w:rsidR="00EC5A2C" w:rsidRDefault="006177E3">
            <w:pPr>
              <w:pStyle w:val="aff1"/>
              <w:ind w:leftChars="0" w:left="0" w:rightChars="0" w:right="0" w:firstLineChars="0" w:firstLine="0"/>
              <w:rPr>
                <w:szCs w:val="21"/>
                <w:lang w:eastAsia="zh-CN"/>
              </w:rPr>
            </w:pPr>
            <w:r>
              <w:rPr>
                <w:szCs w:val="21"/>
                <w:lang w:eastAsia="zh-CN"/>
              </w:rPr>
              <w:t>地下水环境影响评价项目类别</w:t>
            </w:r>
          </w:p>
        </w:tc>
      </w:tr>
      <w:tr w:rsidR="00EC5A2C">
        <w:trPr>
          <w:cantSplit/>
          <w:jc w:val="center"/>
        </w:trPr>
        <w:tc>
          <w:tcPr>
            <w:tcW w:w="1170" w:type="pct"/>
            <w:vMerge/>
            <w:tcBorders>
              <w:tl2br w:val="single" w:sz="4" w:space="0" w:color="auto"/>
            </w:tcBorders>
            <w:tcMar>
              <w:top w:w="0" w:type="dxa"/>
              <w:left w:w="108" w:type="dxa"/>
              <w:bottom w:w="0" w:type="dxa"/>
              <w:right w:w="108" w:type="dxa"/>
            </w:tcMar>
            <w:vAlign w:val="center"/>
          </w:tcPr>
          <w:p w:rsidR="00EC5A2C" w:rsidRDefault="00EC5A2C">
            <w:pPr>
              <w:pStyle w:val="aff1"/>
              <w:ind w:leftChars="0" w:left="0" w:rightChars="0" w:right="0" w:firstLineChars="0" w:firstLine="0"/>
              <w:rPr>
                <w:szCs w:val="21"/>
                <w:lang w:eastAsia="zh-CN"/>
              </w:rPr>
            </w:pPr>
          </w:p>
        </w:tc>
        <w:tc>
          <w:tcPr>
            <w:tcW w:w="1822" w:type="pct"/>
            <w:vMerge/>
            <w:tcMar>
              <w:top w:w="0" w:type="dxa"/>
              <w:left w:w="108" w:type="dxa"/>
              <w:bottom w:w="0" w:type="dxa"/>
              <w:right w:w="108" w:type="dxa"/>
            </w:tcMar>
            <w:vAlign w:val="center"/>
          </w:tcPr>
          <w:p w:rsidR="00EC5A2C" w:rsidRDefault="00EC5A2C">
            <w:pPr>
              <w:pStyle w:val="aff1"/>
              <w:ind w:leftChars="0" w:left="0" w:rightChars="0" w:right="0" w:firstLineChars="0" w:firstLine="0"/>
              <w:rPr>
                <w:szCs w:val="21"/>
                <w:lang w:eastAsia="zh-CN"/>
              </w:rPr>
            </w:pPr>
          </w:p>
        </w:tc>
        <w:tc>
          <w:tcPr>
            <w:tcW w:w="971" w:type="pct"/>
            <w:tcMar>
              <w:top w:w="0" w:type="dxa"/>
              <w:left w:w="108" w:type="dxa"/>
              <w:bottom w:w="0" w:type="dxa"/>
              <w:right w:w="108" w:type="dxa"/>
            </w:tcMar>
            <w:vAlign w:val="center"/>
          </w:tcPr>
          <w:p w:rsidR="00EC5A2C" w:rsidRDefault="006177E3">
            <w:pPr>
              <w:pStyle w:val="aff1"/>
              <w:ind w:leftChars="0" w:left="0" w:rightChars="0" w:right="0" w:firstLineChars="0" w:firstLine="0"/>
              <w:rPr>
                <w:szCs w:val="21"/>
              </w:rPr>
            </w:pPr>
            <w:r>
              <w:rPr>
                <w:szCs w:val="21"/>
              </w:rPr>
              <w:t>报告书</w:t>
            </w:r>
          </w:p>
        </w:tc>
        <w:tc>
          <w:tcPr>
            <w:tcW w:w="1035" w:type="pct"/>
            <w:tcMar>
              <w:top w:w="0" w:type="dxa"/>
              <w:left w:w="108" w:type="dxa"/>
              <w:bottom w:w="0" w:type="dxa"/>
              <w:right w:w="108" w:type="dxa"/>
            </w:tcMar>
            <w:vAlign w:val="center"/>
          </w:tcPr>
          <w:p w:rsidR="00EC5A2C" w:rsidRDefault="006177E3">
            <w:pPr>
              <w:pStyle w:val="aff1"/>
              <w:ind w:leftChars="0" w:left="0" w:rightChars="0" w:right="0" w:firstLineChars="0" w:firstLine="0"/>
              <w:rPr>
                <w:szCs w:val="21"/>
              </w:rPr>
            </w:pPr>
            <w:r>
              <w:rPr>
                <w:szCs w:val="21"/>
              </w:rPr>
              <w:t>报告表</w:t>
            </w:r>
          </w:p>
        </w:tc>
      </w:tr>
      <w:tr w:rsidR="00EC5A2C">
        <w:trPr>
          <w:cantSplit/>
          <w:jc w:val="center"/>
        </w:trPr>
        <w:tc>
          <w:tcPr>
            <w:tcW w:w="1170" w:type="pct"/>
            <w:tcMar>
              <w:top w:w="0" w:type="dxa"/>
              <w:left w:w="108" w:type="dxa"/>
              <w:bottom w:w="0" w:type="dxa"/>
              <w:right w:w="108" w:type="dxa"/>
            </w:tcMar>
            <w:vAlign w:val="center"/>
          </w:tcPr>
          <w:p w:rsidR="00EC5A2C" w:rsidRDefault="006177E3">
            <w:pPr>
              <w:pStyle w:val="aff1"/>
              <w:ind w:leftChars="0" w:left="0" w:rightChars="0" w:right="0" w:firstLineChars="0" w:firstLine="0"/>
              <w:rPr>
                <w:szCs w:val="21"/>
              </w:rPr>
            </w:pPr>
            <w:r>
              <w:rPr>
                <w:szCs w:val="21"/>
              </w:rPr>
              <w:t>6</w:t>
            </w:r>
            <w:r>
              <w:rPr>
                <w:szCs w:val="21"/>
              </w:rPr>
              <w:t>、地下水开采工程</w:t>
            </w:r>
          </w:p>
        </w:tc>
        <w:tc>
          <w:tcPr>
            <w:tcW w:w="1822" w:type="pct"/>
            <w:tcMar>
              <w:top w:w="0" w:type="dxa"/>
              <w:left w:w="108" w:type="dxa"/>
              <w:bottom w:w="0" w:type="dxa"/>
              <w:right w:w="108" w:type="dxa"/>
            </w:tcMar>
            <w:vAlign w:val="center"/>
          </w:tcPr>
          <w:p w:rsidR="00EC5A2C" w:rsidRDefault="006177E3">
            <w:pPr>
              <w:pStyle w:val="aff1"/>
              <w:ind w:leftChars="0" w:left="0" w:rightChars="0" w:right="0" w:firstLineChars="0" w:firstLine="0"/>
              <w:rPr>
                <w:szCs w:val="21"/>
                <w:lang w:eastAsia="zh-CN"/>
              </w:rPr>
            </w:pPr>
            <w:r>
              <w:rPr>
                <w:szCs w:val="21"/>
                <w:lang w:eastAsia="zh-CN"/>
              </w:rPr>
              <w:t>日取水量</w:t>
            </w:r>
            <w:r>
              <w:rPr>
                <w:szCs w:val="21"/>
                <w:lang w:eastAsia="zh-CN"/>
              </w:rPr>
              <w:t>1</w:t>
            </w:r>
            <w:r>
              <w:rPr>
                <w:szCs w:val="21"/>
                <w:lang w:eastAsia="zh-CN"/>
              </w:rPr>
              <w:t>万立方米及以上；涉及环境敏感区的</w:t>
            </w:r>
          </w:p>
        </w:tc>
        <w:tc>
          <w:tcPr>
            <w:tcW w:w="971" w:type="pct"/>
            <w:tcMar>
              <w:top w:w="0" w:type="dxa"/>
              <w:left w:w="108" w:type="dxa"/>
              <w:bottom w:w="0" w:type="dxa"/>
              <w:right w:w="108" w:type="dxa"/>
            </w:tcMar>
            <w:vAlign w:val="center"/>
          </w:tcPr>
          <w:p w:rsidR="00EC5A2C" w:rsidRDefault="006177E3">
            <w:pPr>
              <w:pStyle w:val="aff1"/>
              <w:ind w:leftChars="0" w:left="0" w:rightChars="0" w:right="0" w:firstLineChars="0" w:firstLine="0"/>
              <w:rPr>
                <w:szCs w:val="21"/>
              </w:rPr>
            </w:pPr>
            <w:r>
              <w:rPr>
                <w:szCs w:val="21"/>
              </w:rPr>
              <w:t>Ⅲ</w:t>
            </w:r>
          </w:p>
        </w:tc>
        <w:tc>
          <w:tcPr>
            <w:tcW w:w="1035" w:type="pct"/>
            <w:tcMar>
              <w:top w:w="0" w:type="dxa"/>
              <w:left w:w="108" w:type="dxa"/>
              <w:bottom w:w="0" w:type="dxa"/>
              <w:right w:w="108" w:type="dxa"/>
            </w:tcMar>
            <w:vAlign w:val="center"/>
          </w:tcPr>
          <w:p w:rsidR="00EC5A2C" w:rsidRDefault="006177E3">
            <w:pPr>
              <w:pStyle w:val="aff1"/>
              <w:ind w:leftChars="0" w:left="0" w:rightChars="0" w:right="0" w:firstLineChars="0" w:firstLine="0"/>
              <w:rPr>
                <w:szCs w:val="21"/>
              </w:rPr>
            </w:pPr>
            <w:r>
              <w:rPr>
                <w:szCs w:val="21"/>
              </w:rPr>
              <w:t>Ⅳ</w:t>
            </w:r>
            <w:r>
              <w:rPr>
                <w:szCs w:val="21"/>
              </w:rPr>
              <w:t>类</w:t>
            </w:r>
          </w:p>
        </w:tc>
      </w:tr>
    </w:tbl>
    <w:p w:rsidR="00EC5A2C" w:rsidRDefault="006177E3">
      <w:pPr>
        <w:pStyle w:val="aff"/>
        <w:ind w:firstLineChars="200" w:firstLine="480"/>
        <w:rPr>
          <w:color w:val="auto"/>
        </w:rPr>
      </w:pPr>
      <w:r>
        <w:rPr>
          <w:rFonts w:hint="eastAsia"/>
          <w:color w:val="auto"/>
        </w:rPr>
        <w:t>本项目新增</w:t>
      </w:r>
      <w:r>
        <w:rPr>
          <w:rFonts w:hint="eastAsia"/>
          <w:color w:val="auto"/>
        </w:rPr>
        <w:t>11</w:t>
      </w:r>
      <w:r>
        <w:rPr>
          <w:rFonts w:hint="eastAsia"/>
          <w:color w:val="auto"/>
        </w:rPr>
        <w:t>（新建</w:t>
      </w:r>
      <w:r>
        <w:rPr>
          <w:rFonts w:hint="eastAsia"/>
          <w:color w:val="auto"/>
        </w:rPr>
        <w:t>5</w:t>
      </w:r>
      <w:r>
        <w:rPr>
          <w:rFonts w:hint="eastAsia"/>
          <w:color w:val="auto"/>
        </w:rPr>
        <w:t>眼</w:t>
      </w:r>
      <w:r>
        <w:rPr>
          <w:rFonts w:hint="eastAsia"/>
          <w:color w:val="auto"/>
        </w:rPr>
        <w:t>+</w:t>
      </w:r>
      <w:r>
        <w:rPr>
          <w:rFonts w:hint="eastAsia"/>
          <w:color w:val="auto"/>
        </w:rPr>
        <w:t>原址新建</w:t>
      </w:r>
      <w:r>
        <w:rPr>
          <w:rFonts w:hint="eastAsia"/>
          <w:color w:val="auto"/>
        </w:rPr>
        <w:t>6</w:t>
      </w:r>
      <w:r>
        <w:rPr>
          <w:rFonts w:hint="eastAsia"/>
          <w:color w:val="auto"/>
        </w:rPr>
        <w:t>眼）眼水源井及配套水厂扩建，取水主要供给麦盖提县中心城镇用水，项目建设完成后规划年水源地取水量为</w:t>
      </w:r>
      <w:r>
        <w:rPr>
          <w:rFonts w:hint="eastAsia"/>
          <w:color w:val="auto"/>
        </w:rPr>
        <w:t>845.87</w:t>
      </w:r>
      <w:r>
        <w:rPr>
          <w:rFonts w:hint="eastAsia"/>
          <w:color w:val="auto"/>
        </w:rPr>
        <w:t>万</w:t>
      </w:r>
      <w:r>
        <w:rPr>
          <w:color w:val="auto"/>
        </w:rPr>
        <w:t>m</w:t>
      </w:r>
      <w:r>
        <w:rPr>
          <w:color w:val="auto"/>
          <w:vertAlign w:val="superscript"/>
        </w:rPr>
        <w:t>3</w:t>
      </w:r>
      <w:r>
        <w:rPr>
          <w:rFonts w:hint="eastAsia"/>
          <w:color w:val="auto"/>
        </w:rPr>
        <w:t>，规划年日最大取水量为</w:t>
      </w:r>
      <w:r>
        <w:rPr>
          <w:rFonts w:hint="eastAsia"/>
          <w:color w:val="auto"/>
        </w:rPr>
        <w:t>25951.09</w:t>
      </w:r>
      <w:r>
        <w:rPr>
          <w:color w:val="auto"/>
        </w:rPr>
        <w:t>m</w:t>
      </w:r>
      <w:r>
        <w:rPr>
          <w:color w:val="auto"/>
          <w:vertAlign w:val="superscript"/>
        </w:rPr>
        <w:t>3</w:t>
      </w:r>
      <w:r>
        <w:rPr>
          <w:color w:val="auto"/>
        </w:rPr>
        <w:t>/d</w:t>
      </w:r>
      <w:r>
        <w:rPr>
          <w:rFonts w:hint="eastAsia"/>
          <w:color w:val="auto"/>
        </w:rPr>
        <w:t>，项目地下水环境影响评价类别属</w:t>
      </w:r>
      <w:r>
        <w:rPr>
          <w:color w:val="auto"/>
        </w:rPr>
        <w:t>于</w:t>
      </w:r>
      <w:r>
        <w:rPr>
          <w:color w:val="auto"/>
        </w:rPr>
        <w:t>Ⅲ</w:t>
      </w:r>
      <w:r>
        <w:rPr>
          <w:color w:val="auto"/>
        </w:rPr>
        <w:t>类。</w:t>
      </w:r>
    </w:p>
    <w:p w:rsidR="00EC5A2C" w:rsidRDefault="006177E3">
      <w:pPr>
        <w:pStyle w:val="aff"/>
        <w:ind w:firstLineChars="200" w:firstLine="480"/>
        <w:rPr>
          <w:color w:val="auto"/>
        </w:rPr>
      </w:pPr>
      <w:r>
        <w:rPr>
          <w:rFonts w:hint="eastAsia"/>
          <w:color w:val="auto"/>
        </w:rPr>
        <w:t>依据《环境影响评价技术导则地下水环境》（</w:t>
      </w:r>
      <w:r>
        <w:rPr>
          <w:rFonts w:hint="eastAsia"/>
          <w:color w:val="auto"/>
        </w:rPr>
        <w:t>HJ610-2016</w:t>
      </w:r>
      <w:r>
        <w:rPr>
          <w:rFonts w:hint="eastAsia"/>
          <w:color w:val="auto"/>
        </w:rPr>
        <w:t>），本项目所在区域不涉及</w:t>
      </w:r>
      <w:r>
        <w:rPr>
          <w:rFonts w:asciiTheme="minorHAnsi" w:eastAsiaTheme="minorEastAsia" w:hAnsiTheme="minorHAnsi" w:cstheme="minorBidi"/>
          <w:color w:val="auto"/>
        </w:rPr>
        <w:t>集中式饮用水水源准保护区</w:t>
      </w:r>
      <w:r>
        <w:rPr>
          <w:rFonts w:asciiTheme="minorHAnsi" w:eastAsiaTheme="minorEastAsia" w:hAnsiTheme="minorHAnsi" w:cstheme="minorBidi" w:hint="eastAsia"/>
          <w:color w:val="auto"/>
        </w:rPr>
        <w:t>及其他国家或地方规定的保护区。根据《麦盖提县城镇集中式饮用水水源地划分方案》，项目取水水源地属于划定准保护区的集中水式饮用水水源，故地下水环境敏感程度为</w:t>
      </w:r>
      <w:r>
        <w:rPr>
          <w:color w:val="auto"/>
        </w:rPr>
        <w:t>“</w:t>
      </w:r>
      <w:r>
        <w:rPr>
          <w:color w:val="auto"/>
        </w:rPr>
        <w:t>敏感</w:t>
      </w:r>
      <w:r>
        <w:rPr>
          <w:color w:val="auto"/>
        </w:rPr>
        <w:t>”</w:t>
      </w:r>
      <w:r>
        <w:rPr>
          <w:rFonts w:hint="eastAsia"/>
          <w:color w:val="auto"/>
        </w:rPr>
        <w:t>。地下水环境敏感程度分级相见表</w:t>
      </w:r>
      <w:r>
        <w:rPr>
          <w:color w:val="auto"/>
        </w:rPr>
        <w:t>2.</w:t>
      </w:r>
      <w:r>
        <w:rPr>
          <w:rFonts w:hint="eastAsia"/>
          <w:color w:val="auto"/>
        </w:rPr>
        <w:t>6</w:t>
      </w:r>
      <w:r>
        <w:rPr>
          <w:color w:val="auto"/>
        </w:rPr>
        <w:t>-</w:t>
      </w:r>
      <w:r>
        <w:rPr>
          <w:rFonts w:hint="eastAsia"/>
          <w:color w:val="auto"/>
        </w:rPr>
        <w:t>3</w:t>
      </w:r>
      <w:r>
        <w:rPr>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2.6-3  </w:t>
      </w:r>
      <w:r>
        <w:rPr>
          <w:rFonts w:ascii="Times New Roman" w:eastAsia="宋体" w:hAnsi="Times New Roman" w:hint="eastAsia"/>
          <w:b/>
          <w:bCs w:val="0"/>
          <w:szCs w:val="21"/>
        </w:rPr>
        <w:t>地下水环境敏感程度分级</w:t>
      </w:r>
    </w:p>
    <w:tbl>
      <w:tblPr>
        <w:tblStyle w:val="TableNormal"/>
        <w:tblW w:w="850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7365"/>
      </w:tblGrid>
      <w:tr w:rsidR="00EC5A2C">
        <w:trPr>
          <w:cantSplit/>
          <w:trHeight w:val="275"/>
        </w:trPr>
        <w:tc>
          <w:tcPr>
            <w:tcW w:w="1140" w:type="dxa"/>
            <w:vAlign w:val="center"/>
          </w:tcPr>
          <w:p w:rsidR="00EC5A2C" w:rsidRDefault="006177E3">
            <w:pPr>
              <w:pStyle w:val="aff1"/>
              <w:ind w:left="315" w:right="-105" w:hanging="420"/>
            </w:pPr>
            <w:r>
              <w:t>分级</w:t>
            </w:r>
          </w:p>
        </w:tc>
        <w:tc>
          <w:tcPr>
            <w:tcW w:w="7365" w:type="dxa"/>
            <w:vAlign w:val="center"/>
          </w:tcPr>
          <w:p w:rsidR="00EC5A2C" w:rsidRDefault="006177E3">
            <w:pPr>
              <w:pStyle w:val="aff1"/>
              <w:ind w:left="315" w:right="-105" w:hanging="420"/>
            </w:pPr>
            <w:r>
              <w:t>地下水环境敏感特征</w:t>
            </w:r>
          </w:p>
        </w:tc>
      </w:tr>
      <w:tr w:rsidR="00EC5A2C">
        <w:trPr>
          <w:cantSplit/>
          <w:trHeight w:val="397"/>
        </w:trPr>
        <w:tc>
          <w:tcPr>
            <w:tcW w:w="1140" w:type="dxa"/>
            <w:vAlign w:val="center"/>
          </w:tcPr>
          <w:p w:rsidR="00EC5A2C" w:rsidRDefault="006177E3">
            <w:pPr>
              <w:pStyle w:val="aff1"/>
              <w:ind w:left="315" w:right="-105" w:hanging="420"/>
            </w:pPr>
            <w:r>
              <w:t>敏感</w:t>
            </w:r>
          </w:p>
        </w:tc>
        <w:tc>
          <w:tcPr>
            <w:tcW w:w="7365" w:type="dxa"/>
            <w:vAlign w:val="center"/>
          </w:tcPr>
          <w:p w:rsidR="00EC5A2C" w:rsidRDefault="006177E3">
            <w:pPr>
              <w:pStyle w:val="aff1"/>
              <w:ind w:leftChars="0" w:left="0" w:rightChars="0" w:right="0" w:firstLineChars="200" w:firstLine="420"/>
              <w:jc w:val="both"/>
              <w:rPr>
                <w:lang w:eastAsia="zh-CN"/>
              </w:rPr>
            </w:pPr>
            <w:r>
              <w:rPr>
                <w:lang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EC5A2C">
        <w:trPr>
          <w:cantSplit/>
          <w:trHeight w:val="402"/>
        </w:trPr>
        <w:tc>
          <w:tcPr>
            <w:tcW w:w="1140" w:type="dxa"/>
            <w:vAlign w:val="center"/>
          </w:tcPr>
          <w:p w:rsidR="00EC5A2C" w:rsidRDefault="006177E3">
            <w:pPr>
              <w:pStyle w:val="aff1"/>
              <w:ind w:left="315" w:right="-105" w:hanging="420"/>
            </w:pPr>
            <w:r>
              <w:t>较敏感</w:t>
            </w:r>
          </w:p>
        </w:tc>
        <w:tc>
          <w:tcPr>
            <w:tcW w:w="7365" w:type="dxa"/>
            <w:vAlign w:val="center"/>
          </w:tcPr>
          <w:p w:rsidR="00EC5A2C" w:rsidRDefault="006177E3">
            <w:pPr>
              <w:pStyle w:val="aff1"/>
              <w:ind w:leftChars="0" w:left="0" w:rightChars="0" w:right="0" w:firstLineChars="200" w:firstLine="420"/>
              <w:jc w:val="both"/>
              <w:rPr>
                <w:lang w:eastAsia="zh-CN"/>
              </w:rPr>
            </w:pPr>
            <w:r>
              <w:rPr>
                <w:lang w:eastAsia="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rsidR="00EC5A2C">
        <w:trPr>
          <w:cantSplit/>
          <w:trHeight w:val="283"/>
        </w:trPr>
        <w:tc>
          <w:tcPr>
            <w:tcW w:w="1140" w:type="dxa"/>
            <w:vAlign w:val="center"/>
          </w:tcPr>
          <w:p w:rsidR="00EC5A2C" w:rsidRDefault="006177E3">
            <w:pPr>
              <w:pStyle w:val="aff1"/>
              <w:ind w:left="315" w:right="-105" w:hanging="420"/>
            </w:pPr>
            <w:r>
              <w:t>不敏感</w:t>
            </w:r>
          </w:p>
        </w:tc>
        <w:tc>
          <w:tcPr>
            <w:tcW w:w="7365" w:type="dxa"/>
            <w:vAlign w:val="center"/>
          </w:tcPr>
          <w:p w:rsidR="00EC5A2C" w:rsidRDefault="006177E3">
            <w:pPr>
              <w:pStyle w:val="aff1"/>
              <w:ind w:leftChars="16" w:left="454" w:rightChars="35" w:right="73" w:hanging="420"/>
              <w:rPr>
                <w:lang w:eastAsia="zh-CN"/>
              </w:rPr>
            </w:pPr>
            <w:r>
              <w:rPr>
                <w:lang w:eastAsia="zh-CN"/>
              </w:rPr>
              <w:t>上述地区之外的其它地区</w:t>
            </w:r>
          </w:p>
        </w:tc>
      </w:tr>
      <w:tr w:rsidR="00EC5A2C">
        <w:trPr>
          <w:cantSplit/>
          <w:trHeight w:val="283"/>
        </w:trPr>
        <w:tc>
          <w:tcPr>
            <w:tcW w:w="8505" w:type="dxa"/>
            <w:gridSpan w:val="2"/>
            <w:vAlign w:val="center"/>
          </w:tcPr>
          <w:p w:rsidR="00EC5A2C" w:rsidRDefault="006177E3">
            <w:pPr>
              <w:pStyle w:val="aff1"/>
              <w:ind w:leftChars="0" w:left="0" w:rightChars="0" w:right="0" w:firstLineChars="200" w:firstLine="360"/>
              <w:jc w:val="both"/>
              <w:rPr>
                <w:lang w:eastAsia="zh-CN"/>
              </w:rPr>
            </w:pPr>
            <w:r>
              <w:rPr>
                <w:rFonts w:hint="eastAsia"/>
                <w:sz w:val="18"/>
                <w:szCs w:val="22"/>
                <w:lang w:eastAsia="zh-CN"/>
              </w:rPr>
              <w:t>注：“环境敏感区”是指《建设项目环境影响评价分类管理名录》中界定的涉及地下水的环境敏感区。</w:t>
            </w:r>
          </w:p>
        </w:tc>
      </w:tr>
    </w:tbl>
    <w:p w:rsidR="00EC5A2C" w:rsidRDefault="006177E3">
      <w:pPr>
        <w:pStyle w:val="aff"/>
        <w:ind w:firstLineChars="200" w:firstLine="480"/>
        <w:rPr>
          <w:color w:val="auto"/>
        </w:rPr>
      </w:pPr>
      <w:r>
        <w:rPr>
          <w:rFonts w:hint="eastAsia"/>
          <w:color w:val="auto"/>
        </w:rPr>
        <w:t>2</w:t>
      </w:r>
      <w:r>
        <w:rPr>
          <w:rFonts w:hint="eastAsia"/>
          <w:color w:val="auto"/>
        </w:rPr>
        <w:t>）建设项目评价工作等级</w:t>
      </w:r>
    </w:p>
    <w:p w:rsidR="00EC5A2C" w:rsidRDefault="006177E3">
      <w:pPr>
        <w:pStyle w:val="aff"/>
        <w:ind w:firstLineChars="200" w:firstLine="480"/>
        <w:rPr>
          <w:color w:val="auto"/>
        </w:rPr>
      </w:pPr>
      <w:r>
        <w:rPr>
          <w:rFonts w:hint="eastAsia"/>
          <w:color w:val="auto"/>
        </w:rPr>
        <w:t>建设项目地下水环境影响评价工作等级划分，见表</w:t>
      </w:r>
      <w:r>
        <w:rPr>
          <w:rFonts w:hint="eastAsia"/>
          <w:color w:val="auto"/>
        </w:rPr>
        <w:t>2.6-4</w:t>
      </w:r>
      <w:r>
        <w:rPr>
          <w:rFonts w:hint="eastAsia"/>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2.6-4  </w:t>
      </w:r>
      <w:r>
        <w:rPr>
          <w:rFonts w:ascii="Times New Roman" w:eastAsia="宋体" w:hAnsi="Times New Roman" w:hint="eastAsia"/>
          <w:b/>
          <w:bCs w:val="0"/>
          <w:szCs w:val="21"/>
        </w:rPr>
        <w:t>建设项目评价工作等级分级</w:t>
      </w:r>
    </w:p>
    <w:tbl>
      <w:tblPr>
        <w:tblStyle w:val="TableNormal"/>
        <w:tblW w:w="845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2171"/>
        <w:gridCol w:w="1884"/>
        <w:gridCol w:w="1813"/>
      </w:tblGrid>
      <w:tr w:rsidR="00EC5A2C">
        <w:trPr>
          <w:cantSplit/>
        </w:trPr>
        <w:tc>
          <w:tcPr>
            <w:tcW w:w="2590" w:type="dxa"/>
            <w:tcBorders>
              <w:tl2br w:val="single" w:sz="4" w:space="0" w:color="auto"/>
            </w:tcBorders>
            <w:shd w:val="clear" w:color="auto" w:fill="auto"/>
            <w:tcMar>
              <w:top w:w="0" w:type="dxa"/>
              <w:left w:w="108" w:type="dxa"/>
              <w:bottom w:w="0" w:type="dxa"/>
              <w:right w:w="108" w:type="dxa"/>
            </w:tcMar>
            <w:vAlign w:val="center"/>
          </w:tcPr>
          <w:p w:rsidR="00EC5A2C" w:rsidRDefault="006177E3">
            <w:pPr>
              <w:jc w:val="right"/>
              <w:rPr>
                <w:lang w:eastAsia="zh-CN"/>
              </w:rPr>
            </w:pPr>
            <w:r>
              <w:rPr>
                <w:lang w:eastAsia="zh-CN"/>
              </w:rPr>
              <w:lastRenderedPageBreak/>
              <w:t>项目类别</w:t>
            </w:r>
          </w:p>
          <w:p w:rsidR="00EC5A2C" w:rsidRDefault="006177E3">
            <w:pPr>
              <w:rPr>
                <w:lang w:eastAsia="zh-CN"/>
              </w:rPr>
            </w:pPr>
            <w:r>
              <w:rPr>
                <w:lang w:eastAsia="zh-CN"/>
              </w:rPr>
              <w:t>环境敏感程度</w:t>
            </w:r>
          </w:p>
        </w:tc>
        <w:tc>
          <w:tcPr>
            <w:tcW w:w="2171" w:type="dxa"/>
            <w:shd w:val="clear" w:color="auto" w:fill="auto"/>
            <w:tcMar>
              <w:top w:w="0" w:type="dxa"/>
              <w:left w:w="108" w:type="dxa"/>
              <w:bottom w:w="0" w:type="dxa"/>
              <w:right w:w="108" w:type="dxa"/>
            </w:tcMar>
            <w:vAlign w:val="center"/>
          </w:tcPr>
          <w:p w:rsidR="00EC5A2C" w:rsidRDefault="006177E3">
            <w:pPr>
              <w:pStyle w:val="aff1"/>
              <w:ind w:left="315" w:right="-105" w:hanging="420"/>
              <w:rPr>
                <w:rFonts w:eastAsiaTheme="majorEastAsia"/>
              </w:rPr>
            </w:pPr>
            <w:r>
              <w:rPr>
                <w:rFonts w:eastAsiaTheme="majorEastAsia"/>
              </w:rPr>
              <w:t>Ⅰ</w:t>
            </w:r>
          </w:p>
        </w:tc>
        <w:tc>
          <w:tcPr>
            <w:tcW w:w="1884" w:type="dxa"/>
            <w:shd w:val="clear" w:color="auto" w:fill="auto"/>
            <w:tcMar>
              <w:top w:w="0" w:type="dxa"/>
              <w:left w:w="108" w:type="dxa"/>
              <w:bottom w:w="0" w:type="dxa"/>
              <w:right w:w="108" w:type="dxa"/>
            </w:tcMar>
            <w:vAlign w:val="center"/>
          </w:tcPr>
          <w:p w:rsidR="00EC5A2C" w:rsidRDefault="006177E3">
            <w:pPr>
              <w:pStyle w:val="aff1"/>
              <w:ind w:left="315" w:right="-105" w:hanging="420"/>
              <w:rPr>
                <w:rFonts w:eastAsiaTheme="majorEastAsia"/>
              </w:rPr>
            </w:pPr>
            <w:r>
              <w:rPr>
                <w:rFonts w:eastAsiaTheme="majorEastAsia"/>
              </w:rPr>
              <w:t>Ⅱ</w:t>
            </w:r>
          </w:p>
        </w:tc>
        <w:tc>
          <w:tcPr>
            <w:tcW w:w="1813" w:type="dxa"/>
            <w:shd w:val="pct10" w:color="auto" w:fill="auto"/>
            <w:tcMar>
              <w:top w:w="0" w:type="dxa"/>
              <w:left w:w="108" w:type="dxa"/>
              <w:bottom w:w="0" w:type="dxa"/>
              <w:right w:w="108" w:type="dxa"/>
            </w:tcMar>
            <w:vAlign w:val="center"/>
          </w:tcPr>
          <w:p w:rsidR="00EC5A2C" w:rsidRDefault="006177E3">
            <w:pPr>
              <w:pStyle w:val="aff1"/>
              <w:ind w:left="315" w:right="-105" w:hanging="420"/>
            </w:pPr>
            <w:r>
              <w:t>Ⅲ</w:t>
            </w:r>
          </w:p>
        </w:tc>
      </w:tr>
      <w:tr w:rsidR="00EC5A2C">
        <w:trPr>
          <w:cantSplit/>
        </w:trPr>
        <w:tc>
          <w:tcPr>
            <w:tcW w:w="2590" w:type="dxa"/>
            <w:shd w:val="pct10" w:color="auto" w:fill="auto"/>
            <w:tcMar>
              <w:top w:w="0" w:type="dxa"/>
              <w:left w:w="108" w:type="dxa"/>
              <w:bottom w:w="0" w:type="dxa"/>
              <w:right w:w="108" w:type="dxa"/>
            </w:tcMar>
            <w:vAlign w:val="center"/>
          </w:tcPr>
          <w:p w:rsidR="00EC5A2C" w:rsidRDefault="006177E3">
            <w:pPr>
              <w:pStyle w:val="aff1"/>
              <w:ind w:left="315" w:right="-105" w:hanging="420"/>
            </w:pPr>
            <w:r>
              <w:t>敏感</w:t>
            </w:r>
          </w:p>
        </w:tc>
        <w:tc>
          <w:tcPr>
            <w:tcW w:w="2171" w:type="dxa"/>
            <w:shd w:val="clear" w:color="auto" w:fill="auto"/>
            <w:tcMar>
              <w:top w:w="0" w:type="dxa"/>
              <w:left w:w="108" w:type="dxa"/>
              <w:bottom w:w="0" w:type="dxa"/>
              <w:right w:w="108" w:type="dxa"/>
            </w:tcMar>
            <w:vAlign w:val="center"/>
          </w:tcPr>
          <w:p w:rsidR="00EC5A2C" w:rsidRDefault="006177E3">
            <w:pPr>
              <w:pStyle w:val="aff1"/>
              <w:ind w:left="315" w:right="-105" w:hanging="420"/>
            </w:pPr>
            <w:r>
              <w:t>一</w:t>
            </w:r>
          </w:p>
        </w:tc>
        <w:tc>
          <w:tcPr>
            <w:tcW w:w="1884" w:type="dxa"/>
            <w:shd w:val="clear" w:color="auto" w:fill="auto"/>
            <w:tcMar>
              <w:top w:w="0" w:type="dxa"/>
              <w:left w:w="108" w:type="dxa"/>
              <w:bottom w:w="0" w:type="dxa"/>
              <w:right w:w="108" w:type="dxa"/>
            </w:tcMar>
            <w:vAlign w:val="center"/>
          </w:tcPr>
          <w:p w:rsidR="00EC5A2C" w:rsidRDefault="006177E3">
            <w:pPr>
              <w:pStyle w:val="aff1"/>
              <w:ind w:left="315" w:right="-105" w:hanging="420"/>
            </w:pPr>
            <w:r>
              <w:t>一</w:t>
            </w:r>
          </w:p>
        </w:tc>
        <w:tc>
          <w:tcPr>
            <w:tcW w:w="1813" w:type="dxa"/>
            <w:shd w:val="pct10" w:color="auto" w:fill="auto"/>
            <w:tcMar>
              <w:top w:w="0" w:type="dxa"/>
              <w:left w:w="108" w:type="dxa"/>
              <w:bottom w:w="0" w:type="dxa"/>
              <w:right w:w="108" w:type="dxa"/>
            </w:tcMar>
            <w:vAlign w:val="center"/>
          </w:tcPr>
          <w:p w:rsidR="00EC5A2C" w:rsidRDefault="006177E3">
            <w:pPr>
              <w:pStyle w:val="aff1"/>
              <w:ind w:left="315" w:right="-105" w:hanging="420"/>
            </w:pPr>
            <w:r>
              <w:t>二</w:t>
            </w:r>
          </w:p>
        </w:tc>
      </w:tr>
      <w:tr w:rsidR="00EC5A2C">
        <w:trPr>
          <w:cantSplit/>
        </w:trPr>
        <w:tc>
          <w:tcPr>
            <w:tcW w:w="2590" w:type="dxa"/>
            <w:shd w:val="clear" w:color="auto" w:fill="auto"/>
            <w:tcMar>
              <w:top w:w="0" w:type="dxa"/>
              <w:left w:w="108" w:type="dxa"/>
              <w:bottom w:w="0" w:type="dxa"/>
              <w:right w:w="108" w:type="dxa"/>
            </w:tcMar>
            <w:vAlign w:val="center"/>
          </w:tcPr>
          <w:p w:rsidR="00EC5A2C" w:rsidRDefault="006177E3">
            <w:pPr>
              <w:pStyle w:val="aff1"/>
              <w:ind w:left="315" w:right="-105" w:hanging="420"/>
            </w:pPr>
            <w:r>
              <w:t>较敏感</w:t>
            </w:r>
          </w:p>
        </w:tc>
        <w:tc>
          <w:tcPr>
            <w:tcW w:w="2171" w:type="dxa"/>
            <w:shd w:val="clear" w:color="auto" w:fill="auto"/>
            <w:tcMar>
              <w:top w:w="0" w:type="dxa"/>
              <w:left w:w="108" w:type="dxa"/>
              <w:bottom w:w="0" w:type="dxa"/>
              <w:right w:w="108" w:type="dxa"/>
            </w:tcMar>
            <w:vAlign w:val="center"/>
          </w:tcPr>
          <w:p w:rsidR="00EC5A2C" w:rsidRDefault="006177E3">
            <w:pPr>
              <w:pStyle w:val="aff1"/>
              <w:ind w:left="315" w:right="-105" w:hanging="420"/>
            </w:pPr>
            <w:r>
              <w:t>一</w:t>
            </w:r>
          </w:p>
        </w:tc>
        <w:tc>
          <w:tcPr>
            <w:tcW w:w="1884" w:type="dxa"/>
            <w:shd w:val="clear" w:color="auto" w:fill="auto"/>
            <w:tcMar>
              <w:top w:w="0" w:type="dxa"/>
              <w:left w:w="108" w:type="dxa"/>
              <w:bottom w:w="0" w:type="dxa"/>
              <w:right w:w="108" w:type="dxa"/>
            </w:tcMar>
            <w:vAlign w:val="center"/>
          </w:tcPr>
          <w:p w:rsidR="00EC5A2C" w:rsidRDefault="006177E3">
            <w:pPr>
              <w:pStyle w:val="aff1"/>
              <w:ind w:left="315" w:right="-105" w:hanging="420"/>
            </w:pPr>
            <w:r>
              <w:t>二</w:t>
            </w:r>
          </w:p>
        </w:tc>
        <w:tc>
          <w:tcPr>
            <w:tcW w:w="1813" w:type="dxa"/>
            <w:shd w:val="clear" w:color="auto" w:fill="auto"/>
            <w:tcMar>
              <w:top w:w="0" w:type="dxa"/>
              <w:left w:w="108" w:type="dxa"/>
              <w:bottom w:w="0" w:type="dxa"/>
              <w:right w:w="108" w:type="dxa"/>
            </w:tcMar>
            <w:vAlign w:val="center"/>
          </w:tcPr>
          <w:p w:rsidR="00EC5A2C" w:rsidRDefault="006177E3">
            <w:pPr>
              <w:pStyle w:val="aff1"/>
              <w:ind w:left="315" w:right="-105" w:hanging="420"/>
            </w:pPr>
            <w:r>
              <w:t>三</w:t>
            </w:r>
          </w:p>
        </w:tc>
      </w:tr>
      <w:tr w:rsidR="00EC5A2C">
        <w:trPr>
          <w:cantSplit/>
        </w:trPr>
        <w:tc>
          <w:tcPr>
            <w:tcW w:w="2590" w:type="dxa"/>
            <w:shd w:val="clear" w:color="auto" w:fill="auto"/>
            <w:tcMar>
              <w:top w:w="0" w:type="dxa"/>
              <w:left w:w="108" w:type="dxa"/>
              <w:bottom w:w="0" w:type="dxa"/>
              <w:right w:w="108" w:type="dxa"/>
            </w:tcMar>
            <w:vAlign w:val="center"/>
          </w:tcPr>
          <w:p w:rsidR="00EC5A2C" w:rsidRDefault="006177E3">
            <w:pPr>
              <w:pStyle w:val="aff1"/>
              <w:ind w:left="315" w:right="-105" w:hanging="420"/>
            </w:pPr>
            <w:r>
              <w:t>不敏感</w:t>
            </w:r>
          </w:p>
        </w:tc>
        <w:tc>
          <w:tcPr>
            <w:tcW w:w="2171" w:type="dxa"/>
            <w:shd w:val="clear" w:color="auto" w:fill="auto"/>
            <w:tcMar>
              <w:top w:w="0" w:type="dxa"/>
              <w:left w:w="108" w:type="dxa"/>
              <w:bottom w:w="0" w:type="dxa"/>
              <w:right w:w="108" w:type="dxa"/>
            </w:tcMar>
            <w:vAlign w:val="center"/>
          </w:tcPr>
          <w:p w:rsidR="00EC5A2C" w:rsidRDefault="006177E3">
            <w:pPr>
              <w:pStyle w:val="aff1"/>
              <w:ind w:left="315" w:right="-105" w:hanging="420"/>
            </w:pPr>
            <w:r>
              <w:t>二</w:t>
            </w:r>
          </w:p>
        </w:tc>
        <w:tc>
          <w:tcPr>
            <w:tcW w:w="1884" w:type="dxa"/>
            <w:shd w:val="clear" w:color="auto" w:fill="auto"/>
            <w:tcMar>
              <w:top w:w="0" w:type="dxa"/>
              <w:left w:w="108" w:type="dxa"/>
              <w:bottom w:w="0" w:type="dxa"/>
              <w:right w:w="108" w:type="dxa"/>
            </w:tcMar>
            <w:vAlign w:val="center"/>
          </w:tcPr>
          <w:p w:rsidR="00EC5A2C" w:rsidRDefault="006177E3">
            <w:pPr>
              <w:pStyle w:val="aff1"/>
              <w:ind w:left="315" w:right="-105" w:hanging="420"/>
            </w:pPr>
            <w:r>
              <w:t>三</w:t>
            </w:r>
          </w:p>
        </w:tc>
        <w:tc>
          <w:tcPr>
            <w:tcW w:w="1813" w:type="dxa"/>
            <w:shd w:val="clear" w:color="auto" w:fill="auto"/>
            <w:tcMar>
              <w:top w:w="0" w:type="dxa"/>
              <w:left w:w="108" w:type="dxa"/>
              <w:bottom w:w="0" w:type="dxa"/>
              <w:right w:w="108" w:type="dxa"/>
            </w:tcMar>
            <w:vAlign w:val="center"/>
          </w:tcPr>
          <w:p w:rsidR="00EC5A2C" w:rsidRDefault="006177E3">
            <w:pPr>
              <w:pStyle w:val="aff1"/>
              <w:ind w:left="315" w:right="-105" w:hanging="420"/>
            </w:pPr>
            <w:r>
              <w:t>三</w:t>
            </w:r>
          </w:p>
        </w:tc>
      </w:tr>
    </w:tbl>
    <w:p w:rsidR="00EC5A2C" w:rsidRDefault="006177E3">
      <w:pPr>
        <w:pStyle w:val="aff"/>
        <w:ind w:firstLineChars="200" w:firstLine="480"/>
        <w:rPr>
          <w:color w:val="auto"/>
        </w:rPr>
      </w:pPr>
      <w:r>
        <w:rPr>
          <w:color w:val="auto"/>
        </w:rPr>
        <w:t>根据《环境影响评价技术导则地下水环境》（</w:t>
      </w:r>
      <w:r>
        <w:rPr>
          <w:color w:val="auto"/>
        </w:rPr>
        <w:t>HJ610-2016</w:t>
      </w:r>
      <w:r>
        <w:rPr>
          <w:color w:val="auto"/>
        </w:rPr>
        <w:t>），本项目为地下水环境影响评价项目类别</w:t>
      </w:r>
      <w:r>
        <w:rPr>
          <w:color w:val="auto"/>
        </w:rPr>
        <w:t>Ⅲ</w:t>
      </w:r>
      <w:r>
        <w:rPr>
          <w:color w:val="auto"/>
        </w:rPr>
        <w:t>类项目，地下水敏感程度为敏感，确定地下水环境影评价等级为</w:t>
      </w:r>
      <w:r>
        <w:rPr>
          <w:rFonts w:hint="eastAsia"/>
          <w:color w:val="auto"/>
        </w:rPr>
        <w:t>二</w:t>
      </w:r>
      <w:r>
        <w:rPr>
          <w:color w:val="auto"/>
        </w:rPr>
        <w:t>级。</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）声环境</w:t>
      </w:r>
      <w:r>
        <w:rPr>
          <w:color w:val="auto"/>
        </w:rPr>
        <w:t>评价</w:t>
      </w:r>
      <w:r>
        <w:rPr>
          <w:rFonts w:hint="eastAsia"/>
          <w:color w:val="auto"/>
        </w:rPr>
        <w:t>工作</w:t>
      </w:r>
      <w:r>
        <w:rPr>
          <w:color w:val="auto"/>
        </w:rPr>
        <w:t>等级</w:t>
      </w:r>
    </w:p>
    <w:p w:rsidR="00EC5A2C" w:rsidRDefault="006177E3">
      <w:pPr>
        <w:pStyle w:val="aff"/>
        <w:ind w:firstLineChars="200" w:firstLine="480"/>
        <w:rPr>
          <w:color w:val="auto"/>
        </w:rPr>
      </w:pPr>
      <w:r>
        <w:rPr>
          <w:color w:val="auto"/>
        </w:rPr>
        <w:t>根据《环境影响评价技术导则</w:t>
      </w:r>
      <w:r>
        <w:rPr>
          <w:rFonts w:hint="eastAsia"/>
          <w:color w:val="auto"/>
        </w:rPr>
        <w:t xml:space="preserve"> </w:t>
      </w:r>
      <w:r>
        <w:rPr>
          <w:color w:val="auto"/>
        </w:rPr>
        <w:t>声环境》（</w:t>
      </w:r>
      <w:r>
        <w:rPr>
          <w:color w:val="auto"/>
        </w:rPr>
        <w:t>HJ2.4-</w:t>
      </w:r>
      <w:r>
        <w:rPr>
          <w:rFonts w:hint="eastAsia"/>
          <w:color w:val="auto"/>
        </w:rPr>
        <w:t>2021</w:t>
      </w:r>
      <w:r>
        <w:rPr>
          <w:color w:val="auto"/>
        </w:rPr>
        <w:t>）中规定的评价工作等级划分依据，</w:t>
      </w:r>
      <w:r>
        <w:rPr>
          <w:rFonts w:hint="eastAsia"/>
          <w:color w:val="auto"/>
        </w:rPr>
        <w:t>建设项目所处的声环境功能区为</w:t>
      </w:r>
      <w:r>
        <w:rPr>
          <w:rFonts w:hint="eastAsia"/>
          <w:color w:val="auto"/>
        </w:rPr>
        <w:t>GB 3096</w:t>
      </w:r>
      <w:r>
        <w:rPr>
          <w:rFonts w:hint="eastAsia"/>
          <w:color w:val="auto"/>
        </w:rPr>
        <w:t>规定的</w:t>
      </w:r>
      <w:r>
        <w:rPr>
          <w:rFonts w:hint="eastAsia"/>
          <w:color w:val="auto"/>
        </w:rPr>
        <w:t>1</w:t>
      </w:r>
      <w:r>
        <w:rPr>
          <w:rFonts w:hint="eastAsia"/>
          <w:color w:val="auto"/>
        </w:rPr>
        <w:t>类、</w:t>
      </w:r>
      <w:r>
        <w:rPr>
          <w:rFonts w:hint="eastAsia"/>
          <w:color w:val="auto"/>
        </w:rPr>
        <w:t>2</w:t>
      </w:r>
      <w:r>
        <w:rPr>
          <w:rFonts w:hint="eastAsia"/>
          <w:color w:val="auto"/>
        </w:rPr>
        <w:t>类地区或建设项目建设前后评价范围内声环境保护目标噪声级增量达</w:t>
      </w:r>
      <w:r>
        <w:rPr>
          <w:rFonts w:hint="eastAsia"/>
          <w:color w:val="auto"/>
        </w:rPr>
        <w:t>3dB(A)</w:t>
      </w:r>
      <w:r>
        <w:rPr>
          <w:rFonts w:hint="eastAsia"/>
          <w:color w:val="auto"/>
        </w:rPr>
        <w:t>～</w:t>
      </w:r>
      <w:r>
        <w:rPr>
          <w:rFonts w:hint="eastAsia"/>
          <w:color w:val="auto"/>
        </w:rPr>
        <w:t>5dB(A)</w:t>
      </w:r>
      <w:r>
        <w:rPr>
          <w:rFonts w:hint="eastAsia"/>
          <w:color w:val="auto"/>
        </w:rPr>
        <w:t>，或受噪声影响人口数量增加较多时，按二级评价。本项目</w:t>
      </w:r>
      <w:r>
        <w:rPr>
          <w:color w:val="auto"/>
        </w:rPr>
        <w:t>厂址所在区域适用于《声环境质量标准》（</w:t>
      </w:r>
      <w:r>
        <w:rPr>
          <w:color w:val="auto"/>
        </w:rPr>
        <w:t>GB3096-2008</w:t>
      </w:r>
      <w:r>
        <w:rPr>
          <w:color w:val="auto"/>
        </w:rPr>
        <w:t>）规定的</w:t>
      </w:r>
      <w:r>
        <w:rPr>
          <w:color w:val="auto"/>
        </w:rPr>
        <w:t>2</w:t>
      </w:r>
      <w:r>
        <w:rPr>
          <w:color w:val="auto"/>
        </w:rPr>
        <w:t>类声环境功能区</w:t>
      </w:r>
      <w:r>
        <w:rPr>
          <w:rFonts w:hint="eastAsia"/>
          <w:color w:val="auto"/>
        </w:rPr>
        <w:t>。确定本项目</w:t>
      </w:r>
      <w:r>
        <w:rPr>
          <w:color w:val="auto"/>
        </w:rPr>
        <w:t>声环境影响评价工作等级确定为二级。</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）生态环境</w:t>
      </w:r>
      <w:r>
        <w:rPr>
          <w:color w:val="auto"/>
        </w:rPr>
        <w:t>评价</w:t>
      </w:r>
      <w:r>
        <w:rPr>
          <w:rFonts w:hint="eastAsia"/>
          <w:color w:val="auto"/>
        </w:rPr>
        <w:t>工作</w:t>
      </w:r>
      <w:r>
        <w:rPr>
          <w:color w:val="auto"/>
        </w:rPr>
        <w:t>等级</w:t>
      </w:r>
    </w:p>
    <w:p w:rsidR="00EC5A2C" w:rsidRDefault="006177E3">
      <w:pPr>
        <w:pStyle w:val="aff"/>
        <w:ind w:firstLineChars="200" w:firstLine="480"/>
        <w:rPr>
          <w:color w:val="auto"/>
        </w:rPr>
      </w:pPr>
      <w:r>
        <w:rPr>
          <w:rFonts w:hint="eastAsia"/>
          <w:color w:val="auto"/>
        </w:rPr>
        <w:t>生态影响工作等级划分依据，见表</w:t>
      </w:r>
      <w:r>
        <w:rPr>
          <w:color w:val="auto"/>
        </w:rPr>
        <w:t>2.6-</w:t>
      </w:r>
      <w:r>
        <w:rPr>
          <w:rFonts w:hint="eastAsia"/>
          <w:color w:val="auto"/>
        </w:rPr>
        <w:t>5</w:t>
      </w:r>
      <w:r>
        <w:rPr>
          <w:rFonts w:hint="eastAsia"/>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2.6-5  </w:t>
      </w:r>
      <w:r>
        <w:rPr>
          <w:rFonts w:ascii="Times New Roman" w:eastAsia="宋体" w:hAnsi="Times New Roman" w:hint="eastAsia"/>
          <w:b/>
          <w:bCs w:val="0"/>
          <w:szCs w:val="21"/>
        </w:rPr>
        <w:t>生态影响评价工作等级划分表</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4252"/>
        <w:gridCol w:w="3517"/>
      </w:tblGrid>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序号</w:t>
            </w:r>
          </w:p>
        </w:tc>
        <w:tc>
          <w:tcPr>
            <w:tcW w:w="2495"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评价等级判定原则</w:t>
            </w:r>
          </w:p>
        </w:tc>
        <w:tc>
          <w:tcPr>
            <w:tcW w:w="2064"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本项目</w:t>
            </w:r>
          </w:p>
        </w:tc>
      </w:tr>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a</w:t>
            </w:r>
          </w:p>
        </w:tc>
        <w:tc>
          <w:tcPr>
            <w:tcW w:w="2495"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涉及国家公园、自然保护区、世界自然遗产、重要生境时，评价等级为一级；</w:t>
            </w:r>
          </w:p>
        </w:tc>
        <w:tc>
          <w:tcPr>
            <w:tcW w:w="2064"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本项目不涉及国家公园、自然保护区、世界自然遗产、重要生境；</w:t>
            </w:r>
          </w:p>
        </w:tc>
      </w:tr>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b</w:t>
            </w:r>
          </w:p>
        </w:tc>
        <w:tc>
          <w:tcPr>
            <w:tcW w:w="2495"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涉及自然公园时，评价等级为二级；</w:t>
            </w:r>
          </w:p>
        </w:tc>
        <w:tc>
          <w:tcPr>
            <w:tcW w:w="2064"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本项目不涉及自然公园；</w:t>
            </w:r>
          </w:p>
        </w:tc>
      </w:tr>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c</w:t>
            </w:r>
          </w:p>
        </w:tc>
        <w:tc>
          <w:tcPr>
            <w:tcW w:w="2495"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涉及生态保护红线时，评价等级不低于二级；</w:t>
            </w:r>
          </w:p>
        </w:tc>
        <w:tc>
          <w:tcPr>
            <w:tcW w:w="2064"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本项目不涉及生态保护红线</w:t>
            </w:r>
            <w:r>
              <w:rPr>
                <w:rFonts w:hint="eastAsia"/>
                <w:kern w:val="0"/>
                <w:szCs w:val="21"/>
              </w:rPr>
              <w:t>。</w:t>
            </w:r>
          </w:p>
        </w:tc>
      </w:tr>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d</w:t>
            </w:r>
          </w:p>
        </w:tc>
        <w:tc>
          <w:tcPr>
            <w:tcW w:w="2495"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根据</w:t>
            </w:r>
            <w:r>
              <w:rPr>
                <w:kern w:val="0"/>
                <w:szCs w:val="21"/>
              </w:rPr>
              <w:t>HJ2.3</w:t>
            </w:r>
            <w:r>
              <w:rPr>
                <w:kern w:val="0"/>
                <w:szCs w:val="21"/>
              </w:rPr>
              <w:t>判断属于水文要素影响型且地表水评价等级不低于二级的建设项目，生态影响评价等级不低于二级；</w:t>
            </w:r>
          </w:p>
        </w:tc>
        <w:tc>
          <w:tcPr>
            <w:tcW w:w="2064" w:type="pct"/>
            <w:tcBorders>
              <w:tl2br w:val="nil"/>
              <w:tr2bl w:val="nil"/>
            </w:tcBorders>
            <w:vAlign w:val="center"/>
          </w:tcPr>
          <w:p w:rsidR="00EC5A2C" w:rsidRDefault="006177E3">
            <w:pPr>
              <w:pStyle w:val="22"/>
              <w:spacing w:line="300" w:lineRule="exact"/>
              <w:ind w:firstLineChars="0" w:firstLine="0"/>
              <w:rPr>
                <w:kern w:val="0"/>
                <w:szCs w:val="21"/>
              </w:rPr>
            </w:pPr>
            <w:r>
              <w:rPr>
                <w:rFonts w:hint="eastAsia"/>
                <w:szCs w:val="21"/>
              </w:rPr>
              <w:t>①</w:t>
            </w:r>
            <w:r>
              <w:rPr>
                <w:szCs w:val="21"/>
              </w:rPr>
              <w:t>本项目</w:t>
            </w:r>
            <w:r>
              <w:rPr>
                <w:rFonts w:hint="eastAsia"/>
                <w:szCs w:val="21"/>
              </w:rPr>
              <w:t>地表水评价类型</w:t>
            </w:r>
            <w:r>
              <w:rPr>
                <w:szCs w:val="21"/>
              </w:rPr>
              <w:t>不属于水文</w:t>
            </w:r>
            <w:r>
              <w:rPr>
                <w:kern w:val="0"/>
                <w:szCs w:val="21"/>
              </w:rPr>
              <w:t>要素影响型；</w:t>
            </w:r>
          </w:p>
          <w:p w:rsidR="00EC5A2C" w:rsidRDefault="006177E3">
            <w:pPr>
              <w:pStyle w:val="22"/>
              <w:spacing w:line="300" w:lineRule="exact"/>
              <w:ind w:firstLineChars="0" w:firstLine="0"/>
              <w:rPr>
                <w:szCs w:val="21"/>
              </w:rPr>
            </w:pPr>
            <w:r>
              <w:rPr>
                <w:rFonts w:hint="eastAsia"/>
                <w:kern w:val="0"/>
                <w:szCs w:val="21"/>
              </w:rPr>
              <w:t>②本项目地表水评价等级为三级</w:t>
            </w:r>
            <w:r>
              <w:rPr>
                <w:rFonts w:hint="eastAsia"/>
                <w:kern w:val="0"/>
                <w:szCs w:val="21"/>
              </w:rPr>
              <w:t>B</w:t>
            </w:r>
            <w:r>
              <w:rPr>
                <w:rFonts w:hint="eastAsia"/>
                <w:kern w:val="0"/>
                <w:szCs w:val="21"/>
              </w:rPr>
              <w:t>。</w:t>
            </w:r>
          </w:p>
        </w:tc>
      </w:tr>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e</w:t>
            </w:r>
          </w:p>
        </w:tc>
        <w:tc>
          <w:tcPr>
            <w:tcW w:w="2495"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根据</w:t>
            </w:r>
            <w:r>
              <w:rPr>
                <w:kern w:val="0"/>
                <w:szCs w:val="21"/>
              </w:rPr>
              <w:t>HJ610</w:t>
            </w:r>
            <w:r>
              <w:rPr>
                <w:kern w:val="0"/>
                <w:szCs w:val="21"/>
              </w:rPr>
              <w:t>、</w:t>
            </w:r>
            <w:r>
              <w:rPr>
                <w:kern w:val="0"/>
                <w:szCs w:val="21"/>
              </w:rPr>
              <w:t>HJ964</w:t>
            </w:r>
            <w:r>
              <w:rPr>
                <w:kern w:val="0"/>
                <w:szCs w:val="21"/>
              </w:rPr>
              <w:t>判断地下水水位或土壤影响范围内分布有天然林、公益林、湿地等生态保护目标的建设项目，生态影响评价等级不低于二级；</w:t>
            </w:r>
          </w:p>
        </w:tc>
        <w:tc>
          <w:tcPr>
            <w:tcW w:w="2064"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本项目</w:t>
            </w:r>
            <w:r>
              <w:rPr>
                <w:rFonts w:hint="eastAsia"/>
                <w:kern w:val="0"/>
                <w:szCs w:val="21"/>
              </w:rPr>
              <w:t>地下水和土壤评价范围内</w:t>
            </w:r>
            <w:r>
              <w:rPr>
                <w:kern w:val="0"/>
                <w:szCs w:val="21"/>
              </w:rPr>
              <w:t>无天然林、公益林、湿地等生态保护目标</w:t>
            </w:r>
            <w:r>
              <w:rPr>
                <w:rFonts w:hint="eastAsia"/>
                <w:kern w:val="0"/>
                <w:szCs w:val="21"/>
              </w:rPr>
              <w:t>。</w:t>
            </w:r>
          </w:p>
        </w:tc>
      </w:tr>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f</w:t>
            </w:r>
          </w:p>
        </w:tc>
        <w:tc>
          <w:tcPr>
            <w:tcW w:w="2495"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当工程占地规模大于</w:t>
            </w:r>
            <w:r>
              <w:rPr>
                <w:kern w:val="0"/>
                <w:szCs w:val="21"/>
              </w:rPr>
              <w:t>20km²</w:t>
            </w:r>
            <w:r>
              <w:rPr>
                <w:kern w:val="0"/>
                <w:szCs w:val="21"/>
              </w:rPr>
              <w:t>时（包括永久和临时占用陆域和水域），评价等级不低于二级；改扩建项目的占地范围以新增占地（包括陆域和水域）确定；</w:t>
            </w:r>
          </w:p>
        </w:tc>
        <w:tc>
          <w:tcPr>
            <w:tcW w:w="2064" w:type="pct"/>
            <w:tcBorders>
              <w:tl2br w:val="nil"/>
              <w:tr2bl w:val="nil"/>
            </w:tcBorders>
            <w:vAlign w:val="center"/>
          </w:tcPr>
          <w:p w:rsidR="00EC5A2C" w:rsidRDefault="006177E3">
            <w:pPr>
              <w:pStyle w:val="22"/>
              <w:spacing w:line="300" w:lineRule="exact"/>
              <w:ind w:firstLineChars="0" w:firstLine="0"/>
              <w:rPr>
                <w:kern w:val="0"/>
                <w:szCs w:val="21"/>
              </w:rPr>
            </w:pPr>
            <w:r>
              <w:t>本项目</w:t>
            </w:r>
            <w:r>
              <w:rPr>
                <w:rFonts w:hint="eastAsia"/>
              </w:rPr>
              <w:t>新增占地</w:t>
            </w:r>
            <w:r>
              <w:rPr>
                <w:kern w:val="0"/>
                <w:szCs w:val="21"/>
              </w:rPr>
              <w:t>面积</w:t>
            </w:r>
            <w:r>
              <w:rPr>
                <w:kern w:val="0"/>
                <w:szCs w:val="21"/>
              </w:rPr>
              <w:t>≤2</w:t>
            </w:r>
            <w:r>
              <w:rPr>
                <w:rFonts w:hint="eastAsia"/>
                <w:kern w:val="0"/>
                <w:szCs w:val="21"/>
              </w:rPr>
              <w:t>0</w:t>
            </w:r>
            <w:r>
              <w:rPr>
                <w:kern w:val="0"/>
                <w:szCs w:val="21"/>
              </w:rPr>
              <w:t>km²</w:t>
            </w:r>
            <w:r>
              <w:rPr>
                <w:kern w:val="0"/>
                <w:szCs w:val="21"/>
              </w:rPr>
              <w:t>；</w:t>
            </w:r>
          </w:p>
        </w:tc>
      </w:tr>
      <w:tr w:rsidR="00EC5A2C">
        <w:trPr>
          <w:trHeight w:val="340"/>
          <w:jc w:val="center"/>
        </w:trPr>
        <w:tc>
          <w:tcPr>
            <w:tcW w:w="440" w:type="pct"/>
            <w:tcBorders>
              <w:tl2br w:val="nil"/>
              <w:tr2bl w:val="nil"/>
            </w:tcBorders>
            <w:vAlign w:val="center"/>
          </w:tcPr>
          <w:p w:rsidR="00EC5A2C" w:rsidRDefault="006177E3">
            <w:pPr>
              <w:pStyle w:val="22"/>
              <w:spacing w:line="300" w:lineRule="exact"/>
              <w:ind w:firstLineChars="0" w:firstLine="0"/>
              <w:jc w:val="center"/>
              <w:rPr>
                <w:kern w:val="0"/>
                <w:szCs w:val="21"/>
              </w:rPr>
            </w:pPr>
            <w:r>
              <w:rPr>
                <w:kern w:val="0"/>
                <w:szCs w:val="21"/>
              </w:rPr>
              <w:t>g</w:t>
            </w:r>
          </w:p>
        </w:tc>
        <w:tc>
          <w:tcPr>
            <w:tcW w:w="2495"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除本条</w:t>
            </w:r>
            <w:r>
              <w:rPr>
                <w:kern w:val="0"/>
                <w:szCs w:val="21"/>
              </w:rPr>
              <w:t>a</w:t>
            </w:r>
            <w:r>
              <w:rPr>
                <w:kern w:val="0"/>
                <w:szCs w:val="21"/>
              </w:rPr>
              <w:t>）、</w:t>
            </w:r>
            <w:r>
              <w:rPr>
                <w:kern w:val="0"/>
                <w:szCs w:val="21"/>
              </w:rPr>
              <w:t>b</w:t>
            </w:r>
            <w:r>
              <w:rPr>
                <w:kern w:val="0"/>
                <w:szCs w:val="21"/>
              </w:rPr>
              <w:t>）、</w:t>
            </w:r>
            <w:r>
              <w:rPr>
                <w:kern w:val="0"/>
                <w:szCs w:val="21"/>
              </w:rPr>
              <w:t>c</w:t>
            </w:r>
            <w:r>
              <w:rPr>
                <w:kern w:val="0"/>
                <w:szCs w:val="21"/>
              </w:rPr>
              <w:t>）、</w:t>
            </w:r>
            <w:r>
              <w:rPr>
                <w:kern w:val="0"/>
                <w:szCs w:val="21"/>
              </w:rPr>
              <w:t>d</w:t>
            </w:r>
            <w:r>
              <w:rPr>
                <w:kern w:val="0"/>
                <w:szCs w:val="21"/>
              </w:rPr>
              <w:t>）、</w:t>
            </w:r>
            <w:r>
              <w:rPr>
                <w:kern w:val="0"/>
                <w:szCs w:val="21"/>
              </w:rPr>
              <w:t>e</w:t>
            </w:r>
            <w:r>
              <w:rPr>
                <w:kern w:val="0"/>
                <w:szCs w:val="21"/>
              </w:rPr>
              <w:t>）、</w:t>
            </w:r>
            <w:r>
              <w:rPr>
                <w:kern w:val="0"/>
                <w:szCs w:val="21"/>
              </w:rPr>
              <w:t>f</w:t>
            </w:r>
            <w:r>
              <w:rPr>
                <w:kern w:val="0"/>
                <w:szCs w:val="21"/>
              </w:rPr>
              <w:t>）以外的情况，评价等级为三级；</w:t>
            </w:r>
          </w:p>
        </w:tc>
        <w:tc>
          <w:tcPr>
            <w:tcW w:w="2064" w:type="pct"/>
            <w:tcBorders>
              <w:tl2br w:val="nil"/>
              <w:tr2bl w:val="nil"/>
            </w:tcBorders>
            <w:vAlign w:val="center"/>
          </w:tcPr>
          <w:p w:rsidR="00EC5A2C" w:rsidRDefault="006177E3">
            <w:pPr>
              <w:pStyle w:val="22"/>
              <w:spacing w:line="300" w:lineRule="exact"/>
              <w:ind w:firstLineChars="0" w:firstLine="0"/>
              <w:rPr>
                <w:kern w:val="0"/>
                <w:szCs w:val="21"/>
              </w:rPr>
            </w:pPr>
            <w:r>
              <w:rPr>
                <w:kern w:val="0"/>
                <w:szCs w:val="21"/>
              </w:rPr>
              <w:t>本项目属于上述</w:t>
            </w:r>
            <w:r>
              <w:rPr>
                <w:kern w:val="0"/>
                <w:szCs w:val="21"/>
              </w:rPr>
              <w:t>a</w:t>
            </w:r>
            <w:r>
              <w:rPr>
                <w:kern w:val="0"/>
                <w:szCs w:val="21"/>
              </w:rPr>
              <w:t>）、</w:t>
            </w:r>
            <w:r>
              <w:rPr>
                <w:kern w:val="0"/>
                <w:szCs w:val="21"/>
              </w:rPr>
              <w:t>b</w:t>
            </w:r>
            <w:r>
              <w:rPr>
                <w:kern w:val="0"/>
                <w:szCs w:val="21"/>
              </w:rPr>
              <w:t>）、</w:t>
            </w:r>
            <w:r>
              <w:rPr>
                <w:kern w:val="0"/>
                <w:szCs w:val="21"/>
              </w:rPr>
              <w:t>c</w:t>
            </w:r>
            <w:r>
              <w:rPr>
                <w:kern w:val="0"/>
                <w:szCs w:val="21"/>
              </w:rPr>
              <w:t>）、</w:t>
            </w:r>
            <w:r>
              <w:rPr>
                <w:kern w:val="0"/>
                <w:szCs w:val="21"/>
              </w:rPr>
              <w:t>d</w:t>
            </w:r>
            <w:r>
              <w:rPr>
                <w:kern w:val="0"/>
                <w:szCs w:val="21"/>
              </w:rPr>
              <w:t>）、</w:t>
            </w:r>
            <w:r>
              <w:rPr>
                <w:kern w:val="0"/>
                <w:szCs w:val="21"/>
              </w:rPr>
              <w:t>e</w:t>
            </w:r>
            <w:r>
              <w:rPr>
                <w:kern w:val="0"/>
                <w:szCs w:val="21"/>
              </w:rPr>
              <w:t>）、</w:t>
            </w:r>
            <w:r>
              <w:rPr>
                <w:kern w:val="0"/>
                <w:szCs w:val="21"/>
              </w:rPr>
              <w:t>f</w:t>
            </w:r>
            <w:r>
              <w:rPr>
                <w:kern w:val="0"/>
                <w:szCs w:val="21"/>
              </w:rPr>
              <w:t>）以外的建设项目，生态环境评价等级为三级</w:t>
            </w:r>
            <w:r>
              <w:rPr>
                <w:rFonts w:hint="eastAsia"/>
                <w:kern w:val="0"/>
                <w:szCs w:val="21"/>
              </w:rPr>
              <w:t>。</w:t>
            </w:r>
          </w:p>
        </w:tc>
      </w:tr>
    </w:tbl>
    <w:p w:rsidR="00EC5A2C" w:rsidRDefault="006177E3">
      <w:pPr>
        <w:pStyle w:val="aff"/>
        <w:ind w:firstLineChars="200" w:firstLine="480"/>
        <w:rPr>
          <w:color w:val="auto"/>
        </w:rPr>
      </w:pPr>
      <w:r>
        <w:rPr>
          <w:color w:val="auto"/>
        </w:rPr>
        <w:lastRenderedPageBreak/>
        <w:t>依据《环境影响评价技术导则生态环境》（</w:t>
      </w:r>
      <w:r>
        <w:rPr>
          <w:color w:val="auto"/>
        </w:rPr>
        <w:t>HJ19-20</w:t>
      </w:r>
      <w:r>
        <w:rPr>
          <w:rFonts w:hint="eastAsia"/>
          <w:color w:val="auto"/>
        </w:rPr>
        <w:t>22</w:t>
      </w:r>
      <w:r>
        <w:rPr>
          <w:color w:val="auto"/>
        </w:rPr>
        <w:t>）确定本项目生态影响评价工作等级</w:t>
      </w:r>
      <w:r>
        <w:rPr>
          <w:rFonts w:hint="eastAsia"/>
          <w:color w:val="auto"/>
        </w:rPr>
        <w:t>，本工程改扩建水厂、水源井、井间联络管线均不在自然保护区、生态红线、天然生态林里等特殊敏感区，且地下水或土壤影响范围内没有天然林、公益林、湿地等重要保护目标，因此，本项目生态影响评价工作等级确定为三级。</w:t>
      </w:r>
    </w:p>
    <w:p w:rsidR="00EC5A2C" w:rsidRDefault="006177E3">
      <w:pPr>
        <w:pStyle w:val="aff"/>
        <w:ind w:firstLineChars="200" w:firstLine="480"/>
        <w:rPr>
          <w:color w:val="auto"/>
        </w:rPr>
      </w:pPr>
      <w:r>
        <w:rPr>
          <w:rFonts w:hint="eastAsia"/>
          <w:color w:val="auto"/>
        </w:rPr>
        <w:t>（</w:t>
      </w:r>
      <w:r>
        <w:rPr>
          <w:rFonts w:hint="eastAsia"/>
          <w:color w:val="auto"/>
        </w:rPr>
        <w:t>6</w:t>
      </w:r>
      <w:r>
        <w:rPr>
          <w:rFonts w:hint="eastAsia"/>
          <w:color w:val="auto"/>
        </w:rPr>
        <w:t>）土壤环境</w:t>
      </w:r>
      <w:r>
        <w:rPr>
          <w:color w:val="auto"/>
        </w:rPr>
        <w:t>评价</w:t>
      </w:r>
      <w:r>
        <w:rPr>
          <w:rFonts w:hint="eastAsia"/>
          <w:color w:val="auto"/>
        </w:rPr>
        <w:t>工作</w:t>
      </w:r>
      <w:r>
        <w:rPr>
          <w:color w:val="auto"/>
        </w:rPr>
        <w:t>等级</w:t>
      </w:r>
    </w:p>
    <w:p w:rsidR="00EC5A2C" w:rsidRDefault="006177E3">
      <w:pPr>
        <w:pStyle w:val="aff"/>
        <w:ind w:firstLineChars="200" w:firstLine="480"/>
        <w:rPr>
          <w:color w:val="auto"/>
        </w:rPr>
      </w:pPr>
      <w:r>
        <w:rPr>
          <w:color w:val="auto"/>
        </w:rPr>
        <w:t>依据《环境影响评价技术导则土壤环境》（</w:t>
      </w:r>
      <w:r>
        <w:rPr>
          <w:color w:val="auto"/>
        </w:rPr>
        <w:t>HJ964-2018</w:t>
      </w:r>
      <w:r>
        <w:rPr>
          <w:color w:val="auto"/>
        </w:rPr>
        <w:t>），根据行业特征、工艺特点或规模大小等将建设项目分为四类。本项目属于</w:t>
      </w:r>
      <w:r>
        <w:rPr>
          <w:rFonts w:hint="eastAsia"/>
          <w:color w:val="auto"/>
        </w:rPr>
        <w:t>“</w:t>
      </w:r>
      <w:r>
        <w:rPr>
          <w:color w:val="auto"/>
        </w:rPr>
        <w:t>水利</w:t>
      </w:r>
      <w:r>
        <w:rPr>
          <w:rFonts w:hint="eastAsia"/>
          <w:color w:val="auto"/>
        </w:rPr>
        <w:t>行业</w:t>
      </w:r>
      <w:r>
        <w:rPr>
          <w:color w:val="auto"/>
        </w:rPr>
        <w:t>中其他项目类别</w:t>
      </w:r>
      <w:r>
        <w:rPr>
          <w:rFonts w:hint="eastAsia"/>
          <w:color w:val="auto"/>
        </w:rPr>
        <w:t>”</w:t>
      </w:r>
      <w:r>
        <w:rPr>
          <w:color w:val="auto"/>
        </w:rPr>
        <w:t>，为</w:t>
      </w:r>
      <w:r>
        <w:rPr>
          <w:color w:val="auto"/>
        </w:rPr>
        <w:t>Ⅲ</w:t>
      </w:r>
      <w:r>
        <w:rPr>
          <w:color w:val="auto"/>
        </w:rPr>
        <w:t>类项目。</w:t>
      </w:r>
    </w:p>
    <w:p w:rsidR="00EC5A2C" w:rsidRDefault="006177E3">
      <w:pPr>
        <w:pStyle w:val="aff"/>
        <w:ind w:firstLineChars="200" w:firstLine="480"/>
        <w:rPr>
          <w:color w:val="auto"/>
        </w:rPr>
      </w:pPr>
      <w:r>
        <w:rPr>
          <w:rFonts w:hint="eastAsia"/>
          <w:color w:val="auto"/>
        </w:rPr>
        <w:t>本项目为地下水开采和自来水供应工程，主要建设水源井泵房、水源井井间联络管及供水厂扩建等工程，施工期间有大量土方开挖作业，对土壤环境生态会造成轻微影响。本项目应属于土壤生态影响型建设项目。</w:t>
      </w:r>
    </w:p>
    <w:p w:rsidR="00EC5A2C" w:rsidRDefault="006177E3">
      <w:pPr>
        <w:pStyle w:val="aff"/>
        <w:ind w:firstLineChars="200" w:firstLine="480"/>
        <w:rPr>
          <w:color w:val="auto"/>
        </w:rPr>
      </w:pPr>
      <w:r>
        <w:rPr>
          <w:rFonts w:hint="eastAsia"/>
          <w:color w:val="auto"/>
        </w:rPr>
        <w:t>建设项目所在地土壤环境生态影响型敏感程度分级，</w:t>
      </w:r>
      <w:r>
        <w:rPr>
          <w:color w:val="auto"/>
        </w:rPr>
        <w:t>见表</w:t>
      </w:r>
      <w:r>
        <w:rPr>
          <w:color w:val="auto"/>
        </w:rPr>
        <w:t>2.</w:t>
      </w:r>
      <w:r>
        <w:rPr>
          <w:rFonts w:hint="eastAsia"/>
          <w:color w:val="auto"/>
        </w:rPr>
        <w:t>6</w:t>
      </w:r>
      <w:r>
        <w:rPr>
          <w:color w:val="auto"/>
        </w:rPr>
        <w:t>-6</w:t>
      </w:r>
      <w:r>
        <w:rPr>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2.6-6  </w:t>
      </w:r>
      <w:r>
        <w:rPr>
          <w:rFonts w:ascii="Times New Roman" w:eastAsia="宋体" w:hAnsi="Times New Roman" w:hint="eastAsia"/>
          <w:b/>
          <w:bCs w:val="0"/>
          <w:szCs w:val="21"/>
        </w:rPr>
        <w:t>土壤生态影响型敏感程度分级表</w:t>
      </w:r>
    </w:p>
    <w:tbl>
      <w:tblPr>
        <w:tblStyle w:val="af9"/>
        <w:tblW w:w="8252" w:type="dxa"/>
        <w:tblInd w:w="108" w:type="dxa"/>
        <w:tblLayout w:type="fixed"/>
        <w:tblLook w:val="04A0" w:firstRow="1" w:lastRow="0" w:firstColumn="1" w:lastColumn="0" w:noHBand="0" w:noVBand="1"/>
      </w:tblPr>
      <w:tblGrid>
        <w:gridCol w:w="1228"/>
        <w:gridCol w:w="4991"/>
        <w:gridCol w:w="834"/>
        <w:gridCol w:w="1199"/>
      </w:tblGrid>
      <w:tr w:rsidR="00EC5A2C">
        <w:trPr>
          <w:trHeight w:val="26"/>
        </w:trPr>
        <w:tc>
          <w:tcPr>
            <w:tcW w:w="1228" w:type="dxa"/>
            <w:vMerge w:val="restart"/>
            <w:vAlign w:val="center"/>
          </w:tcPr>
          <w:p w:rsidR="00EC5A2C" w:rsidRDefault="006177E3">
            <w:pPr>
              <w:pStyle w:val="aff1"/>
              <w:adjustRightInd w:val="0"/>
              <w:snapToGrid w:val="0"/>
              <w:ind w:leftChars="0" w:left="0" w:rightChars="0" w:right="0" w:firstLineChars="0" w:firstLine="0"/>
              <w:rPr>
                <w:szCs w:val="21"/>
              </w:rPr>
            </w:pPr>
            <w:r>
              <w:rPr>
                <w:szCs w:val="21"/>
              </w:rPr>
              <w:t>敏感程度</w:t>
            </w:r>
          </w:p>
        </w:tc>
        <w:tc>
          <w:tcPr>
            <w:tcW w:w="7024" w:type="dxa"/>
            <w:gridSpan w:val="3"/>
            <w:vAlign w:val="center"/>
          </w:tcPr>
          <w:p w:rsidR="00EC5A2C" w:rsidRDefault="006177E3">
            <w:pPr>
              <w:pStyle w:val="aff1"/>
              <w:adjustRightInd w:val="0"/>
              <w:snapToGrid w:val="0"/>
              <w:ind w:leftChars="0" w:left="0" w:rightChars="0" w:right="0" w:firstLineChars="0" w:firstLine="0"/>
              <w:rPr>
                <w:szCs w:val="21"/>
              </w:rPr>
            </w:pPr>
            <w:r>
              <w:rPr>
                <w:szCs w:val="21"/>
              </w:rPr>
              <w:t>判别依据</w:t>
            </w:r>
          </w:p>
        </w:tc>
      </w:tr>
      <w:tr w:rsidR="00EC5A2C">
        <w:trPr>
          <w:trHeight w:val="12"/>
        </w:trPr>
        <w:tc>
          <w:tcPr>
            <w:tcW w:w="1228" w:type="dxa"/>
            <w:vMerge/>
            <w:vAlign w:val="center"/>
          </w:tcPr>
          <w:p w:rsidR="00EC5A2C" w:rsidRDefault="00EC5A2C">
            <w:pPr>
              <w:pStyle w:val="aff1"/>
              <w:adjustRightInd w:val="0"/>
              <w:snapToGrid w:val="0"/>
              <w:ind w:leftChars="0" w:left="0" w:rightChars="0" w:right="0" w:firstLineChars="0" w:firstLine="0"/>
              <w:rPr>
                <w:szCs w:val="21"/>
              </w:rPr>
            </w:pPr>
          </w:p>
        </w:tc>
        <w:tc>
          <w:tcPr>
            <w:tcW w:w="4991" w:type="dxa"/>
            <w:vAlign w:val="center"/>
          </w:tcPr>
          <w:p w:rsidR="00EC5A2C" w:rsidRDefault="006177E3">
            <w:pPr>
              <w:pStyle w:val="aff1"/>
              <w:adjustRightInd w:val="0"/>
              <w:snapToGrid w:val="0"/>
              <w:ind w:leftChars="0" w:left="0" w:rightChars="0" w:right="0" w:firstLineChars="0" w:firstLine="0"/>
              <w:rPr>
                <w:szCs w:val="21"/>
              </w:rPr>
            </w:pPr>
            <w:r>
              <w:rPr>
                <w:szCs w:val="21"/>
              </w:rPr>
              <w:t>盐化</w:t>
            </w:r>
          </w:p>
        </w:tc>
        <w:tc>
          <w:tcPr>
            <w:tcW w:w="834" w:type="dxa"/>
            <w:vAlign w:val="center"/>
          </w:tcPr>
          <w:p w:rsidR="00EC5A2C" w:rsidRDefault="006177E3">
            <w:pPr>
              <w:pStyle w:val="aff1"/>
              <w:adjustRightInd w:val="0"/>
              <w:snapToGrid w:val="0"/>
              <w:ind w:leftChars="0" w:left="0" w:rightChars="0" w:right="0" w:firstLineChars="0" w:firstLine="0"/>
              <w:rPr>
                <w:szCs w:val="21"/>
              </w:rPr>
            </w:pPr>
            <w:r>
              <w:rPr>
                <w:szCs w:val="21"/>
              </w:rPr>
              <w:t>酸化</w:t>
            </w:r>
          </w:p>
        </w:tc>
        <w:tc>
          <w:tcPr>
            <w:tcW w:w="1199" w:type="dxa"/>
            <w:vAlign w:val="center"/>
          </w:tcPr>
          <w:p w:rsidR="00EC5A2C" w:rsidRDefault="006177E3">
            <w:pPr>
              <w:pStyle w:val="aff1"/>
              <w:adjustRightInd w:val="0"/>
              <w:snapToGrid w:val="0"/>
              <w:ind w:leftChars="0" w:left="0" w:rightChars="0" w:right="0" w:firstLineChars="0" w:firstLine="0"/>
              <w:rPr>
                <w:szCs w:val="21"/>
              </w:rPr>
            </w:pPr>
            <w:r>
              <w:rPr>
                <w:szCs w:val="21"/>
              </w:rPr>
              <w:t>碱化</w:t>
            </w:r>
          </w:p>
        </w:tc>
      </w:tr>
      <w:tr w:rsidR="00EC5A2C">
        <w:trPr>
          <w:trHeight w:val="53"/>
        </w:trPr>
        <w:tc>
          <w:tcPr>
            <w:tcW w:w="1228" w:type="dxa"/>
            <w:vAlign w:val="center"/>
          </w:tcPr>
          <w:p w:rsidR="00EC5A2C" w:rsidRDefault="006177E3">
            <w:pPr>
              <w:pStyle w:val="aff1"/>
              <w:adjustRightInd w:val="0"/>
              <w:snapToGrid w:val="0"/>
              <w:ind w:leftChars="0" w:left="0" w:rightChars="0" w:right="0" w:firstLineChars="0" w:firstLine="0"/>
              <w:rPr>
                <w:szCs w:val="21"/>
              </w:rPr>
            </w:pPr>
            <w:r>
              <w:rPr>
                <w:szCs w:val="21"/>
              </w:rPr>
              <w:t>敏感</w:t>
            </w:r>
          </w:p>
        </w:tc>
        <w:tc>
          <w:tcPr>
            <w:tcW w:w="4991" w:type="dxa"/>
            <w:vAlign w:val="center"/>
          </w:tcPr>
          <w:p w:rsidR="00EC5A2C" w:rsidRDefault="006177E3">
            <w:pPr>
              <w:pStyle w:val="aff1"/>
              <w:adjustRightInd w:val="0"/>
              <w:snapToGrid w:val="0"/>
              <w:ind w:leftChars="0" w:left="0" w:rightChars="0" w:right="0" w:firstLineChars="0" w:firstLine="0"/>
              <w:rPr>
                <w:szCs w:val="21"/>
              </w:rPr>
            </w:pPr>
            <w:r>
              <w:rPr>
                <w:szCs w:val="21"/>
              </w:rPr>
              <w:t>建设项目所在地干燥度</w:t>
            </w:r>
            <w:r>
              <w:rPr>
                <w:szCs w:val="21"/>
              </w:rPr>
              <w:t>a</w:t>
            </w:r>
            <w:r>
              <w:rPr>
                <w:szCs w:val="21"/>
              </w:rPr>
              <w:t>＞</w:t>
            </w:r>
            <w:r>
              <w:rPr>
                <w:szCs w:val="21"/>
              </w:rPr>
              <w:t>2.5</w:t>
            </w:r>
            <w:r>
              <w:rPr>
                <w:szCs w:val="21"/>
              </w:rPr>
              <w:t>且常年地下水位平均埋深＜</w:t>
            </w:r>
            <w:r>
              <w:rPr>
                <w:szCs w:val="21"/>
              </w:rPr>
              <w:t>1.5m</w:t>
            </w:r>
            <w:r>
              <w:rPr>
                <w:szCs w:val="21"/>
              </w:rPr>
              <w:t>的地势平坦区域；或土壤含盐量＞</w:t>
            </w:r>
            <w:r>
              <w:rPr>
                <w:szCs w:val="21"/>
              </w:rPr>
              <w:t>4g/kg</w:t>
            </w:r>
            <w:r>
              <w:rPr>
                <w:szCs w:val="21"/>
              </w:rPr>
              <w:t>的区域</w:t>
            </w:r>
          </w:p>
        </w:tc>
        <w:tc>
          <w:tcPr>
            <w:tcW w:w="834" w:type="dxa"/>
            <w:vAlign w:val="center"/>
          </w:tcPr>
          <w:p w:rsidR="00EC5A2C" w:rsidRDefault="006177E3">
            <w:pPr>
              <w:pStyle w:val="aff1"/>
              <w:adjustRightInd w:val="0"/>
              <w:snapToGrid w:val="0"/>
              <w:ind w:leftChars="0" w:left="0" w:rightChars="0" w:right="0" w:firstLineChars="0" w:firstLine="0"/>
              <w:rPr>
                <w:szCs w:val="21"/>
              </w:rPr>
            </w:pPr>
            <w:r>
              <w:rPr>
                <w:szCs w:val="21"/>
              </w:rPr>
              <w:t>pH≤4.5</w:t>
            </w:r>
          </w:p>
        </w:tc>
        <w:tc>
          <w:tcPr>
            <w:tcW w:w="1199" w:type="dxa"/>
            <w:vAlign w:val="center"/>
          </w:tcPr>
          <w:p w:rsidR="00EC5A2C" w:rsidRDefault="006177E3">
            <w:pPr>
              <w:pStyle w:val="aff1"/>
              <w:adjustRightInd w:val="0"/>
              <w:snapToGrid w:val="0"/>
              <w:ind w:leftChars="0" w:left="0" w:rightChars="0" w:right="0" w:firstLineChars="0" w:firstLine="0"/>
              <w:rPr>
                <w:szCs w:val="21"/>
              </w:rPr>
            </w:pPr>
            <w:r>
              <w:rPr>
                <w:szCs w:val="21"/>
              </w:rPr>
              <w:t>pH≥9.0</w:t>
            </w:r>
          </w:p>
        </w:tc>
      </w:tr>
      <w:tr w:rsidR="00EC5A2C">
        <w:trPr>
          <w:trHeight w:val="131"/>
        </w:trPr>
        <w:tc>
          <w:tcPr>
            <w:tcW w:w="1228" w:type="dxa"/>
            <w:vAlign w:val="center"/>
          </w:tcPr>
          <w:p w:rsidR="00EC5A2C" w:rsidRDefault="006177E3">
            <w:pPr>
              <w:pStyle w:val="aff1"/>
              <w:adjustRightInd w:val="0"/>
              <w:snapToGrid w:val="0"/>
              <w:ind w:leftChars="0" w:left="0" w:rightChars="0" w:right="0" w:firstLineChars="0" w:firstLine="0"/>
              <w:rPr>
                <w:szCs w:val="21"/>
              </w:rPr>
            </w:pPr>
            <w:r>
              <w:rPr>
                <w:szCs w:val="21"/>
              </w:rPr>
              <w:t>较敏感</w:t>
            </w:r>
          </w:p>
        </w:tc>
        <w:tc>
          <w:tcPr>
            <w:tcW w:w="4991" w:type="dxa"/>
            <w:vAlign w:val="center"/>
          </w:tcPr>
          <w:p w:rsidR="00EC5A2C" w:rsidRDefault="006177E3">
            <w:pPr>
              <w:pStyle w:val="aff1"/>
              <w:adjustRightInd w:val="0"/>
              <w:snapToGrid w:val="0"/>
              <w:ind w:leftChars="0" w:left="0" w:rightChars="0" w:right="0" w:firstLineChars="0" w:firstLine="0"/>
              <w:rPr>
                <w:szCs w:val="21"/>
              </w:rPr>
            </w:pPr>
            <w:r>
              <w:rPr>
                <w:szCs w:val="21"/>
              </w:rPr>
              <w:t>建设项目所在地干燥度＞</w:t>
            </w:r>
            <w:r>
              <w:rPr>
                <w:szCs w:val="21"/>
              </w:rPr>
              <w:t>2.5</w:t>
            </w:r>
            <w:r>
              <w:rPr>
                <w:szCs w:val="21"/>
              </w:rPr>
              <w:t>且常年地下水位平均埋深</w:t>
            </w:r>
            <w:r>
              <w:rPr>
                <w:szCs w:val="21"/>
              </w:rPr>
              <w:t>≥1.5m</w:t>
            </w:r>
            <w:r>
              <w:rPr>
                <w:szCs w:val="21"/>
              </w:rPr>
              <w:t>的，或</w:t>
            </w:r>
            <w:r>
              <w:rPr>
                <w:szCs w:val="21"/>
              </w:rPr>
              <w:t>1.8</w:t>
            </w:r>
            <w:r>
              <w:rPr>
                <w:szCs w:val="21"/>
              </w:rPr>
              <w:t>＜干燥度</w:t>
            </w:r>
            <w:r>
              <w:rPr>
                <w:szCs w:val="21"/>
              </w:rPr>
              <w:t>≤2.5</w:t>
            </w:r>
            <w:r>
              <w:rPr>
                <w:szCs w:val="21"/>
              </w:rPr>
              <w:t>且常年地下水位平均埋深＜</w:t>
            </w:r>
            <w:r>
              <w:rPr>
                <w:szCs w:val="21"/>
              </w:rPr>
              <w:t>1.8m</w:t>
            </w:r>
            <w:r>
              <w:rPr>
                <w:szCs w:val="21"/>
              </w:rPr>
              <w:t>的地势平坦区域；建设项目所在地干燥度＞</w:t>
            </w:r>
            <w:r>
              <w:rPr>
                <w:szCs w:val="21"/>
              </w:rPr>
              <w:t>2.5</w:t>
            </w:r>
            <w:r>
              <w:rPr>
                <w:szCs w:val="21"/>
              </w:rPr>
              <w:t>或常年地下水位平均埋深＜</w:t>
            </w:r>
            <w:r>
              <w:rPr>
                <w:szCs w:val="21"/>
              </w:rPr>
              <w:t>1.5m</w:t>
            </w:r>
            <w:r>
              <w:rPr>
                <w:szCs w:val="21"/>
              </w:rPr>
              <w:t>的平原区；或</w:t>
            </w:r>
            <w:r>
              <w:rPr>
                <w:szCs w:val="21"/>
              </w:rPr>
              <w:t>2g/kg</w:t>
            </w:r>
            <w:r>
              <w:rPr>
                <w:szCs w:val="21"/>
              </w:rPr>
              <w:t>＜土壤含盐量</w:t>
            </w:r>
            <w:r>
              <w:rPr>
                <w:szCs w:val="21"/>
              </w:rPr>
              <w:t>≤4g/kg</w:t>
            </w:r>
            <w:r>
              <w:rPr>
                <w:szCs w:val="21"/>
              </w:rPr>
              <w:t>的区域</w:t>
            </w:r>
          </w:p>
        </w:tc>
        <w:tc>
          <w:tcPr>
            <w:tcW w:w="834" w:type="dxa"/>
            <w:vAlign w:val="center"/>
          </w:tcPr>
          <w:p w:rsidR="00EC5A2C" w:rsidRDefault="006177E3">
            <w:pPr>
              <w:pStyle w:val="aff1"/>
              <w:adjustRightInd w:val="0"/>
              <w:snapToGrid w:val="0"/>
              <w:ind w:leftChars="0" w:left="0" w:rightChars="0" w:right="0" w:firstLineChars="0" w:firstLine="0"/>
              <w:rPr>
                <w:szCs w:val="21"/>
              </w:rPr>
            </w:pPr>
            <w:r>
              <w:rPr>
                <w:szCs w:val="21"/>
              </w:rPr>
              <w:t>4.5</w:t>
            </w:r>
            <w:r>
              <w:rPr>
                <w:szCs w:val="21"/>
              </w:rPr>
              <w:t>＜</w:t>
            </w:r>
            <w:r>
              <w:rPr>
                <w:szCs w:val="21"/>
              </w:rPr>
              <w:t>pH≤5.5</w:t>
            </w:r>
          </w:p>
        </w:tc>
        <w:tc>
          <w:tcPr>
            <w:tcW w:w="1199" w:type="dxa"/>
            <w:vAlign w:val="center"/>
          </w:tcPr>
          <w:p w:rsidR="00EC5A2C" w:rsidRDefault="006177E3">
            <w:pPr>
              <w:pStyle w:val="aff1"/>
              <w:adjustRightInd w:val="0"/>
              <w:snapToGrid w:val="0"/>
              <w:ind w:leftChars="0" w:left="0" w:rightChars="0" w:right="0" w:firstLineChars="0" w:firstLine="0"/>
              <w:rPr>
                <w:szCs w:val="21"/>
              </w:rPr>
            </w:pPr>
            <w:r>
              <w:rPr>
                <w:szCs w:val="21"/>
              </w:rPr>
              <w:t>8.5≤pH</w:t>
            </w:r>
            <w:r>
              <w:rPr>
                <w:szCs w:val="21"/>
              </w:rPr>
              <w:t>＜</w:t>
            </w:r>
            <w:r>
              <w:rPr>
                <w:szCs w:val="21"/>
              </w:rPr>
              <w:t>9.0</w:t>
            </w:r>
          </w:p>
        </w:tc>
      </w:tr>
      <w:tr w:rsidR="00EC5A2C">
        <w:trPr>
          <w:trHeight w:val="26"/>
        </w:trPr>
        <w:tc>
          <w:tcPr>
            <w:tcW w:w="1228" w:type="dxa"/>
            <w:vAlign w:val="center"/>
          </w:tcPr>
          <w:p w:rsidR="00EC5A2C" w:rsidRDefault="006177E3">
            <w:pPr>
              <w:pStyle w:val="aff1"/>
              <w:adjustRightInd w:val="0"/>
              <w:snapToGrid w:val="0"/>
              <w:ind w:leftChars="0" w:left="0" w:rightChars="0" w:right="0" w:firstLineChars="0" w:firstLine="0"/>
              <w:rPr>
                <w:szCs w:val="21"/>
              </w:rPr>
            </w:pPr>
            <w:r>
              <w:rPr>
                <w:szCs w:val="21"/>
              </w:rPr>
              <w:t>不敏感</w:t>
            </w:r>
          </w:p>
        </w:tc>
        <w:tc>
          <w:tcPr>
            <w:tcW w:w="4991" w:type="dxa"/>
            <w:vAlign w:val="center"/>
          </w:tcPr>
          <w:p w:rsidR="00EC5A2C" w:rsidRDefault="006177E3">
            <w:pPr>
              <w:pStyle w:val="aff1"/>
              <w:adjustRightInd w:val="0"/>
              <w:snapToGrid w:val="0"/>
              <w:ind w:leftChars="0" w:left="0" w:rightChars="0" w:right="0" w:firstLineChars="0" w:firstLine="0"/>
              <w:rPr>
                <w:szCs w:val="21"/>
              </w:rPr>
            </w:pPr>
            <w:r>
              <w:rPr>
                <w:szCs w:val="21"/>
              </w:rPr>
              <w:t>其他</w:t>
            </w:r>
          </w:p>
        </w:tc>
        <w:tc>
          <w:tcPr>
            <w:tcW w:w="2033" w:type="dxa"/>
            <w:gridSpan w:val="2"/>
            <w:vAlign w:val="center"/>
          </w:tcPr>
          <w:p w:rsidR="00EC5A2C" w:rsidRDefault="006177E3">
            <w:pPr>
              <w:pStyle w:val="aff1"/>
              <w:adjustRightInd w:val="0"/>
              <w:snapToGrid w:val="0"/>
              <w:ind w:leftChars="0" w:left="0" w:rightChars="0" w:right="0" w:firstLineChars="0" w:firstLine="0"/>
              <w:rPr>
                <w:szCs w:val="21"/>
              </w:rPr>
            </w:pPr>
            <w:r>
              <w:rPr>
                <w:szCs w:val="21"/>
              </w:rPr>
              <w:t>5.5</w:t>
            </w:r>
            <w:r>
              <w:rPr>
                <w:szCs w:val="21"/>
              </w:rPr>
              <w:t>＜</w:t>
            </w:r>
            <w:r>
              <w:rPr>
                <w:szCs w:val="21"/>
              </w:rPr>
              <w:t>pH</w:t>
            </w:r>
            <w:r>
              <w:rPr>
                <w:szCs w:val="21"/>
              </w:rPr>
              <w:t>＜</w:t>
            </w:r>
            <w:r>
              <w:rPr>
                <w:szCs w:val="21"/>
              </w:rPr>
              <w:t>8.5</w:t>
            </w:r>
          </w:p>
        </w:tc>
      </w:tr>
      <w:tr w:rsidR="00EC5A2C">
        <w:trPr>
          <w:trHeight w:val="27"/>
        </w:trPr>
        <w:tc>
          <w:tcPr>
            <w:tcW w:w="8252" w:type="dxa"/>
            <w:gridSpan w:val="4"/>
            <w:vAlign w:val="center"/>
          </w:tcPr>
          <w:p w:rsidR="00EC5A2C" w:rsidRDefault="006177E3">
            <w:pPr>
              <w:pStyle w:val="aff1"/>
              <w:adjustRightInd w:val="0"/>
              <w:snapToGrid w:val="0"/>
              <w:ind w:leftChars="0" w:left="0" w:rightChars="0" w:right="0" w:firstLineChars="0" w:firstLine="0"/>
              <w:rPr>
                <w:szCs w:val="21"/>
              </w:rPr>
            </w:pPr>
            <w:r>
              <w:rPr>
                <w:szCs w:val="21"/>
              </w:rPr>
              <w:t>a.</w:t>
            </w:r>
            <w:r>
              <w:rPr>
                <w:szCs w:val="21"/>
              </w:rPr>
              <w:t>是指采用</w:t>
            </w:r>
            <w:r>
              <w:rPr>
                <w:szCs w:val="21"/>
              </w:rPr>
              <w:t>E601</w:t>
            </w:r>
            <w:r>
              <w:rPr>
                <w:szCs w:val="21"/>
              </w:rPr>
              <w:t>观测的多年平均水面蒸发量与降水量的比值，即蒸降比值</w:t>
            </w:r>
          </w:p>
        </w:tc>
      </w:tr>
    </w:tbl>
    <w:p w:rsidR="00EC5A2C" w:rsidRDefault="006177E3">
      <w:pPr>
        <w:pStyle w:val="aff"/>
        <w:ind w:firstLineChars="200" w:firstLine="480"/>
        <w:rPr>
          <w:color w:val="auto"/>
        </w:rPr>
      </w:pPr>
      <w:r>
        <w:rPr>
          <w:rFonts w:hint="eastAsia"/>
          <w:color w:val="auto"/>
        </w:rPr>
        <w:t>根据《喀什地区麦盖提县县城水厂改造及管网延伸工程（一期工程）可行性研究报告》在本项目地下水类型属潜水，地下水稳定水位埋深</w:t>
      </w:r>
      <w:r>
        <w:rPr>
          <w:rFonts w:hint="eastAsia"/>
          <w:color w:val="auto"/>
        </w:rPr>
        <w:t>0.90</w:t>
      </w:r>
      <w:r>
        <w:rPr>
          <w:rFonts w:hint="eastAsia"/>
          <w:color w:val="auto"/>
        </w:rPr>
        <w:t>～</w:t>
      </w:r>
      <w:r>
        <w:rPr>
          <w:rFonts w:hint="eastAsia"/>
          <w:color w:val="auto"/>
        </w:rPr>
        <w:t>2.50m</w:t>
      </w:r>
      <w:r>
        <w:rPr>
          <w:rFonts w:hint="eastAsia"/>
          <w:color w:val="auto"/>
        </w:rPr>
        <w:t>，水位年变化幅度</w:t>
      </w:r>
      <w:r>
        <w:rPr>
          <w:rFonts w:hint="eastAsia"/>
          <w:color w:val="auto"/>
        </w:rPr>
        <w:t>0.50m</w:t>
      </w:r>
      <w:r>
        <w:rPr>
          <w:rFonts w:hint="eastAsia"/>
          <w:color w:val="auto"/>
        </w:rPr>
        <w:t>左右，且麦盖提县年降水量为</w:t>
      </w:r>
      <w:r>
        <w:rPr>
          <w:rFonts w:hint="eastAsia"/>
          <w:color w:val="auto"/>
        </w:rPr>
        <w:t>42.3mm</w:t>
      </w:r>
      <w:r>
        <w:rPr>
          <w:rFonts w:hint="eastAsia"/>
          <w:color w:val="auto"/>
        </w:rPr>
        <w:t>，蒸发量为</w:t>
      </w:r>
      <w:r>
        <w:rPr>
          <w:rFonts w:hint="eastAsia"/>
          <w:color w:val="auto"/>
        </w:rPr>
        <w:t>2349mm</w:t>
      </w:r>
      <w:r>
        <w:rPr>
          <w:rFonts w:hint="eastAsia"/>
          <w:color w:val="auto"/>
        </w:rPr>
        <w:t>，干燥度</w:t>
      </w:r>
      <w:r>
        <w:rPr>
          <w:rFonts w:hint="eastAsia"/>
          <w:color w:val="auto"/>
        </w:rPr>
        <w:t>a=55.53&gt;2.5</w:t>
      </w:r>
      <w:r>
        <w:rPr>
          <w:rFonts w:hint="eastAsia"/>
          <w:color w:val="auto"/>
        </w:rPr>
        <w:t>。综上，确定本项目所在周边土壤敏感程度为敏感。</w:t>
      </w:r>
    </w:p>
    <w:p w:rsidR="00EC5A2C" w:rsidRDefault="006177E3">
      <w:pPr>
        <w:pStyle w:val="aff"/>
        <w:ind w:firstLineChars="200" w:firstLine="480"/>
        <w:rPr>
          <w:b/>
          <w:color w:val="auto"/>
          <w:szCs w:val="21"/>
        </w:rPr>
      </w:pPr>
      <w:r>
        <w:rPr>
          <w:rFonts w:hint="eastAsia"/>
          <w:color w:val="auto"/>
        </w:rPr>
        <w:t>土壤生态影响型评价工作等级划分，见表</w:t>
      </w:r>
      <w:r>
        <w:rPr>
          <w:color w:val="auto"/>
        </w:rPr>
        <w:t>2.6-</w:t>
      </w:r>
      <w:r>
        <w:rPr>
          <w:rFonts w:hint="eastAsia"/>
          <w:color w:val="auto"/>
        </w:rPr>
        <w:t>7</w:t>
      </w:r>
      <w:r>
        <w:rPr>
          <w:rFonts w:hint="eastAsia"/>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2.6-7  </w:t>
      </w:r>
      <w:r>
        <w:rPr>
          <w:rFonts w:ascii="Times New Roman" w:eastAsia="宋体" w:hAnsi="Times New Roman" w:hint="eastAsia"/>
          <w:b/>
          <w:bCs w:val="0"/>
          <w:szCs w:val="21"/>
        </w:rPr>
        <w:t>土壤生态影响型评价工作等级划分表</w:t>
      </w:r>
    </w:p>
    <w:tbl>
      <w:tblPr>
        <w:tblStyle w:val="TableNormal"/>
        <w:tblW w:w="827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5"/>
        <w:gridCol w:w="1721"/>
        <w:gridCol w:w="1794"/>
        <w:gridCol w:w="1598"/>
      </w:tblGrid>
      <w:tr w:rsidR="00EC5A2C">
        <w:trPr>
          <w:cantSplit/>
          <w:trHeight w:val="1134"/>
        </w:trPr>
        <w:tc>
          <w:tcPr>
            <w:tcW w:w="3165" w:type="dxa"/>
            <w:tcBorders>
              <w:tl2br w:val="single" w:sz="4" w:space="0" w:color="auto"/>
            </w:tcBorders>
            <w:tcMar>
              <w:top w:w="0" w:type="dxa"/>
              <w:left w:w="108" w:type="dxa"/>
              <w:bottom w:w="0" w:type="dxa"/>
              <w:right w:w="108" w:type="dxa"/>
            </w:tcMar>
            <w:vAlign w:val="center"/>
          </w:tcPr>
          <w:p w:rsidR="00EC5A2C" w:rsidRDefault="006177E3">
            <w:pPr>
              <w:adjustRightInd w:val="0"/>
              <w:snapToGrid w:val="0"/>
              <w:rPr>
                <w:lang w:eastAsia="zh-CN"/>
              </w:rPr>
            </w:pPr>
            <w:r>
              <w:rPr>
                <w:lang w:eastAsia="zh-CN"/>
              </w:rPr>
              <w:t xml:space="preserve">        </w:t>
            </w:r>
            <w:r>
              <w:rPr>
                <w:lang w:eastAsia="zh-CN"/>
              </w:rPr>
              <w:t>敏感程度</w:t>
            </w:r>
          </w:p>
          <w:p w:rsidR="00EC5A2C" w:rsidRDefault="00EC5A2C">
            <w:pPr>
              <w:snapToGrid w:val="0"/>
              <w:ind w:firstLineChars="100" w:firstLine="210"/>
              <w:rPr>
                <w:lang w:eastAsia="zh-CN"/>
              </w:rPr>
            </w:pPr>
          </w:p>
          <w:p w:rsidR="00EC5A2C" w:rsidRDefault="006177E3">
            <w:pPr>
              <w:snapToGrid w:val="0"/>
              <w:ind w:firstLineChars="100" w:firstLine="210"/>
              <w:rPr>
                <w:lang w:eastAsia="zh-CN"/>
              </w:rPr>
            </w:pPr>
            <w:r>
              <w:rPr>
                <w:lang w:eastAsia="zh-CN"/>
              </w:rPr>
              <w:t>评价工作等级</w:t>
            </w:r>
          </w:p>
          <w:p w:rsidR="00EC5A2C" w:rsidRDefault="006177E3">
            <w:pPr>
              <w:ind w:firstLineChars="100" w:firstLine="210"/>
              <w:rPr>
                <w:lang w:eastAsia="zh-CN"/>
              </w:rPr>
            </w:pPr>
            <w:r>
              <w:rPr>
                <w:lang w:eastAsia="zh-CN"/>
              </w:rPr>
              <w:t>项目类别</w:t>
            </w:r>
          </w:p>
        </w:tc>
        <w:tc>
          <w:tcPr>
            <w:tcW w:w="1721" w:type="dxa"/>
            <w:tcMar>
              <w:top w:w="0" w:type="dxa"/>
              <w:left w:w="108" w:type="dxa"/>
              <w:bottom w:w="0" w:type="dxa"/>
              <w:right w:w="108" w:type="dxa"/>
            </w:tcMar>
            <w:vAlign w:val="center"/>
          </w:tcPr>
          <w:p w:rsidR="00EC5A2C" w:rsidRDefault="006177E3">
            <w:pPr>
              <w:pStyle w:val="aff1"/>
              <w:ind w:left="315" w:right="-105" w:hanging="420"/>
            </w:pPr>
            <w:r>
              <w:t>Ⅰ</w:t>
            </w:r>
            <w:r>
              <w:t>类</w:t>
            </w:r>
          </w:p>
        </w:tc>
        <w:tc>
          <w:tcPr>
            <w:tcW w:w="1794" w:type="dxa"/>
            <w:tcMar>
              <w:top w:w="0" w:type="dxa"/>
              <w:left w:w="108" w:type="dxa"/>
              <w:bottom w:w="0" w:type="dxa"/>
              <w:right w:w="108" w:type="dxa"/>
            </w:tcMar>
            <w:vAlign w:val="center"/>
          </w:tcPr>
          <w:p w:rsidR="00EC5A2C" w:rsidRDefault="006177E3">
            <w:pPr>
              <w:pStyle w:val="aff1"/>
              <w:ind w:left="315" w:right="-105" w:hanging="420"/>
            </w:pPr>
            <w:r>
              <w:t>Ⅱ</w:t>
            </w:r>
            <w:r>
              <w:t>类</w:t>
            </w:r>
          </w:p>
        </w:tc>
        <w:tc>
          <w:tcPr>
            <w:tcW w:w="1598" w:type="dxa"/>
            <w:shd w:val="pct10" w:color="auto" w:fill="auto"/>
            <w:tcMar>
              <w:top w:w="0" w:type="dxa"/>
              <w:left w:w="108" w:type="dxa"/>
              <w:bottom w:w="0" w:type="dxa"/>
              <w:right w:w="108" w:type="dxa"/>
            </w:tcMar>
            <w:vAlign w:val="center"/>
          </w:tcPr>
          <w:p w:rsidR="00EC5A2C" w:rsidRDefault="006177E3">
            <w:pPr>
              <w:pStyle w:val="aff1"/>
              <w:ind w:left="315" w:right="-105" w:hanging="420"/>
            </w:pPr>
            <w:r>
              <w:t>Ⅲ</w:t>
            </w:r>
            <w:r>
              <w:t>类</w:t>
            </w:r>
          </w:p>
        </w:tc>
      </w:tr>
      <w:tr w:rsidR="00EC5A2C">
        <w:trPr>
          <w:cantSplit/>
          <w:trHeight w:val="119"/>
        </w:trPr>
        <w:tc>
          <w:tcPr>
            <w:tcW w:w="3165" w:type="dxa"/>
            <w:shd w:val="pct10" w:color="auto" w:fill="auto"/>
            <w:tcMar>
              <w:top w:w="0" w:type="dxa"/>
              <w:left w:w="108" w:type="dxa"/>
              <w:bottom w:w="0" w:type="dxa"/>
              <w:right w:w="108" w:type="dxa"/>
            </w:tcMar>
            <w:vAlign w:val="center"/>
          </w:tcPr>
          <w:p w:rsidR="00EC5A2C" w:rsidRDefault="006177E3">
            <w:pPr>
              <w:pStyle w:val="aff1"/>
              <w:ind w:left="315" w:right="-105" w:hanging="420"/>
            </w:pPr>
            <w:r>
              <w:t>敏感</w:t>
            </w:r>
          </w:p>
        </w:tc>
        <w:tc>
          <w:tcPr>
            <w:tcW w:w="1721" w:type="dxa"/>
            <w:tcMar>
              <w:top w:w="0" w:type="dxa"/>
              <w:left w:w="108" w:type="dxa"/>
              <w:bottom w:w="0" w:type="dxa"/>
              <w:right w:w="108" w:type="dxa"/>
            </w:tcMar>
            <w:vAlign w:val="center"/>
          </w:tcPr>
          <w:p w:rsidR="00EC5A2C" w:rsidRDefault="006177E3">
            <w:pPr>
              <w:pStyle w:val="aff1"/>
              <w:ind w:left="315" w:right="-105" w:hanging="420"/>
            </w:pPr>
            <w:r>
              <w:t>一级</w:t>
            </w:r>
          </w:p>
        </w:tc>
        <w:tc>
          <w:tcPr>
            <w:tcW w:w="1794" w:type="dxa"/>
            <w:tcMar>
              <w:top w:w="0" w:type="dxa"/>
              <w:left w:w="108" w:type="dxa"/>
              <w:bottom w:w="0" w:type="dxa"/>
              <w:right w:w="108" w:type="dxa"/>
            </w:tcMar>
            <w:vAlign w:val="center"/>
          </w:tcPr>
          <w:p w:rsidR="00EC5A2C" w:rsidRDefault="006177E3">
            <w:pPr>
              <w:pStyle w:val="aff1"/>
              <w:ind w:left="315" w:right="-105" w:hanging="420"/>
            </w:pPr>
            <w:r>
              <w:t>二级</w:t>
            </w:r>
          </w:p>
        </w:tc>
        <w:tc>
          <w:tcPr>
            <w:tcW w:w="1598" w:type="dxa"/>
            <w:shd w:val="pct10" w:color="auto" w:fill="auto"/>
            <w:tcMar>
              <w:top w:w="0" w:type="dxa"/>
              <w:left w:w="108" w:type="dxa"/>
              <w:bottom w:w="0" w:type="dxa"/>
              <w:right w:w="108" w:type="dxa"/>
            </w:tcMar>
            <w:vAlign w:val="center"/>
          </w:tcPr>
          <w:p w:rsidR="00EC5A2C" w:rsidRDefault="006177E3">
            <w:pPr>
              <w:pStyle w:val="aff1"/>
              <w:ind w:left="315" w:right="-105" w:hanging="420"/>
            </w:pPr>
            <w:r>
              <w:t>三级</w:t>
            </w:r>
          </w:p>
        </w:tc>
      </w:tr>
      <w:tr w:rsidR="00EC5A2C">
        <w:trPr>
          <w:cantSplit/>
          <w:trHeight w:val="119"/>
        </w:trPr>
        <w:tc>
          <w:tcPr>
            <w:tcW w:w="3165" w:type="dxa"/>
            <w:tcMar>
              <w:top w:w="0" w:type="dxa"/>
              <w:left w:w="108" w:type="dxa"/>
              <w:bottom w:w="0" w:type="dxa"/>
              <w:right w:w="108" w:type="dxa"/>
            </w:tcMar>
            <w:vAlign w:val="center"/>
          </w:tcPr>
          <w:p w:rsidR="00EC5A2C" w:rsidRDefault="006177E3">
            <w:pPr>
              <w:pStyle w:val="aff1"/>
              <w:ind w:left="315" w:right="-105" w:hanging="420"/>
            </w:pPr>
            <w:r>
              <w:lastRenderedPageBreak/>
              <w:t>较敏感</w:t>
            </w:r>
          </w:p>
        </w:tc>
        <w:tc>
          <w:tcPr>
            <w:tcW w:w="1721" w:type="dxa"/>
            <w:tcMar>
              <w:top w:w="0" w:type="dxa"/>
              <w:left w:w="108" w:type="dxa"/>
              <w:bottom w:w="0" w:type="dxa"/>
              <w:right w:w="108" w:type="dxa"/>
            </w:tcMar>
            <w:vAlign w:val="center"/>
          </w:tcPr>
          <w:p w:rsidR="00EC5A2C" w:rsidRDefault="006177E3">
            <w:pPr>
              <w:pStyle w:val="aff1"/>
              <w:ind w:left="315" w:right="-105" w:hanging="420"/>
            </w:pPr>
            <w:r>
              <w:t>二级</w:t>
            </w:r>
          </w:p>
        </w:tc>
        <w:tc>
          <w:tcPr>
            <w:tcW w:w="1794" w:type="dxa"/>
            <w:tcMar>
              <w:top w:w="0" w:type="dxa"/>
              <w:left w:w="108" w:type="dxa"/>
              <w:bottom w:w="0" w:type="dxa"/>
              <w:right w:w="108" w:type="dxa"/>
            </w:tcMar>
            <w:vAlign w:val="center"/>
          </w:tcPr>
          <w:p w:rsidR="00EC5A2C" w:rsidRDefault="006177E3">
            <w:pPr>
              <w:pStyle w:val="aff1"/>
              <w:ind w:left="315" w:right="-105" w:hanging="420"/>
            </w:pPr>
            <w:r>
              <w:t>二级</w:t>
            </w:r>
          </w:p>
        </w:tc>
        <w:tc>
          <w:tcPr>
            <w:tcW w:w="1598" w:type="dxa"/>
            <w:tcMar>
              <w:top w:w="0" w:type="dxa"/>
              <w:left w:w="108" w:type="dxa"/>
              <w:bottom w:w="0" w:type="dxa"/>
              <w:right w:w="108" w:type="dxa"/>
            </w:tcMar>
            <w:vAlign w:val="center"/>
          </w:tcPr>
          <w:p w:rsidR="00EC5A2C" w:rsidRDefault="006177E3">
            <w:pPr>
              <w:pStyle w:val="aff1"/>
              <w:ind w:left="315" w:right="-105" w:hanging="420"/>
            </w:pPr>
            <w:r>
              <w:t>三级</w:t>
            </w:r>
          </w:p>
        </w:tc>
      </w:tr>
      <w:tr w:rsidR="00EC5A2C">
        <w:trPr>
          <w:cantSplit/>
          <w:trHeight w:val="122"/>
        </w:trPr>
        <w:tc>
          <w:tcPr>
            <w:tcW w:w="3165" w:type="dxa"/>
            <w:tcMar>
              <w:top w:w="0" w:type="dxa"/>
              <w:left w:w="108" w:type="dxa"/>
              <w:bottom w:w="0" w:type="dxa"/>
              <w:right w:w="108" w:type="dxa"/>
            </w:tcMar>
            <w:vAlign w:val="center"/>
          </w:tcPr>
          <w:p w:rsidR="00EC5A2C" w:rsidRDefault="006177E3">
            <w:pPr>
              <w:pStyle w:val="aff1"/>
              <w:ind w:left="315" w:right="-105" w:hanging="420"/>
            </w:pPr>
            <w:r>
              <w:t>不敏感</w:t>
            </w:r>
          </w:p>
        </w:tc>
        <w:tc>
          <w:tcPr>
            <w:tcW w:w="1721" w:type="dxa"/>
            <w:tcMar>
              <w:top w:w="0" w:type="dxa"/>
              <w:left w:w="108" w:type="dxa"/>
              <w:bottom w:w="0" w:type="dxa"/>
              <w:right w:w="108" w:type="dxa"/>
            </w:tcMar>
            <w:vAlign w:val="center"/>
          </w:tcPr>
          <w:p w:rsidR="00EC5A2C" w:rsidRDefault="006177E3">
            <w:pPr>
              <w:pStyle w:val="aff1"/>
              <w:ind w:left="315" w:right="-105" w:hanging="420"/>
            </w:pPr>
            <w:r>
              <w:t>二级</w:t>
            </w:r>
          </w:p>
        </w:tc>
        <w:tc>
          <w:tcPr>
            <w:tcW w:w="1794" w:type="dxa"/>
            <w:tcMar>
              <w:top w:w="0" w:type="dxa"/>
              <w:left w:w="108" w:type="dxa"/>
              <w:bottom w:w="0" w:type="dxa"/>
              <w:right w:w="108" w:type="dxa"/>
            </w:tcMar>
            <w:vAlign w:val="center"/>
          </w:tcPr>
          <w:p w:rsidR="00EC5A2C" w:rsidRDefault="006177E3">
            <w:pPr>
              <w:pStyle w:val="aff1"/>
              <w:ind w:left="315" w:right="-105" w:hanging="420"/>
            </w:pPr>
            <w:r>
              <w:t>三级</w:t>
            </w:r>
          </w:p>
        </w:tc>
        <w:tc>
          <w:tcPr>
            <w:tcW w:w="1598" w:type="dxa"/>
            <w:tcMar>
              <w:top w:w="0" w:type="dxa"/>
              <w:left w:w="108" w:type="dxa"/>
              <w:bottom w:w="0" w:type="dxa"/>
              <w:right w:w="108" w:type="dxa"/>
            </w:tcMar>
            <w:vAlign w:val="center"/>
          </w:tcPr>
          <w:p w:rsidR="00EC5A2C" w:rsidRDefault="006177E3">
            <w:pPr>
              <w:pStyle w:val="aff1"/>
              <w:ind w:left="315" w:right="-105" w:hanging="420"/>
            </w:pPr>
            <w:r>
              <w:t>-</w:t>
            </w:r>
          </w:p>
        </w:tc>
      </w:tr>
      <w:tr w:rsidR="00EC5A2C">
        <w:trPr>
          <w:cantSplit/>
          <w:trHeight w:val="122"/>
        </w:trPr>
        <w:tc>
          <w:tcPr>
            <w:tcW w:w="8278" w:type="dxa"/>
            <w:gridSpan w:val="4"/>
            <w:tcMar>
              <w:top w:w="0" w:type="dxa"/>
              <w:left w:w="108" w:type="dxa"/>
              <w:bottom w:w="0" w:type="dxa"/>
              <w:right w:w="108" w:type="dxa"/>
            </w:tcMar>
            <w:vAlign w:val="center"/>
          </w:tcPr>
          <w:p w:rsidR="00EC5A2C" w:rsidRDefault="006177E3">
            <w:pPr>
              <w:rPr>
                <w:lang w:eastAsia="zh-CN"/>
              </w:rPr>
            </w:pPr>
            <w:r>
              <w:rPr>
                <w:lang w:eastAsia="zh-CN"/>
              </w:rPr>
              <w:t>注：</w:t>
            </w:r>
            <w:r>
              <w:rPr>
                <w:lang w:eastAsia="zh-CN"/>
              </w:rPr>
              <w:t>“-”</w:t>
            </w:r>
            <w:r>
              <w:rPr>
                <w:lang w:eastAsia="zh-CN"/>
              </w:rPr>
              <w:t>表示可不开展土壤环境影响评价工作</w:t>
            </w:r>
          </w:p>
        </w:tc>
      </w:tr>
    </w:tbl>
    <w:p w:rsidR="00EC5A2C" w:rsidRDefault="006177E3">
      <w:pPr>
        <w:pStyle w:val="aff"/>
        <w:ind w:firstLineChars="200" w:firstLine="480"/>
        <w:rPr>
          <w:color w:val="auto"/>
        </w:rPr>
      </w:pPr>
      <w:r>
        <w:rPr>
          <w:color w:val="auto"/>
        </w:rPr>
        <w:t>根据《环境影响评价导则</w:t>
      </w:r>
      <w:r>
        <w:rPr>
          <w:rFonts w:hint="eastAsia"/>
          <w:color w:val="auto"/>
        </w:rPr>
        <w:t>-</w:t>
      </w:r>
      <w:r>
        <w:rPr>
          <w:color w:val="auto"/>
        </w:rPr>
        <w:t>土壤环境》（</w:t>
      </w:r>
      <w:r>
        <w:rPr>
          <w:color w:val="auto"/>
        </w:rPr>
        <w:t>HJ964</w:t>
      </w:r>
      <w:r>
        <w:rPr>
          <w:rFonts w:hint="eastAsia"/>
          <w:color w:val="auto"/>
        </w:rPr>
        <w:t>-</w:t>
      </w:r>
      <w:r>
        <w:rPr>
          <w:color w:val="auto"/>
        </w:rPr>
        <w:t>2018</w:t>
      </w:r>
      <w:r>
        <w:rPr>
          <w:color w:val="auto"/>
        </w:rPr>
        <w:t>）确定本项目为生态影响</w:t>
      </w:r>
      <w:r>
        <w:rPr>
          <w:color w:val="auto"/>
        </w:rPr>
        <w:t>Ⅲ</w:t>
      </w:r>
      <w:r>
        <w:rPr>
          <w:color w:val="auto"/>
        </w:rPr>
        <w:t>类敏感建设项目，最终确定本项目土壤环境影响评价为三级。</w:t>
      </w:r>
    </w:p>
    <w:p w:rsidR="00EC5A2C" w:rsidRDefault="006177E3">
      <w:pPr>
        <w:pStyle w:val="aff"/>
        <w:ind w:firstLineChars="200" w:firstLine="480"/>
        <w:rPr>
          <w:color w:val="auto"/>
        </w:rPr>
      </w:pPr>
      <w:r>
        <w:rPr>
          <w:rFonts w:hint="eastAsia"/>
          <w:color w:val="auto"/>
        </w:rPr>
        <w:t>（</w:t>
      </w:r>
      <w:r>
        <w:rPr>
          <w:rFonts w:hint="eastAsia"/>
          <w:color w:val="auto"/>
        </w:rPr>
        <w:t>7</w:t>
      </w:r>
      <w:r>
        <w:rPr>
          <w:rFonts w:hint="eastAsia"/>
          <w:color w:val="auto"/>
        </w:rPr>
        <w:t>）</w:t>
      </w:r>
      <w:r>
        <w:rPr>
          <w:color w:val="auto"/>
        </w:rPr>
        <w:t>环境风险评价</w:t>
      </w:r>
      <w:r>
        <w:rPr>
          <w:rFonts w:hint="eastAsia"/>
          <w:color w:val="auto"/>
        </w:rPr>
        <w:t>工作</w:t>
      </w:r>
      <w:r>
        <w:rPr>
          <w:color w:val="auto"/>
        </w:rPr>
        <w:t>等级</w:t>
      </w:r>
    </w:p>
    <w:p w:rsidR="00EC5A2C" w:rsidRDefault="006177E3">
      <w:pPr>
        <w:pStyle w:val="aff"/>
        <w:ind w:firstLineChars="200" w:firstLine="480"/>
        <w:rPr>
          <w:color w:val="auto"/>
        </w:rPr>
      </w:pPr>
      <w:r>
        <w:rPr>
          <w:color w:val="auto"/>
        </w:rPr>
        <w:t>根据《建设项目环境影响风险评价技术导则》（</w:t>
      </w:r>
      <w:r>
        <w:rPr>
          <w:color w:val="auto"/>
        </w:rPr>
        <w:t>HJ169-2018</w:t>
      </w:r>
      <w:r>
        <w:rPr>
          <w:color w:val="auto"/>
        </w:rPr>
        <w:t>），评价工作等级划分见表</w:t>
      </w:r>
      <w:r>
        <w:rPr>
          <w:color w:val="auto"/>
        </w:rPr>
        <w:t>2.</w:t>
      </w:r>
      <w:r>
        <w:rPr>
          <w:rFonts w:hint="eastAsia"/>
          <w:color w:val="auto"/>
        </w:rPr>
        <w:t>6-8</w:t>
      </w:r>
      <w:r>
        <w:rPr>
          <w:color w:val="auto"/>
        </w:rPr>
        <w:t>。</w:t>
      </w:r>
    </w:p>
    <w:p w:rsidR="00EC5A2C" w:rsidRDefault="006177E3">
      <w:pPr>
        <w:pStyle w:val="aff0"/>
        <w:widowControl/>
        <w:snapToGrid/>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2.6-8  </w:t>
      </w:r>
      <w:r>
        <w:rPr>
          <w:rFonts w:ascii="Times New Roman" w:eastAsia="宋体" w:hAnsi="Times New Roman" w:hint="eastAsia"/>
          <w:b/>
          <w:bCs w:val="0"/>
          <w:szCs w:val="21"/>
        </w:rPr>
        <w:t>评价工作等级划分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666"/>
        <w:gridCol w:w="1389"/>
        <w:gridCol w:w="1664"/>
        <w:gridCol w:w="1665"/>
      </w:tblGrid>
      <w:tr w:rsidR="00EC5A2C">
        <w:trPr>
          <w:cantSplit/>
          <w:trHeight w:val="234"/>
          <w:jc w:val="center"/>
        </w:trPr>
        <w:tc>
          <w:tcPr>
            <w:tcW w:w="1933" w:type="dxa"/>
            <w:vAlign w:val="center"/>
          </w:tcPr>
          <w:p w:rsidR="00EC5A2C" w:rsidRDefault="006177E3">
            <w:pPr>
              <w:pStyle w:val="aff1"/>
              <w:ind w:left="315" w:right="-105" w:hanging="420"/>
            </w:pPr>
            <w:r>
              <w:t>环境风险潜势</w:t>
            </w:r>
          </w:p>
        </w:tc>
        <w:tc>
          <w:tcPr>
            <w:tcW w:w="1666" w:type="dxa"/>
            <w:vAlign w:val="center"/>
          </w:tcPr>
          <w:p w:rsidR="00EC5A2C" w:rsidRDefault="006177E3">
            <w:pPr>
              <w:pStyle w:val="aff1"/>
              <w:ind w:left="315" w:right="-105" w:hanging="420"/>
            </w:pPr>
            <w:r>
              <w:t>Ⅳ</w:t>
            </w:r>
            <w:r>
              <w:t>、</w:t>
            </w:r>
            <w:r>
              <w:t>Ⅳ+</w:t>
            </w:r>
          </w:p>
        </w:tc>
        <w:tc>
          <w:tcPr>
            <w:tcW w:w="1389" w:type="dxa"/>
            <w:vAlign w:val="center"/>
          </w:tcPr>
          <w:p w:rsidR="00EC5A2C" w:rsidRDefault="006177E3">
            <w:pPr>
              <w:pStyle w:val="aff1"/>
              <w:ind w:left="315" w:right="-105" w:hanging="420"/>
            </w:pPr>
            <w:r>
              <w:t>Ⅲ</w:t>
            </w:r>
          </w:p>
        </w:tc>
        <w:tc>
          <w:tcPr>
            <w:tcW w:w="1664" w:type="dxa"/>
            <w:vAlign w:val="center"/>
          </w:tcPr>
          <w:p w:rsidR="00EC5A2C" w:rsidRDefault="006177E3">
            <w:pPr>
              <w:pStyle w:val="aff1"/>
              <w:ind w:left="315" w:right="-105" w:hanging="420"/>
            </w:pPr>
            <w:r>
              <w:t>Ⅱ</w:t>
            </w:r>
          </w:p>
        </w:tc>
        <w:tc>
          <w:tcPr>
            <w:tcW w:w="1665" w:type="dxa"/>
            <w:shd w:val="pct10" w:color="auto" w:fill="auto"/>
            <w:vAlign w:val="center"/>
          </w:tcPr>
          <w:p w:rsidR="00EC5A2C" w:rsidRDefault="006177E3">
            <w:pPr>
              <w:pStyle w:val="aff1"/>
              <w:ind w:left="315" w:right="-105" w:hanging="420"/>
            </w:pPr>
            <w:r>
              <w:t>Ⅰ</w:t>
            </w:r>
          </w:p>
        </w:tc>
      </w:tr>
      <w:tr w:rsidR="00EC5A2C">
        <w:trPr>
          <w:cantSplit/>
          <w:trHeight w:val="234"/>
          <w:jc w:val="center"/>
        </w:trPr>
        <w:tc>
          <w:tcPr>
            <w:tcW w:w="1933" w:type="dxa"/>
            <w:vAlign w:val="center"/>
          </w:tcPr>
          <w:p w:rsidR="00EC5A2C" w:rsidRDefault="006177E3">
            <w:pPr>
              <w:pStyle w:val="aff1"/>
              <w:ind w:left="315" w:right="-105" w:hanging="420"/>
            </w:pPr>
            <w:r>
              <w:t>评价工作等级</w:t>
            </w:r>
          </w:p>
        </w:tc>
        <w:tc>
          <w:tcPr>
            <w:tcW w:w="1666" w:type="dxa"/>
            <w:vAlign w:val="center"/>
          </w:tcPr>
          <w:p w:rsidR="00EC5A2C" w:rsidRDefault="006177E3">
            <w:pPr>
              <w:pStyle w:val="aff1"/>
              <w:ind w:left="315" w:right="-105" w:hanging="420"/>
            </w:pPr>
            <w:r>
              <w:t>一</w:t>
            </w:r>
          </w:p>
        </w:tc>
        <w:tc>
          <w:tcPr>
            <w:tcW w:w="1389" w:type="dxa"/>
            <w:vAlign w:val="center"/>
          </w:tcPr>
          <w:p w:rsidR="00EC5A2C" w:rsidRDefault="006177E3">
            <w:pPr>
              <w:pStyle w:val="aff1"/>
              <w:ind w:left="315" w:right="-105" w:hanging="420"/>
            </w:pPr>
            <w:r>
              <w:t>二</w:t>
            </w:r>
          </w:p>
        </w:tc>
        <w:tc>
          <w:tcPr>
            <w:tcW w:w="1664" w:type="dxa"/>
            <w:vAlign w:val="center"/>
          </w:tcPr>
          <w:p w:rsidR="00EC5A2C" w:rsidRDefault="006177E3">
            <w:pPr>
              <w:pStyle w:val="aff1"/>
              <w:ind w:left="315" w:right="-105" w:hanging="420"/>
            </w:pPr>
            <w:r>
              <w:t>三</w:t>
            </w:r>
          </w:p>
        </w:tc>
        <w:tc>
          <w:tcPr>
            <w:tcW w:w="1665" w:type="dxa"/>
            <w:shd w:val="pct10" w:color="auto" w:fill="auto"/>
            <w:vAlign w:val="center"/>
          </w:tcPr>
          <w:p w:rsidR="00EC5A2C" w:rsidRDefault="006177E3">
            <w:pPr>
              <w:pStyle w:val="aff1"/>
              <w:ind w:left="315" w:right="-105" w:hanging="420"/>
            </w:pPr>
            <w:r>
              <w:t>简单分析</w:t>
            </w:r>
            <w:r>
              <w:t>a</w:t>
            </w:r>
          </w:p>
        </w:tc>
      </w:tr>
    </w:tbl>
    <w:p w:rsidR="00EC5A2C" w:rsidRDefault="006177E3">
      <w:pPr>
        <w:pStyle w:val="aff"/>
        <w:ind w:firstLineChars="200" w:firstLine="480"/>
        <w:rPr>
          <w:color w:val="auto"/>
        </w:rPr>
      </w:pPr>
      <w:r>
        <w:rPr>
          <w:color w:val="auto"/>
        </w:rPr>
        <w:t>本工程消毒间安装两台二氧化氯发生器（一用一备）和一台氯气报警器，通过电解浓盐水产生，</w:t>
      </w:r>
      <w:r>
        <w:rPr>
          <w:rFonts w:hint="eastAsia"/>
          <w:color w:val="auto"/>
        </w:rPr>
        <w:t>主要危险物质为微量氯气、二氧化氯</w:t>
      </w:r>
      <w:r>
        <w:rPr>
          <w:color w:val="auto"/>
        </w:rPr>
        <w:t>，</w:t>
      </w:r>
      <w:r>
        <w:rPr>
          <w:rFonts w:hint="eastAsia"/>
          <w:color w:val="auto"/>
        </w:rPr>
        <w:t>危险物质贮存量为</w:t>
      </w:r>
      <w:r>
        <w:rPr>
          <w:rFonts w:hint="eastAsia"/>
          <w:color w:val="auto"/>
        </w:rPr>
        <w:t>0</w:t>
      </w:r>
      <w:r>
        <w:rPr>
          <w:rFonts w:hint="eastAsia"/>
          <w:color w:val="auto"/>
        </w:rPr>
        <w:t>，</w:t>
      </w:r>
      <w:r>
        <w:rPr>
          <w:color w:val="auto"/>
        </w:rPr>
        <w:t>即</w:t>
      </w:r>
      <w:r>
        <w:rPr>
          <w:color w:val="auto"/>
        </w:rPr>
        <w:t>q1</w:t>
      </w:r>
      <w:r>
        <w:rPr>
          <w:color w:val="auto"/>
        </w:rPr>
        <w:t>为</w:t>
      </w:r>
      <w:r>
        <w:rPr>
          <w:color w:val="auto"/>
        </w:rPr>
        <w:t>0</w:t>
      </w:r>
      <w:r>
        <w:rPr>
          <w:color w:val="auto"/>
        </w:rPr>
        <w:t>，环境风险潜势为</w:t>
      </w:r>
      <w:r>
        <w:rPr>
          <w:color w:val="auto"/>
        </w:rPr>
        <w:t>Ⅰ</w:t>
      </w:r>
      <w:r>
        <w:rPr>
          <w:color w:val="auto"/>
        </w:rPr>
        <w:t>，仅进行简单分析。</w:t>
      </w:r>
    </w:p>
    <w:p w:rsidR="00EC5A2C" w:rsidRDefault="006177E3">
      <w:pPr>
        <w:pStyle w:val="3"/>
        <w:spacing w:before="0"/>
        <w:rPr>
          <w:rFonts w:eastAsia="宋体"/>
          <w:b/>
          <w:bCs w:val="0"/>
        </w:rPr>
      </w:pPr>
      <w:r>
        <w:rPr>
          <w:rFonts w:eastAsia="宋体"/>
          <w:b/>
          <w:bCs w:val="0"/>
        </w:rPr>
        <w:t>2.</w:t>
      </w:r>
      <w:r>
        <w:rPr>
          <w:rFonts w:eastAsia="宋体" w:hint="eastAsia"/>
          <w:b/>
          <w:bCs w:val="0"/>
        </w:rPr>
        <w:t>6</w:t>
      </w:r>
      <w:r>
        <w:rPr>
          <w:rFonts w:eastAsia="宋体"/>
          <w:b/>
          <w:bCs w:val="0"/>
        </w:rPr>
        <w:t>.</w:t>
      </w:r>
      <w:r>
        <w:rPr>
          <w:rFonts w:eastAsia="宋体" w:hint="eastAsia"/>
          <w:b/>
          <w:bCs w:val="0"/>
        </w:rPr>
        <w:t>2</w:t>
      </w:r>
      <w:r>
        <w:rPr>
          <w:rFonts w:eastAsia="宋体"/>
          <w:b/>
          <w:bCs w:val="0"/>
        </w:rPr>
        <w:t>评价</w:t>
      </w:r>
      <w:r>
        <w:rPr>
          <w:rFonts w:eastAsia="宋体" w:hint="eastAsia"/>
          <w:b/>
          <w:bCs w:val="0"/>
        </w:rPr>
        <w:t>范围</w:t>
      </w:r>
    </w:p>
    <w:p w:rsidR="00EC5A2C" w:rsidRDefault="006177E3">
      <w:pPr>
        <w:adjustRightInd w:val="0"/>
        <w:snapToGrid w:val="0"/>
        <w:spacing w:line="360" w:lineRule="auto"/>
        <w:ind w:firstLineChars="200" w:firstLine="480"/>
        <w:rPr>
          <w:b/>
          <w:sz w:val="24"/>
        </w:rPr>
      </w:pPr>
      <w:r>
        <w:rPr>
          <w:sz w:val="24"/>
        </w:rPr>
        <w:t>各环境要素评价范围见表</w:t>
      </w:r>
      <w:r>
        <w:rPr>
          <w:rFonts w:hint="eastAsia"/>
          <w:sz w:val="24"/>
        </w:rPr>
        <w:t>2.6-9</w:t>
      </w:r>
      <w:r>
        <w:rPr>
          <w:rFonts w:hint="eastAsia"/>
          <w:sz w:val="24"/>
        </w:rPr>
        <w:t>，图</w:t>
      </w:r>
      <w:r>
        <w:rPr>
          <w:rFonts w:hint="eastAsia"/>
          <w:sz w:val="24"/>
        </w:rPr>
        <w:t>2.6-1</w:t>
      </w:r>
      <w:r>
        <w:rPr>
          <w:rFonts w:hint="eastAsia"/>
          <w:sz w:val="24"/>
        </w:rPr>
        <w:t>。</w:t>
      </w:r>
    </w:p>
    <w:p w:rsidR="00EC5A2C" w:rsidRDefault="006177E3">
      <w:pPr>
        <w:pStyle w:val="aff0"/>
        <w:widowControl/>
        <w:adjustRightInd w:val="0"/>
        <w:spacing w:beforeLines="0" w:before="0"/>
        <w:rPr>
          <w:rFonts w:ascii="Times New Roman" w:eastAsia="宋体" w:hAnsi="Times New Roman"/>
          <w:b/>
          <w:bCs w:val="0"/>
          <w:szCs w:val="21"/>
        </w:rPr>
      </w:pPr>
      <w:r>
        <w:rPr>
          <w:rFonts w:ascii="Times New Roman" w:eastAsia="宋体" w:hAnsi="Times New Roman" w:hint="eastAsia"/>
          <w:b/>
          <w:bCs w:val="0"/>
          <w:szCs w:val="21"/>
        </w:rPr>
        <w:t>表</w:t>
      </w:r>
      <w:r>
        <w:rPr>
          <w:rFonts w:ascii="Times New Roman" w:eastAsia="宋体" w:hAnsi="Times New Roman" w:hint="eastAsia"/>
          <w:b/>
          <w:bCs w:val="0"/>
          <w:szCs w:val="21"/>
        </w:rPr>
        <w:t xml:space="preserve">2.6-9  </w:t>
      </w:r>
      <w:r>
        <w:rPr>
          <w:rFonts w:ascii="Times New Roman" w:eastAsia="宋体" w:hAnsi="Times New Roman" w:hint="eastAsia"/>
          <w:b/>
          <w:bCs w:val="0"/>
          <w:szCs w:val="21"/>
        </w:rPr>
        <w:t>各环境要素评价范围一览表</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330"/>
        <w:gridCol w:w="5742"/>
      </w:tblGrid>
      <w:tr w:rsidR="00EC5A2C">
        <w:trPr>
          <w:trHeight w:val="251"/>
          <w:tblHeader/>
          <w:jc w:val="center"/>
        </w:trPr>
        <w:tc>
          <w:tcPr>
            <w:tcW w:w="1577" w:type="dxa"/>
            <w:shd w:val="clear" w:color="auto" w:fill="auto"/>
            <w:vAlign w:val="center"/>
          </w:tcPr>
          <w:p w:rsidR="00EC5A2C" w:rsidRDefault="006177E3">
            <w:pPr>
              <w:snapToGrid w:val="0"/>
              <w:jc w:val="center"/>
              <w:rPr>
                <w:bCs/>
                <w:szCs w:val="21"/>
              </w:rPr>
            </w:pPr>
            <w:r>
              <w:rPr>
                <w:bCs/>
                <w:szCs w:val="21"/>
              </w:rPr>
              <w:t>环境要素</w:t>
            </w:r>
          </w:p>
        </w:tc>
        <w:tc>
          <w:tcPr>
            <w:tcW w:w="1330" w:type="dxa"/>
            <w:shd w:val="clear" w:color="auto" w:fill="auto"/>
            <w:vAlign w:val="center"/>
          </w:tcPr>
          <w:p w:rsidR="00EC5A2C" w:rsidRDefault="006177E3">
            <w:pPr>
              <w:snapToGrid w:val="0"/>
              <w:jc w:val="center"/>
              <w:rPr>
                <w:bCs/>
                <w:szCs w:val="21"/>
              </w:rPr>
            </w:pPr>
            <w:r>
              <w:rPr>
                <w:bCs/>
                <w:szCs w:val="21"/>
              </w:rPr>
              <w:t>评价等级</w:t>
            </w:r>
          </w:p>
        </w:tc>
        <w:tc>
          <w:tcPr>
            <w:tcW w:w="5742" w:type="dxa"/>
            <w:shd w:val="clear" w:color="auto" w:fill="auto"/>
            <w:vAlign w:val="center"/>
          </w:tcPr>
          <w:p w:rsidR="00EC5A2C" w:rsidRDefault="006177E3">
            <w:pPr>
              <w:snapToGrid w:val="0"/>
              <w:jc w:val="center"/>
              <w:rPr>
                <w:bCs/>
                <w:szCs w:val="21"/>
              </w:rPr>
            </w:pPr>
            <w:r>
              <w:rPr>
                <w:bCs/>
                <w:szCs w:val="21"/>
              </w:rPr>
              <w:t>评价范围</w:t>
            </w:r>
          </w:p>
        </w:tc>
      </w:tr>
      <w:tr w:rsidR="00EC5A2C">
        <w:trPr>
          <w:jc w:val="center"/>
        </w:trPr>
        <w:tc>
          <w:tcPr>
            <w:tcW w:w="1577" w:type="dxa"/>
            <w:vAlign w:val="center"/>
          </w:tcPr>
          <w:p w:rsidR="00EC5A2C" w:rsidRDefault="006177E3">
            <w:pPr>
              <w:snapToGrid w:val="0"/>
              <w:jc w:val="center"/>
              <w:rPr>
                <w:b/>
                <w:bCs/>
                <w:szCs w:val="21"/>
              </w:rPr>
            </w:pPr>
            <w:r>
              <w:rPr>
                <w:szCs w:val="21"/>
              </w:rPr>
              <w:t>大气</w:t>
            </w:r>
            <w:r>
              <w:rPr>
                <w:rFonts w:hint="eastAsia"/>
                <w:szCs w:val="21"/>
              </w:rPr>
              <w:t>环境</w:t>
            </w:r>
          </w:p>
        </w:tc>
        <w:tc>
          <w:tcPr>
            <w:tcW w:w="1330" w:type="dxa"/>
            <w:vAlign w:val="center"/>
          </w:tcPr>
          <w:p w:rsidR="00EC5A2C" w:rsidRDefault="006177E3">
            <w:pPr>
              <w:snapToGrid w:val="0"/>
              <w:jc w:val="center"/>
              <w:rPr>
                <w:szCs w:val="21"/>
              </w:rPr>
            </w:pPr>
            <w:r>
              <w:rPr>
                <w:rFonts w:hint="eastAsia"/>
                <w:szCs w:val="21"/>
              </w:rPr>
              <w:t>三级</w:t>
            </w:r>
          </w:p>
        </w:tc>
        <w:tc>
          <w:tcPr>
            <w:tcW w:w="5742" w:type="dxa"/>
            <w:vAlign w:val="center"/>
          </w:tcPr>
          <w:p w:rsidR="00EC5A2C" w:rsidRDefault="006177E3">
            <w:pPr>
              <w:snapToGrid w:val="0"/>
              <w:rPr>
                <w:szCs w:val="21"/>
              </w:rPr>
            </w:pPr>
            <w:r>
              <w:rPr>
                <w:rFonts w:hint="eastAsia"/>
                <w:szCs w:val="21"/>
              </w:rPr>
              <w:t>/</w:t>
            </w:r>
          </w:p>
        </w:tc>
      </w:tr>
      <w:tr w:rsidR="00EC5A2C">
        <w:trPr>
          <w:trHeight w:val="231"/>
          <w:jc w:val="center"/>
        </w:trPr>
        <w:tc>
          <w:tcPr>
            <w:tcW w:w="1577" w:type="dxa"/>
            <w:vAlign w:val="center"/>
          </w:tcPr>
          <w:p w:rsidR="00EC5A2C" w:rsidRDefault="006177E3">
            <w:pPr>
              <w:snapToGrid w:val="0"/>
              <w:jc w:val="center"/>
              <w:rPr>
                <w:szCs w:val="21"/>
              </w:rPr>
            </w:pPr>
            <w:r>
              <w:rPr>
                <w:szCs w:val="21"/>
              </w:rPr>
              <w:t>地表水</w:t>
            </w:r>
            <w:r>
              <w:rPr>
                <w:rFonts w:hint="eastAsia"/>
                <w:szCs w:val="21"/>
              </w:rPr>
              <w:t>环境</w:t>
            </w:r>
          </w:p>
        </w:tc>
        <w:tc>
          <w:tcPr>
            <w:tcW w:w="1330" w:type="dxa"/>
            <w:vAlign w:val="center"/>
          </w:tcPr>
          <w:p w:rsidR="00EC5A2C" w:rsidRDefault="006177E3">
            <w:pPr>
              <w:snapToGrid w:val="0"/>
              <w:jc w:val="center"/>
              <w:rPr>
                <w:szCs w:val="21"/>
              </w:rPr>
            </w:pPr>
            <w:r>
              <w:rPr>
                <w:szCs w:val="21"/>
              </w:rPr>
              <w:t>三级</w:t>
            </w:r>
            <w:r>
              <w:rPr>
                <w:szCs w:val="21"/>
              </w:rPr>
              <w:t>B</w:t>
            </w:r>
          </w:p>
        </w:tc>
        <w:tc>
          <w:tcPr>
            <w:tcW w:w="5742" w:type="dxa"/>
            <w:vAlign w:val="center"/>
          </w:tcPr>
          <w:p w:rsidR="00EC5A2C" w:rsidRDefault="006177E3">
            <w:pPr>
              <w:snapToGrid w:val="0"/>
              <w:rPr>
                <w:szCs w:val="21"/>
              </w:rPr>
            </w:pPr>
            <w:r>
              <w:rPr>
                <w:rFonts w:hint="eastAsia"/>
                <w:szCs w:val="21"/>
              </w:rPr>
              <w:t>/</w:t>
            </w:r>
          </w:p>
        </w:tc>
      </w:tr>
      <w:tr w:rsidR="00EC5A2C">
        <w:trPr>
          <w:trHeight w:val="208"/>
          <w:jc w:val="center"/>
        </w:trPr>
        <w:tc>
          <w:tcPr>
            <w:tcW w:w="1577" w:type="dxa"/>
            <w:vAlign w:val="center"/>
          </w:tcPr>
          <w:p w:rsidR="00EC5A2C" w:rsidRDefault="006177E3">
            <w:pPr>
              <w:snapToGrid w:val="0"/>
              <w:jc w:val="center"/>
              <w:rPr>
                <w:szCs w:val="21"/>
              </w:rPr>
            </w:pPr>
            <w:r>
              <w:rPr>
                <w:szCs w:val="21"/>
              </w:rPr>
              <w:t>地下水</w:t>
            </w:r>
            <w:r>
              <w:rPr>
                <w:rFonts w:hint="eastAsia"/>
                <w:szCs w:val="21"/>
              </w:rPr>
              <w:t>环境</w:t>
            </w:r>
          </w:p>
        </w:tc>
        <w:tc>
          <w:tcPr>
            <w:tcW w:w="1330" w:type="dxa"/>
            <w:vAlign w:val="center"/>
          </w:tcPr>
          <w:p w:rsidR="00EC5A2C" w:rsidRDefault="006177E3">
            <w:pPr>
              <w:snapToGrid w:val="0"/>
              <w:jc w:val="center"/>
              <w:rPr>
                <w:szCs w:val="21"/>
              </w:rPr>
            </w:pPr>
            <w:r>
              <w:rPr>
                <w:rFonts w:hint="eastAsia"/>
                <w:szCs w:val="21"/>
              </w:rPr>
              <w:t>二</w:t>
            </w:r>
            <w:r>
              <w:rPr>
                <w:szCs w:val="21"/>
              </w:rPr>
              <w:t>级</w:t>
            </w:r>
          </w:p>
        </w:tc>
        <w:tc>
          <w:tcPr>
            <w:tcW w:w="5742" w:type="dxa"/>
            <w:vAlign w:val="center"/>
          </w:tcPr>
          <w:p w:rsidR="00EC5A2C" w:rsidRDefault="006177E3">
            <w:pPr>
              <w:snapToGrid w:val="0"/>
              <w:rPr>
                <w:szCs w:val="21"/>
              </w:rPr>
            </w:pPr>
            <w:r>
              <w:rPr>
                <w:rFonts w:hint="eastAsia"/>
                <w:szCs w:val="21"/>
              </w:rPr>
              <w:t>项目水源地水文地质单元，含地下水水源保护区</w:t>
            </w:r>
          </w:p>
        </w:tc>
      </w:tr>
      <w:tr w:rsidR="00EC5A2C">
        <w:trPr>
          <w:jc w:val="center"/>
        </w:trPr>
        <w:tc>
          <w:tcPr>
            <w:tcW w:w="1577" w:type="dxa"/>
            <w:vAlign w:val="center"/>
          </w:tcPr>
          <w:p w:rsidR="00EC5A2C" w:rsidRDefault="006177E3">
            <w:pPr>
              <w:snapToGrid w:val="0"/>
              <w:jc w:val="center"/>
              <w:rPr>
                <w:szCs w:val="21"/>
              </w:rPr>
            </w:pPr>
            <w:r>
              <w:rPr>
                <w:szCs w:val="21"/>
              </w:rPr>
              <w:t>声</w:t>
            </w:r>
            <w:r>
              <w:rPr>
                <w:rFonts w:hint="eastAsia"/>
                <w:szCs w:val="21"/>
              </w:rPr>
              <w:t>环境</w:t>
            </w:r>
          </w:p>
        </w:tc>
        <w:tc>
          <w:tcPr>
            <w:tcW w:w="1330" w:type="dxa"/>
            <w:vAlign w:val="center"/>
          </w:tcPr>
          <w:p w:rsidR="00EC5A2C" w:rsidRDefault="006177E3">
            <w:pPr>
              <w:snapToGrid w:val="0"/>
              <w:jc w:val="center"/>
              <w:rPr>
                <w:szCs w:val="21"/>
              </w:rPr>
            </w:pPr>
            <w:r>
              <w:rPr>
                <w:rFonts w:hint="eastAsia"/>
                <w:szCs w:val="21"/>
              </w:rPr>
              <w:t>二</w:t>
            </w:r>
            <w:r>
              <w:rPr>
                <w:szCs w:val="21"/>
              </w:rPr>
              <w:t>级</w:t>
            </w:r>
          </w:p>
        </w:tc>
        <w:tc>
          <w:tcPr>
            <w:tcW w:w="5742" w:type="dxa"/>
            <w:vAlign w:val="center"/>
          </w:tcPr>
          <w:p w:rsidR="00EC5A2C" w:rsidRDefault="006177E3">
            <w:pPr>
              <w:snapToGrid w:val="0"/>
              <w:rPr>
                <w:szCs w:val="21"/>
              </w:rPr>
            </w:pPr>
            <w:r>
              <w:rPr>
                <w:szCs w:val="21"/>
              </w:rPr>
              <w:t>项目水源地及</w:t>
            </w:r>
            <w:r>
              <w:rPr>
                <w:rFonts w:hint="eastAsia"/>
                <w:szCs w:val="21"/>
              </w:rPr>
              <w:t>改扩建</w:t>
            </w:r>
            <w:r>
              <w:rPr>
                <w:szCs w:val="21"/>
              </w:rPr>
              <w:t>水厂厂界外</w:t>
            </w:r>
            <w:r>
              <w:rPr>
                <w:szCs w:val="21"/>
              </w:rPr>
              <w:t>200m</w:t>
            </w:r>
          </w:p>
        </w:tc>
      </w:tr>
      <w:tr w:rsidR="00EC5A2C">
        <w:trPr>
          <w:jc w:val="center"/>
        </w:trPr>
        <w:tc>
          <w:tcPr>
            <w:tcW w:w="1577" w:type="dxa"/>
            <w:vAlign w:val="center"/>
          </w:tcPr>
          <w:p w:rsidR="00EC5A2C" w:rsidRDefault="006177E3">
            <w:pPr>
              <w:snapToGrid w:val="0"/>
              <w:jc w:val="center"/>
              <w:rPr>
                <w:szCs w:val="21"/>
              </w:rPr>
            </w:pPr>
            <w:r>
              <w:rPr>
                <w:rFonts w:hint="eastAsia"/>
                <w:szCs w:val="21"/>
              </w:rPr>
              <w:t>生态环境</w:t>
            </w:r>
          </w:p>
        </w:tc>
        <w:tc>
          <w:tcPr>
            <w:tcW w:w="1330" w:type="dxa"/>
            <w:vAlign w:val="center"/>
          </w:tcPr>
          <w:p w:rsidR="00EC5A2C" w:rsidRDefault="006177E3">
            <w:pPr>
              <w:snapToGrid w:val="0"/>
              <w:jc w:val="center"/>
              <w:rPr>
                <w:szCs w:val="21"/>
              </w:rPr>
            </w:pPr>
            <w:r>
              <w:rPr>
                <w:rFonts w:hint="eastAsia"/>
                <w:szCs w:val="21"/>
              </w:rPr>
              <w:t>三级</w:t>
            </w:r>
          </w:p>
        </w:tc>
        <w:tc>
          <w:tcPr>
            <w:tcW w:w="5742" w:type="dxa"/>
            <w:vAlign w:val="center"/>
          </w:tcPr>
          <w:p w:rsidR="00EC5A2C" w:rsidRDefault="006177E3">
            <w:pPr>
              <w:snapToGrid w:val="0"/>
              <w:rPr>
                <w:kern w:val="0"/>
                <w:szCs w:val="21"/>
              </w:rPr>
            </w:pPr>
            <w:r>
              <w:rPr>
                <w:szCs w:val="21"/>
              </w:rPr>
              <w:t>项目水源地及</w:t>
            </w:r>
            <w:r>
              <w:rPr>
                <w:rFonts w:hint="eastAsia"/>
                <w:szCs w:val="21"/>
              </w:rPr>
              <w:t>改扩建</w:t>
            </w:r>
            <w:r>
              <w:rPr>
                <w:szCs w:val="21"/>
              </w:rPr>
              <w:t>水厂</w:t>
            </w:r>
            <w:r>
              <w:rPr>
                <w:rFonts w:hint="eastAsia"/>
                <w:szCs w:val="21"/>
              </w:rPr>
              <w:t>周边</w:t>
            </w:r>
            <w:r>
              <w:rPr>
                <w:rFonts w:hint="eastAsia"/>
                <w:kern w:val="0"/>
                <w:szCs w:val="21"/>
              </w:rPr>
              <w:t>1km</w:t>
            </w:r>
            <w:r>
              <w:rPr>
                <w:rFonts w:hint="eastAsia"/>
                <w:kern w:val="0"/>
                <w:szCs w:val="21"/>
              </w:rPr>
              <w:t>范围</w:t>
            </w:r>
          </w:p>
        </w:tc>
      </w:tr>
      <w:tr w:rsidR="00EC5A2C">
        <w:trPr>
          <w:jc w:val="center"/>
        </w:trPr>
        <w:tc>
          <w:tcPr>
            <w:tcW w:w="1577" w:type="dxa"/>
            <w:vAlign w:val="center"/>
          </w:tcPr>
          <w:p w:rsidR="00EC5A2C" w:rsidRDefault="006177E3">
            <w:pPr>
              <w:snapToGrid w:val="0"/>
              <w:jc w:val="center"/>
              <w:rPr>
                <w:szCs w:val="21"/>
              </w:rPr>
            </w:pPr>
            <w:r>
              <w:rPr>
                <w:szCs w:val="21"/>
              </w:rPr>
              <w:t>土壤</w:t>
            </w:r>
            <w:r>
              <w:rPr>
                <w:rFonts w:hint="eastAsia"/>
                <w:szCs w:val="21"/>
              </w:rPr>
              <w:t>环境</w:t>
            </w:r>
          </w:p>
        </w:tc>
        <w:tc>
          <w:tcPr>
            <w:tcW w:w="1330" w:type="dxa"/>
            <w:vAlign w:val="center"/>
          </w:tcPr>
          <w:p w:rsidR="00EC5A2C" w:rsidRDefault="006177E3">
            <w:pPr>
              <w:snapToGrid w:val="0"/>
              <w:jc w:val="center"/>
              <w:rPr>
                <w:szCs w:val="21"/>
              </w:rPr>
            </w:pPr>
            <w:r>
              <w:rPr>
                <w:rFonts w:hint="eastAsia"/>
                <w:szCs w:val="21"/>
              </w:rPr>
              <w:t>三级</w:t>
            </w:r>
          </w:p>
        </w:tc>
        <w:tc>
          <w:tcPr>
            <w:tcW w:w="5742" w:type="dxa"/>
            <w:vAlign w:val="center"/>
          </w:tcPr>
          <w:p w:rsidR="00EC5A2C" w:rsidRDefault="006177E3">
            <w:pPr>
              <w:snapToGrid w:val="0"/>
              <w:rPr>
                <w:szCs w:val="21"/>
              </w:rPr>
            </w:pPr>
            <w:r>
              <w:rPr>
                <w:szCs w:val="21"/>
              </w:rPr>
              <w:t>项目水源地及</w:t>
            </w:r>
            <w:r>
              <w:rPr>
                <w:rFonts w:hint="eastAsia"/>
                <w:szCs w:val="21"/>
              </w:rPr>
              <w:t>改扩建</w:t>
            </w:r>
            <w:r>
              <w:rPr>
                <w:szCs w:val="21"/>
              </w:rPr>
              <w:t>水厂</w:t>
            </w:r>
            <w:r>
              <w:rPr>
                <w:rFonts w:hint="eastAsia"/>
                <w:szCs w:val="21"/>
              </w:rPr>
              <w:t>周边</w:t>
            </w:r>
            <w:r>
              <w:rPr>
                <w:rFonts w:hint="eastAsia"/>
                <w:kern w:val="0"/>
                <w:szCs w:val="21"/>
              </w:rPr>
              <w:t>1km</w:t>
            </w:r>
            <w:r>
              <w:rPr>
                <w:rFonts w:hint="eastAsia"/>
                <w:kern w:val="0"/>
                <w:szCs w:val="21"/>
              </w:rPr>
              <w:t>范围</w:t>
            </w:r>
          </w:p>
        </w:tc>
      </w:tr>
      <w:tr w:rsidR="00EC5A2C">
        <w:trPr>
          <w:trHeight w:val="174"/>
          <w:jc w:val="center"/>
        </w:trPr>
        <w:tc>
          <w:tcPr>
            <w:tcW w:w="1577" w:type="dxa"/>
            <w:vAlign w:val="center"/>
          </w:tcPr>
          <w:p w:rsidR="00EC5A2C" w:rsidRDefault="006177E3">
            <w:pPr>
              <w:snapToGrid w:val="0"/>
              <w:jc w:val="center"/>
              <w:rPr>
                <w:szCs w:val="21"/>
              </w:rPr>
            </w:pPr>
            <w:r>
              <w:rPr>
                <w:rFonts w:hint="eastAsia"/>
                <w:szCs w:val="21"/>
              </w:rPr>
              <w:t>环境</w:t>
            </w:r>
            <w:r>
              <w:rPr>
                <w:szCs w:val="21"/>
              </w:rPr>
              <w:t>风险</w:t>
            </w:r>
          </w:p>
        </w:tc>
        <w:tc>
          <w:tcPr>
            <w:tcW w:w="1330" w:type="dxa"/>
            <w:vAlign w:val="center"/>
          </w:tcPr>
          <w:p w:rsidR="00EC5A2C" w:rsidRDefault="006177E3">
            <w:pPr>
              <w:snapToGrid w:val="0"/>
              <w:jc w:val="center"/>
              <w:rPr>
                <w:szCs w:val="21"/>
              </w:rPr>
            </w:pPr>
            <w:r>
              <w:rPr>
                <w:rFonts w:hint="eastAsia"/>
                <w:szCs w:val="21"/>
              </w:rPr>
              <w:t>简单分析</w:t>
            </w:r>
          </w:p>
        </w:tc>
        <w:tc>
          <w:tcPr>
            <w:tcW w:w="5742" w:type="dxa"/>
            <w:vAlign w:val="center"/>
          </w:tcPr>
          <w:p w:rsidR="00EC5A2C" w:rsidRDefault="006177E3">
            <w:pPr>
              <w:snapToGrid w:val="0"/>
              <w:rPr>
                <w:szCs w:val="21"/>
              </w:rPr>
            </w:pPr>
            <w:r>
              <w:rPr>
                <w:rFonts w:hint="eastAsia"/>
                <w:szCs w:val="21"/>
              </w:rPr>
              <w:t>/</w:t>
            </w:r>
          </w:p>
        </w:tc>
      </w:tr>
    </w:tbl>
    <w:p w:rsidR="00EC5A2C" w:rsidRDefault="006177E3">
      <w:pPr>
        <w:pStyle w:val="2"/>
        <w:spacing w:before="0" w:after="0"/>
        <w:rPr>
          <w:rFonts w:eastAsia="宋体"/>
          <w:sz w:val="30"/>
          <w:szCs w:val="30"/>
        </w:rPr>
      </w:pPr>
      <w:bookmarkStart w:id="18" w:name="_Toc11196"/>
      <w:r>
        <w:rPr>
          <w:rFonts w:eastAsia="宋体"/>
          <w:sz w:val="30"/>
          <w:szCs w:val="30"/>
        </w:rPr>
        <w:t>2.</w:t>
      </w:r>
      <w:r>
        <w:rPr>
          <w:rFonts w:eastAsia="宋体" w:hint="eastAsia"/>
          <w:sz w:val="30"/>
          <w:szCs w:val="30"/>
        </w:rPr>
        <w:t>7</w:t>
      </w:r>
      <w:r>
        <w:rPr>
          <w:rFonts w:eastAsia="宋体"/>
          <w:sz w:val="30"/>
          <w:szCs w:val="30"/>
        </w:rPr>
        <w:t>环境保护目标</w:t>
      </w:r>
      <w:bookmarkEnd w:id="18"/>
    </w:p>
    <w:p w:rsidR="00EC5A2C" w:rsidRDefault="006177E3">
      <w:pPr>
        <w:pStyle w:val="aff"/>
        <w:ind w:firstLineChars="200" w:firstLine="480"/>
        <w:rPr>
          <w:color w:val="auto"/>
        </w:rPr>
      </w:pPr>
      <w:r>
        <w:rPr>
          <w:color w:val="auto"/>
        </w:rPr>
        <w:t>根据建设项目所在地环境质量现状，结合本项目实施对环境的影响程度，确定评价区内环境</w:t>
      </w:r>
      <w:r>
        <w:rPr>
          <w:rFonts w:hint="eastAsia"/>
          <w:color w:val="auto"/>
        </w:rPr>
        <w:t>敏感</w:t>
      </w:r>
      <w:r>
        <w:rPr>
          <w:color w:val="auto"/>
        </w:rPr>
        <w:t>目标见表</w:t>
      </w:r>
      <w:r>
        <w:rPr>
          <w:color w:val="auto"/>
        </w:rPr>
        <w:t>2.</w:t>
      </w:r>
      <w:r>
        <w:rPr>
          <w:rFonts w:hint="eastAsia"/>
          <w:color w:val="auto"/>
        </w:rPr>
        <w:t>7</w:t>
      </w:r>
      <w:r>
        <w:rPr>
          <w:color w:val="auto"/>
        </w:rPr>
        <w:t>-</w:t>
      </w:r>
      <w:r>
        <w:rPr>
          <w:rFonts w:hint="eastAsia"/>
          <w:color w:val="auto"/>
        </w:rPr>
        <w:t>1</w:t>
      </w:r>
      <w:r>
        <w:rPr>
          <w:rFonts w:hint="eastAsia"/>
          <w:color w:val="auto"/>
        </w:rPr>
        <w:t>，图</w:t>
      </w:r>
      <w:r>
        <w:rPr>
          <w:rFonts w:hint="eastAsia"/>
          <w:color w:val="auto"/>
        </w:rPr>
        <w:t>2.6-1</w:t>
      </w:r>
      <w:r>
        <w:rPr>
          <w:rFonts w:hint="eastAsia"/>
          <w:color w:val="auto"/>
        </w:rPr>
        <w:t>。</w:t>
      </w:r>
    </w:p>
    <w:p w:rsidR="00EC5A2C" w:rsidRDefault="006177E3">
      <w:pPr>
        <w:pStyle w:val="a7"/>
        <w:jc w:val="center"/>
        <w:rPr>
          <w:b/>
          <w:szCs w:val="21"/>
        </w:rPr>
      </w:pPr>
      <w:r>
        <w:rPr>
          <w:rFonts w:hint="eastAsia"/>
          <w:b/>
          <w:szCs w:val="21"/>
        </w:rPr>
        <w:t>表</w:t>
      </w:r>
      <w:r>
        <w:rPr>
          <w:rFonts w:hint="eastAsia"/>
          <w:b/>
          <w:szCs w:val="21"/>
        </w:rPr>
        <w:t xml:space="preserve">2.7-1 </w:t>
      </w:r>
      <w:r>
        <w:rPr>
          <w:rFonts w:hint="eastAsia"/>
          <w:b/>
          <w:szCs w:val="21"/>
        </w:rPr>
        <w:t>环境保护目标一览表</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101"/>
        <w:gridCol w:w="718"/>
        <w:gridCol w:w="904"/>
        <w:gridCol w:w="1170"/>
        <w:gridCol w:w="907"/>
        <w:gridCol w:w="2955"/>
      </w:tblGrid>
      <w:tr w:rsidR="00EC5A2C">
        <w:trPr>
          <w:trHeight w:val="312"/>
          <w:jc w:val="center"/>
        </w:trPr>
        <w:tc>
          <w:tcPr>
            <w:tcW w:w="444" w:type="pct"/>
            <w:vMerge w:val="restart"/>
            <w:tcBorders>
              <w:tl2br w:val="nil"/>
              <w:tr2bl w:val="nil"/>
            </w:tcBorders>
            <w:vAlign w:val="center"/>
          </w:tcPr>
          <w:p w:rsidR="00EC5A2C" w:rsidRDefault="006177E3">
            <w:pPr>
              <w:ind w:leftChars="-30" w:left="-63" w:rightChars="-30" w:right="-63"/>
              <w:jc w:val="center"/>
              <w:rPr>
                <w:szCs w:val="21"/>
              </w:rPr>
            </w:pPr>
            <w:r>
              <w:rPr>
                <w:szCs w:val="21"/>
              </w:rPr>
              <w:t>环境</w:t>
            </w:r>
          </w:p>
          <w:p w:rsidR="00EC5A2C" w:rsidRDefault="006177E3">
            <w:pPr>
              <w:ind w:leftChars="-30" w:left="-63" w:rightChars="-30" w:right="-63"/>
              <w:jc w:val="center"/>
              <w:rPr>
                <w:szCs w:val="21"/>
              </w:rPr>
            </w:pPr>
            <w:r>
              <w:rPr>
                <w:szCs w:val="21"/>
              </w:rPr>
              <w:t>要素</w:t>
            </w:r>
          </w:p>
        </w:tc>
        <w:tc>
          <w:tcPr>
            <w:tcW w:w="646" w:type="pct"/>
            <w:vMerge w:val="restart"/>
            <w:tcBorders>
              <w:tl2br w:val="nil"/>
              <w:tr2bl w:val="nil"/>
            </w:tcBorders>
            <w:vAlign w:val="center"/>
          </w:tcPr>
          <w:p w:rsidR="00EC5A2C" w:rsidRDefault="006177E3">
            <w:pPr>
              <w:ind w:leftChars="-30" w:left="-63" w:rightChars="-30" w:right="-63"/>
              <w:jc w:val="center"/>
              <w:rPr>
                <w:szCs w:val="21"/>
              </w:rPr>
            </w:pPr>
            <w:r>
              <w:rPr>
                <w:szCs w:val="21"/>
              </w:rPr>
              <w:t>敏感目标名称</w:t>
            </w:r>
          </w:p>
        </w:tc>
        <w:tc>
          <w:tcPr>
            <w:tcW w:w="422" w:type="pct"/>
            <w:vMerge w:val="restart"/>
            <w:tcBorders>
              <w:tl2br w:val="nil"/>
              <w:tr2bl w:val="nil"/>
            </w:tcBorders>
            <w:vAlign w:val="center"/>
          </w:tcPr>
          <w:p w:rsidR="00EC5A2C" w:rsidRDefault="006177E3">
            <w:pPr>
              <w:ind w:leftChars="-30" w:left="-63" w:rightChars="-30" w:right="-63"/>
              <w:jc w:val="center"/>
              <w:rPr>
                <w:szCs w:val="21"/>
              </w:rPr>
            </w:pPr>
            <w:r>
              <w:rPr>
                <w:szCs w:val="21"/>
              </w:rPr>
              <w:t>相对场址方位</w:t>
            </w:r>
          </w:p>
        </w:tc>
        <w:tc>
          <w:tcPr>
            <w:tcW w:w="528" w:type="pct"/>
            <w:vMerge w:val="restart"/>
            <w:tcBorders>
              <w:tl2br w:val="nil"/>
              <w:tr2bl w:val="nil"/>
            </w:tcBorders>
            <w:vAlign w:val="center"/>
          </w:tcPr>
          <w:p w:rsidR="00EC5A2C" w:rsidRDefault="006177E3">
            <w:pPr>
              <w:ind w:leftChars="-30" w:left="-63" w:rightChars="-30" w:right="-63"/>
              <w:jc w:val="center"/>
              <w:rPr>
                <w:szCs w:val="21"/>
              </w:rPr>
            </w:pPr>
            <w:r>
              <w:rPr>
                <w:szCs w:val="21"/>
              </w:rPr>
              <w:t>相对距离（</w:t>
            </w:r>
            <w:r>
              <w:rPr>
                <w:szCs w:val="21"/>
              </w:rPr>
              <w:t>m</w:t>
            </w:r>
            <w:r>
              <w:rPr>
                <w:szCs w:val="21"/>
              </w:rPr>
              <w:t>）</w:t>
            </w:r>
          </w:p>
        </w:tc>
        <w:tc>
          <w:tcPr>
            <w:tcW w:w="687" w:type="pct"/>
            <w:vMerge w:val="restart"/>
            <w:tcBorders>
              <w:tl2br w:val="nil"/>
              <w:tr2bl w:val="nil"/>
            </w:tcBorders>
            <w:vAlign w:val="center"/>
          </w:tcPr>
          <w:p w:rsidR="00EC5A2C" w:rsidRDefault="006177E3">
            <w:pPr>
              <w:ind w:leftChars="-30" w:left="-63" w:rightChars="-30" w:right="-63"/>
              <w:jc w:val="center"/>
              <w:rPr>
                <w:szCs w:val="21"/>
              </w:rPr>
            </w:pPr>
            <w:r>
              <w:rPr>
                <w:szCs w:val="21"/>
              </w:rPr>
              <w:t>保护对象</w:t>
            </w:r>
          </w:p>
        </w:tc>
        <w:tc>
          <w:tcPr>
            <w:tcW w:w="533" w:type="pct"/>
            <w:vMerge w:val="restart"/>
            <w:tcBorders>
              <w:tl2br w:val="nil"/>
              <w:tr2bl w:val="nil"/>
            </w:tcBorders>
            <w:vAlign w:val="center"/>
          </w:tcPr>
          <w:p w:rsidR="00EC5A2C" w:rsidRDefault="006177E3">
            <w:pPr>
              <w:ind w:leftChars="-30" w:left="-63" w:rightChars="-30" w:right="-63"/>
              <w:jc w:val="center"/>
              <w:rPr>
                <w:szCs w:val="21"/>
              </w:rPr>
            </w:pPr>
            <w:r>
              <w:rPr>
                <w:szCs w:val="21"/>
              </w:rPr>
              <w:t>人数</w:t>
            </w:r>
          </w:p>
        </w:tc>
        <w:tc>
          <w:tcPr>
            <w:tcW w:w="1736" w:type="pct"/>
            <w:vMerge w:val="restart"/>
            <w:tcBorders>
              <w:tl2br w:val="nil"/>
              <w:tr2bl w:val="nil"/>
            </w:tcBorders>
            <w:vAlign w:val="center"/>
          </w:tcPr>
          <w:p w:rsidR="00EC5A2C" w:rsidRDefault="006177E3">
            <w:pPr>
              <w:ind w:leftChars="-30" w:left="-63" w:rightChars="-30" w:right="-63"/>
              <w:jc w:val="center"/>
              <w:rPr>
                <w:szCs w:val="21"/>
              </w:rPr>
            </w:pPr>
            <w:r>
              <w:rPr>
                <w:szCs w:val="21"/>
              </w:rPr>
              <w:t>保护级别</w:t>
            </w:r>
          </w:p>
        </w:tc>
      </w:tr>
      <w:tr w:rsidR="00EC5A2C">
        <w:trPr>
          <w:trHeight w:val="312"/>
          <w:jc w:val="center"/>
        </w:trPr>
        <w:tc>
          <w:tcPr>
            <w:tcW w:w="444" w:type="pct"/>
            <w:vMerge/>
            <w:tcBorders>
              <w:tl2br w:val="nil"/>
              <w:tr2bl w:val="nil"/>
            </w:tcBorders>
            <w:vAlign w:val="center"/>
          </w:tcPr>
          <w:p w:rsidR="00EC5A2C" w:rsidRDefault="00EC5A2C">
            <w:pPr>
              <w:ind w:leftChars="-30" w:left="-63" w:rightChars="-30" w:right="-63"/>
              <w:jc w:val="center"/>
              <w:rPr>
                <w:szCs w:val="21"/>
              </w:rPr>
            </w:pPr>
          </w:p>
        </w:tc>
        <w:tc>
          <w:tcPr>
            <w:tcW w:w="646" w:type="pct"/>
            <w:vMerge/>
            <w:tcBorders>
              <w:tl2br w:val="nil"/>
              <w:tr2bl w:val="nil"/>
            </w:tcBorders>
            <w:vAlign w:val="center"/>
          </w:tcPr>
          <w:p w:rsidR="00EC5A2C" w:rsidRDefault="00EC5A2C">
            <w:pPr>
              <w:ind w:leftChars="-30" w:left="-63" w:rightChars="-30" w:right="-63"/>
              <w:jc w:val="center"/>
              <w:rPr>
                <w:szCs w:val="21"/>
              </w:rPr>
            </w:pPr>
          </w:p>
        </w:tc>
        <w:tc>
          <w:tcPr>
            <w:tcW w:w="422" w:type="pct"/>
            <w:vMerge/>
            <w:tcBorders>
              <w:tl2br w:val="nil"/>
              <w:tr2bl w:val="nil"/>
            </w:tcBorders>
            <w:vAlign w:val="center"/>
          </w:tcPr>
          <w:p w:rsidR="00EC5A2C" w:rsidRDefault="00EC5A2C">
            <w:pPr>
              <w:ind w:leftChars="-30" w:left="-63" w:rightChars="-30" w:right="-63"/>
              <w:jc w:val="center"/>
              <w:rPr>
                <w:szCs w:val="21"/>
              </w:rPr>
            </w:pPr>
          </w:p>
        </w:tc>
        <w:tc>
          <w:tcPr>
            <w:tcW w:w="528" w:type="pct"/>
            <w:vMerge/>
            <w:tcBorders>
              <w:tl2br w:val="nil"/>
              <w:tr2bl w:val="nil"/>
            </w:tcBorders>
            <w:vAlign w:val="center"/>
          </w:tcPr>
          <w:p w:rsidR="00EC5A2C" w:rsidRDefault="00EC5A2C">
            <w:pPr>
              <w:ind w:leftChars="-30" w:left="-63" w:rightChars="-30" w:right="-63"/>
              <w:jc w:val="center"/>
              <w:rPr>
                <w:szCs w:val="21"/>
              </w:rPr>
            </w:pPr>
          </w:p>
        </w:tc>
        <w:tc>
          <w:tcPr>
            <w:tcW w:w="687" w:type="pct"/>
            <w:vMerge/>
            <w:tcBorders>
              <w:tl2br w:val="nil"/>
              <w:tr2bl w:val="nil"/>
            </w:tcBorders>
            <w:vAlign w:val="center"/>
          </w:tcPr>
          <w:p w:rsidR="00EC5A2C" w:rsidRDefault="00EC5A2C">
            <w:pPr>
              <w:ind w:leftChars="-30" w:left="-63" w:rightChars="-30" w:right="-63"/>
              <w:jc w:val="center"/>
              <w:rPr>
                <w:szCs w:val="21"/>
              </w:rPr>
            </w:pPr>
          </w:p>
        </w:tc>
        <w:tc>
          <w:tcPr>
            <w:tcW w:w="533" w:type="pct"/>
            <w:vMerge/>
            <w:tcBorders>
              <w:tl2br w:val="nil"/>
              <w:tr2bl w:val="nil"/>
            </w:tcBorders>
            <w:vAlign w:val="center"/>
          </w:tcPr>
          <w:p w:rsidR="00EC5A2C" w:rsidRDefault="00EC5A2C">
            <w:pPr>
              <w:ind w:leftChars="-30" w:left="-63" w:rightChars="-30" w:right="-63"/>
              <w:jc w:val="center"/>
              <w:rPr>
                <w:szCs w:val="21"/>
              </w:rPr>
            </w:pPr>
          </w:p>
        </w:tc>
        <w:tc>
          <w:tcPr>
            <w:tcW w:w="1736" w:type="pct"/>
            <w:vMerge/>
            <w:tcBorders>
              <w:tl2br w:val="nil"/>
              <w:tr2bl w:val="nil"/>
            </w:tcBorders>
            <w:vAlign w:val="center"/>
          </w:tcPr>
          <w:p w:rsidR="00EC5A2C" w:rsidRDefault="00EC5A2C">
            <w:pPr>
              <w:ind w:leftChars="-30" w:left="-63" w:rightChars="-30" w:right="-63"/>
              <w:jc w:val="center"/>
              <w:rPr>
                <w:szCs w:val="21"/>
              </w:rPr>
            </w:pPr>
          </w:p>
        </w:tc>
      </w:tr>
      <w:tr w:rsidR="00EC5A2C">
        <w:trPr>
          <w:jc w:val="center"/>
        </w:trPr>
        <w:tc>
          <w:tcPr>
            <w:tcW w:w="444" w:type="pct"/>
            <w:tcBorders>
              <w:tl2br w:val="nil"/>
              <w:tr2bl w:val="nil"/>
            </w:tcBorders>
            <w:vAlign w:val="center"/>
          </w:tcPr>
          <w:p w:rsidR="00EC5A2C" w:rsidRDefault="006177E3">
            <w:pPr>
              <w:ind w:leftChars="-30" w:left="-63" w:rightChars="-30" w:right="-63"/>
              <w:jc w:val="center"/>
              <w:rPr>
                <w:szCs w:val="21"/>
              </w:rPr>
            </w:pPr>
            <w:r>
              <w:rPr>
                <w:szCs w:val="21"/>
              </w:rPr>
              <w:t>声环境</w:t>
            </w:r>
          </w:p>
        </w:tc>
        <w:tc>
          <w:tcPr>
            <w:tcW w:w="646" w:type="pct"/>
            <w:tcBorders>
              <w:tl2br w:val="nil"/>
              <w:tr2bl w:val="nil"/>
            </w:tcBorders>
            <w:vAlign w:val="center"/>
          </w:tcPr>
          <w:p w:rsidR="00EC5A2C" w:rsidRDefault="006177E3">
            <w:pPr>
              <w:ind w:leftChars="-50" w:left="-105" w:rightChars="-50" w:right="-105"/>
              <w:jc w:val="center"/>
              <w:rPr>
                <w:szCs w:val="21"/>
              </w:rPr>
            </w:pPr>
            <w:r>
              <w:rPr>
                <w:szCs w:val="21"/>
              </w:rPr>
              <w:t>麦盖提县农业农村局</w:t>
            </w:r>
          </w:p>
        </w:tc>
        <w:tc>
          <w:tcPr>
            <w:tcW w:w="419" w:type="pct"/>
            <w:tcBorders>
              <w:tl2br w:val="nil"/>
              <w:tr2bl w:val="nil"/>
            </w:tcBorders>
            <w:vAlign w:val="center"/>
          </w:tcPr>
          <w:p w:rsidR="00EC5A2C" w:rsidRDefault="006177E3">
            <w:pPr>
              <w:ind w:leftChars="-30" w:left="-63" w:rightChars="-30" w:right="-63"/>
              <w:jc w:val="center"/>
              <w:rPr>
                <w:szCs w:val="21"/>
              </w:rPr>
            </w:pPr>
            <w:r>
              <w:rPr>
                <w:rFonts w:hint="eastAsia"/>
                <w:szCs w:val="21"/>
              </w:rPr>
              <w:t>项目东侧</w:t>
            </w:r>
          </w:p>
        </w:tc>
        <w:tc>
          <w:tcPr>
            <w:tcW w:w="531" w:type="pct"/>
            <w:tcBorders>
              <w:tl2br w:val="nil"/>
              <w:tr2bl w:val="nil"/>
            </w:tcBorders>
            <w:vAlign w:val="center"/>
          </w:tcPr>
          <w:p w:rsidR="00EC5A2C" w:rsidRDefault="006177E3">
            <w:pPr>
              <w:ind w:leftChars="-30" w:left="-63" w:rightChars="-30" w:right="-63"/>
              <w:jc w:val="center"/>
              <w:rPr>
                <w:szCs w:val="21"/>
              </w:rPr>
            </w:pPr>
            <w:r>
              <w:rPr>
                <w:rFonts w:hint="eastAsia"/>
                <w:szCs w:val="21"/>
              </w:rPr>
              <w:t>5m</w:t>
            </w:r>
          </w:p>
        </w:tc>
        <w:tc>
          <w:tcPr>
            <w:tcW w:w="687" w:type="pct"/>
            <w:tcBorders>
              <w:tl2br w:val="nil"/>
              <w:tr2bl w:val="nil"/>
            </w:tcBorders>
            <w:vAlign w:val="center"/>
          </w:tcPr>
          <w:p w:rsidR="00EC5A2C" w:rsidRDefault="006177E3">
            <w:pPr>
              <w:ind w:leftChars="-30" w:left="-63" w:rightChars="-30" w:right="-63"/>
              <w:jc w:val="center"/>
              <w:rPr>
                <w:szCs w:val="21"/>
              </w:rPr>
            </w:pPr>
            <w:r>
              <w:rPr>
                <w:rFonts w:hint="eastAsia"/>
                <w:szCs w:val="21"/>
              </w:rPr>
              <w:t>办公人员</w:t>
            </w:r>
          </w:p>
        </w:tc>
        <w:tc>
          <w:tcPr>
            <w:tcW w:w="533" w:type="pct"/>
            <w:tcBorders>
              <w:tl2br w:val="nil"/>
              <w:tr2bl w:val="nil"/>
            </w:tcBorders>
            <w:vAlign w:val="center"/>
          </w:tcPr>
          <w:p w:rsidR="00EC5A2C" w:rsidRDefault="006177E3">
            <w:pPr>
              <w:ind w:leftChars="-30" w:left="-63" w:rightChars="-30" w:right="-63"/>
              <w:jc w:val="center"/>
              <w:rPr>
                <w:szCs w:val="21"/>
              </w:rPr>
            </w:pPr>
            <w:r>
              <w:rPr>
                <w:rFonts w:hint="eastAsia"/>
                <w:szCs w:val="21"/>
              </w:rPr>
              <w:t>100</w:t>
            </w:r>
          </w:p>
        </w:tc>
        <w:tc>
          <w:tcPr>
            <w:tcW w:w="1736" w:type="pct"/>
            <w:tcBorders>
              <w:tl2br w:val="nil"/>
              <w:tr2bl w:val="nil"/>
            </w:tcBorders>
            <w:vAlign w:val="center"/>
          </w:tcPr>
          <w:p w:rsidR="00EC5A2C" w:rsidRDefault="006177E3">
            <w:pPr>
              <w:ind w:leftChars="-30" w:left="-63" w:rightChars="-30" w:right="-63"/>
              <w:jc w:val="center"/>
              <w:rPr>
                <w:szCs w:val="21"/>
              </w:rPr>
            </w:pPr>
            <w:r>
              <w:rPr>
                <w:szCs w:val="21"/>
              </w:rPr>
              <w:t>《声环境质量标准》（</w:t>
            </w:r>
            <w:r>
              <w:rPr>
                <w:szCs w:val="21"/>
              </w:rPr>
              <w:t>GB3096-2008</w:t>
            </w:r>
            <w:r>
              <w:rPr>
                <w:szCs w:val="21"/>
              </w:rPr>
              <w:t>）</w:t>
            </w:r>
            <w:r>
              <w:rPr>
                <w:szCs w:val="21"/>
              </w:rPr>
              <w:t>2</w:t>
            </w:r>
            <w:r>
              <w:rPr>
                <w:szCs w:val="21"/>
              </w:rPr>
              <w:t>类标准</w:t>
            </w:r>
          </w:p>
        </w:tc>
      </w:tr>
      <w:tr w:rsidR="00EC5A2C">
        <w:trPr>
          <w:jc w:val="center"/>
        </w:trPr>
        <w:tc>
          <w:tcPr>
            <w:tcW w:w="444" w:type="pct"/>
            <w:tcBorders>
              <w:tl2br w:val="nil"/>
              <w:tr2bl w:val="nil"/>
            </w:tcBorders>
            <w:vAlign w:val="center"/>
          </w:tcPr>
          <w:p w:rsidR="00EC5A2C" w:rsidRDefault="006177E3">
            <w:pPr>
              <w:ind w:leftChars="-30" w:left="-63" w:rightChars="-30" w:right="-63"/>
              <w:jc w:val="center"/>
              <w:rPr>
                <w:szCs w:val="21"/>
              </w:rPr>
            </w:pPr>
            <w:r>
              <w:rPr>
                <w:rFonts w:hint="eastAsia"/>
                <w:szCs w:val="21"/>
              </w:rPr>
              <w:t>地表水环境</w:t>
            </w:r>
          </w:p>
        </w:tc>
        <w:tc>
          <w:tcPr>
            <w:tcW w:w="2818" w:type="pct"/>
            <w:gridSpan w:val="5"/>
            <w:tcBorders>
              <w:tl2br w:val="nil"/>
              <w:tr2bl w:val="nil"/>
            </w:tcBorders>
            <w:vAlign w:val="center"/>
          </w:tcPr>
          <w:p w:rsidR="00EC5A2C" w:rsidRDefault="006177E3">
            <w:pPr>
              <w:ind w:leftChars="-30" w:left="-63" w:rightChars="-30" w:right="-63"/>
              <w:jc w:val="center"/>
              <w:rPr>
                <w:szCs w:val="21"/>
              </w:rPr>
            </w:pPr>
            <w:r>
              <w:rPr>
                <w:rFonts w:hint="eastAsia"/>
                <w:szCs w:val="21"/>
              </w:rPr>
              <w:t>项目区西侧</w:t>
            </w:r>
            <w:r>
              <w:rPr>
                <w:rFonts w:hint="eastAsia"/>
                <w:szCs w:val="21"/>
              </w:rPr>
              <w:t>55m</w:t>
            </w:r>
            <w:r>
              <w:rPr>
                <w:rFonts w:hint="eastAsia"/>
                <w:szCs w:val="21"/>
              </w:rPr>
              <w:t>吾伊布代渠，上游</w:t>
            </w:r>
            <w:r>
              <w:rPr>
                <w:rFonts w:hint="eastAsia"/>
                <w:szCs w:val="21"/>
              </w:rPr>
              <w:t>500m</w:t>
            </w:r>
            <w:r>
              <w:rPr>
                <w:rFonts w:hint="eastAsia"/>
                <w:szCs w:val="21"/>
              </w:rPr>
              <w:t>，下游</w:t>
            </w:r>
            <w:r>
              <w:rPr>
                <w:rFonts w:hint="eastAsia"/>
                <w:szCs w:val="21"/>
              </w:rPr>
              <w:t>1000m</w:t>
            </w:r>
          </w:p>
        </w:tc>
        <w:tc>
          <w:tcPr>
            <w:tcW w:w="1736" w:type="pct"/>
            <w:tcBorders>
              <w:tl2br w:val="nil"/>
              <w:tr2bl w:val="nil"/>
            </w:tcBorders>
            <w:vAlign w:val="center"/>
          </w:tcPr>
          <w:p w:rsidR="00EC5A2C" w:rsidRDefault="006177E3">
            <w:pPr>
              <w:ind w:leftChars="-30" w:left="-63" w:rightChars="-30" w:right="-63"/>
              <w:jc w:val="center"/>
              <w:rPr>
                <w:szCs w:val="21"/>
              </w:rPr>
            </w:pPr>
            <w:r>
              <w:rPr>
                <w:szCs w:val="21"/>
              </w:rPr>
              <w:t>《地表水环境质量标准》（</w:t>
            </w:r>
            <w:r>
              <w:rPr>
                <w:szCs w:val="21"/>
              </w:rPr>
              <w:t>GB3838-2002</w:t>
            </w:r>
            <w:r>
              <w:rPr>
                <w:szCs w:val="21"/>
              </w:rPr>
              <w:t>）</w:t>
            </w:r>
            <w:r>
              <w:rPr>
                <w:szCs w:val="21"/>
              </w:rPr>
              <w:t>III</w:t>
            </w:r>
            <w:r>
              <w:rPr>
                <w:szCs w:val="21"/>
              </w:rPr>
              <w:t>类标准限值</w:t>
            </w:r>
          </w:p>
        </w:tc>
      </w:tr>
      <w:tr w:rsidR="00EC5A2C">
        <w:trPr>
          <w:jc w:val="center"/>
        </w:trPr>
        <w:tc>
          <w:tcPr>
            <w:tcW w:w="444" w:type="pct"/>
            <w:tcBorders>
              <w:tl2br w:val="nil"/>
              <w:tr2bl w:val="nil"/>
            </w:tcBorders>
            <w:vAlign w:val="center"/>
          </w:tcPr>
          <w:p w:rsidR="00EC5A2C" w:rsidRDefault="006177E3">
            <w:pPr>
              <w:ind w:leftChars="-30" w:left="-63" w:rightChars="-30" w:right="-63"/>
              <w:jc w:val="center"/>
              <w:rPr>
                <w:szCs w:val="21"/>
              </w:rPr>
            </w:pPr>
            <w:r>
              <w:rPr>
                <w:szCs w:val="21"/>
              </w:rPr>
              <w:lastRenderedPageBreak/>
              <w:t>地下水环境</w:t>
            </w:r>
          </w:p>
        </w:tc>
        <w:tc>
          <w:tcPr>
            <w:tcW w:w="646" w:type="pct"/>
            <w:tcBorders>
              <w:tl2br w:val="nil"/>
              <w:tr2bl w:val="nil"/>
            </w:tcBorders>
            <w:vAlign w:val="center"/>
          </w:tcPr>
          <w:p w:rsidR="00EC5A2C" w:rsidRDefault="006177E3">
            <w:pPr>
              <w:ind w:leftChars="-30" w:left="-63" w:rightChars="-30" w:right="-63"/>
              <w:jc w:val="center"/>
              <w:rPr>
                <w:szCs w:val="21"/>
              </w:rPr>
            </w:pPr>
            <w:r>
              <w:rPr>
                <w:szCs w:val="21"/>
              </w:rPr>
              <w:t>水厂地下水源保护区</w:t>
            </w:r>
          </w:p>
        </w:tc>
        <w:tc>
          <w:tcPr>
            <w:tcW w:w="422" w:type="pct"/>
            <w:tcBorders>
              <w:tl2br w:val="nil"/>
              <w:tr2bl w:val="nil"/>
            </w:tcBorders>
            <w:vAlign w:val="center"/>
          </w:tcPr>
          <w:p w:rsidR="00EC5A2C" w:rsidRDefault="006177E3">
            <w:pPr>
              <w:pStyle w:val="aff1"/>
              <w:ind w:leftChars="0" w:left="0" w:rightChars="0" w:right="0" w:firstLineChars="0" w:firstLine="0"/>
              <w:rPr>
                <w:szCs w:val="21"/>
              </w:rPr>
            </w:pPr>
            <w:r>
              <w:rPr>
                <w:szCs w:val="21"/>
              </w:rPr>
              <w:t>项目区南侧</w:t>
            </w:r>
          </w:p>
        </w:tc>
        <w:tc>
          <w:tcPr>
            <w:tcW w:w="528" w:type="pct"/>
            <w:tcBorders>
              <w:tl2br w:val="nil"/>
              <w:tr2bl w:val="nil"/>
            </w:tcBorders>
            <w:vAlign w:val="center"/>
          </w:tcPr>
          <w:p w:rsidR="00EC5A2C" w:rsidRDefault="006177E3">
            <w:pPr>
              <w:pStyle w:val="aff1"/>
              <w:ind w:leftChars="0" w:left="0" w:rightChars="0" w:right="0" w:firstLineChars="0" w:firstLine="0"/>
              <w:rPr>
                <w:szCs w:val="21"/>
              </w:rPr>
            </w:pPr>
            <w:r>
              <w:rPr>
                <w:szCs w:val="21"/>
              </w:rPr>
              <w:t>0.1~2.1km</w:t>
            </w:r>
          </w:p>
        </w:tc>
        <w:tc>
          <w:tcPr>
            <w:tcW w:w="687" w:type="pct"/>
            <w:tcBorders>
              <w:tl2br w:val="nil"/>
              <w:tr2bl w:val="nil"/>
            </w:tcBorders>
            <w:vAlign w:val="center"/>
          </w:tcPr>
          <w:p w:rsidR="00EC5A2C" w:rsidRDefault="006177E3">
            <w:pPr>
              <w:ind w:leftChars="-30" w:left="-63" w:rightChars="-30" w:right="-63"/>
              <w:jc w:val="center"/>
              <w:rPr>
                <w:szCs w:val="21"/>
              </w:rPr>
            </w:pPr>
            <w:r>
              <w:rPr>
                <w:szCs w:val="21"/>
              </w:rPr>
              <w:t>饮用水水源一级保护区</w:t>
            </w:r>
          </w:p>
        </w:tc>
        <w:tc>
          <w:tcPr>
            <w:tcW w:w="533" w:type="pct"/>
            <w:tcBorders>
              <w:tl2br w:val="nil"/>
              <w:tr2bl w:val="nil"/>
            </w:tcBorders>
            <w:vAlign w:val="center"/>
          </w:tcPr>
          <w:p w:rsidR="00EC5A2C" w:rsidRDefault="006177E3">
            <w:pPr>
              <w:ind w:leftChars="-30" w:left="-63" w:rightChars="-30" w:right="-63"/>
              <w:jc w:val="center"/>
              <w:rPr>
                <w:szCs w:val="21"/>
              </w:rPr>
            </w:pPr>
            <w:r>
              <w:rPr>
                <w:rFonts w:hint="eastAsia"/>
                <w:szCs w:val="21"/>
              </w:rPr>
              <w:t>/</w:t>
            </w:r>
          </w:p>
        </w:tc>
        <w:tc>
          <w:tcPr>
            <w:tcW w:w="1736" w:type="pct"/>
            <w:tcBorders>
              <w:tl2br w:val="nil"/>
              <w:tr2bl w:val="nil"/>
            </w:tcBorders>
            <w:vAlign w:val="center"/>
          </w:tcPr>
          <w:p w:rsidR="00EC5A2C" w:rsidRDefault="006177E3">
            <w:pPr>
              <w:ind w:leftChars="-30" w:left="-63" w:rightChars="-30" w:right="-63"/>
              <w:jc w:val="center"/>
              <w:rPr>
                <w:szCs w:val="21"/>
              </w:rPr>
            </w:pPr>
            <w:r>
              <w:rPr>
                <w:szCs w:val="21"/>
              </w:rPr>
              <w:t>《地下水环境质量标准》（</w:t>
            </w:r>
            <w:r>
              <w:rPr>
                <w:szCs w:val="21"/>
              </w:rPr>
              <w:t>GB/T14848-2017</w:t>
            </w:r>
            <w:r>
              <w:rPr>
                <w:szCs w:val="21"/>
              </w:rPr>
              <w:t>）</w:t>
            </w:r>
            <w:r>
              <w:rPr>
                <w:szCs w:val="21"/>
              </w:rPr>
              <w:t>Ⅲ</w:t>
            </w:r>
            <w:r>
              <w:rPr>
                <w:szCs w:val="21"/>
              </w:rPr>
              <w:t>类</w:t>
            </w:r>
          </w:p>
        </w:tc>
      </w:tr>
      <w:tr w:rsidR="00EC5A2C">
        <w:trPr>
          <w:jc w:val="center"/>
        </w:trPr>
        <w:tc>
          <w:tcPr>
            <w:tcW w:w="444" w:type="pct"/>
            <w:tcBorders>
              <w:tl2br w:val="nil"/>
              <w:tr2bl w:val="nil"/>
            </w:tcBorders>
            <w:vAlign w:val="center"/>
          </w:tcPr>
          <w:p w:rsidR="00EC5A2C" w:rsidRDefault="006177E3">
            <w:pPr>
              <w:ind w:leftChars="-30" w:left="-63" w:rightChars="-30" w:right="-63"/>
              <w:jc w:val="center"/>
              <w:rPr>
                <w:szCs w:val="21"/>
              </w:rPr>
            </w:pPr>
            <w:r>
              <w:rPr>
                <w:szCs w:val="21"/>
              </w:rPr>
              <w:t>土壤环境</w:t>
            </w:r>
          </w:p>
        </w:tc>
        <w:tc>
          <w:tcPr>
            <w:tcW w:w="1597" w:type="pct"/>
            <w:gridSpan w:val="3"/>
            <w:tcBorders>
              <w:tl2br w:val="nil"/>
              <w:tr2bl w:val="nil"/>
            </w:tcBorders>
            <w:shd w:val="clear" w:color="auto" w:fill="auto"/>
            <w:vAlign w:val="center"/>
          </w:tcPr>
          <w:p w:rsidR="00EC5A2C" w:rsidRDefault="006177E3">
            <w:pPr>
              <w:ind w:leftChars="-30" w:left="-63" w:rightChars="-30" w:right="-63"/>
              <w:jc w:val="center"/>
              <w:rPr>
                <w:szCs w:val="21"/>
              </w:rPr>
            </w:pPr>
            <w:r>
              <w:rPr>
                <w:szCs w:val="21"/>
              </w:rPr>
              <w:t>项目水源地及改扩建水厂周边</w:t>
            </w:r>
            <w:r>
              <w:rPr>
                <w:kern w:val="0"/>
                <w:szCs w:val="21"/>
              </w:rPr>
              <w:t>1km</w:t>
            </w:r>
            <w:r>
              <w:rPr>
                <w:kern w:val="0"/>
                <w:szCs w:val="21"/>
              </w:rPr>
              <w:t>范围</w:t>
            </w:r>
          </w:p>
        </w:tc>
        <w:tc>
          <w:tcPr>
            <w:tcW w:w="687" w:type="pct"/>
            <w:tcBorders>
              <w:tl2br w:val="nil"/>
              <w:tr2bl w:val="nil"/>
            </w:tcBorders>
            <w:shd w:val="clear" w:color="auto" w:fill="auto"/>
            <w:vAlign w:val="center"/>
          </w:tcPr>
          <w:p w:rsidR="00EC5A2C" w:rsidRDefault="006177E3">
            <w:pPr>
              <w:ind w:leftChars="-30" w:left="-63" w:rightChars="-30" w:right="-63"/>
              <w:jc w:val="center"/>
              <w:rPr>
                <w:szCs w:val="21"/>
              </w:rPr>
            </w:pPr>
            <w:r>
              <w:rPr>
                <w:rFonts w:hint="eastAsia"/>
                <w:szCs w:val="21"/>
              </w:rPr>
              <w:t>土壤环境</w:t>
            </w:r>
          </w:p>
        </w:tc>
        <w:tc>
          <w:tcPr>
            <w:tcW w:w="533" w:type="pct"/>
            <w:tcBorders>
              <w:tl2br w:val="nil"/>
              <w:tr2bl w:val="nil"/>
            </w:tcBorders>
            <w:shd w:val="clear" w:color="auto" w:fill="auto"/>
            <w:vAlign w:val="center"/>
          </w:tcPr>
          <w:p w:rsidR="00EC5A2C" w:rsidRDefault="006177E3">
            <w:pPr>
              <w:ind w:leftChars="-30" w:left="-63" w:rightChars="-30" w:right="-63"/>
              <w:jc w:val="center"/>
              <w:rPr>
                <w:szCs w:val="21"/>
              </w:rPr>
            </w:pPr>
            <w:r>
              <w:rPr>
                <w:rFonts w:hint="eastAsia"/>
                <w:szCs w:val="21"/>
              </w:rPr>
              <w:t>/</w:t>
            </w:r>
          </w:p>
        </w:tc>
        <w:tc>
          <w:tcPr>
            <w:tcW w:w="1736" w:type="pct"/>
            <w:tcBorders>
              <w:tl2br w:val="nil"/>
              <w:tr2bl w:val="nil"/>
            </w:tcBorders>
            <w:shd w:val="clear" w:color="auto" w:fill="auto"/>
            <w:vAlign w:val="center"/>
          </w:tcPr>
          <w:p w:rsidR="00EC5A2C" w:rsidRDefault="006177E3">
            <w:pPr>
              <w:ind w:leftChars="-30" w:left="-63" w:rightChars="-30" w:right="-63"/>
              <w:jc w:val="center"/>
              <w:rPr>
                <w:szCs w:val="21"/>
              </w:rPr>
            </w:pPr>
            <w:r>
              <w:rPr>
                <w:szCs w:val="21"/>
              </w:rPr>
              <w:t>《土壤环境质量</w:t>
            </w:r>
            <w:r>
              <w:rPr>
                <w:szCs w:val="21"/>
              </w:rPr>
              <w:t xml:space="preserve"> </w:t>
            </w:r>
            <w:r>
              <w:rPr>
                <w:szCs w:val="21"/>
              </w:rPr>
              <w:t>农用地土壤污染风险管控标准（试行）》（</w:t>
            </w:r>
            <w:r>
              <w:rPr>
                <w:szCs w:val="21"/>
              </w:rPr>
              <w:t>GB 15618-2018</w:t>
            </w:r>
            <w:r>
              <w:rPr>
                <w:szCs w:val="21"/>
              </w:rPr>
              <w:t>）</w:t>
            </w:r>
          </w:p>
        </w:tc>
      </w:tr>
      <w:tr w:rsidR="00EC5A2C">
        <w:trPr>
          <w:jc w:val="center"/>
        </w:trPr>
        <w:tc>
          <w:tcPr>
            <w:tcW w:w="444" w:type="pct"/>
            <w:tcBorders>
              <w:tl2br w:val="nil"/>
              <w:tr2bl w:val="nil"/>
            </w:tcBorders>
            <w:vAlign w:val="center"/>
          </w:tcPr>
          <w:p w:rsidR="00EC5A2C" w:rsidRDefault="006177E3">
            <w:pPr>
              <w:ind w:leftChars="-30" w:left="-63" w:rightChars="-30" w:right="-63"/>
              <w:jc w:val="center"/>
              <w:rPr>
                <w:szCs w:val="21"/>
              </w:rPr>
            </w:pPr>
            <w:r>
              <w:rPr>
                <w:szCs w:val="21"/>
              </w:rPr>
              <w:t>生态环境</w:t>
            </w:r>
          </w:p>
        </w:tc>
        <w:tc>
          <w:tcPr>
            <w:tcW w:w="2818" w:type="pct"/>
            <w:gridSpan w:val="5"/>
            <w:tcBorders>
              <w:tl2br w:val="nil"/>
              <w:tr2bl w:val="nil"/>
            </w:tcBorders>
            <w:vAlign w:val="center"/>
          </w:tcPr>
          <w:p w:rsidR="00EC5A2C" w:rsidRDefault="006177E3">
            <w:pPr>
              <w:ind w:leftChars="-30" w:left="-63" w:rightChars="-30" w:right="-63"/>
              <w:jc w:val="center"/>
              <w:rPr>
                <w:szCs w:val="21"/>
              </w:rPr>
            </w:pPr>
            <w:r>
              <w:rPr>
                <w:szCs w:val="21"/>
              </w:rPr>
              <w:t>项目水源地及</w:t>
            </w:r>
            <w:r>
              <w:rPr>
                <w:rFonts w:hint="eastAsia"/>
                <w:szCs w:val="21"/>
              </w:rPr>
              <w:t>改扩建</w:t>
            </w:r>
            <w:r>
              <w:rPr>
                <w:szCs w:val="21"/>
              </w:rPr>
              <w:t>水厂</w:t>
            </w:r>
            <w:r>
              <w:rPr>
                <w:rFonts w:hint="eastAsia"/>
                <w:szCs w:val="21"/>
              </w:rPr>
              <w:t>周边</w:t>
            </w:r>
            <w:r>
              <w:rPr>
                <w:rFonts w:hint="eastAsia"/>
                <w:kern w:val="0"/>
                <w:szCs w:val="21"/>
              </w:rPr>
              <w:t>1km</w:t>
            </w:r>
            <w:r>
              <w:rPr>
                <w:rFonts w:hint="eastAsia"/>
                <w:kern w:val="0"/>
                <w:szCs w:val="21"/>
              </w:rPr>
              <w:t>范围</w:t>
            </w:r>
          </w:p>
        </w:tc>
        <w:tc>
          <w:tcPr>
            <w:tcW w:w="1736" w:type="pct"/>
            <w:tcBorders>
              <w:tl2br w:val="nil"/>
              <w:tr2bl w:val="nil"/>
            </w:tcBorders>
            <w:vAlign w:val="center"/>
          </w:tcPr>
          <w:p w:rsidR="00EC5A2C" w:rsidRDefault="006177E3">
            <w:pPr>
              <w:ind w:leftChars="-30" w:left="-63" w:rightChars="-30" w:right="-63"/>
              <w:jc w:val="center"/>
              <w:rPr>
                <w:szCs w:val="21"/>
              </w:rPr>
            </w:pPr>
            <w:r>
              <w:rPr>
                <w:szCs w:val="21"/>
              </w:rPr>
              <w:t>生态环境不恶化</w:t>
            </w:r>
          </w:p>
        </w:tc>
      </w:tr>
    </w:tbl>
    <w:p w:rsidR="00EC5A2C" w:rsidRDefault="00EC5A2C">
      <w:pPr>
        <w:rPr>
          <w:sz w:val="28"/>
          <w:szCs w:val="28"/>
        </w:rPr>
        <w:sectPr w:rsidR="00EC5A2C">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19" w:name="_Toc32552"/>
      <w:r>
        <w:rPr>
          <w:sz w:val="32"/>
          <w:szCs w:val="32"/>
        </w:rPr>
        <w:lastRenderedPageBreak/>
        <w:t>3</w:t>
      </w:r>
      <w:r>
        <w:rPr>
          <w:sz w:val="32"/>
          <w:szCs w:val="32"/>
        </w:rPr>
        <w:t>项目概况与工程分析</w:t>
      </w:r>
      <w:bookmarkEnd w:id="19"/>
    </w:p>
    <w:p w:rsidR="00EC5A2C" w:rsidRDefault="006177E3">
      <w:pPr>
        <w:pStyle w:val="2"/>
        <w:spacing w:before="0" w:after="0"/>
        <w:rPr>
          <w:rFonts w:eastAsia="宋体"/>
        </w:rPr>
      </w:pPr>
      <w:bookmarkStart w:id="20" w:name="_Toc587"/>
      <w:r>
        <w:rPr>
          <w:rFonts w:eastAsia="宋体"/>
          <w:sz w:val="30"/>
          <w:szCs w:val="30"/>
        </w:rPr>
        <w:t>3.1</w:t>
      </w:r>
      <w:r>
        <w:rPr>
          <w:rFonts w:eastAsia="宋体" w:hint="eastAsia"/>
          <w:sz w:val="30"/>
          <w:szCs w:val="30"/>
        </w:rPr>
        <w:t>现有工程概况</w:t>
      </w:r>
      <w:bookmarkEnd w:id="20"/>
    </w:p>
    <w:p w:rsidR="00EC5A2C" w:rsidRDefault="006177E3">
      <w:pPr>
        <w:pStyle w:val="3"/>
        <w:spacing w:before="0"/>
        <w:rPr>
          <w:rFonts w:eastAsia="宋体"/>
          <w:b/>
          <w:bCs w:val="0"/>
        </w:rPr>
      </w:pPr>
      <w:r>
        <w:rPr>
          <w:rFonts w:eastAsia="宋体" w:hint="eastAsia"/>
          <w:b/>
          <w:bCs w:val="0"/>
        </w:rPr>
        <w:t>3.1.1</w:t>
      </w:r>
      <w:r>
        <w:rPr>
          <w:rFonts w:eastAsia="宋体" w:hint="eastAsia"/>
          <w:b/>
          <w:bCs w:val="0"/>
        </w:rPr>
        <w:t>现有工程简介</w:t>
      </w:r>
    </w:p>
    <w:p w:rsidR="00EC5A2C" w:rsidRDefault="006177E3">
      <w:pPr>
        <w:spacing w:line="360" w:lineRule="auto"/>
        <w:ind w:firstLineChars="200" w:firstLine="480"/>
        <w:rPr>
          <w:sz w:val="24"/>
        </w:rPr>
      </w:pPr>
      <w:r>
        <w:rPr>
          <w:rFonts w:hint="eastAsia"/>
          <w:sz w:val="24"/>
        </w:rPr>
        <w:t>麦盖提县现有供水厂一座，始建于</w:t>
      </w:r>
      <w:r>
        <w:rPr>
          <w:rFonts w:hint="eastAsia"/>
          <w:sz w:val="24"/>
        </w:rPr>
        <w:t>1989</w:t>
      </w:r>
      <w:r>
        <w:rPr>
          <w:rFonts w:hint="eastAsia"/>
          <w:sz w:val="24"/>
        </w:rPr>
        <w:t>年，供水厂取水水源地</w:t>
      </w:r>
      <w:r>
        <w:rPr>
          <w:snapToGrid w:val="0"/>
          <w:kern w:val="0"/>
          <w:sz w:val="24"/>
        </w:rPr>
        <w:t>的位置为：北起加油站</w:t>
      </w:r>
      <w:r>
        <w:rPr>
          <w:snapToGrid w:val="0"/>
          <w:kern w:val="0"/>
          <w:sz w:val="24"/>
        </w:rPr>
        <w:t>—</w:t>
      </w:r>
      <w:r>
        <w:rPr>
          <w:snapToGrid w:val="0"/>
          <w:kern w:val="0"/>
          <w:sz w:val="24"/>
        </w:rPr>
        <w:t>亚胡木旦养鱼池的西郊公路沿线，南至博孜（乌勒买里）一线。西部以吾依布代渠为界，东到巴格万附近</w:t>
      </w:r>
      <w:r>
        <w:rPr>
          <w:rFonts w:hint="eastAsia"/>
          <w:snapToGrid w:val="0"/>
          <w:kern w:val="0"/>
          <w:sz w:val="24"/>
        </w:rPr>
        <w:t>。</w:t>
      </w:r>
      <w:r>
        <w:rPr>
          <w:rFonts w:hint="eastAsia"/>
          <w:snapToGrid w:val="0"/>
          <w:kern w:val="0"/>
          <w:sz w:val="24"/>
        </w:rPr>
        <w:t>80</w:t>
      </w:r>
      <w:r>
        <w:rPr>
          <w:rFonts w:hint="eastAsia"/>
          <w:snapToGrid w:val="0"/>
          <w:kern w:val="0"/>
          <w:sz w:val="24"/>
        </w:rPr>
        <w:t>年代</w:t>
      </w:r>
      <w:r>
        <w:rPr>
          <w:rFonts w:hint="eastAsia"/>
          <w:sz w:val="24"/>
        </w:rPr>
        <w:t>水源地建有</w:t>
      </w:r>
      <w:r>
        <w:rPr>
          <w:rFonts w:hint="eastAsia"/>
          <w:sz w:val="24"/>
        </w:rPr>
        <w:t>6</w:t>
      </w:r>
      <w:r>
        <w:rPr>
          <w:rFonts w:hint="eastAsia"/>
          <w:sz w:val="24"/>
        </w:rPr>
        <w:t>座水源井，水厂内有</w:t>
      </w:r>
      <w:r>
        <w:rPr>
          <w:rFonts w:hint="eastAsia"/>
          <w:sz w:val="24"/>
        </w:rPr>
        <w:t>1</w:t>
      </w:r>
      <w:r>
        <w:rPr>
          <w:rFonts w:hint="eastAsia"/>
          <w:sz w:val="24"/>
        </w:rPr>
        <w:t>座</w:t>
      </w:r>
      <w:r>
        <w:rPr>
          <w:rFonts w:hint="eastAsia"/>
          <w:sz w:val="24"/>
        </w:rPr>
        <w:t>3000m</w:t>
      </w:r>
      <w:r>
        <w:rPr>
          <w:rFonts w:hint="eastAsia"/>
          <w:sz w:val="24"/>
          <w:vertAlign w:val="superscript"/>
        </w:rPr>
        <w:t>3</w:t>
      </w:r>
      <w:r>
        <w:rPr>
          <w:rFonts w:hint="eastAsia"/>
          <w:sz w:val="24"/>
        </w:rPr>
        <w:t>清水池、办公楼、配电室等基础设施，水厂日供水能力为</w:t>
      </w:r>
      <w:r>
        <w:rPr>
          <w:rFonts w:hint="eastAsia"/>
          <w:sz w:val="24"/>
        </w:rPr>
        <w:t>2400m</w:t>
      </w:r>
      <w:r>
        <w:rPr>
          <w:rFonts w:hint="eastAsia"/>
          <w:sz w:val="24"/>
          <w:vertAlign w:val="superscript"/>
        </w:rPr>
        <w:t>3</w:t>
      </w:r>
      <w:r>
        <w:rPr>
          <w:rFonts w:hint="eastAsia"/>
          <w:sz w:val="24"/>
        </w:rPr>
        <w:t>/d</w:t>
      </w:r>
      <w:r>
        <w:rPr>
          <w:rFonts w:hint="eastAsia"/>
          <w:sz w:val="24"/>
        </w:rPr>
        <w:t>。</w:t>
      </w:r>
    </w:p>
    <w:p w:rsidR="00EC5A2C" w:rsidRDefault="006177E3">
      <w:pPr>
        <w:spacing w:line="360" w:lineRule="auto"/>
        <w:ind w:firstLineChars="200" w:firstLine="480"/>
        <w:rPr>
          <w:sz w:val="24"/>
        </w:rPr>
      </w:pPr>
      <w:r>
        <w:rPr>
          <w:rFonts w:hint="eastAsia"/>
          <w:sz w:val="24"/>
        </w:rPr>
        <w:t>供水厂于</w:t>
      </w:r>
      <w:r>
        <w:rPr>
          <w:rFonts w:hint="eastAsia"/>
          <w:sz w:val="24"/>
        </w:rPr>
        <w:t>2009</w:t>
      </w:r>
      <w:r>
        <w:rPr>
          <w:rFonts w:hint="eastAsia"/>
          <w:sz w:val="24"/>
        </w:rPr>
        <w:t>年进行了供水改扩建工程建设，根据环评及批复，该项目主要建设内容为：设计供水规模为</w:t>
      </w:r>
      <w:r>
        <w:rPr>
          <w:rFonts w:hint="eastAsia"/>
          <w:sz w:val="24"/>
        </w:rPr>
        <w:t>23000m</w:t>
      </w:r>
      <w:r>
        <w:rPr>
          <w:rFonts w:hint="eastAsia"/>
          <w:sz w:val="24"/>
          <w:vertAlign w:val="superscript"/>
        </w:rPr>
        <w:t>3</w:t>
      </w:r>
      <w:r>
        <w:rPr>
          <w:rFonts w:hint="eastAsia"/>
          <w:sz w:val="24"/>
        </w:rPr>
        <w:t>/d</w:t>
      </w:r>
      <w:r>
        <w:rPr>
          <w:rFonts w:hint="eastAsia"/>
          <w:sz w:val="24"/>
        </w:rPr>
        <w:t>；新建输配水管道</w:t>
      </w:r>
      <w:r>
        <w:rPr>
          <w:rFonts w:hint="eastAsia"/>
          <w:sz w:val="24"/>
        </w:rPr>
        <w:t>26976m</w:t>
      </w:r>
      <w:r>
        <w:rPr>
          <w:rFonts w:hint="eastAsia"/>
          <w:sz w:val="24"/>
        </w:rPr>
        <w:t>；新建加氯间滤池间各</w:t>
      </w:r>
      <w:r>
        <w:rPr>
          <w:rFonts w:hint="eastAsia"/>
          <w:sz w:val="24"/>
        </w:rPr>
        <w:t>1</w:t>
      </w:r>
      <w:r>
        <w:rPr>
          <w:rFonts w:hint="eastAsia"/>
          <w:sz w:val="24"/>
        </w:rPr>
        <w:t>间，</w:t>
      </w:r>
      <w:r>
        <w:rPr>
          <w:rFonts w:hint="eastAsia"/>
          <w:sz w:val="24"/>
        </w:rPr>
        <w:t>3000m</w:t>
      </w:r>
      <w:r>
        <w:rPr>
          <w:rFonts w:hint="eastAsia"/>
          <w:sz w:val="24"/>
          <w:vertAlign w:val="superscript"/>
        </w:rPr>
        <w:t>3</w:t>
      </w:r>
      <w:r>
        <w:rPr>
          <w:rFonts w:hint="eastAsia"/>
          <w:sz w:val="24"/>
        </w:rPr>
        <w:t>清水池</w:t>
      </w:r>
      <w:r>
        <w:rPr>
          <w:rFonts w:hint="eastAsia"/>
          <w:sz w:val="24"/>
        </w:rPr>
        <w:t>1</w:t>
      </w:r>
      <w:r>
        <w:rPr>
          <w:rFonts w:hint="eastAsia"/>
          <w:sz w:val="24"/>
        </w:rPr>
        <w:t>座；水源地新建水源井</w:t>
      </w:r>
      <w:r>
        <w:rPr>
          <w:rFonts w:hint="eastAsia"/>
          <w:sz w:val="24"/>
        </w:rPr>
        <w:t>6</w:t>
      </w:r>
      <w:r>
        <w:rPr>
          <w:rFonts w:hint="eastAsia"/>
          <w:sz w:val="24"/>
        </w:rPr>
        <w:t>眼，井间联络管</w:t>
      </w:r>
      <w:r>
        <w:rPr>
          <w:rFonts w:hint="eastAsia"/>
          <w:sz w:val="24"/>
        </w:rPr>
        <w:t>2650m</w:t>
      </w:r>
      <w:r>
        <w:rPr>
          <w:rFonts w:hint="eastAsia"/>
          <w:sz w:val="24"/>
        </w:rPr>
        <w:t>。</w:t>
      </w:r>
    </w:p>
    <w:p w:rsidR="00EC5A2C" w:rsidRDefault="006177E3">
      <w:pPr>
        <w:spacing w:line="360" w:lineRule="auto"/>
        <w:ind w:firstLineChars="200" w:firstLine="480"/>
        <w:rPr>
          <w:sz w:val="24"/>
        </w:rPr>
      </w:pPr>
      <w:r>
        <w:rPr>
          <w:rFonts w:hint="eastAsia"/>
          <w:sz w:val="24"/>
        </w:rPr>
        <w:t>2009</w:t>
      </w:r>
      <w:r>
        <w:rPr>
          <w:rFonts w:hint="eastAsia"/>
          <w:sz w:val="24"/>
        </w:rPr>
        <w:t>年供水改扩建工程建设完成后，麦盖提县供水厂供水能力为</w:t>
      </w:r>
      <w:r>
        <w:rPr>
          <w:rFonts w:hint="eastAsia"/>
          <w:sz w:val="24"/>
        </w:rPr>
        <w:t>23000m</w:t>
      </w:r>
      <w:r>
        <w:rPr>
          <w:rFonts w:hint="eastAsia"/>
          <w:sz w:val="24"/>
          <w:vertAlign w:val="superscript"/>
        </w:rPr>
        <w:t>3</w:t>
      </w:r>
      <w:r>
        <w:rPr>
          <w:rFonts w:hint="eastAsia"/>
          <w:sz w:val="24"/>
        </w:rPr>
        <w:t>/d</w:t>
      </w:r>
      <w:r>
        <w:rPr>
          <w:rFonts w:hint="eastAsia"/>
          <w:sz w:val="24"/>
        </w:rPr>
        <w:t>，水厂内有</w:t>
      </w:r>
      <w:r>
        <w:rPr>
          <w:rFonts w:hint="eastAsia"/>
          <w:sz w:val="24"/>
        </w:rPr>
        <w:t>2</w:t>
      </w:r>
      <w:r>
        <w:rPr>
          <w:rFonts w:hint="eastAsia"/>
          <w:sz w:val="24"/>
        </w:rPr>
        <w:t>座</w:t>
      </w:r>
      <w:r>
        <w:rPr>
          <w:rFonts w:hint="eastAsia"/>
          <w:sz w:val="24"/>
        </w:rPr>
        <w:t>3000m</w:t>
      </w:r>
      <w:r>
        <w:rPr>
          <w:rFonts w:hint="eastAsia"/>
          <w:sz w:val="24"/>
          <w:vertAlign w:val="superscript"/>
        </w:rPr>
        <w:t>3</w:t>
      </w:r>
      <w:r>
        <w:rPr>
          <w:rFonts w:hint="eastAsia"/>
          <w:sz w:val="24"/>
        </w:rPr>
        <w:t>清水池、加氯间滤池间及二级泵房等配套设施，水源地位置不变，取水水源井</w:t>
      </w:r>
      <w:r>
        <w:rPr>
          <w:rFonts w:hint="eastAsia"/>
          <w:sz w:val="24"/>
        </w:rPr>
        <w:t>12</w:t>
      </w:r>
      <w:r>
        <w:rPr>
          <w:rFonts w:hint="eastAsia"/>
          <w:sz w:val="24"/>
        </w:rPr>
        <w:t>眼。供水范围具体为麦盖提县城以及巴扎结米乡、昂格特勒克乡和库木库萨尔乡的部分区域。</w:t>
      </w:r>
    </w:p>
    <w:p w:rsidR="00EC5A2C" w:rsidRDefault="006177E3">
      <w:pPr>
        <w:pStyle w:val="3"/>
        <w:spacing w:before="0"/>
        <w:rPr>
          <w:rFonts w:eastAsia="宋体"/>
          <w:b/>
          <w:bCs w:val="0"/>
        </w:rPr>
      </w:pPr>
      <w:r>
        <w:rPr>
          <w:rFonts w:eastAsia="宋体" w:hint="eastAsia"/>
          <w:b/>
          <w:bCs w:val="0"/>
        </w:rPr>
        <w:t>3.1.2</w:t>
      </w:r>
      <w:r>
        <w:rPr>
          <w:rFonts w:eastAsia="宋体" w:hint="eastAsia"/>
          <w:b/>
          <w:bCs w:val="0"/>
        </w:rPr>
        <w:t>现有工程环保手续</w:t>
      </w:r>
    </w:p>
    <w:p w:rsidR="00EC5A2C" w:rsidRDefault="006177E3">
      <w:pPr>
        <w:spacing w:line="360" w:lineRule="auto"/>
        <w:ind w:firstLineChars="200" w:firstLine="480"/>
        <w:rPr>
          <w:sz w:val="24"/>
        </w:rPr>
      </w:pPr>
      <w:r>
        <w:rPr>
          <w:rFonts w:hint="eastAsia"/>
          <w:sz w:val="24"/>
        </w:rPr>
        <w:t>麦盖提县现有供水厂始建于</w:t>
      </w:r>
      <w:r>
        <w:rPr>
          <w:rFonts w:hint="eastAsia"/>
          <w:sz w:val="24"/>
        </w:rPr>
        <w:t>1989</w:t>
      </w:r>
      <w:r>
        <w:rPr>
          <w:rFonts w:hint="eastAsia"/>
          <w:sz w:val="24"/>
        </w:rPr>
        <w:t>年之前，此部分建设内容无环保手续。随着供水厂运行年限增长，工程设施无法满足水厂运行，麦盖提县县城供水厂于</w:t>
      </w:r>
      <w:r>
        <w:rPr>
          <w:rFonts w:hint="eastAsia"/>
          <w:sz w:val="24"/>
        </w:rPr>
        <w:t>2009</w:t>
      </w:r>
      <w:r>
        <w:rPr>
          <w:rFonts w:hint="eastAsia"/>
          <w:sz w:val="24"/>
        </w:rPr>
        <w:t>年进行了供水改扩建工程建设，原新疆兵团环境保护科学研究所于</w:t>
      </w:r>
      <w:r>
        <w:rPr>
          <w:rFonts w:hint="eastAsia"/>
          <w:sz w:val="24"/>
        </w:rPr>
        <w:t>2009</w:t>
      </w:r>
      <w:r>
        <w:rPr>
          <w:rFonts w:hint="eastAsia"/>
          <w:sz w:val="24"/>
        </w:rPr>
        <w:t>年十一月编制完成《麦盖提县给水改扩建工程建设项目环境影响报告表》，于</w:t>
      </w:r>
      <w:r>
        <w:rPr>
          <w:rFonts w:hint="eastAsia"/>
          <w:sz w:val="24"/>
        </w:rPr>
        <w:t>2009</w:t>
      </w:r>
      <w:r>
        <w:rPr>
          <w:rFonts w:hint="eastAsia"/>
          <w:sz w:val="24"/>
        </w:rPr>
        <w:t>年</w:t>
      </w:r>
      <w:r>
        <w:rPr>
          <w:rFonts w:hint="eastAsia"/>
          <w:sz w:val="24"/>
        </w:rPr>
        <w:t>12</w:t>
      </w:r>
      <w:r>
        <w:rPr>
          <w:rFonts w:hint="eastAsia"/>
          <w:sz w:val="24"/>
        </w:rPr>
        <w:t>月</w:t>
      </w:r>
      <w:r>
        <w:rPr>
          <w:rFonts w:hint="eastAsia"/>
          <w:sz w:val="24"/>
        </w:rPr>
        <w:t>3</w:t>
      </w:r>
      <w:r>
        <w:rPr>
          <w:rFonts w:hint="eastAsia"/>
          <w:sz w:val="24"/>
        </w:rPr>
        <w:t>日取得原喀什地区环保局《关于对麦盖提县给水改扩建二期工程建设项目环境影响报告表的审批意见》（喀地环发</w:t>
      </w:r>
      <w:r>
        <w:rPr>
          <w:sz w:val="24"/>
        </w:rPr>
        <w:t>〔</w:t>
      </w:r>
      <w:r>
        <w:rPr>
          <w:sz w:val="24"/>
        </w:rPr>
        <w:t>20</w:t>
      </w:r>
      <w:r>
        <w:rPr>
          <w:rFonts w:hint="eastAsia"/>
          <w:sz w:val="24"/>
        </w:rPr>
        <w:t>09</w:t>
      </w:r>
      <w:r>
        <w:rPr>
          <w:sz w:val="24"/>
        </w:rPr>
        <w:t>〕</w:t>
      </w:r>
      <w:r>
        <w:rPr>
          <w:rFonts w:hint="eastAsia"/>
          <w:sz w:val="24"/>
        </w:rPr>
        <w:t>152</w:t>
      </w:r>
      <w:r>
        <w:rPr>
          <w:rFonts w:hint="eastAsia"/>
          <w:sz w:val="24"/>
        </w:rPr>
        <w:t>号，附件</w:t>
      </w:r>
      <w:r>
        <w:rPr>
          <w:rFonts w:hint="eastAsia"/>
          <w:sz w:val="24"/>
        </w:rPr>
        <w:t>10</w:t>
      </w:r>
      <w:r>
        <w:rPr>
          <w:rFonts w:hint="eastAsia"/>
          <w:sz w:val="24"/>
        </w:rPr>
        <w:t>），项目未进行环境保护竣工验收。项目已编制完成突发环境事件应急预案，正在进行备案。</w:t>
      </w:r>
    </w:p>
    <w:p w:rsidR="00EC5A2C" w:rsidRDefault="006177E3">
      <w:pPr>
        <w:pStyle w:val="3"/>
        <w:spacing w:before="0"/>
        <w:rPr>
          <w:rFonts w:eastAsia="宋体"/>
          <w:b/>
          <w:bCs w:val="0"/>
        </w:rPr>
      </w:pPr>
      <w:r>
        <w:rPr>
          <w:rFonts w:eastAsia="宋体" w:hint="eastAsia"/>
          <w:b/>
          <w:bCs w:val="0"/>
        </w:rPr>
        <w:t>3.1.3</w:t>
      </w:r>
      <w:r>
        <w:rPr>
          <w:rFonts w:eastAsia="宋体" w:hint="eastAsia"/>
          <w:b/>
          <w:bCs w:val="0"/>
        </w:rPr>
        <w:t>现有工程建设情况</w:t>
      </w:r>
    </w:p>
    <w:p w:rsidR="00EC5A2C" w:rsidRDefault="006177E3">
      <w:pPr>
        <w:spacing w:line="360" w:lineRule="auto"/>
        <w:ind w:firstLineChars="200" w:firstLine="480"/>
        <w:rPr>
          <w:sz w:val="24"/>
        </w:rPr>
      </w:pPr>
      <w:r>
        <w:rPr>
          <w:rFonts w:hint="eastAsia"/>
          <w:sz w:val="24"/>
        </w:rPr>
        <w:t>麦盖提县现有供水厂环评为</w:t>
      </w:r>
      <w:r>
        <w:rPr>
          <w:rFonts w:hint="eastAsia"/>
          <w:sz w:val="24"/>
        </w:rPr>
        <w:t>2009</w:t>
      </w:r>
      <w:r>
        <w:rPr>
          <w:rFonts w:hint="eastAsia"/>
          <w:sz w:val="24"/>
        </w:rPr>
        <w:t>年</w:t>
      </w:r>
      <w:r>
        <w:rPr>
          <w:rFonts w:hint="eastAsia"/>
          <w:sz w:val="24"/>
        </w:rPr>
        <w:t>12</w:t>
      </w:r>
      <w:r>
        <w:rPr>
          <w:rFonts w:hint="eastAsia"/>
          <w:sz w:val="24"/>
        </w:rPr>
        <w:t>月</w:t>
      </w:r>
      <w:r>
        <w:rPr>
          <w:rFonts w:hint="eastAsia"/>
          <w:sz w:val="24"/>
        </w:rPr>
        <w:t>3</w:t>
      </w:r>
      <w:r>
        <w:rPr>
          <w:rFonts w:hint="eastAsia"/>
          <w:sz w:val="24"/>
        </w:rPr>
        <w:t>日原喀什地区环保局批复的《麦盖提县给水改扩建二期工程建设项目环境影响报告表》（喀地环发</w:t>
      </w:r>
      <w:r>
        <w:rPr>
          <w:sz w:val="24"/>
        </w:rPr>
        <w:t>〔</w:t>
      </w:r>
      <w:r>
        <w:rPr>
          <w:sz w:val="24"/>
        </w:rPr>
        <w:t>20</w:t>
      </w:r>
      <w:r>
        <w:rPr>
          <w:rFonts w:hint="eastAsia"/>
          <w:sz w:val="24"/>
        </w:rPr>
        <w:t>09</w:t>
      </w:r>
      <w:r>
        <w:rPr>
          <w:sz w:val="24"/>
        </w:rPr>
        <w:t>〕</w:t>
      </w:r>
      <w:r>
        <w:rPr>
          <w:rFonts w:hint="eastAsia"/>
          <w:sz w:val="24"/>
        </w:rPr>
        <w:t>152</w:t>
      </w:r>
      <w:r>
        <w:rPr>
          <w:rFonts w:hint="eastAsia"/>
          <w:sz w:val="24"/>
        </w:rPr>
        <w:t>号），原环境影响报告表确定的建设内容与实际建设情况对比见下表。</w:t>
      </w:r>
    </w:p>
    <w:p w:rsidR="00EC5A2C" w:rsidRDefault="006177E3">
      <w:pPr>
        <w:pStyle w:val="afe"/>
      </w:pPr>
      <w:r>
        <w:rPr>
          <w:b/>
          <w:bCs/>
        </w:rPr>
        <w:lastRenderedPageBreak/>
        <w:t>表</w:t>
      </w:r>
      <w:r>
        <w:rPr>
          <w:b/>
          <w:bCs/>
        </w:rPr>
        <w:t>3.</w:t>
      </w:r>
      <w:r>
        <w:rPr>
          <w:rFonts w:hint="eastAsia"/>
          <w:b/>
          <w:bCs/>
        </w:rPr>
        <w:t>1</w:t>
      </w:r>
      <w:r>
        <w:rPr>
          <w:b/>
          <w:bCs/>
        </w:rPr>
        <w:t>-</w:t>
      </w:r>
      <w:r>
        <w:rPr>
          <w:rFonts w:hint="eastAsia"/>
          <w:b/>
          <w:bCs/>
        </w:rPr>
        <w:t>1</w:t>
      </w:r>
      <w:r>
        <w:rPr>
          <w:b/>
          <w:bCs/>
        </w:rPr>
        <w:t xml:space="preserve">  </w:t>
      </w:r>
      <w:r>
        <w:rPr>
          <w:rFonts w:hint="eastAsia"/>
          <w:b/>
          <w:bCs/>
        </w:rPr>
        <w:t>原环评建设内容与实际建设情况对比表</w:t>
      </w:r>
    </w:p>
    <w:tbl>
      <w:tblPr>
        <w:tblStyle w:val="af9"/>
        <w:tblW w:w="4778" w:type="pct"/>
        <w:jc w:val="center"/>
        <w:tblLook w:val="04A0" w:firstRow="1" w:lastRow="0" w:firstColumn="1" w:lastColumn="0" w:noHBand="0" w:noVBand="1"/>
      </w:tblPr>
      <w:tblGrid>
        <w:gridCol w:w="784"/>
        <w:gridCol w:w="1385"/>
        <w:gridCol w:w="3972"/>
        <w:gridCol w:w="2003"/>
      </w:tblGrid>
      <w:tr w:rsidR="00EC5A2C">
        <w:trPr>
          <w:tblHeader/>
          <w:jc w:val="center"/>
        </w:trPr>
        <w:tc>
          <w:tcPr>
            <w:tcW w:w="1331" w:type="pct"/>
            <w:gridSpan w:val="2"/>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sz w:val="21"/>
                <w:szCs w:val="21"/>
              </w:rPr>
              <w:t>项目名称</w:t>
            </w:r>
          </w:p>
        </w:tc>
        <w:tc>
          <w:tcPr>
            <w:tcW w:w="2437" w:type="pc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sz w:val="21"/>
                <w:szCs w:val="21"/>
              </w:rPr>
              <w:t>改扩建工程环评确定的建设内容及规模</w:t>
            </w:r>
          </w:p>
        </w:tc>
        <w:tc>
          <w:tcPr>
            <w:tcW w:w="1230" w:type="pc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sz w:val="21"/>
                <w:szCs w:val="21"/>
              </w:rPr>
              <w:t>实际建设情况</w:t>
            </w:r>
          </w:p>
        </w:tc>
      </w:tr>
      <w:tr w:rsidR="00EC5A2C">
        <w:trPr>
          <w:jc w:val="center"/>
        </w:trPr>
        <w:tc>
          <w:tcPr>
            <w:tcW w:w="481" w:type="pct"/>
            <w:vMerge w:val="restar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sz w:val="21"/>
                <w:szCs w:val="21"/>
              </w:rPr>
              <w:t>主体工程</w:t>
            </w:r>
          </w:p>
        </w:tc>
        <w:tc>
          <w:tcPr>
            <w:tcW w:w="849" w:type="pc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bCs/>
                <w:sz w:val="21"/>
                <w:szCs w:val="21"/>
              </w:rPr>
              <w:t>水源地</w:t>
            </w:r>
          </w:p>
        </w:tc>
        <w:tc>
          <w:tcPr>
            <w:tcW w:w="2437" w:type="pct"/>
            <w:tcBorders>
              <w:tl2br w:val="nil"/>
              <w:tr2bl w:val="nil"/>
            </w:tcBorders>
            <w:vAlign w:val="center"/>
          </w:tcPr>
          <w:p w:rsidR="00EC5A2C" w:rsidRDefault="006177E3">
            <w:pPr>
              <w:pStyle w:val="210"/>
              <w:spacing w:line="300" w:lineRule="exact"/>
              <w:ind w:firstLineChars="0" w:firstLine="0"/>
              <w:rPr>
                <w:rFonts w:cs="Times New Roman"/>
                <w:sz w:val="21"/>
                <w:szCs w:val="21"/>
              </w:rPr>
            </w:pPr>
            <w:r>
              <w:rPr>
                <w:rFonts w:cs="Times New Roman" w:hint="eastAsia"/>
                <w:sz w:val="21"/>
                <w:szCs w:val="21"/>
              </w:rPr>
              <w:t>新打深水井</w:t>
            </w:r>
            <w:r>
              <w:rPr>
                <w:rFonts w:cs="Times New Roman" w:hint="eastAsia"/>
                <w:sz w:val="21"/>
                <w:szCs w:val="21"/>
              </w:rPr>
              <w:t>6</w:t>
            </w:r>
            <w:r>
              <w:rPr>
                <w:rFonts w:cs="Times New Roman" w:hint="eastAsia"/>
                <w:sz w:val="21"/>
                <w:szCs w:val="21"/>
              </w:rPr>
              <w:t>眼，井间联络管</w:t>
            </w:r>
            <w:r>
              <w:rPr>
                <w:rFonts w:cs="Times New Roman" w:hint="eastAsia"/>
                <w:sz w:val="21"/>
                <w:szCs w:val="21"/>
              </w:rPr>
              <w:t>2650m</w:t>
            </w:r>
            <w:r>
              <w:rPr>
                <w:rFonts w:cs="Times New Roman" w:hint="eastAsia"/>
                <w:sz w:val="21"/>
                <w:szCs w:val="21"/>
              </w:rPr>
              <w:t>，建设</w:t>
            </w:r>
            <w:r>
              <w:rPr>
                <w:rFonts w:cs="Times New Roman" w:hint="eastAsia"/>
                <w:sz w:val="21"/>
                <w:szCs w:val="21"/>
              </w:rPr>
              <w:t>1</w:t>
            </w:r>
            <w:r>
              <w:rPr>
                <w:rFonts w:cs="Times New Roman" w:hint="eastAsia"/>
                <w:sz w:val="21"/>
                <w:szCs w:val="21"/>
              </w:rPr>
              <w:t>座二次升压泵站，扩建完成后水源地水源井共</w:t>
            </w:r>
            <w:r>
              <w:rPr>
                <w:rFonts w:cs="Times New Roman" w:hint="eastAsia"/>
                <w:sz w:val="21"/>
                <w:szCs w:val="21"/>
              </w:rPr>
              <w:t>12</w:t>
            </w:r>
            <w:r>
              <w:rPr>
                <w:rFonts w:cs="Times New Roman" w:hint="eastAsia"/>
                <w:sz w:val="21"/>
                <w:szCs w:val="21"/>
              </w:rPr>
              <w:t>眼。</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jc w:val="center"/>
        </w:trPr>
        <w:tc>
          <w:tcPr>
            <w:tcW w:w="481" w:type="pct"/>
            <w:vMerge/>
            <w:tcBorders>
              <w:tl2br w:val="nil"/>
              <w:tr2bl w:val="nil"/>
            </w:tcBorders>
            <w:vAlign w:val="center"/>
          </w:tcPr>
          <w:p w:rsidR="00EC5A2C" w:rsidRDefault="00EC5A2C">
            <w:pPr>
              <w:pStyle w:val="210"/>
              <w:spacing w:line="300" w:lineRule="exact"/>
              <w:ind w:firstLineChars="0" w:firstLine="0"/>
              <w:jc w:val="center"/>
              <w:rPr>
                <w:rFonts w:cs="Times New Roman"/>
                <w:sz w:val="21"/>
                <w:szCs w:val="21"/>
              </w:rPr>
            </w:pPr>
          </w:p>
        </w:tc>
        <w:tc>
          <w:tcPr>
            <w:tcW w:w="849" w:type="pc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sz w:val="21"/>
                <w:szCs w:val="21"/>
              </w:rPr>
              <w:t>水厂</w:t>
            </w:r>
          </w:p>
        </w:tc>
        <w:tc>
          <w:tcPr>
            <w:tcW w:w="2437" w:type="pct"/>
            <w:tcBorders>
              <w:tl2br w:val="nil"/>
              <w:tr2bl w:val="nil"/>
            </w:tcBorders>
            <w:vAlign w:val="center"/>
          </w:tcPr>
          <w:p w:rsidR="00EC5A2C" w:rsidRDefault="006177E3">
            <w:pPr>
              <w:pStyle w:val="210"/>
              <w:spacing w:line="300" w:lineRule="exact"/>
              <w:ind w:firstLineChars="0" w:firstLine="0"/>
              <w:rPr>
                <w:rFonts w:cs="Times New Roman"/>
                <w:sz w:val="21"/>
                <w:szCs w:val="21"/>
              </w:rPr>
            </w:pPr>
            <w:r>
              <w:rPr>
                <w:rFonts w:cs="Times New Roman" w:hint="eastAsia"/>
                <w:sz w:val="21"/>
                <w:szCs w:val="21"/>
              </w:rPr>
              <w:t>新建</w:t>
            </w:r>
            <w:r>
              <w:rPr>
                <w:rFonts w:cs="Times New Roman" w:hint="eastAsia"/>
                <w:sz w:val="21"/>
                <w:szCs w:val="21"/>
              </w:rPr>
              <w:t>1</w:t>
            </w:r>
            <w:r>
              <w:rPr>
                <w:rFonts w:cs="Times New Roman" w:hint="eastAsia"/>
                <w:sz w:val="21"/>
                <w:szCs w:val="21"/>
              </w:rPr>
              <w:t>座加氯间、</w:t>
            </w:r>
            <w:r>
              <w:rPr>
                <w:rFonts w:cs="Times New Roman" w:hint="eastAsia"/>
                <w:sz w:val="21"/>
                <w:szCs w:val="21"/>
              </w:rPr>
              <w:t>1</w:t>
            </w:r>
            <w:r>
              <w:rPr>
                <w:rFonts w:cs="Times New Roman" w:hint="eastAsia"/>
                <w:sz w:val="21"/>
                <w:szCs w:val="21"/>
              </w:rPr>
              <w:t>座滤池间、</w:t>
            </w:r>
            <w:r>
              <w:rPr>
                <w:rFonts w:cs="Times New Roman" w:hint="eastAsia"/>
                <w:sz w:val="21"/>
                <w:szCs w:val="21"/>
              </w:rPr>
              <w:t>1</w:t>
            </w:r>
            <w:r>
              <w:rPr>
                <w:rFonts w:cs="Times New Roman" w:hint="eastAsia"/>
                <w:sz w:val="21"/>
                <w:szCs w:val="21"/>
              </w:rPr>
              <w:t>座</w:t>
            </w:r>
            <w:r>
              <w:rPr>
                <w:rFonts w:cs="Times New Roman" w:hint="eastAsia"/>
                <w:sz w:val="21"/>
                <w:szCs w:val="21"/>
              </w:rPr>
              <w:t>3000m</w:t>
            </w:r>
            <w:r>
              <w:rPr>
                <w:rFonts w:cs="Times New Roman" w:hint="eastAsia"/>
                <w:sz w:val="21"/>
                <w:szCs w:val="21"/>
                <w:vertAlign w:val="superscript"/>
              </w:rPr>
              <w:t>3</w:t>
            </w:r>
            <w:r>
              <w:rPr>
                <w:rFonts w:cs="Times New Roman" w:hint="eastAsia"/>
                <w:sz w:val="21"/>
                <w:szCs w:val="21"/>
              </w:rPr>
              <w:t>清水池。</w:t>
            </w:r>
            <w:r>
              <w:rPr>
                <w:rFonts w:cs="Times New Roman" w:hint="eastAsia"/>
                <w:snapToGrid w:val="0"/>
                <w:kern w:val="0"/>
                <w:sz w:val="21"/>
                <w:szCs w:val="21"/>
              </w:rPr>
              <w:t>2</w:t>
            </w:r>
            <w:r>
              <w:rPr>
                <w:rFonts w:cs="Times New Roman"/>
                <w:snapToGrid w:val="0"/>
                <w:kern w:val="0"/>
                <w:sz w:val="21"/>
                <w:szCs w:val="21"/>
              </w:rPr>
              <w:t>座除铁除锰设备间，</w:t>
            </w:r>
            <w:r>
              <w:rPr>
                <w:rFonts w:cs="Times New Roman" w:hint="eastAsia"/>
                <w:snapToGrid w:val="0"/>
                <w:kern w:val="0"/>
                <w:sz w:val="21"/>
                <w:szCs w:val="21"/>
              </w:rPr>
              <w:t>1</w:t>
            </w:r>
            <w:r>
              <w:rPr>
                <w:rFonts w:cs="Times New Roman"/>
                <w:snapToGrid w:val="0"/>
                <w:kern w:val="0"/>
                <w:sz w:val="21"/>
                <w:szCs w:val="21"/>
              </w:rPr>
              <w:t>座二级加压泵房（同配电室合建）</w:t>
            </w:r>
            <w:r>
              <w:rPr>
                <w:rFonts w:cs="Times New Roman" w:hint="eastAsia"/>
                <w:snapToGrid w:val="0"/>
                <w:kern w:val="0"/>
                <w:sz w:val="21"/>
                <w:szCs w:val="21"/>
              </w:rPr>
              <w:t>、</w:t>
            </w:r>
            <w:r>
              <w:rPr>
                <w:rFonts w:cs="Times New Roman"/>
                <w:snapToGrid w:val="0"/>
                <w:kern w:val="0"/>
                <w:sz w:val="21"/>
                <w:szCs w:val="21"/>
              </w:rPr>
              <w:t>办公用房、值班室等。</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jc w:val="center"/>
        </w:trPr>
        <w:tc>
          <w:tcPr>
            <w:tcW w:w="481" w:type="pct"/>
            <w:vMerge/>
            <w:tcBorders>
              <w:tl2br w:val="nil"/>
              <w:tr2bl w:val="nil"/>
            </w:tcBorders>
            <w:vAlign w:val="center"/>
          </w:tcPr>
          <w:p w:rsidR="00EC5A2C" w:rsidRDefault="00EC5A2C">
            <w:pPr>
              <w:pStyle w:val="210"/>
              <w:spacing w:line="300" w:lineRule="exact"/>
              <w:ind w:firstLineChars="0" w:firstLine="0"/>
              <w:jc w:val="center"/>
              <w:rPr>
                <w:rFonts w:cs="Times New Roman"/>
                <w:sz w:val="21"/>
                <w:szCs w:val="21"/>
              </w:rPr>
            </w:pPr>
          </w:p>
        </w:tc>
        <w:tc>
          <w:tcPr>
            <w:tcW w:w="849" w:type="pc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hint="eastAsia"/>
                <w:sz w:val="21"/>
                <w:szCs w:val="21"/>
              </w:rPr>
              <w:t>输水管线</w:t>
            </w:r>
          </w:p>
        </w:tc>
        <w:tc>
          <w:tcPr>
            <w:tcW w:w="2437" w:type="pct"/>
            <w:tcBorders>
              <w:tl2br w:val="nil"/>
              <w:tr2bl w:val="nil"/>
            </w:tcBorders>
            <w:vAlign w:val="center"/>
          </w:tcPr>
          <w:p w:rsidR="00EC5A2C" w:rsidRDefault="006177E3">
            <w:pPr>
              <w:pStyle w:val="210"/>
              <w:spacing w:line="300" w:lineRule="exact"/>
              <w:ind w:firstLineChars="0" w:firstLine="0"/>
              <w:rPr>
                <w:rFonts w:cs="Times New Roman"/>
                <w:sz w:val="21"/>
                <w:szCs w:val="21"/>
              </w:rPr>
            </w:pPr>
            <w:r>
              <w:rPr>
                <w:rFonts w:cs="Times New Roman" w:hint="eastAsia"/>
                <w:sz w:val="21"/>
                <w:szCs w:val="21"/>
              </w:rPr>
              <w:t>新建铺设输水管网</w:t>
            </w:r>
            <w:r>
              <w:rPr>
                <w:rFonts w:cs="Times New Roman" w:hint="eastAsia"/>
                <w:sz w:val="21"/>
                <w:szCs w:val="21"/>
              </w:rPr>
              <w:t>26985m</w:t>
            </w:r>
            <w:r>
              <w:rPr>
                <w:rFonts w:cs="Times New Roman" w:hint="eastAsia"/>
                <w:sz w:val="21"/>
                <w:szCs w:val="21"/>
              </w:rPr>
              <w:t>，建设完成后，水厂至城区管网采用一根</w:t>
            </w:r>
            <w:r>
              <w:rPr>
                <w:rFonts w:cs="Times New Roman" w:hint="eastAsia"/>
                <w:sz w:val="21"/>
                <w:szCs w:val="21"/>
              </w:rPr>
              <w:t>Dc700</w:t>
            </w:r>
            <w:r>
              <w:rPr>
                <w:rFonts w:cs="Times New Roman" w:hint="eastAsia"/>
                <w:sz w:val="21"/>
                <w:szCs w:val="21"/>
              </w:rPr>
              <w:t>的供水管道向县城供水，在整个麦盖提县城可形成</w:t>
            </w:r>
            <w:r>
              <w:rPr>
                <w:rFonts w:cs="Times New Roman" w:hint="eastAsia"/>
                <w:sz w:val="21"/>
                <w:szCs w:val="21"/>
              </w:rPr>
              <w:t>23</w:t>
            </w:r>
            <w:r>
              <w:rPr>
                <w:rFonts w:cs="Times New Roman" w:hint="eastAsia"/>
                <w:sz w:val="21"/>
                <w:szCs w:val="21"/>
              </w:rPr>
              <w:t>个环，其余管道为枝状管网。</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jc w:val="center"/>
        </w:trPr>
        <w:tc>
          <w:tcPr>
            <w:tcW w:w="481" w:type="pct"/>
            <w:vMerge w:val="restar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sz w:val="21"/>
                <w:szCs w:val="21"/>
              </w:rPr>
              <w:t>公用工程</w:t>
            </w:r>
          </w:p>
        </w:tc>
        <w:tc>
          <w:tcPr>
            <w:tcW w:w="849" w:type="pct"/>
            <w:tcBorders>
              <w:tl2br w:val="nil"/>
              <w:tr2bl w:val="nil"/>
            </w:tcBorders>
            <w:vAlign w:val="center"/>
          </w:tcPr>
          <w:p w:rsidR="00EC5A2C" w:rsidRDefault="006177E3">
            <w:pPr>
              <w:pStyle w:val="aff1"/>
              <w:ind w:leftChars="0" w:left="0" w:rightChars="0" w:right="0" w:firstLineChars="0" w:firstLine="0"/>
              <w:rPr>
                <w:szCs w:val="21"/>
              </w:rPr>
            </w:pPr>
            <w:r>
              <w:rPr>
                <w:szCs w:val="21"/>
              </w:rPr>
              <w:t>供电</w:t>
            </w:r>
          </w:p>
        </w:tc>
        <w:tc>
          <w:tcPr>
            <w:tcW w:w="2437" w:type="pct"/>
            <w:tcBorders>
              <w:tl2br w:val="nil"/>
              <w:tr2bl w:val="nil"/>
            </w:tcBorders>
            <w:vAlign w:val="center"/>
          </w:tcPr>
          <w:p w:rsidR="00EC5A2C" w:rsidRDefault="006177E3">
            <w:pPr>
              <w:widowControl/>
              <w:jc w:val="left"/>
              <w:rPr>
                <w:szCs w:val="21"/>
              </w:rPr>
            </w:pPr>
            <w:r>
              <w:rPr>
                <w:rFonts w:hint="eastAsia"/>
              </w:rPr>
              <w:t>水厂采用专用的一回</w:t>
            </w:r>
            <w:r>
              <w:rPr>
                <w:rFonts w:hint="eastAsia"/>
              </w:rPr>
              <w:t>10kV</w:t>
            </w:r>
            <w:r>
              <w:rPr>
                <w:rFonts w:hint="eastAsia"/>
              </w:rPr>
              <w:t>电源供电，电源由当地供电部门引至水厂外终端杆后电缆直埋引至厂区新建配电室高压进线。</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jc w:val="center"/>
        </w:trPr>
        <w:tc>
          <w:tcPr>
            <w:tcW w:w="481" w:type="pct"/>
            <w:vMerge/>
            <w:tcBorders>
              <w:tl2br w:val="nil"/>
              <w:tr2bl w:val="nil"/>
            </w:tcBorders>
            <w:vAlign w:val="center"/>
          </w:tcPr>
          <w:p w:rsidR="00EC5A2C" w:rsidRDefault="00EC5A2C">
            <w:pPr>
              <w:pStyle w:val="210"/>
              <w:spacing w:line="300" w:lineRule="exact"/>
              <w:ind w:firstLineChars="0" w:firstLine="0"/>
              <w:jc w:val="center"/>
              <w:rPr>
                <w:rFonts w:cs="Times New Roman"/>
                <w:sz w:val="21"/>
                <w:szCs w:val="21"/>
              </w:rPr>
            </w:pPr>
          </w:p>
        </w:tc>
        <w:tc>
          <w:tcPr>
            <w:tcW w:w="849" w:type="pct"/>
            <w:tcBorders>
              <w:tl2br w:val="nil"/>
              <w:tr2bl w:val="nil"/>
            </w:tcBorders>
            <w:vAlign w:val="center"/>
          </w:tcPr>
          <w:p w:rsidR="00EC5A2C" w:rsidRDefault="006177E3">
            <w:pPr>
              <w:pStyle w:val="aff1"/>
              <w:ind w:leftChars="0" w:left="0" w:rightChars="0" w:right="0" w:firstLineChars="0" w:firstLine="0"/>
              <w:rPr>
                <w:szCs w:val="21"/>
              </w:rPr>
            </w:pPr>
            <w:r>
              <w:rPr>
                <w:szCs w:val="21"/>
              </w:rPr>
              <w:t>给水</w:t>
            </w:r>
          </w:p>
        </w:tc>
        <w:tc>
          <w:tcPr>
            <w:tcW w:w="2437" w:type="pct"/>
            <w:tcBorders>
              <w:tl2br w:val="nil"/>
              <w:tr2bl w:val="nil"/>
            </w:tcBorders>
            <w:vAlign w:val="center"/>
          </w:tcPr>
          <w:p w:rsidR="00EC5A2C" w:rsidRDefault="006177E3">
            <w:pPr>
              <w:rPr>
                <w:szCs w:val="21"/>
              </w:rPr>
            </w:pPr>
            <w:r>
              <w:rPr>
                <w:rFonts w:hint="eastAsia"/>
              </w:rPr>
              <w:t>水厂给水主要采用水厂出水补给，生活用水从厂区内生活给水管引入。</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jc w:val="center"/>
        </w:trPr>
        <w:tc>
          <w:tcPr>
            <w:tcW w:w="481" w:type="pct"/>
            <w:vMerge/>
            <w:tcBorders>
              <w:tl2br w:val="nil"/>
              <w:tr2bl w:val="nil"/>
            </w:tcBorders>
            <w:vAlign w:val="center"/>
          </w:tcPr>
          <w:p w:rsidR="00EC5A2C" w:rsidRDefault="00EC5A2C">
            <w:pPr>
              <w:pStyle w:val="210"/>
              <w:spacing w:line="300" w:lineRule="exact"/>
              <w:ind w:firstLineChars="0" w:firstLine="0"/>
              <w:jc w:val="center"/>
              <w:rPr>
                <w:rFonts w:cs="Times New Roman"/>
                <w:sz w:val="21"/>
                <w:szCs w:val="21"/>
              </w:rPr>
            </w:pPr>
          </w:p>
        </w:tc>
        <w:tc>
          <w:tcPr>
            <w:tcW w:w="849" w:type="pct"/>
            <w:tcBorders>
              <w:tl2br w:val="nil"/>
              <w:tr2bl w:val="nil"/>
            </w:tcBorders>
            <w:vAlign w:val="center"/>
          </w:tcPr>
          <w:p w:rsidR="00EC5A2C" w:rsidRDefault="006177E3">
            <w:pPr>
              <w:pStyle w:val="aff1"/>
              <w:ind w:leftChars="0" w:left="0" w:rightChars="0" w:right="0" w:firstLineChars="0" w:firstLine="0"/>
              <w:rPr>
                <w:szCs w:val="21"/>
              </w:rPr>
            </w:pPr>
            <w:r>
              <w:rPr>
                <w:szCs w:val="21"/>
              </w:rPr>
              <w:t>排水</w:t>
            </w:r>
          </w:p>
        </w:tc>
        <w:tc>
          <w:tcPr>
            <w:tcW w:w="2437" w:type="pct"/>
            <w:tcBorders>
              <w:tl2br w:val="nil"/>
              <w:tr2bl w:val="nil"/>
            </w:tcBorders>
            <w:vAlign w:val="center"/>
          </w:tcPr>
          <w:p w:rsidR="00EC5A2C" w:rsidRDefault="006177E3">
            <w:pPr>
              <w:rPr>
                <w:szCs w:val="21"/>
              </w:rPr>
            </w:pPr>
            <w:r>
              <w:rPr>
                <w:rFonts w:hint="eastAsia"/>
                <w:bCs/>
                <w:szCs w:val="21"/>
              </w:rPr>
              <w:t>生活废水</w:t>
            </w:r>
            <w:r>
              <w:rPr>
                <w:rFonts w:hint="eastAsia"/>
                <w:szCs w:val="21"/>
              </w:rPr>
              <w:t>排入厂区市政污水管网，最终</w:t>
            </w:r>
            <w:r>
              <w:rPr>
                <w:rFonts w:hint="eastAsia"/>
                <w:bCs/>
                <w:szCs w:val="21"/>
              </w:rPr>
              <w:t>至麦盖提县城北污水处理厂处置。</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jc w:val="center"/>
        </w:trPr>
        <w:tc>
          <w:tcPr>
            <w:tcW w:w="481" w:type="pct"/>
            <w:vMerge/>
            <w:tcBorders>
              <w:tl2br w:val="nil"/>
              <w:tr2bl w:val="nil"/>
            </w:tcBorders>
            <w:vAlign w:val="center"/>
          </w:tcPr>
          <w:p w:rsidR="00EC5A2C" w:rsidRDefault="00EC5A2C">
            <w:pPr>
              <w:pStyle w:val="210"/>
              <w:spacing w:line="300" w:lineRule="exact"/>
              <w:ind w:firstLineChars="0" w:firstLine="0"/>
              <w:jc w:val="center"/>
              <w:rPr>
                <w:rFonts w:cs="Times New Roman"/>
                <w:sz w:val="21"/>
                <w:szCs w:val="21"/>
              </w:rPr>
            </w:pPr>
          </w:p>
        </w:tc>
        <w:tc>
          <w:tcPr>
            <w:tcW w:w="849" w:type="pct"/>
            <w:tcBorders>
              <w:tl2br w:val="nil"/>
              <w:tr2bl w:val="nil"/>
            </w:tcBorders>
            <w:vAlign w:val="center"/>
          </w:tcPr>
          <w:p w:rsidR="00EC5A2C" w:rsidRDefault="006177E3">
            <w:pPr>
              <w:pStyle w:val="aff1"/>
              <w:ind w:leftChars="0" w:left="0" w:rightChars="0" w:right="0" w:firstLineChars="0" w:firstLine="0"/>
              <w:rPr>
                <w:szCs w:val="21"/>
              </w:rPr>
            </w:pPr>
            <w:r>
              <w:rPr>
                <w:szCs w:val="21"/>
              </w:rPr>
              <w:t>供暖</w:t>
            </w:r>
          </w:p>
        </w:tc>
        <w:tc>
          <w:tcPr>
            <w:tcW w:w="2437" w:type="pct"/>
            <w:tcBorders>
              <w:tl2br w:val="nil"/>
              <w:tr2bl w:val="nil"/>
            </w:tcBorders>
            <w:vAlign w:val="center"/>
          </w:tcPr>
          <w:p w:rsidR="00EC5A2C" w:rsidRDefault="006177E3">
            <w:pPr>
              <w:rPr>
                <w:szCs w:val="21"/>
              </w:rPr>
            </w:pPr>
            <w:r>
              <w:t>自控中心及门卫室需要采暖，采用</w:t>
            </w:r>
            <w:r>
              <w:rPr>
                <w:rFonts w:hint="eastAsia"/>
              </w:rPr>
              <w:t>集中供暖。</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trHeight w:val="586"/>
          <w:jc w:val="center"/>
        </w:trPr>
        <w:tc>
          <w:tcPr>
            <w:tcW w:w="481" w:type="pct"/>
            <w:vMerge w:val="restart"/>
            <w:tcBorders>
              <w:tl2br w:val="nil"/>
              <w:tr2bl w:val="nil"/>
            </w:tcBorders>
            <w:vAlign w:val="center"/>
          </w:tcPr>
          <w:p w:rsidR="00EC5A2C" w:rsidRDefault="006177E3">
            <w:pPr>
              <w:pStyle w:val="210"/>
              <w:spacing w:line="300" w:lineRule="exact"/>
              <w:ind w:firstLineChars="0" w:firstLine="0"/>
              <w:jc w:val="center"/>
              <w:rPr>
                <w:rFonts w:cs="Times New Roman"/>
                <w:sz w:val="21"/>
                <w:szCs w:val="21"/>
              </w:rPr>
            </w:pPr>
            <w:r>
              <w:rPr>
                <w:rFonts w:cs="Times New Roman"/>
                <w:sz w:val="21"/>
                <w:szCs w:val="21"/>
              </w:rPr>
              <w:t>环保工程</w:t>
            </w:r>
          </w:p>
        </w:tc>
        <w:tc>
          <w:tcPr>
            <w:tcW w:w="849" w:type="pct"/>
            <w:tcBorders>
              <w:tl2br w:val="nil"/>
              <w:tr2bl w:val="nil"/>
            </w:tcBorders>
            <w:vAlign w:val="center"/>
          </w:tcPr>
          <w:p w:rsidR="00EC5A2C" w:rsidRDefault="006177E3">
            <w:pPr>
              <w:pStyle w:val="aff1"/>
              <w:ind w:leftChars="0" w:left="0" w:rightChars="0" w:right="0" w:firstLineChars="0" w:firstLine="0"/>
              <w:rPr>
                <w:szCs w:val="21"/>
              </w:rPr>
            </w:pPr>
            <w:r>
              <w:rPr>
                <w:szCs w:val="21"/>
              </w:rPr>
              <w:t>废水治理措施</w:t>
            </w:r>
          </w:p>
        </w:tc>
        <w:tc>
          <w:tcPr>
            <w:tcW w:w="2437" w:type="pct"/>
            <w:tcBorders>
              <w:tl2br w:val="nil"/>
              <w:tr2bl w:val="nil"/>
            </w:tcBorders>
            <w:vAlign w:val="center"/>
          </w:tcPr>
          <w:p w:rsidR="00EC5A2C" w:rsidRDefault="006177E3">
            <w:pPr>
              <w:rPr>
                <w:szCs w:val="21"/>
              </w:rPr>
            </w:pPr>
            <w:r>
              <w:rPr>
                <w:rFonts w:hint="eastAsia"/>
                <w:bCs/>
                <w:szCs w:val="21"/>
              </w:rPr>
              <w:t>生活废水</w:t>
            </w:r>
            <w:r>
              <w:rPr>
                <w:rFonts w:hint="eastAsia"/>
                <w:szCs w:val="21"/>
              </w:rPr>
              <w:t>排入厂区市政污水管网，最终</w:t>
            </w:r>
            <w:r>
              <w:rPr>
                <w:rFonts w:hint="eastAsia"/>
                <w:bCs/>
                <w:szCs w:val="21"/>
              </w:rPr>
              <w:t>至麦盖提县城北污水处理厂处置。</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trHeight w:val="539"/>
          <w:jc w:val="center"/>
        </w:trPr>
        <w:tc>
          <w:tcPr>
            <w:tcW w:w="481" w:type="pct"/>
            <w:vMerge/>
            <w:tcBorders>
              <w:tl2br w:val="nil"/>
              <w:tr2bl w:val="nil"/>
            </w:tcBorders>
            <w:vAlign w:val="center"/>
          </w:tcPr>
          <w:p w:rsidR="00EC5A2C" w:rsidRDefault="00EC5A2C">
            <w:pPr>
              <w:pStyle w:val="210"/>
              <w:spacing w:line="300" w:lineRule="exact"/>
              <w:ind w:firstLineChars="0" w:firstLine="0"/>
              <w:rPr>
                <w:rFonts w:cs="Times New Roman"/>
                <w:sz w:val="21"/>
                <w:szCs w:val="21"/>
              </w:rPr>
            </w:pPr>
          </w:p>
        </w:tc>
        <w:tc>
          <w:tcPr>
            <w:tcW w:w="849" w:type="pct"/>
            <w:tcBorders>
              <w:tl2br w:val="nil"/>
              <w:tr2bl w:val="nil"/>
            </w:tcBorders>
            <w:vAlign w:val="center"/>
          </w:tcPr>
          <w:p w:rsidR="00EC5A2C" w:rsidRDefault="006177E3">
            <w:pPr>
              <w:pStyle w:val="aff1"/>
              <w:ind w:leftChars="0" w:left="0" w:rightChars="0" w:right="0" w:firstLineChars="0" w:firstLine="0"/>
              <w:rPr>
                <w:szCs w:val="21"/>
              </w:rPr>
            </w:pPr>
            <w:r>
              <w:rPr>
                <w:szCs w:val="21"/>
              </w:rPr>
              <w:t>噪声治理措施</w:t>
            </w:r>
          </w:p>
        </w:tc>
        <w:tc>
          <w:tcPr>
            <w:tcW w:w="2437" w:type="pct"/>
            <w:tcBorders>
              <w:tl2br w:val="nil"/>
              <w:tr2bl w:val="nil"/>
            </w:tcBorders>
            <w:vAlign w:val="center"/>
          </w:tcPr>
          <w:p w:rsidR="00EC5A2C" w:rsidRDefault="006177E3">
            <w:pPr>
              <w:rPr>
                <w:szCs w:val="21"/>
              </w:rPr>
            </w:pPr>
            <w:r>
              <w:rPr>
                <w:szCs w:val="21"/>
              </w:rPr>
              <w:t>水泵均安装于泵房内，且采取基础减震及建筑隔声措施</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r w:rsidR="00EC5A2C">
        <w:trPr>
          <w:trHeight w:val="321"/>
          <w:jc w:val="center"/>
        </w:trPr>
        <w:tc>
          <w:tcPr>
            <w:tcW w:w="481" w:type="pct"/>
            <w:vMerge/>
            <w:tcBorders>
              <w:tl2br w:val="nil"/>
              <w:tr2bl w:val="nil"/>
            </w:tcBorders>
            <w:vAlign w:val="center"/>
          </w:tcPr>
          <w:p w:rsidR="00EC5A2C" w:rsidRDefault="00EC5A2C">
            <w:pPr>
              <w:pStyle w:val="210"/>
              <w:spacing w:line="300" w:lineRule="exact"/>
              <w:ind w:firstLineChars="0" w:firstLine="0"/>
              <w:rPr>
                <w:rFonts w:cs="Times New Roman"/>
                <w:sz w:val="21"/>
                <w:szCs w:val="21"/>
              </w:rPr>
            </w:pPr>
          </w:p>
        </w:tc>
        <w:tc>
          <w:tcPr>
            <w:tcW w:w="849" w:type="pct"/>
            <w:tcBorders>
              <w:tl2br w:val="nil"/>
              <w:tr2bl w:val="nil"/>
            </w:tcBorders>
            <w:vAlign w:val="center"/>
          </w:tcPr>
          <w:p w:rsidR="00EC5A2C" w:rsidRDefault="006177E3">
            <w:pPr>
              <w:pStyle w:val="aff1"/>
              <w:ind w:leftChars="0" w:left="0" w:rightChars="0" w:right="0" w:firstLineChars="0" w:firstLine="0"/>
              <w:rPr>
                <w:szCs w:val="21"/>
              </w:rPr>
            </w:pPr>
            <w:r>
              <w:rPr>
                <w:szCs w:val="21"/>
              </w:rPr>
              <w:t>固体废物</w:t>
            </w:r>
          </w:p>
        </w:tc>
        <w:tc>
          <w:tcPr>
            <w:tcW w:w="2437" w:type="pct"/>
            <w:tcBorders>
              <w:tl2br w:val="nil"/>
              <w:tr2bl w:val="nil"/>
            </w:tcBorders>
            <w:vAlign w:val="center"/>
          </w:tcPr>
          <w:p w:rsidR="00EC5A2C" w:rsidRDefault="006177E3">
            <w:pPr>
              <w:pStyle w:val="210"/>
              <w:spacing w:line="300" w:lineRule="exact"/>
              <w:ind w:firstLineChars="0" w:firstLine="0"/>
              <w:rPr>
                <w:rFonts w:cs="Times New Roman"/>
                <w:sz w:val="21"/>
                <w:szCs w:val="21"/>
              </w:rPr>
            </w:pPr>
            <w:r>
              <w:rPr>
                <w:rFonts w:cs="Times New Roman"/>
                <w:sz w:val="21"/>
                <w:szCs w:val="21"/>
              </w:rPr>
              <w:t>生活垃圾由当地环卫部门定期清运；清水池清理污泥用作供水厂厂区绿化</w:t>
            </w:r>
            <w:r>
              <w:rPr>
                <w:rFonts w:cs="Times New Roman" w:hint="eastAsia"/>
                <w:sz w:val="21"/>
                <w:szCs w:val="21"/>
              </w:rPr>
              <w:t>。</w:t>
            </w:r>
          </w:p>
        </w:tc>
        <w:tc>
          <w:tcPr>
            <w:tcW w:w="1230" w:type="pct"/>
            <w:tcBorders>
              <w:tl2br w:val="nil"/>
              <w:tr2bl w:val="nil"/>
            </w:tcBorders>
            <w:vAlign w:val="center"/>
          </w:tcPr>
          <w:p w:rsidR="00EC5A2C" w:rsidRDefault="006177E3">
            <w:pPr>
              <w:spacing w:line="300" w:lineRule="exact"/>
              <w:jc w:val="center"/>
              <w:rPr>
                <w:szCs w:val="21"/>
              </w:rPr>
            </w:pPr>
            <w:r>
              <w:rPr>
                <w:szCs w:val="21"/>
              </w:rPr>
              <w:t>与原环评阶段一致</w:t>
            </w:r>
          </w:p>
        </w:tc>
      </w:tr>
    </w:tbl>
    <w:p w:rsidR="00EC5A2C" w:rsidRDefault="006177E3">
      <w:pPr>
        <w:pStyle w:val="4"/>
        <w:rPr>
          <w:rFonts w:ascii="Times New Roman" w:eastAsia="宋体" w:hAnsi="Times New Roman"/>
          <w:b/>
          <w:bCs w:val="0"/>
        </w:rPr>
      </w:pPr>
      <w:r>
        <w:rPr>
          <w:rFonts w:ascii="Times New Roman" w:eastAsia="宋体" w:hAnsi="Times New Roman" w:hint="eastAsia"/>
          <w:b/>
          <w:bCs w:val="0"/>
        </w:rPr>
        <w:t>3.1.3.1</w:t>
      </w:r>
      <w:r>
        <w:rPr>
          <w:rFonts w:ascii="Times New Roman" w:eastAsia="宋体" w:hAnsi="Times New Roman" w:hint="eastAsia"/>
          <w:b/>
          <w:bCs w:val="0"/>
        </w:rPr>
        <w:t>现有工程水厂建设运行现状</w:t>
      </w:r>
    </w:p>
    <w:p w:rsidR="00EC5A2C" w:rsidRDefault="006177E3">
      <w:pPr>
        <w:spacing w:line="360" w:lineRule="auto"/>
        <w:ind w:firstLineChars="200" w:firstLine="480"/>
        <w:rPr>
          <w:snapToGrid w:val="0"/>
          <w:kern w:val="0"/>
          <w:sz w:val="24"/>
        </w:rPr>
      </w:pPr>
      <w:r>
        <w:rPr>
          <w:rFonts w:hint="eastAsia"/>
          <w:sz w:val="24"/>
        </w:rPr>
        <w:t>原</w:t>
      </w:r>
      <w:r>
        <w:rPr>
          <w:sz w:val="24"/>
        </w:rPr>
        <w:t>麦盖提县</w:t>
      </w:r>
      <w:r>
        <w:rPr>
          <w:rFonts w:hint="eastAsia"/>
          <w:sz w:val="24"/>
        </w:rPr>
        <w:t>县城水厂建设有</w:t>
      </w:r>
      <w:r>
        <w:rPr>
          <w:rFonts w:hint="eastAsia"/>
          <w:sz w:val="24"/>
        </w:rPr>
        <w:t>2</w:t>
      </w:r>
      <w:r>
        <w:rPr>
          <w:snapToGrid w:val="0"/>
          <w:kern w:val="0"/>
          <w:sz w:val="24"/>
        </w:rPr>
        <w:t>座</w:t>
      </w:r>
      <w:r>
        <w:rPr>
          <w:snapToGrid w:val="0"/>
          <w:kern w:val="0"/>
          <w:sz w:val="24"/>
        </w:rPr>
        <w:t>3000</w:t>
      </w:r>
      <w:r>
        <w:rPr>
          <w:rFonts w:hint="eastAsia"/>
          <w:snapToGrid w:val="0"/>
          <w:kern w:val="0"/>
          <w:sz w:val="24"/>
        </w:rPr>
        <w:t>m</w:t>
      </w:r>
      <w:r>
        <w:rPr>
          <w:rFonts w:hint="eastAsia"/>
          <w:snapToGrid w:val="0"/>
          <w:kern w:val="0"/>
          <w:sz w:val="24"/>
          <w:vertAlign w:val="superscript"/>
        </w:rPr>
        <w:t>3</w:t>
      </w:r>
      <w:r>
        <w:rPr>
          <w:snapToGrid w:val="0"/>
          <w:kern w:val="0"/>
          <w:sz w:val="24"/>
        </w:rPr>
        <w:t>清水池，</w:t>
      </w:r>
      <w:r>
        <w:rPr>
          <w:rFonts w:hint="eastAsia"/>
          <w:snapToGrid w:val="0"/>
          <w:kern w:val="0"/>
          <w:sz w:val="24"/>
        </w:rPr>
        <w:t>2</w:t>
      </w:r>
      <w:r>
        <w:rPr>
          <w:snapToGrid w:val="0"/>
          <w:kern w:val="0"/>
          <w:sz w:val="24"/>
        </w:rPr>
        <w:t>座除铁除锰设备间，</w:t>
      </w:r>
      <w:r>
        <w:rPr>
          <w:rFonts w:hint="eastAsia"/>
          <w:snapToGrid w:val="0"/>
          <w:kern w:val="0"/>
          <w:sz w:val="24"/>
        </w:rPr>
        <w:t>1</w:t>
      </w:r>
      <w:r>
        <w:rPr>
          <w:snapToGrid w:val="0"/>
          <w:kern w:val="0"/>
          <w:sz w:val="24"/>
        </w:rPr>
        <w:t>座二级加压泵房（同配电室合建），办公用房、值班室等</w:t>
      </w:r>
      <w:r>
        <w:rPr>
          <w:rFonts w:hint="eastAsia"/>
          <w:snapToGrid w:val="0"/>
          <w:kern w:val="0"/>
          <w:sz w:val="24"/>
        </w:rPr>
        <w:t>。公司原水源地有</w:t>
      </w:r>
      <w:r>
        <w:rPr>
          <w:rFonts w:hint="eastAsia"/>
          <w:snapToGrid w:val="0"/>
          <w:kern w:val="0"/>
          <w:sz w:val="24"/>
        </w:rPr>
        <w:t>12</w:t>
      </w:r>
      <w:r>
        <w:rPr>
          <w:rFonts w:hint="eastAsia"/>
          <w:snapToGrid w:val="0"/>
          <w:kern w:val="0"/>
          <w:sz w:val="24"/>
        </w:rPr>
        <w:t>眼井，单井出水量为</w:t>
      </w:r>
      <w:r>
        <w:rPr>
          <w:rFonts w:hint="eastAsia"/>
          <w:snapToGrid w:val="0"/>
          <w:kern w:val="0"/>
          <w:sz w:val="24"/>
        </w:rPr>
        <w:t>140m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，水源井供水能力最大为</w:t>
      </w:r>
      <w:r>
        <w:rPr>
          <w:rFonts w:hint="eastAsia"/>
          <w:snapToGrid w:val="0"/>
          <w:kern w:val="0"/>
          <w:sz w:val="24"/>
        </w:rPr>
        <w:t>1680m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w:t>
      </w:r>
      <w:r>
        <w:rPr>
          <w:rFonts w:hint="eastAsia"/>
          <w:snapToGrid w:val="0"/>
          <w:kern w:val="0"/>
          <w:sz w:val="24"/>
        </w:rPr>
        <w:t>4.03</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/d</w:t>
      </w:r>
      <w:r>
        <w:rPr>
          <w:rFonts w:hint="eastAsia"/>
          <w:snapToGrid w:val="0"/>
          <w:kern w:val="0"/>
          <w:sz w:val="24"/>
        </w:rPr>
        <w:t>），根据水资源论证报告资料统计（</w:t>
      </w:r>
      <w:r>
        <w:rPr>
          <w:rFonts w:hint="eastAsia"/>
          <w:snapToGrid w:val="0"/>
          <w:kern w:val="0"/>
          <w:sz w:val="24"/>
        </w:rPr>
        <w:t>2019</w:t>
      </w:r>
      <w:r>
        <w:rPr>
          <w:rFonts w:hint="eastAsia"/>
          <w:snapToGrid w:val="0"/>
          <w:kern w:val="0"/>
          <w:sz w:val="24"/>
        </w:rPr>
        <w:t>～</w:t>
      </w:r>
      <w:r>
        <w:rPr>
          <w:rFonts w:hint="eastAsia"/>
          <w:snapToGrid w:val="0"/>
          <w:kern w:val="0"/>
          <w:sz w:val="24"/>
        </w:rPr>
        <w:t>2021</w:t>
      </w:r>
      <w:r>
        <w:rPr>
          <w:rFonts w:hint="eastAsia"/>
          <w:snapToGrid w:val="0"/>
          <w:kern w:val="0"/>
          <w:sz w:val="24"/>
        </w:rPr>
        <w:t>年）水厂水源地取水量为</w:t>
      </w:r>
      <w:r>
        <w:rPr>
          <w:rFonts w:hint="eastAsia"/>
          <w:snapToGrid w:val="0"/>
          <w:kern w:val="0"/>
          <w:sz w:val="24"/>
        </w:rPr>
        <w:t>792.45</w:t>
      </w:r>
      <w:r>
        <w:rPr>
          <w:rFonts w:hint="eastAsia"/>
          <w:snapToGrid w:val="0"/>
          <w:kern w:val="0"/>
          <w:sz w:val="24"/>
        </w:rPr>
        <w:t>～</w:t>
      </w:r>
      <w:r>
        <w:rPr>
          <w:rFonts w:hint="eastAsia"/>
          <w:snapToGrid w:val="0"/>
          <w:kern w:val="0"/>
          <w:sz w:val="24"/>
        </w:rPr>
        <w:t>835.39</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，平均取水开采量</w:t>
      </w:r>
      <w:r>
        <w:rPr>
          <w:rFonts w:hint="eastAsia"/>
          <w:snapToGrid w:val="0"/>
          <w:kern w:val="0"/>
          <w:sz w:val="24"/>
        </w:rPr>
        <w:t>813.02</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w:t>
      </w:r>
      <w:r>
        <w:rPr>
          <w:rFonts w:hint="eastAsia"/>
          <w:snapToGrid w:val="0"/>
          <w:kern w:val="0"/>
          <w:sz w:val="24"/>
        </w:rPr>
        <w:t>2019</w:t>
      </w:r>
      <w:r>
        <w:rPr>
          <w:rFonts w:hint="eastAsia"/>
          <w:snapToGrid w:val="0"/>
          <w:kern w:val="0"/>
          <w:sz w:val="24"/>
        </w:rPr>
        <w:t>～</w:t>
      </w:r>
      <w:r>
        <w:rPr>
          <w:rFonts w:hint="eastAsia"/>
          <w:snapToGrid w:val="0"/>
          <w:kern w:val="0"/>
          <w:sz w:val="24"/>
        </w:rPr>
        <w:t>2021</w:t>
      </w:r>
      <w:r>
        <w:rPr>
          <w:rFonts w:hint="eastAsia"/>
          <w:snapToGrid w:val="0"/>
          <w:kern w:val="0"/>
          <w:sz w:val="24"/>
        </w:rPr>
        <w:t>年公司水厂供水量为</w:t>
      </w:r>
      <w:r>
        <w:rPr>
          <w:rFonts w:hint="eastAsia"/>
          <w:snapToGrid w:val="0"/>
          <w:kern w:val="0"/>
          <w:sz w:val="24"/>
        </w:rPr>
        <w:t>736.19</w:t>
      </w:r>
      <w:r>
        <w:rPr>
          <w:rFonts w:hint="eastAsia"/>
          <w:snapToGrid w:val="0"/>
          <w:kern w:val="0"/>
          <w:sz w:val="24"/>
        </w:rPr>
        <w:t>～</w:t>
      </w:r>
      <w:r>
        <w:rPr>
          <w:rFonts w:hint="eastAsia"/>
          <w:snapToGrid w:val="0"/>
          <w:kern w:val="0"/>
          <w:sz w:val="24"/>
        </w:rPr>
        <w:t>785.35</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，年平均供水量</w:t>
      </w:r>
      <w:r>
        <w:rPr>
          <w:rFonts w:hint="eastAsia"/>
          <w:snapToGrid w:val="0"/>
          <w:kern w:val="0"/>
          <w:sz w:val="24"/>
        </w:rPr>
        <w:t>759.42</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。主要</w:t>
      </w:r>
      <w:r>
        <w:rPr>
          <w:rFonts w:hint="eastAsia"/>
          <w:sz w:val="24"/>
        </w:rPr>
        <w:t>供给麦盖提县县城及县城附近三个乡（一乡、七乡、八乡）的城、乡生活用水及工业用水。原水厂平面布置图见图</w:t>
      </w:r>
      <w:r>
        <w:rPr>
          <w:rFonts w:hint="eastAsia"/>
          <w:sz w:val="24"/>
        </w:rPr>
        <w:t>3.1-1</w:t>
      </w:r>
      <w:r>
        <w:rPr>
          <w:rFonts w:hint="eastAsia"/>
          <w:sz w:val="24"/>
        </w:rPr>
        <w:t>。</w:t>
      </w:r>
    </w:p>
    <w:p w:rsidR="00EC5A2C" w:rsidRDefault="006177E3">
      <w:pPr>
        <w:spacing w:line="360" w:lineRule="auto"/>
        <w:ind w:firstLineChars="200" w:firstLine="480"/>
        <w:rPr>
          <w:snapToGrid w:val="0"/>
          <w:kern w:val="0"/>
          <w:sz w:val="24"/>
        </w:rPr>
      </w:pPr>
      <w:r>
        <w:rPr>
          <w:rFonts w:hint="eastAsia"/>
          <w:snapToGrid w:val="0"/>
          <w:kern w:val="0"/>
          <w:sz w:val="24"/>
        </w:rPr>
        <w:t>麦盖提县县城水厂取水源为地下水，开采地下水由深井泵提升后经过除砂、除铁除锰后至清水池，再以二级加压方式输送至城区管网。</w:t>
      </w:r>
    </w:p>
    <w:p w:rsidR="00EC5A2C" w:rsidRDefault="006177E3">
      <w:pPr>
        <w:widowControl/>
        <w:spacing w:line="360" w:lineRule="auto"/>
        <w:ind w:firstLineChars="200" w:firstLine="480"/>
        <w:jc w:val="left"/>
        <w:rPr>
          <w:snapToGrid w:val="0"/>
          <w:kern w:val="0"/>
          <w:sz w:val="24"/>
        </w:rPr>
      </w:pPr>
      <w:r>
        <w:rPr>
          <w:rFonts w:hint="eastAsia"/>
          <w:snapToGrid w:val="0"/>
          <w:kern w:val="0"/>
          <w:sz w:val="24"/>
        </w:rPr>
        <w:lastRenderedPageBreak/>
        <w:t>工艺流程如下：</w:t>
      </w:r>
    </w:p>
    <w:p w:rsidR="00EC5A2C" w:rsidRDefault="006177E3">
      <w:pPr>
        <w:spacing w:line="360" w:lineRule="auto"/>
        <w:ind w:firstLineChars="200" w:firstLine="420"/>
      </w:pPr>
      <w:r>
        <w:rPr>
          <w:noProof/>
        </w:rPr>
        <w:drawing>
          <wp:inline distT="0" distB="0" distL="114300" distR="114300">
            <wp:extent cx="4588510" cy="967105"/>
            <wp:effectExtent l="0" t="0" r="2540" b="444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18"/>
                    <a:stretch>
                      <a:fillRect/>
                    </a:stretch>
                  </pic:blipFill>
                  <pic:spPr>
                    <a:xfrm>
                      <a:off x="0" y="0"/>
                      <a:ext cx="4588510" cy="967105"/>
                    </a:xfrm>
                    <a:prstGeom prst="rect">
                      <a:avLst/>
                    </a:prstGeom>
                    <a:noFill/>
                    <a:ln>
                      <a:noFill/>
                    </a:ln>
                  </pic:spPr>
                </pic:pic>
              </a:graphicData>
            </a:graphic>
          </wp:inline>
        </w:drawing>
      </w:r>
    </w:p>
    <w:p w:rsidR="00EC5A2C" w:rsidRDefault="006177E3">
      <w:pPr>
        <w:spacing w:line="360" w:lineRule="auto"/>
        <w:ind w:firstLineChars="200" w:firstLine="422"/>
        <w:jc w:val="center"/>
        <w:rPr>
          <w:b/>
          <w:bCs/>
          <w:snapToGrid w:val="0"/>
          <w:kern w:val="0"/>
          <w:szCs w:val="21"/>
        </w:rPr>
      </w:pPr>
      <w:r>
        <w:rPr>
          <w:b/>
          <w:bCs/>
          <w:szCs w:val="21"/>
        </w:rPr>
        <w:t>图</w:t>
      </w:r>
      <w:r>
        <w:rPr>
          <w:b/>
          <w:bCs/>
          <w:szCs w:val="21"/>
        </w:rPr>
        <w:t xml:space="preserve">3.1-1  </w:t>
      </w:r>
      <w:r>
        <w:rPr>
          <w:b/>
          <w:bCs/>
          <w:snapToGrid w:val="0"/>
          <w:kern w:val="0"/>
          <w:szCs w:val="21"/>
        </w:rPr>
        <w:t>麦盖提县城供水厂供水工艺流程图</w:t>
      </w:r>
    </w:p>
    <w:p w:rsidR="00EC5A2C" w:rsidRDefault="006177E3">
      <w:pPr>
        <w:pStyle w:val="4"/>
        <w:rPr>
          <w:rFonts w:ascii="Times New Roman" w:eastAsia="宋体" w:hAnsi="Times New Roman"/>
          <w:b/>
          <w:bCs w:val="0"/>
        </w:rPr>
      </w:pPr>
      <w:r>
        <w:rPr>
          <w:rFonts w:ascii="Times New Roman" w:eastAsia="宋体" w:hAnsi="Times New Roman" w:hint="eastAsia"/>
          <w:b/>
          <w:bCs w:val="0"/>
        </w:rPr>
        <w:t>3.1.3.2</w:t>
      </w:r>
      <w:r>
        <w:rPr>
          <w:rFonts w:ascii="Times New Roman" w:eastAsia="宋体" w:hAnsi="Times New Roman" w:hint="eastAsia"/>
          <w:b/>
          <w:bCs w:val="0"/>
        </w:rPr>
        <w:t>现有工程</w:t>
      </w:r>
      <w:r>
        <w:rPr>
          <w:rFonts w:ascii="Times New Roman" w:eastAsia="宋体" w:hAnsi="Times New Roman"/>
          <w:b/>
          <w:bCs w:val="0"/>
        </w:rPr>
        <w:t>水源地建设</w:t>
      </w:r>
      <w:r>
        <w:rPr>
          <w:rFonts w:ascii="Times New Roman" w:eastAsia="宋体" w:hAnsi="Times New Roman" w:hint="eastAsia"/>
          <w:b/>
          <w:bCs w:val="0"/>
        </w:rPr>
        <w:t>运行现状</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hint="eastAsia"/>
          <w:sz w:val="24"/>
          <w:szCs w:val="24"/>
        </w:rPr>
        <w:t>、水源地建设现状</w:t>
      </w:r>
    </w:p>
    <w:p w:rsidR="00EC5A2C" w:rsidRDefault="006177E3">
      <w:pPr>
        <w:pStyle w:val="ab"/>
        <w:spacing w:line="360" w:lineRule="auto"/>
        <w:ind w:firstLineChars="200" w:firstLine="480"/>
        <w:rPr>
          <w:rFonts w:ascii="Times New Roman" w:hAnsi="Times New Roman"/>
          <w:snapToGrid w:val="0"/>
          <w:kern w:val="0"/>
          <w:sz w:val="24"/>
          <w:szCs w:val="24"/>
        </w:rPr>
      </w:pPr>
      <w:r>
        <w:rPr>
          <w:rFonts w:ascii="Times New Roman" w:hAnsi="Times New Roman"/>
          <w:sz w:val="24"/>
          <w:szCs w:val="24"/>
        </w:rPr>
        <w:t>麦盖提县县城水厂</w:t>
      </w:r>
      <w:r>
        <w:rPr>
          <w:rFonts w:ascii="Times New Roman" w:hAnsi="Times New Roman"/>
          <w:snapToGrid w:val="0"/>
          <w:kern w:val="0"/>
          <w:sz w:val="24"/>
          <w:szCs w:val="24"/>
        </w:rPr>
        <w:t>水源地的位置为：北起加油站</w:t>
      </w:r>
      <w:r>
        <w:rPr>
          <w:rFonts w:ascii="Times New Roman" w:hAnsi="Times New Roman"/>
          <w:snapToGrid w:val="0"/>
          <w:kern w:val="0"/>
          <w:sz w:val="24"/>
          <w:szCs w:val="24"/>
        </w:rPr>
        <w:t>—</w:t>
      </w:r>
      <w:r>
        <w:rPr>
          <w:rFonts w:ascii="Times New Roman" w:hAnsi="Times New Roman"/>
          <w:snapToGrid w:val="0"/>
          <w:kern w:val="0"/>
          <w:sz w:val="24"/>
          <w:szCs w:val="24"/>
        </w:rPr>
        <w:t>亚胡木旦养鱼池的西郊公路沿线，南至博孜（乌勒买里）一线。西部以吾依布代渠为界，东到巴格万附近，地理坐标：东经</w:t>
      </w:r>
      <w:r>
        <w:rPr>
          <w:rFonts w:ascii="Times New Roman" w:hAnsi="Times New Roman"/>
          <w:snapToGrid w:val="0"/>
          <w:kern w:val="0"/>
          <w:sz w:val="24"/>
          <w:szCs w:val="24"/>
        </w:rPr>
        <w:t>77</w:t>
      </w:r>
      <w:r>
        <w:rPr>
          <w:rFonts w:ascii="Times New Roman" w:hAnsi="Times New Roman"/>
          <w:sz w:val="24"/>
          <w:szCs w:val="24"/>
        </w:rPr>
        <w:t>°</w:t>
      </w:r>
      <w:r>
        <w:rPr>
          <w:rFonts w:ascii="Times New Roman" w:hAnsi="Times New Roman"/>
          <w:snapToGrid w:val="0"/>
          <w:kern w:val="0"/>
          <w:sz w:val="24"/>
          <w:szCs w:val="24"/>
        </w:rPr>
        <w:t>36</w:t>
      </w:r>
      <w:r>
        <w:rPr>
          <w:rFonts w:ascii="Times New Roman" w:hAnsi="Times New Roman"/>
          <w:sz w:val="24"/>
          <w:szCs w:val="24"/>
        </w:rPr>
        <w:t>′</w:t>
      </w:r>
      <w:r>
        <w:rPr>
          <w:rFonts w:ascii="Times New Roman" w:hAnsi="Times New Roman"/>
          <w:snapToGrid w:val="0"/>
          <w:kern w:val="0"/>
          <w:sz w:val="24"/>
          <w:szCs w:val="24"/>
        </w:rPr>
        <w:t>00</w:t>
      </w:r>
      <w:r>
        <w:rPr>
          <w:rFonts w:ascii="Times New Roman" w:hAnsi="Times New Roman"/>
          <w:sz w:val="24"/>
          <w:szCs w:val="24"/>
        </w:rPr>
        <w:t>″</w:t>
      </w:r>
      <w:r>
        <w:rPr>
          <w:rFonts w:ascii="Times New Roman" w:hAnsi="Times New Roman"/>
          <w:snapToGrid w:val="0"/>
          <w:kern w:val="0"/>
          <w:sz w:val="24"/>
          <w:szCs w:val="24"/>
        </w:rPr>
        <w:t>~77</w:t>
      </w:r>
      <w:r>
        <w:rPr>
          <w:rFonts w:ascii="Times New Roman" w:hAnsi="Times New Roman"/>
          <w:sz w:val="24"/>
          <w:szCs w:val="24"/>
        </w:rPr>
        <w:t>°</w:t>
      </w:r>
      <w:r>
        <w:rPr>
          <w:rFonts w:ascii="Times New Roman" w:hAnsi="Times New Roman"/>
          <w:snapToGrid w:val="0"/>
          <w:kern w:val="0"/>
          <w:sz w:val="24"/>
          <w:szCs w:val="24"/>
        </w:rPr>
        <w:t>37</w:t>
      </w:r>
      <w:r>
        <w:rPr>
          <w:rFonts w:ascii="Times New Roman" w:hAnsi="Times New Roman"/>
          <w:sz w:val="24"/>
          <w:szCs w:val="24"/>
        </w:rPr>
        <w:t>′</w:t>
      </w:r>
      <w:r>
        <w:rPr>
          <w:rFonts w:ascii="Times New Roman" w:hAnsi="Times New Roman"/>
          <w:snapToGrid w:val="0"/>
          <w:kern w:val="0"/>
          <w:sz w:val="24"/>
          <w:szCs w:val="24"/>
        </w:rPr>
        <w:t>50</w:t>
      </w:r>
      <w:r>
        <w:rPr>
          <w:rFonts w:ascii="Times New Roman" w:hAnsi="Times New Roman"/>
          <w:sz w:val="24"/>
          <w:szCs w:val="24"/>
        </w:rPr>
        <w:t>″</w:t>
      </w:r>
      <w:r>
        <w:rPr>
          <w:rFonts w:ascii="Times New Roman" w:hAnsi="Times New Roman"/>
          <w:snapToGrid w:val="0"/>
          <w:kern w:val="0"/>
          <w:sz w:val="24"/>
          <w:szCs w:val="24"/>
        </w:rPr>
        <w:t>，北纬</w:t>
      </w:r>
      <w:r>
        <w:rPr>
          <w:rFonts w:ascii="Times New Roman" w:hAnsi="Times New Roman"/>
          <w:snapToGrid w:val="0"/>
          <w:kern w:val="0"/>
          <w:sz w:val="24"/>
          <w:szCs w:val="24"/>
        </w:rPr>
        <w:t>38</w:t>
      </w:r>
      <w:r>
        <w:rPr>
          <w:rFonts w:ascii="Times New Roman" w:hAnsi="Times New Roman"/>
          <w:sz w:val="24"/>
          <w:szCs w:val="24"/>
        </w:rPr>
        <w:t>°</w:t>
      </w:r>
      <w:r>
        <w:rPr>
          <w:rFonts w:ascii="Times New Roman" w:hAnsi="Times New Roman"/>
          <w:snapToGrid w:val="0"/>
          <w:kern w:val="0"/>
          <w:sz w:val="24"/>
          <w:szCs w:val="24"/>
        </w:rPr>
        <w:t>53</w:t>
      </w:r>
      <w:r>
        <w:rPr>
          <w:rFonts w:ascii="Times New Roman" w:hAnsi="Times New Roman"/>
          <w:sz w:val="24"/>
          <w:szCs w:val="24"/>
        </w:rPr>
        <w:t>′</w:t>
      </w:r>
      <w:r>
        <w:rPr>
          <w:rFonts w:ascii="Times New Roman" w:hAnsi="Times New Roman"/>
          <w:snapToGrid w:val="0"/>
          <w:kern w:val="0"/>
          <w:sz w:val="24"/>
          <w:szCs w:val="24"/>
        </w:rPr>
        <w:t>20</w:t>
      </w:r>
      <w:r>
        <w:rPr>
          <w:rFonts w:ascii="Times New Roman" w:hAnsi="Times New Roman"/>
          <w:sz w:val="24"/>
          <w:szCs w:val="24"/>
        </w:rPr>
        <w:t>″</w:t>
      </w:r>
      <w:r>
        <w:rPr>
          <w:rFonts w:ascii="Times New Roman" w:hAnsi="Times New Roman"/>
          <w:snapToGrid w:val="0"/>
          <w:kern w:val="0"/>
          <w:sz w:val="24"/>
          <w:szCs w:val="24"/>
        </w:rPr>
        <w:t>~38</w:t>
      </w:r>
      <w:r>
        <w:rPr>
          <w:rFonts w:ascii="Times New Roman" w:hAnsi="Times New Roman"/>
          <w:sz w:val="24"/>
          <w:szCs w:val="24"/>
        </w:rPr>
        <w:t>°</w:t>
      </w:r>
      <w:r>
        <w:rPr>
          <w:rFonts w:ascii="Times New Roman" w:hAnsi="Times New Roman"/>
          <w:snapToGrid w:val="0"/>
          <w:kern w:val="0"/>
          <w:sz w:val="24"/>
          <w:szCs w:val="24"/>
        </w:rPr>
        <w:t>54</w:t>
      </w:r>
      <w:r>
        <w:rPr>
          <w:rFonts w:ascii="Times New Roman" w:hAnsi="Times New Roman"/>
          <w:sz w:val="24"/>
          <w:szCs w:val="24"/>
        </w:rPr>
        <w:t>′</w:t>
      </w:r>
      <w:r>
        <w:rPr>
          <w:rFonts w:ascii="Times New Roman" w:hAnsi="Times New Roman"/>
          <w:snapToGrid w:val="0"/>
          <w:kern w:val="0"/>
          <w:sz w:val="24"/>
          <w:szCs w:val="24"/>
        </w:rPr>
        <w:t>15</w:t>
      </w:r>
      <w:r>
        <w:rPr>
          <w:rFonts w:ascii="Times New Roman" w:hAnsi="Times New Roman"/>
          <w:sz w:val="24"/>
          <w:szCs w:val="24"/>
        </w:rPr>
        <w:t>″</w:t>
      </w:r>
      <w:r>
        <w:rPr>
          <w:rFonts w:ascii="Times New Roman" w:hAnsi="Times New Roman"/>
          <w:snapToGrid w:val="0"/>
          <w:kern w:val="0"/>
          <w:sz w:val="24"/>
          <w:szCs w:val="24"/>
        </w:rPr>
        <w:t>。</w:t>
      </w:r>
    </w:p>
    <w:p w:rsidR="00EC5A2C" w:rsidRDefault="006177E3">
      <w:pPr>
        <w:pStyle w:val="ab"/>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szCs w:val="24"/>
        </w:rPr>
        <w:t>原水源地建设</w:t>
      </w:r>
      <w:r>
        <w:rPr>
          <w:rFonts w:ascii="Times New Roman" w:hAnsi="Times New Roman"/>
          <w:snapToGrid w:val="0"/>
          <w:kern w:val="0"/>
          <w:sz w:val="24"/>
          <w:szCs w:val="24"/>
        </w:rPr>
        <w:t>有</w:t>
      </w:r>
      <w:r>
        <w:rPr>
          <w:rFonts w:ascii="Times New Roman" w:hAnsi="Times New Roman"/>
          <w:snapToGrid w:val="0"/>
          <w:kern w:val="0"/>
          <w:sz w:val="24"/>
          <w:szCs w:val="24"/>
        </w:rPr>
        <w:t>12</w:t>
      </w:r>
      <w:r>
        <w:rPr>
          <w:rFonts w:ascii="Times New Roman" w:hAnsi="Times New Roman"/>
          <w:snapToGrid w:val="0"/>
          <w:kern w:val="0"/>
          <w:sz w:val="24"/>
          <w:szCs w:val="24"/>
        </w:rPr>
        <w:t>座水源井</w:t>
      </w:r>
      <w:r>
        <w:rPr>
          <w:rFonts w:ascii="Times New Roman" w:hAnsi="Times New Roman" w:hint="eastAsia"/>
          <w:snapToGrid w:val="0"/>
          <w:kern w:val="0"/>
          <w:sz w:val="24"/>
          <w:szCs w:val="24"/>
        </w:rPr>
        <w:t>，最小井间距</w:t>
      </w:r>
      <w:r>
        <w:rPr>
          <w:rFonts w:ascii="Times New Roman" w:hAnsi="Times New Roman" w:hint="eastAsia"/>
          <w:snapToGrid w:val="0"/>
          <w:kern w:val="0"/>
          <w:sz w:val="24"/>
          <w:szCs w:val="24"/>
        </w:rPr>
        <w:t>200m</w:t>
      </w:r>
      <w:r>
        <w:rPr>
          <w:rFonts w:ascii="Times New Roman" w:hAnsi="Times New Roman" w:hint="eastAsia"/>
          <w:snapToGrid w:val="0"/>
          <w:kern w:val="0"/>
          <w:sz w:val="24"/>
          <w:szCs w:val="24"/>
        </w:rPr>
        <w:t>，最大井间距</w:t>
      </w:r>
      <w:r>
        <w:rPr>
          <w:rFonts w:ascii="Times New Roman" w:hAnsi="Times New Roman" w:hint="eastAsia"/>
          <w:snapToGrid w:val="0"/>
          <w:kern w:val="0"/>
          <w:sz w:val="24"/>
          <w:szCs w:val="24"/>
        </w:rPr>
        <w:t>930m</w:t>
      </w:r>
      <w:r>
        <w:rPr>
          <w:rFonts w:ascii="Times New Roman" w:hAnsi="Times New Roman" w:hint="eastAsia"/>
          <w:snapToGrid w:val="0"/>
          <w:kern w:val="0"/>
          <w:sz w:val="24"/>
          <w:szCs w:val="24"/>
        </w:rPr>
        <w:t>，</w:t>
      </w:r>
      <w:r>
        <w:rPr>
          <w:rFonts w:ascii="Times New Roman" w:hAnsi="Times New Roman"/>
          <w:snapToGrid w:val="0"/>
          <w:kern w:val="0"/>
          <w:sz w:val="24"/>
          <w:szCs w:val="24"/>
        </w:rPr>
        <w:t>水源井井径</w:t>
      </w:r>
      <w:r>
        <w:rPr>
          <w:rFonts w:ascii="Times New Roman" w:hAnsi="Times New Roman"/>
          <w:snapToGrid w:val="0"/>
          <w:kern w:val="0"/>
          <w:sz w:val="24"/>
          <w:szCs w:val="24"/>
        </w:rPr>
        <w:t>Φ420mm</w:t>
      </w:r>
      <w:r>
        <w:rPr>
          <w:rFonts w:ascii="Times New Roman" w:hAnsi="Times New Roman"/>
          <w:snapToGrid w:val="0"/>
          <w:kern w:val="0"/>
          <w:sz w:val="24"/>
          <w:szCs w:val="24"/>
        </w:rPr>
        <w:t>，井深</w:t>
      </w:r>
      <w:r>
        <w:rPr>
          <w:rFonts w:ascii="Times New Roman" w:hAnsi="Times New Roman"/>
          <w:snapToGrid w:val="0"/>
          <w:kern w:val="0"/>
          <w:sz w:val="24"/>
          <w:szCs w:val="24"/>
        </w:rPr>
        <w:t>70-90</w:t>
      </w:r>
      <w:r>
        <w:rPr>
          <w:rFonts w:ascii="Times New Roman" w:hAnsi="Times New Roman" w:hint="eastAsia"/>
          <w:snapToGrid w:val="0"/>
          <w:kern w:val="0"/>
          <w:sz w:val="24"/>
          <w:szCs w:val="24"/>
        </w:rPr>
        <w:t>m</w:t>
      </w:r>
      <w:r>
        <w:rPr>
          <w:rFonts w:ascii="Times New Roman" w:hAnsi="Times New Roman"/>
          <w:snapToGrid w:val="0"/>
          <w:kern w:val="0"/>
          <w:sz w:val="24"/>
          <w:szCs w:val="24"/>
        </w:rPr>
        <w:t>，单井出水量为</w:t>
      </w:r>
      <w:r>
        <w:rPr>
          <w:rFonts w:ascii="Times New Roman" w:hAnsi="Times New Roman"/>
          <w:snapToGrid w:val="0"/>
          <w:kern w:val="0"/>
          <w:sz w:val="24"/>
          <w:szCs w:val="24"/>
        </w:rPr>
        <w:t>140m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/h</w:t>
      </w:r>
      <w:r>
        <w:rPr>
          <w:rFonts w:ascii="Times New Roman" w:hAnsi="Times New Roman"/>
          <w:snapToGrid w:val="0"/>
          <w:kern w:val="0"/>
          <w:sz w:val="24"/>
          <w:szCs w:val="24"/>
        </w:rPr>
        <w:t>。据资料统计（</w:t>
      </w:r>
      <w:r>
        <w:rPr>
          <w:rFonts w:ascii="Times New Roman" w:hAnsi="Times New Roman"/>
          <w:snapToGrid w:val="0"/>
          <w:kern w:val="0"/>
          <w:sz w:val="24"/>
          <w:szCs w:val="24"/>
        </w:rPr>
        <w:t>2019</w:t>
      </w:r>
      <w:r>
        <w:rPr>
          <w:rFonts w:ascii="Times New Roman" w:hAnsi="Times New Roman"/>
          <w:snapToGrid w:val="0"/>
          <w:kern w:val="0"/>
          <w:sz w:val="24"/>
          <w:szCs w:val="24"/>
        </w:rPr>
        <w:t>～</w:t>
      </w:r>
      <w:r>
        <w:rPr>
          <w:rFonts w:ascii="Times New Roman" w:hAnsi="Times New Roman"/>
          <w:snapToGrid w:val="0"/>
          <w:kern w:val="0"/>
          <w:sz w:val="24"/>
          <w:szCs w:val="24"/>
        </w:rPr>
        <w:t>2021</w:t>
      </w:r>
      <w:r>
        <w:rPr>
          <w:rFonts w:ascii="Times New Roman" w:hAnsi="Times New Roman"/>
          <w:snapToGrid w:val="0"/>
          <w:kern w:val="0"/>
          <w:sz w:val="24"/>
          <w:szCs w:val="24"/>
        </w:rPr>
        <w:t>年）水厂水源地取水量为</w:t>
      </w:r>
      <w:r>
        <w:rPr>
          <w:rFonts w:ascii="Times New Roman" w:hAnsi="Times New Roman"/>
          <w:snapToGrid w:val="0"/>
          <w:kern w:val="0"/>
          <w:sz w:val="24"/>
          <w:szCs w:val="24"/>
        </w:rPr>
        <w:t>792.45</w:t>
      </w:r>
      <w:r>
        <w:rPr>
          <w:rFonts w:ascii="Times New Roman" w:hAnsi="Times New Roman"/>
          <w:snapToGrid w:val="0"/>
          <w:kern w:val="0"/>
          <w:sz w:val="24"/>
          <w:szCs w:val="24"/>
        </w:rPr>
        <w:t>～</w:t>
      </w:r>
      <w:r>
        <w:rPr>
          <w:rFonts w:ascii="Times New Roman" w:hAnsi="Times New Roman"/>
          <w:snapToGrid w:val="0"/>
          <w:kern w:val="0"/>
          <w:sz w:val="24"/>
          <w:szCs w:val="24"/>
        </w:rPr>
        <w:t>835.39</w:t>
      </w:r>
      <w:r>
        <w:rPr>
          <w:rFonts w:ascii="Times New Roman" w:hAnsi="Times New Roman"/>
          <w:snapToGrid w:val="0"/>
          <w:kern w:val="0"/>
          <w:sz w:val="24"/>
          <w:szCs w:val="24"/>
        </w:rPr>
        <w:t>万</w:t>
      </w:r>
      <w:r>
        <w:rPr>
          <w:rFonts w:ascii="Times New Roman" w:hAnsi="Times New Roman"/>
          <w:snapToGrid w:val="0"/>
          <w:kern w:val="0"/>
          <w:sz w:val="24"/>
          <w:szCs w:val="24"/>
        </w:rPr>
        <w:t>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，平均</w:t>
      </w:r>
      <w:r>
        <w:rPr>
          <w:rFonts w:hint="eastAsia"/>
          <w:snapToGrid w:val="0"/>
          <w:kern w:val="0"/>
          <w:sz w:val="24"/>
        </w:rPr>
        <w:t>取水量</w:t>
      </w:r>
      <w:r>
        <w:rPr>
          <w:rFonts w:ascii="Times New Roman" w:hAnsi="Times New Roman"/>
          <w:snapToGrid w:val="0"/>
          <w:kern w:val="0"/>
          <w:sz w:val="24"/>
          <w:szCs w:val="24"/>
        </w:rPr>
        <w:t>为</w:t>
      </w:r>
      <w:r>
        <w:rPr>
          <w:rFonts w:ascii="Times New Roman" w:hAnsi="Times New Roman"/>
          <w:snapToGrid w:val="0"/>
          <w:kern w:val="0"/>
          <w:sz w:val="24"/>
          <w:szCs w:val="24"/>
        </w:rPr>
        <w:t>813.02</w:t>
      </w:r>
      <w:r>
        <w:rPr>
          <w:rFonts w:ascii="Times New Roman" w:hAnsi="Times New Roman"/>
          <w:snapToGrid w:val="0"/>
          <w:kern w:val="0"/>
          <w:sz w:val="24"/>
          <w:szCs w:val="24"/>
        </w:rPr>
        <w:t>万</w:t>
      </w:r>
      <w:r>
        <w:rPr>
          <w:rFonts w:ascii="Times New Roman" w:hAnsi="Times New Roman"/>
          <w:snapToGrid w:val="0"/>
          <w:kern w:val="0"/>
          <w:sz w:val="24"/>
          <w:szCs w:val="24"/>
        </w:rPr>
        <w:t>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（供水量</w:t>
      </w:r>
      <w:r>
        <w:rPr>
          <w:rFonts w:ascii="Times New Roman" w:hAnsi="Times New Roman"/>
          <w:snapToGrid w:val="0"/>
          <w:kern w:val="0"/>
          <w:sz w:val="24"/>
          <w:szCs w:val="24"/>
        </w:rPr>
        <w:t>759.42</w:t>
      </w:r>
      <w:r>
        <w:rPr>
          <w:rFonts w:ascii="Times New Roman" w:hAnsi="Times New Roman"/>
          <w:snapToGrid w:val="0"/>
          <w:kern w:val="0"/>
          <w:sz w:val="24"/>
          <w:szCs w:val="24"/>
        </w:rPr>
        <w:t>万</w:t>
      </w:r>
      <w:r>
        <w:rPr>
          <w:rFonts w:ascii="Times New Roman" w:hAnsi="Times New Roman"/>
          <w:snapToGrid w:val="0"/>
          <w:kern w:val="0"/>
          <w:sz w:val="24"/>
          <w:szCs w:val="24"/>
        </w:rPr>
        <w:t>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napToGrid w:val="0"/>
          <w:kern w:val="0"/>
          <w:sz w:val="24"/>
          <w:szCs w:val="24"/>
        </w:rPr>
        <w:t>水源井布设及水源地与供水厂位置关系见</w:t>
      </w:r>
      <w:r>
        <w:rPr>
          <w:rFonts w:ascii="Times New Roman" w:hAnsi="Times New Roman"/>
          <w:sz w:val="24"/>
          <w:szCs w:val="24"/>
        </w:rPr>
        <w:t>图</w:t>
      </w:r>
      <w:r>
        <w:rPr>
          <w:rFonts w:ascii="Times New Roman" w:hAnsi="Times New Roman"/>
          <w:sz w:val="24"/>
          <w:szCs w:val="24"/>
        </w:rPr>
        <w:t>3.1-</w:t>
      </w:r>
      <w:r>
        <w:rPr>
          <w:rFonts w:ascii="Times New Roman" w:hAnsi="Times New Roman" w:hint="eastAsia"/>
          <w:sz w:val="24"/>
          <w:szCs w:val="24"/>
        </w:rPr>
        <w:t>2</w:t>
      </w:r>
      <w:r>
        <w:rPr>
          <w:rFonts w:ascii="Times New Roman" w:hAnsi="Times New Roman"/>
          <w:sz w:val="24"/>
          <w:szCs w:val="24"/>
        </w:rPr>
        <w:t>。</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、原水源地取水影响</w:t>
      </w:r>
    </w:p>
    <w:p w:rsidR="00EC5A2C" w:rsidRDefault="006177E3">
      <w:pPr>
        <w:pStyle w:val="ab"/>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hint="eastAsia"/>
          <w:snapToGrid w:val="0"/>
          <w:kern w:val="0"/>
          <w:sz w:val="24"/>
          <w:szCs w:val="24"/>
        </w:rPr>
        <w:t>1</w:t>
      </w:r>
      <w:r>
        <w:rPr>
          <w:rFonts w:ascii="Times New Roman" w:hAnsi="Times New Roman" w:hint="eastAsia"/>
          <w:snapToGrid w:val="0"/>
          <w:kern w:val="0"/>
          <w:sz w:val="24"/>
          <w:szCs w:val="24"/>
        </w:rPr>
        <w:t>）水源地对生态系统的影响</w:t>
      </w:r>
    </w:p>
    <w:p w:rsidR="00EC5A2C" w:rsidRDefault="006177E3">
      <w:pPr>
        <w:widowControl/>
        <w:spacing w:line="360" w:lineRule="auto"/>
        <w:ind w:firstLineChars="200" w:firstLine="480"/>
        <w:jc w:val="left"/>
        <w:rPr>
          <w:snapToGrid w:val="0"/>
          <w:kern w:val="0"/>
          <w:sz w:val="24"/>
        </w:rPr>
      </w:pPr>
      <w:r>
        <w:rPr>
          <w:kern w:val="0"/>
          <w:sz w:val="24"/>
          <w:lang w:bidi="ar"/>
        </w:rPr>
        <w:t>水厂水源地近</w:t>
      </w:r>
      <w:r>
        <w:rPr>
          <w:rFonts w:hint="eastAsia"/>
          <w:kern w:val="0"/>
          <w:sz w:val="24"/>
          <w:lang w:bidi="ar"/>
        </w:rPr>
        <w:t>3</w:t>
      </w:r>
      <w:r>
        <w:rPr>
          <w:kern w:val="0"/>
          <w:sz w:val="24"/>
          <w:lang w:bidi="ar"/>
        </w:rPr>
        <w:t>年（</w:t>
      </w:r>
      <w:r>
        <w:rPr>
          <w:kern w:val="0"/>
          <w:sz w:val="24"/>
          <w:lang w:bidi="ar"/>
        </w:rPr>
        <w:t>201</w:t>
      </w:r>
      <w:r>
        <w:rPr>
          <w:rFonts w:hint="eastAsia"/>
          <w:kern w:val="0"/>
          <w:sz w:val="24"/>
          <w:lang w:bidi="ar"/>
        </w:rPr>
        <w:t>9</w:t>
      </w:r>
      <w:r>
        <w:rPr>
          <w:kern w:val="0"/>
          <w:sz w:val="24"/>
          <w:lang w:bidi="ar"/>
        </w:rPr>
        <w:t>～</w:t>
      </w:r>
      <w:r>
        <w:rPr>
          <w:kern w:val="0"/>
          <w:sz w:val="24"/>
          <w:lang w:bidi="ar"/>
        </w:rPr>
        <w:t>202</w:t>
      </w:r>
      <w:r>
        <w:rPr>
          <w:rFonts w:hint="eastAsia"/>
          <w:kern w:val="0"/>
          <w:sz w:val="24"/>
          <w:lang w:bidi="ar"/>
        </w:rPr>
        <w:t>1</w:t>
      </w:r>
      <w:r>
        <w:rPr>
          <w:kern w:val="0"/>
          <w:sz w:val="24"/>
          <w:lang w:bidi="ar"/>
        </w:rPr>
        <w:t>年）水源地取水量为</w:t>
      </w:r>
      <w:r>
        <w:rPr>
          <w:rFonts w:hint="eastAsia"/>
          <w:kern w:val="0"/>
          <w:sz w:val="24"/>
          <w:lang w:bidi="ar"/>
        </w:rPr>
        <w:t>792.45</w:t>
      </w:r>
      <w:r>
        <w:rPr>
          <w:kern w:val="0"/>
          <w:sz w:val="24"/>
          <w:lang w:bidi="ar"/>
        </w:rPr>
        <w:t>～</w:t>
      </w:r>
      <w:r>
        <w:rPr>
          <w:rFonts w:hint="eastAsia"/>
          <w:kern w:val="0"/>
          <w:sz w:val="24"/>
          <w:lang w:bidi="ar"/>
        </w:rPr>
        <w:t>835.39</w:t>
      </w:r>
      <w:r>
        <w:rPr>
          <w:kern w:val="0"/>
          <w:sz w:val="24"/>
          <w:lang w:bidi="ar"/>
        </w:rPr>
        <w:t>万</w:t>
      </w:r>
      <w:r>
        <w:rPr>
          <w:kern w:val="0"/>
          <w:sz w:val="24"/>
          <w:lang w:bidi="ar"/>
        </w:rPr>
        <w:t>m</w:t>
      </w:r>
      <w:r>
        <w:rPr>
          <w:kern w:val="0"/>
          <w:sz w:val="24"/>
          <w:vertAlign w:val="superscript"/>
          <w:lang w:bidi="ar"/>
        </w:rPr>
        <w:t>3</w:t>
      </w:r>
      <w:r>
        <w:rPr>
          <w:kern w:val="0"/>
          <w:sz w:val="24"/>
          <w:lang w:bidi="ar"/>
        </w:rPr>
        <w:t>，平均为</w:t>
      </w:r>
      <w:r>
        <w:rPr>
          <w:rFonts w:hint="eastAsia"/>
          <w:kern w:val="0"/>
          <w:sz w:val="24"/>
          <w:lang w:bidi="ar"/>
        </w:rPr>
        <w:t>813.02</w:t>
      </w:r>
      <w:r>
        <w:rPr>
          <w:kern w:val="0"/>
          <w:sz w:val="24"/>
          <w:lang w:bidi="ar"/>
        </w:rPr>
        <w:t>万</w:t>
      </w:r>
      <w:r>
        <w:rPr>
          <w:kern w:val="0"/>
          <w:sz w:val="24"/>
          <w:lang w:bidi="ar"/>
        </w:rPr>
        <w:t>m</w:t>
      </w:r>
      <w:r>
        <w:rPr>
          <w:kern w:val="0"/>
          <w:sz w:val="24"/>
          <w:vertAlign w:val="superscript"/>
          <w:lang w:bidi="ar"/>
        </w:rPr>
        <w:t>3</w:t>
      </w:r>
      <w:r>
        <w:rPr>
          <w:snapToGrid w:val="0"/>
          <w:kern w:val="0"/>
          <w:sz w:val="24"/>
        </w:rPr>
        <w:t>（供水量</w:t>
      </w:r>
      <w:r>
        <w:rPr>
          <w:snapToGrid w:val="0"/>
          <w:kern w:val="0"/>
          <w:sz w:val="24"/>
        </w:rPr>
        <w:t>759.42</w:t>
      </w:r>
      <w:r>
        <w:rPr>
          <w:snapToGrid w:val="0"/>
          <w:kern w:val="0"/>
          <w:sz w:val="24"/>
        </w:rPr>
        <w:t>万</w:t>
      </w:r>
      <w:r>
        <w:rPr>
          <w:snapToGrid w:val="0"/>
          <w:kern w:val="0"/>
          <w:sz w:val="24"/>
        </w:rPr>
        <w:t>m</w:t>
      </w:r>
      <w:r>
        <w:rPr>
          <w:snapToGrid w:val="0"/>
          <w:kern w:val="0"/>
          <w:sz w:val="24"/>
          <w:vertAlign w:val="superscript"/>
        </w:rPr>
        <w:t>3</w:t>
      </w:r>
      <w:r>
        <w:rPr>
          <w:snapToGrid w:val="0"/>
          <w:kern w:val="0"/>
          <w:sz w:val="24"/>
        </w:rPr>
        <w:t>）</w:t>
      </w:r>
      <w:r>
        <w:rPr>
          <w:kern w:val="0"/>
          <w:sz w:val="24"/>
          <w:lang w:bidi="ar"/>
        </w:rPr>
        <w:t>。</w:t>
      </w:r>
      <w:r>
        <w:rPr>
          <w:rFonts w:hint="eastAsia"/>
          <w:kern w:val="0"/>
          <w:sz w:val="24"/>
          <w:lang w:bidi="ar"/>
        </w:rPr>
        <w:t>根据项目水资源论证报告，</w:t>
      </w:r>
      <w:r>
        <w:rPr>
          <w:kern w:val="0"/>
          <w:sz w:val="24"/>
          <w:lang w:bidi="ar"/>
        </w:rPr>
        <w:t>通过分析和实际地下水监测，水厂区的地下水埋深</w:t>
      </w:r>
      <w:r>
        <w:rPr>
          <w:kern w:val="0"/>
          <w:sz w:val="24"/>
          <w:lang w:bidi="ar"/>
        </w:rPr>
        <w:t>2.54</w:t>
      </w:r>
      <w:r>
        <w:rPr>
          <w:kern w:val="0"/>
          <w:sz w:val="24"/>
          <w:lang w:bidi="ar"/>
        </w:rPr>
        <w:t>～</w:t>
      </w:r>
      <w:r>
        <w:rPr>
          <w:kern w:val="0"/>
          <w:sz w:val="24"/>
          <w:lang w:bidi="ar"/>
        </w:rPr>
        <w:t>4.90m</w:t>
      </w:r>
      <w:r>
        <w:rPr>
          <w:kern w:val="0"/>
          <w:sz w:val="24"/>
          <w:lang w:bidi="ar"/>
        </w:rPr>
        <w:t>，干旱区生态植被利用地下水的极限埋深约为</w:t>
      </w:r>
      <w:r>
        <w:rPr>
          <w:kern w:val="0"/>
          <w:sz w:val="24"/>
          <w:lang w:bidi="ar"/>
        </w:rPr>
        <w:t>6m</w:t>
      </w:r>
      <w:r>
        <w:rPr>
          <w:kern w:val="0"/>
          <w:sz w:val="24"/>
          <w:lang w:bidi="ar"/>
        </w:rPr>
        <w:t>，项目取水基本不构成对生态环境的影响。现状生态表明，水源地建设运行以来，未见取水区生态植物的退化</w:t>
      </w:r>
      <w:r>
        <w:rPr>
          <w:rFonts w:hint="eastAsia"/>
          <w:kern w:val="0"/>
          <w:sz w:val="24"/>
          <w:lang w:bidi="ar"/>
        </w:rPr>
        <w:t>，</w:t>
      </w:r>
      <w:r>
        <w:rPr>
          <w:kern w:val="0"/>
          <w:sz w:val="24"/>
          <w:lang w:bidi="ar"/>
        </w:rPr>
        <w:t>可以得出，水厂水源井取水对区域生态系统环境的影响有限。</w:t>
      </w:r>
    </w:p>
    <w:p w:rsidR="00EC5A2C" w:rsidRDefault="006177E3">
      <w:pPr>
        <w:pStyle w:val="ab"/>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hint="eastAsia"/>
          <w:snapToGrid w:val="0"/>
          <w:kern w:val="0"/>
          <w:sz w:val="24"/>
          <w:szCs w:val="24"/>
        </w:rPr>
        <w:t>2</w:t>
      </w:r>
      <w:r>
        <w:rPr>
          <w:rFonts w:ascii="Times New Roman" w:hAnsi="Times New Roman" w:hint="eastAsia"/>
          <w:snapToGrid w:val="0"/>
          <w:kern w:val="0"/>
          <w:sz w:val="24"/>
          <w:szCs w:val="24"/>
        </w:rPr>
        <w:t>）水源地对其他用户的影响</w:t>
      </w:r>
    </w:p>
    <w:p w:rsidR="00EC5A2C" w:rsidRDefault="006177E3">
      <w:pPr>
        <w:pStyle w:val="ab"/>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szCs w:val="24"/>
        </w:rPr>
        <w:t>原水源地饮水安全工程取水符合《中华人民共和国水法》第二十一条中</w:t>
      </w:r>
      <w:r>
        <w:rPr>
          <w:rFonts w:ascii="Times New Roman" w:hAnsi="Times New Roman"/>
          <w:snapToGrid w:val="0"/>
          <w:kern w:val="0"/>
          <w:sz w:val="24"/>
          <w:szCs w:val="24"/>
        </w:rPr>
        <w:t>“</w:t>
      </w:r>
      <w:r>
        <w:rPr>
          <w:rFonts w:ascii="Times New Roman" w:hAnsi="Times New Roman" w:hint="eastAsia"/>
          <w:snapToGrid w:val="0"/>
          <w:kern w:val="0"/>
          <w:sz w:val="24"/>
          <w:szCs w:val="24"/>
        </w:rPr>
        <w:t>开发利用水资源，应当首先满足城乡居民生活用水，统筹兼顾农业、工业用水和航运需要</w:t>
      </w:r>
      <w:r>
        <w:rPr>
          <w:rFonts w:ascii="Times New Roman" w:hAnsi="Times New Roman"/>
          <w:snapToGrid w:val="0"/>
          <w:kern w:val="0"/>
          <w:sz w:val="24"/>
          <w:szCs w:val="24"/>
        </w:rPr>
        <w:t>”</w:t>
      </w:r>
      <w:r>
        <w:rPr>
          <w:rFonts w:ascii="Times New Roman" w:hAnsi="Times New Roman" w:hint="eastAsia"/>
          <w:snapToGrid w:val="0"/>
          <w:kern w:val="0"/>
          <w:sz w:val="24"/>
          <w:szCs w:val="24"/>
        </w:rPr>
        <w:t>，县城饮水安全工程的实施，必将促进麦盖提县整体经济社会的可持续发展。水源地取水影响以正面有利为主，不影响其他利益相关方取用水状况。</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napToGrid w:val="0"/>
          <w:kern w:val="0"/>
          <w:sz w:val="24"/>
          <w:szCs w:val="24"/>
        </w:rPr>
        <w:t>水厂水源地多年地下水埋深稳定在</w:t>
      </w:r>
      <w:r>
        <w:rPr>
          <w:rFonts w:ascii="Times New Roman" w:hAnsi="Times New Roman" w:hint="eastAsia"/>
          <w:snapToGrid w:val="0"/>
          <w:kern w:val="0"/>
          <w:sz w:val="24"/>
          <w:szCs w:val="24"/>
        </w:rPr>
        <w:t>2.54</w:t>
      </w:r>
      <w:r>
        <w:rPr>
          <w:rFonts w:ascii="Times New Roman" w:hAnsi="Times New Roman" w:hint="eastAsia"/>
          <w:snapToGrid w:val="0"/>
          <w:kern w:val="0"/>
          <w:sz w:val="24"/>
          <w:szCs w:val="24"/>
        </w:rPr>
        <w:t>～</w:t>
      </w:r>
      <w:r>
        <w:rPr>
          <w:rFonts w:ascii="Times New Roman" w:hAnsi="Times New Roman" w:hint="eastAsia"/>
          <w:snapToGrid w:val="0"/>
          <w:kern w:val="0"/>
          <w:sz w:val="24"/>
          <w:szCs w:val="24"/>
        </w:rPr>
        <w:t>4.90m</w:t>
      </w:r>
      <w:r>
        <w:rPr>
          <w:rFonts w:ascii="Times New Roman" w:hAnsi="Times New Roman" w:hint="eastAsia"/>
          <w:snapToGrid w:val="0"/>
          <w:kern w:val="0"/>
          <w:sz w:val="24"/>
          <w:szCs w:val="24"/>
        </w:rPr>
        <w:t>的范围，区域地下水多年动</w:t>
      </w:r>
      <w:r>
        <w:rPr>
          <w:rFonts w:ascii="Times New Roman" w:hAnsi="Times New Roman" w:hint="eastAsia"/>
          <w:snapToGrid w:val="0"/>
          <w:kern w:val="0"/>
          <w:sz w:val="24"/>
          <w:szCs w:val="24"/>
        </w:rPr>
        <w:lastRenderedPageBreak/>
        <w:t>态为稳定型，水源地取水对区域内其他机井用水影响有限。</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、现状</w:t>
      </w:r>
      <w:r>
        <w:rPr>
          <w:rFonts w:ascii="Times New Roman" w:hAnsi="Times New Roman"/>
          <w:sz w:val="24"/>
          <w:szCs w:val="24"/>
        </w:rPr>
        <w:t>水源地保护</w:t>
      </w:r>
      <w:r>
        <w:rPr>
          <w:rFonts w:ascii="Times New Roman" w:hAnsi="Times New Roman" w:hint="eastAsia"/>
          <w:sz w:val="24"/>
          <w:szCs w:val="24"/>
        </w:rPr>
        <w:t>设计</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）水源地保护区划分</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根据《饮用水水源保护区划分技术规范》规定：</w:t>
      </w:r>
    </w:p>
    <w:p w:rsidR="00EC5A2C" w:rsidRDefault="006177E3">
      <w:pPr>
        <w:widowControl/>
        <w:spacing w:line="360" w:lineRule="auto"/>
        <w:ind w:firstLineChars="200" w:firstLine="480"/>
        <w:jc w:val="left"/>
        <w:rPr>
          <w:sz w:val="24"/>
        </w:rPr>
      </w:pPr>
      <w:r>
        <w:rPr>
          <w:kern w:val="0"/>
          <w:sz w:val="24"/>
          <w:lang w:bidi="ar"/>
        </w:rPr>
        <w:t>介质类型为细沙时，一级保护区的半径划定为</w:t>
      </w:r>
      <w:r>
        <w:rPr>
          <w:kern w:val="0"/>
          <w:sz w:val="24"/>
          <w:lang w:bidi="ar"/>
        </w:rPr>
        <w:t>30</w:t>
      </w:r>
      <w:r>
        <w:rPr>
          <w:kern w:val="0"/>
          <w:sz w:val="24"/>
          <w:lang w:bidi="ar"/>
        </w:rPr>
        <w:t>米；介质类型为中沙时，</w:t>
      </w:r>
    </w:p>
    <w:p w:rsidR="00EC5A2C" w:rsidRDefault="006177E3">
      <w:pPr>
        <w:widowControl/>
        <w:spacing w:line="360" w:lineRule="auto"/>
        <w:jc w:val="left"/>
        <w:rPr>
          <w:sz w:val="24"/>
        </w:rPr>
      </w:pPr>
      <w:r>
        <w:rPr>
          <w:kern w:val="0"/>
          <w:sz w:val="24"/>
          <w:lang w:bidi="ar"/>
        </w:rPr>
        <w:t>一级保护区的半径划定为</w:t>
      </w:r>
      <w:r>
        <w:rPr>
          <w:kern w:val="0"/>
          <w:sz w:val="24"/>
          <w:lang w:bidi="ar"/>
        </w:rPr>
        <w:t>50</w:t>
      </w:r>
      <w:r>
        <w:rPr>
          <w:kern w:val="0"/>
          <w:sz w:val="24"/>
          <w:lang w:bidi="ar"/>
        </w:rPr>
        <w:t>米；介质类型为粗沙时，一级保护区的半径划定为</w:t>
      </w:r>
    </w:p>
    <w:p w:rsidR="00EC5A2C" w:rsidRDefault="006177E3">
      <w:pPr>
        <w:widowControl/>
        <w:spacing w:line="360" w:lineRule="auto"/>
        <w:jc w:val="left"/>
        <w:rPr>
          <w:sz w:val="24"/>
        </w:rPr>
      </w:pPr>
      <w:r>
        <w:rPr>
          <w:kern w:val="0"/>
          <w:sz w:val="24"/>
          <w:lang w:bidi="ar"/>
        </w:rPr>
        <w:t>100</w:t>
      </w:r>
      <w:r>
        <w:rPr>
          <w:kern w:val="0"/>
          <w:sz w:val="24"/>
          <w:lang w:bidi="ar"/>
        </w:rPr>
        <w:t>米；介质类型为砾石时，一级保护区的半径划定为</w:t>
      </w:r>
      <w:r>
        <w:rPr>
          <w:kern w:val="0"/>
          <w:sz w:val="24"/>
          <w:lang w:bidi="ar"/>
        </w:rPr>
        <w:t>200</w:t>
      </w:r>
      <w:r>
        <w:rPr>
          <w:kern w:val="0"/>
          <w:sz w:val="24"/>
          <w:lang w:bidi="ar"/>
        </w:rPr>
        <w:t>米；介质类型为卵石时，一级保护区的半径划定为</w:t>
      </w:r>
      <w:r>
        <w:rPr>
          <w:kern w:val="0"/>
          <w:sz w:val="24"/>
          <w:lang w:bidi="ar"/>
        </w:rPr>
        <w:t>500</w:t>
      </w:r>
      <w:r>
        <w:rPr>
          <w:kern w:val="0"/>
          <w:sz w:val="24"/>
          <w:lang w:bidi="ar"/>
        </w:rPr>
        <w:t>米；由于麦盖提水源地地质条件为中沙和粗砂，所以近期地下水一级水源保护区，以各个水源井为基点，取其周围</w:t>
      </w:r>
      <w:r>
        <w:rPr>
          <w:kern w:val="0"/>
          <w:sz w:val="24"/>
          <w:lang w:bidi="ar"/>
        </w:rPr>
        <w:t>100</w:t>
      </w:r>
      <w:r>
        <w:rPr>
          <w:kern w:val="0"/>
          <w:sz w:val="24"/>
          <w:lang w:bidi="ar"/>
        </w:rPr>
        <w:t>米的范围内。</w:t>
      </w:r>
      <w:r>
        <w:rPr>
          <w:rFonts w:hint="eastAsia"/>
          <w:kern w:val="0"/>
          <w:sz w:val="24"/>
          <w:lang w:bidi="ar"/>
        </w:rPr>
        <w:t>现状水源地</w:t>
      </w:r>
      <w:r>
        <w:rPr>
          <w:kern w:val="0"/>
          <w:sz w:val="24"/>
          <w:lang w:bidi="ar"/>
        </w:rPr>
        <w:t>一级保护区范围占地</w:t>
      </w:r>
      <w:r>
        <w:rPr>
          <w:kern w:val="0"/>
          <w:sz w:val="24"/>
          <w:lang w:bidi="ar"/>
        </w:rPr>
        <w:t>80.3</w:t>
      </w:r>
      <w:r>
        <w:rPr>
          <w:kern w:val="0"/>
          <w:sz w:val="24"/>
          <w:lang w:bidi="ar"/>
        </w:rPr>
        <w:t>万</w:t>
      </w:r>
      <w:r>
        <w:rPr>
          <w:kern w:val="0"/>
          <w:sz w:val="24"/>
          <w:lang w:bidi="ar"/>
        </w:rPr>
        <w:t>m</w:t>
      </w:r>
      <w:r>
        <w:rPr>
          <w:kern w:val="0"/>
          <w:sz w:val="24"/>
          <w:vertAlign w:val="superscript"/>
          <w:lang w:bidi="ar"/>
        </w:rPr>
        <w:t>2</w:t>
      </w:r>
      <w:r>
        <w:rPr>
          <w:kern w:val="0"/>
          <w:sz w:val="24"/>
          <w:lang w:bidi="ar"/>
        </w:rPr>
        <w:t>。</w:t>
      </w:r>
    </w:p>
    <w:p w:rsidR="00EC5A2C" w:rsidRDefault="006177E3">
      <w:pPr>
        <w:widowControl/>
        <w:spacing w:line="360" w:lineRule="auto"/>
        <w:ind w:firstLineChars="200" w:firstLine="480"/>
        <w:jc w:val="left"/>
        <w:rPr>
          <w:sz w:val="24"/>
        </w:rPr>
      </w:pPr>
      <w:r>
        <w:rPr>
          <w:kern w:val="0"/>
          <w:sz w:val="24"/>
          <w:lang w:bidi="ar"/>
        </w:rPr>
        <w:t>介质类型为细沙时，二级保护区的半径划定为</w:t>
      </w:r>
      <w:r>
        <w:rPr>
          <w:kern w:val="0"/>
          <w:sz w:val="24"/>
          <w:lang w:bidi="ar"/>
        </w:rPr>
        <w:t>300</w:t>
      </w:r>
      <w:r>
        <w:rPr>
          <w:kern w:val="0"/>
          <w:sz w:val="24"/>
          <w:lang w:bidi="ar"/>
        </w:rPr>
        <w:t>米；介质类型为中沙时</w:t>
      </w:r>
      <w:r>
        <w:rPr>
          <w:rFonts w:hint="eastAsia"/>
          <w:kern w:val="0"/>
          <w:sz w:val="24"/>
          <w:lang w:bidi="ar"/>
        </w:rPr>
        <w:t>，</w:t>
      </w:r>
      <w:r>
        <w:rPr>
          <w:kern w:val="0"/>
          <w:sz w:val="24"/>
          <w:lang w:bidi="ar"/>
        </w:rPr>
        <w:t>二级保护区的半径划定为</w:t>
      </w:r>
      <w:r>
        <w:rPr>
          <w:kern w:val="0"/>
          <w:sz w:val="24"/>
          <w:lang w:bidi="ar"/>
        </w:rPr>
        <w:t>500</w:t>
      </w:r>
      <w:r>
        <w:rPr>
          <w:kern w:val="0"/>
          <w:sz w:val="24"/>
          <w:lang w:bidi="ar"/>
        </w:rPr>
        <w:t>米；介质类型为粗沙时，二级保护区的半径划定为</w:t>
      </w:r>
      <w:r>
        <w:rPr>
          <w:kern w:val="0"/>
          <w:sz w:val="24"/>
          <w:lang w:bidi="ar"/>
        </w:rPr>
        <w:t>1000</w:t>
      </w:r>
      <w:r>
        <w:rPr>
          <w:kern w:val="0"/>
          <w:sz w:val="24"/>
          <w:lang w:bidi="ar"/>
        </w:rPr>
        <w:t>米；介质类型为砾石时，二级保护区的半径划定为</w:t>
      </w:r>
      <w:r>
        <w:rPr>
          <w:kern w:val="0"/>
          <w:sz w:val="24"/>
          <w:lang w:bidi="ar"/>
        </w:rPr>
        <w:t>2000</w:t>
      </w:r>
      <w:r>
        <w:rPr>
          <w:kern w:val="0"/>
          <w:sz w:val="24"/>
          <w:lang w:bidi="ar"/>
        </w:rPr>
        <w:t>米；介质类型为卵石时，二级保护区的半径划定为</w:t>
      </w:r>
      <w:r>
        <w:rPr>
          <w:kern w:val="0"/>
          <w:sz w:val="24"/>
          <w:lang w:bidi="ar"/>
        </w:rPr>
        <w:t>5000</w:t>
      </w:r>
      <w:r>
        <w:rPr>
          <w:kern w:val="0"/>
          <w:sz w:val="24"/>
          <w:lang w:bidi="ar"/>
        </w:rPr>
        <w:t>米；由于麦盖提水源地地质条件为中沙和粗砂，所以近期地下水二级水源保护区，以各个水源井为基点，取其周围</w:t>
      </w:r>
      <w:r>
        <w:rPr>
          <w:kern w:val="0"/>
          <w:sz w:val="24"/>
          <w:lang w:bidi="ar"/>
        </w:rPr>
        <w:t>1000</w:t>
      </w:r>
      <w:r>
        <w:rPr>
          <w:kern w:val="0"/>
          <w:sz w:val="24"/>
          <w:lang w:bidi="ar"/>
        </w:rPr>
        <w:t>米的范围内。</w:t>
      </w:r>
      <w:r>
        <w:rPr>
          <w:rFonts w:hint="eastAsia"/>
          <w:kern w:val="0"/>
          <w:sz w:val="24"/>
          <w:lang w:bidi="ar"/>
        </w:rPr>
        <w:t>现状水源地</w:t>
      </w:r>
      <w:r>
        <w:rPr>
          <w:kern w:val="0"/>
          <w:sz w:val="24"/>
          <w:lang w:bidi="ar"/>
        </w:rPr>
        <w:t>二级保护区范围占地</w:t>
      </w:r>
      <w:r>
        <w:rPr>
          <w:kern w:val="0"/>
          <w:sz w:val="24"/>
          <w:lang w:bidi="ar"/>
        </w:rPr>
        <w:t>778.1</w:t>
      </w:r>
      <w:r>
        <w:rPr>
          <w:kern w:val="0"/>
          <w:sz w:val="24"/>
          <w:lang w:bidi="ar"/>
        </w:rPr>
        <w:t>万</w:t>
      </w:r>
      <w:r>
        <w:rPr>
          <w:kern w:val="0"/>
          <w:sz w:val="24"/>
          <w:lang w:bidi="ar"/>
        </w:rPr>
        <w:t>m</w:t>
      </w:r>
      <w:r>
        <w:rPr>
          <w:kern w:val="0"/>
          <w:sz w:val="24"/>
          <w:vertAlign w:val="superscript"/>
          <w:lang w:bidi="ar"/>
        </w:rPr>
        <w:t>2</w:t>
      </w:r>
      <w:r>
        <w:rPr>
          <w:kern w:val="0"/>
          <w:sz w:val="24"/>
          <w:lang w:bidi="ar"/>
        </w:rPr>
        <w:t>。</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现状水源地保护区划分具体范围见图</w:t>
      </w:r>
      <w:r>
        <w:rPr>
          <w:rFonts w:ascii="Times New Roman" w:hAnsi="Times New Roman" w:hint="eastAsia"/>
          <w:sz w:val="24"/>
          <w:szCs w:val="24"/>
        </w:rPr>
        <w:t>3.1-3</w:t>
      </w:r>
      <w:r>
        <w:rPr>
          <w:rFonts w:ascii="Times New Roman" w:hAnsi="Times New Roman" w:hint="eastAsia"/>
          <w:sz w:val="24"/>
          <w:szCs w:val="24"/>
        </w:rPr>
        <w:t>。</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r>
        <w:rPr>
          <w:rFonts w:ascii="Times New Roman" w:hAnsi="Times New Roman"/>
          <w:sz w:val="24"/>
          <w:szCs w:val="24"/>
        </w:rPr>
        <w:t>水源</w:t>
      </w:r>
      <w:r>
        <w:rPr>
          <w:rFonts w:ascii="Times New Roman" w:hAnsi="Times New Roman" w:hint="eastAsia"/>
          <w:sz w:val="24"/>
          <w:szCs w:val="24"/>
        </w:rPr>
        <w:t>地</w:t>
      </w:r>
      <w:r>
        <w:rPr>
          <w:rFonts w:ascii="Times New Roman" w:hAnsi="Times New Roman"/>
          <w:sz w:val="24"/>
          <w:szCs w:val="24"/>
        </w:rPr>
        <w:t>保护区管理规定</w:t>
      </w:r>
    </w:p>
    <w:p w:rsidR="00EC5A2C" w:rsidRDefault="006177E3">
      <w:pPr>
        <w:pStyle w:val="aff"/>
        <w:ind w:firstLineChars="200" w:firstLine="480"/>
        <w:rPr>
          <w:color w:val="auto"/>
        </w:rPr>
      </w:pPr>
      <w:r>
        <w:rPr>
          <w:rFonts w:hint="eastAsia"/>
          <w:color w:val="auto"/>
        </w:rPr>
        <w:t>地下水水源地扩建后，严格按照《饮用水水源保护区污染防治管理规定》（</w:t>
      </w:r>
      <w:r>
        <w:rPr>
          <w:color w:val="auto"/>
        </w:rPr>
        <w:t>2010</w:t>
      </w:r>
      <w:r>
        <w:rPr>
          <w:rFonts w:hint="eastAsia"/>
          <w:color w:val="auto"/>
        </w:rPr>
        <w:t>）、《集中式饮用水水源地规范化建设环境保护技术要求》（</w:t>
      </w:r>
      <w:r>
        <w:rPr>
          <w:rFonts w:hint="eastAsia"/>
          <w:color w:val="auto"/>
        </w:rPr>
        <w:t>H</w:t>
      </w:r>
      <w:r>
        <w:rPr>
          <w:color w:val="auto"/>
        </w:rPr>
        <w:t>J773-2015</w:t>
      </w:r>
      <w:r>
        <w:rPr>
          <w:rFonts w:hint="eastAsia"/>
          <w:color w:val="auto"/>
        </w:rPr>
        <w:t>）、《集中式饮用水水源环境保护指南》（试行）等地下水水源地保护要求执行，进行水源保护区划分工作。划分后各级保护区的保护要求主要如下：</w:t>
      </w:r>
    </w:p>
    <w:p w:rsidR="00EC5A2C" w:rsidRDefault="006177E3">
      <w:pPr>
        <w:pStyle w:val="aff"/>
        <w:ind w:firstLineChars="200" w:firstLine="480"/>
        <w:rPr>
          <w:color w:val="auto"/>
        </w:rPr>
      </w:pPr>
      <w:r>
        <w:rPr>
          <w:color w:val="auto"/>
        </w:rPr>
        <w:t>1</w:t>
      </w:r>
      <w:r>
        <w:rPr>
          <w:rFonts w:hint="eastAsia"/>
          <w:color w:val="auto"/>
        </w:rPr>
        <w:t>）饮用水地下水源各级保护区及准保护区内均必须遵守下列规定：</w:t>
      </w:r>
    </w:p>
    <w:p w:rsidR="00EC5A2C" w:rsidRDefault="006177E3">
      <w:pPr>
        <w:pStyle w:val="aff"/>
        <w:ind w:firstLineChars="200" w:firstLine="480"/>
        <w:rPr>
          <w:color w:val="auto"/>
        </w:rPr>
      </w:pPr>
      <w:r>
        <w:rPr>
          <w:rFonts w:hint="eastAsia"/>
          <w:color w:val="auto"/>
        </w:rPr>
        <w:t>禁止利用渗坑、渗井、裂隙、溶洞等排放污水和其它有害废弃物。</w:t>
      </w:r>
    </w:p>
    <w:p w:rsidR="00EC5A2C" w:rsidRDefault="006177E3">
      <w:pPr>
        <w:pStyle w:val="aff"/>
        <w:ind w:firstLineChars="200" w:firstLine="480"/>
        <w:rPr>
          <w:color w:val="auto"/>
        </w:rPr>
      </w:pPr>
      <w:r>
        <w:rPr>
          <w:rFonts w:hint="eastAsia"/>
          <w:color w:val="auto"/>
        </w:rPr>
        <w:t>禁止利用透水层孔隙、裂隙、溶洞及废弃矿坑储存石油、天然气、放射性物质、有毒有害化工原料、农药等。</w:t>
      </w:r>
    </w:p>
    <w:p w:rsidR="00EC5A2C" w:rsidRDefault="006177E3">
      <w:pPr>
        <w:pStyle w:val="aff"/>
        <w:ind w:firstLineChars="200" w:firstLine="480"/>
        <w:rPr>
          <w:color w:val="auto"/>
        </w:rPr>
      </w:pPr>
      <w:r>
        <w:rPr>
          <w:rFonts w:hint="eastAsia"/>
          <w:color w:val="auto"/>
        </w:rPr>
        <w:t>实行人工回灌地下水时不得污染当地地下水源。</w:t>
      </w:r>
    </w:p>
    <w:p w:rsidR="00EC5A2C" w:rsidRDefault="006177E3">
      <w:pPr>
        <w:pStyle w:val="aff"/>
        <w:ind w:firstLineChars="200" w:firstLine="480"/>
        <w:rPr>
          <w:color w:val="auto"/>
        </w:rPr>
      </w:pPr>
      <w:r>
        <w:rPr>
          <w:color w:val="auto"/>
        </w:rPr>
        <w:t>2</w:t>
      </w:r>
      <w:r>
        <w:rPr>
          <w:rFonts w:hint="eastAsia"/>
          <w:color w:val="auto"/>
        </w:rPr>
        <w:t>）一级保护区必须遵守下列规定：</w:t>
      </w:r>
    </w:p>
    <w:p w:rsidR="00EC5A2C" w:rsidRDefault="006177E3">
      <w:pPr>
        <w:pStyle w:val="aff"/>
        <w:ind w:firstLineChars="200" w:firstLine="480"/>
        <w:rPr>
          <w:color w:val="auto"/>
        </w:rPr>
      </w:pPr>
      <w:r>
        <w:rPr>
          <w:rFonts w:hint="eastAsia"/>
          <w:color w:val="auto"/>
        </w:rPr>
        <w:t>禁止建设与取水设施无关的建筑物；</w:t>
      </w:r>
    </w:p>
    <w:p w:rsidR="00EC5A2C" w:rsidRDefault="006177E3">
      <w:pPr>
        <w:pStyle w:val="aff"/>
        <w:ind w:firstLineChars="200" w:firstLine="480"/>
        <w:rPr>
          <w:color w:val="auto"/>
        </w:rPr>
      </w:pPr>
      <w:r>
        <w:rPr>
          <w:rFonts w:hint="eastAsia"/>
          <w:color w:val="auto"/>
        </w:rPr>
        <w:lastRenderedPageBreak/>
        <w:t>禁止从事农牧业活动；</w:t>
      </w:r>
    </w:p>
    <w:p w:rsidR="00EC5A2C" w:rsidRDefault="006177E3">
      <w:pPr>
        <w:pStyle w:val="aff"/>
        <w:ind w:firstLineChars="200" w:firstLine="480"/>
        <w:rPr>
          <w:color w:val="auto"/>
        </w:rPr>
      </w:pPr>
      <w:r>
        <w:rPr>
          <w:rFonts w:hint="eastAsia"/>
          <w:color w:val="auto"/>
        </w:rPr>
        <w:t>禁止倾倒、堆放工业废渣及城市垃圾、粪便和其它有害废弃物；</w:t>
      </w:r>
    </w:p>
    <w:p w:rsidR="00EC5A2C" w:rsidRDefault="006177E3">
      <w:pPr>
        <w:pStyle w:val="aff"/>
        <w:ind w:firstLineChars="200" w:firstLine="480"/>
        <w:rPr>
          <w:color w:val="auto"/>
        </w:rPr>
      </w:pPr>
      <w:r>
        <w:rPr>
          <w:rFonts w:hint="eastAsia"/>
          <w:color w:val="auto"/>
        </w:rPr>
        <w:t>禁止输送污水的渠道、管道及输油管道通过本区；</w:t>
      </w:r>
    </w:p>
    <w:p w:rsidR="00EC5A2C" w:rsidRDefault="006177E3">
      <w:pPr>
        <w:pStyle w:val="aff"/>
        <w:ind w:firstLineChars="200" w:firstLine="480"/>
        <w:rPr>
          <w:color w:val="auto"/>
        </w:rPr>
      </w:pPr>
      <w:r>
        <w:rPr>
          <w:rFonts w:hint="eastAsia"/>
          <w:color w:val="auto"/>
        </w:rPr>
        <w:t>禁止建设油库；</w:t>
      </w:r>
    </w:p>
    <w:p w:rsidR="00EC5A2C" w:rsidRDefault="006177E3">
      <w:pPr>
        <w:pStyle w:val="aff"/>
        <w:ind w:firstLineChars="200" w:firstLine="480"/>
        <w:rPr>
          <w:color w:val="auto"/>
        </w:rPr>
      </w:pPr>
      <w:r>
        <w:rPr>
          <w:rFonts w:hint="eastAsia"/>
          <w:color w:val="auto"/>
        </w:rPr>
        <w:t>禁止建立墓地。</w:t>
      </w:r>
    </w:p>
    <w:p w:rsidR="00EC5A2C" w:rsidRDefault="006177E3">
      <w:pPr>
        <w:pStyle w:val="aff"/>
        <w:ind w:firstLineChars="200" w:firstLine="480"/>
        <w:rPr>
          <w:color w:val="auto"/>
        </w:rPr>
      </w:pPr>
      <w:r>
        <w:rPr>
          <w:color w:val="auto"/>
        </w:rPr>
        <w:t>3</w:t>
      </w:r>
      <w:r>
        <w:rPr>
          <w:rFonts w:hint="eastAsia"/>
          <w:color w:val="auto"/>
        </w:rPr>
        <w:t>）二级保护区遵守下列规定：</w:t>
      </w:r>
    </w:p>
    <w:p w:rsidR="00EC5A2C" w:rsidRDefault="006177E3">
      <w:pPr>
        <w:pStyle w:val="aff"/>
        <w:ind w:firstLineChars="200" w:firstLine="480"/>
        <w:rPr>
          <w:color w:val="auto"/>
        </w:rPr>
      </w:pPr>
      <w:r>
        <w:rPr>
          <w:rFonts w:hint="eastAsia"/>
          <w:color w:val="auto"/>
        </w:rPr>
        <w:t>禁止建设化工、电镀、皮革、造纸、制浆、冶炼、放射性、印染、染料、炼焦、炼油及其它有严重污染的企业，已建成的要限期治理，转产或搬迁；</w:t>
      </w:r>
    </w:p>
    <w:p w:rsidR="00EC5A2C" w:rsidRDefault="006177E3">
      <w:pPr>
        <w:pStyle w:val="aff"/>
        <w:ind w:firstLineChars="200" w:firstLine="480"/>
        <w:rPr>
          <w:color w:val="auto"/>
        </w:rPr>
      </w:pPr>
      <w:r>
        <w:rPr>
          <w:rFonts w:hint="eastAsia"/>
          <w:color w:val="auto"/>
        </w:rPr>
        <w:t>禁止设置城市垃圾、粪便和易溶、有毒有害废弃物堆放场和转运站，已有的上述场站要限期搬迁；</w:t>
      </w:r>
    </w:p>
    <w:p w:rsidR="00EC5A2C" w:rsidRDefault="006177E3">
      <w:pPr>
        <w:pStyle w:val="aff"/>
        <w:ind w:firstLineChars="200" w:firstLine="480"/>
        <w:rPr>
          <w:color w:val="auto"/>
        </w:rPr>
      </w:pPr>
      <w:r>
        <w:rPr>
          <w:rFonts w:hint="eastAsia"/>
          <w:color w:val="auto"/>
        </w:rPr>
        <w:t>禁止用未经净化的污水灌溉农田，已有的污灌农田要限期改用清水灌溉；</w:t>
      </w:r>
    </w:p>
    <w:p w:rsidR="00EC5A2C" w:rsidRDefault="006177E3">
      <w:pPr>
        <w:spacing w:line="360" w:lineRule="auto"/>
        <w:ind w:firstLineChars="200" w:firstLine="480"/>
      </w:pPr>
      <w:r>
        <w:rPr>
          <w:rFonts w:hint="eastAsia"/>
          <w:snapToGrid w:val="0"/>
          <w:kern w:val="0"/>
          <w:sz w:val="24"/>
        </w:rPr>
        <w:t>化工原料、矿物油类及有毒有害矿产品的堆放场必须有防雨、防渗措施</w:t>
      </w:r>
      <w:r>
        <w:rPr>
          <w:rFonts w:hint="eastAsia"/>
        </w:rPr>
        <w:t>。</w:t>
      </w:r>
    </w:p>
    <w:p w:rsidR="00EC5A2C" w:rsidRDefault="006177E3">
      <w:pPr>
        <w:pStyle w:val="aff"/>
        <w:ind w:firstLineChars="200" w:firstLine="480"/>
        <w:rPr>
          <w:color w:val="auto"/>
        </w:rPr>
      </w:pPr>
      <w:r>
        <w:rPr>
          <w:color w:val="auto"/>
        </w:rPr>
        <w:t>项目地下水源取水井位于一级保护区范围内，根据麦盖提县人民政府《关于麦盖提县城供水工程水源地保护区承诺函》（麦政函〔</w:t>
      </w:r>
      <w:r>
        <w:rPr>
          <w:color w:val="auto"/>
        </w:rPr>
        <w:t>2021</w:t>
      </w:r>
      <w:r>
        <w:rPr>
          <w:color w:val="auto"/>
        </w:rPr>
        <w:t>〕</w:t>
      </w:r>
      <w:r>
        <w:rPr>
          <w:color w:val="auto"/>
        </w:rPr>
        <w:t>128</w:t>
      </w:r>
      <w:r>
        <w:rPr>
          <w:color w:val="auto"/>
        </w:rPr>
        <w:t>号，附件</w:t>
      </w:r>
      <w:r>
        <w:rPr>
          <w:color w:val="auto"/>
        </w:rPr>
        <w:t>11</w:t>
      </w:r>
      <w:r>
        <w:rPr>
          <w:color w:val="auto"/>
        </w:rPr>
        <w:t>），为防止污染饮用水水体，确保饮用水安全，麦盖提县承诺：</w:t>
      </w:r>
      <w:r>
        <w:rPr>
          <w:color w:val="auto"/>
        </w:rPr>
        <w:t>①</w:t>
      </w:r>
      <w:r>
        <w:rPr>
          <w:color w:val="auto"/>
        </w:rPr>
        <w:t>搬离一级、二级水源保护区范围内居民；</w:t>
      </w:r>
      <w:r>
        <w:rPr>
          <w:color w:val="auto"/>
        </w:rPr>
        <w:t>②</w:t>
      </w:r>
      <w:r>
        <w:rPr>
          <w:color w:val="auto"/>
        </w:rPr>
        <w:t>对一级保护区范围内的农田停耕，二级保护区范围内农田不施肥、不打药。符合保护区管理规定。</w:t>
      </w:r>
    </w:p>
    <w:p w:rsidR="00EC5A2C" w:rsidRDefault="006177E3">
      <w:pPr>
        <w:pStyle w:val="aff"/>
        <w:ind w:firstLineChars="200" w:firstLine="480"/>
        <w:rPr>
          <w:rFonts w:eastAsia="黑体"/>
          <w:color w:val="auto"/>
        </w:rPr>
      </w:pPr>
      <w:r>
        <w:rPr>
          <w:color w:val="auto"/>
        </w:rPr>
        <w:t>项目水厂属于取水工程配套供水设施，位于二级保护区内，</w:t>
      </w:r>
      <w:r>
        <w:rPr>
          <w:rFonts w:hint="eastAsia"/>
          <w:color w:val="auto"/>
        </w:rPr>
        <w:t>项目水厂运营期无废气排放，生活污水通过市政管网排至麦盖提县城北污水处理厂处置，不属于严重污染企业，市政污水管网不经过水源地一级保护区范围，水厂生活垃圾由市政环卫部门定期清运，不涉及城市垃圾、粪便和易溶、有毒有害废弃物堆放场和转运站，符合保护区管理规定</w:t>
      </w:r>
      <w:r>
        <w:rPr>
          <w:color w:val="auto"/>
        </w:rPr>
        <w:t>。</w:t>
      </w:r>
    </w:p>
    <w:p w:rsidR="00EC5A2C" w:rsidRDefault="006177E3">
      <w:pPr>
        <w:pStyle w:val="4"/>
        <w:rPr>
          <w:rFonts w:ascii="Times New Roman" w:eastAsia="宋体" w:hAnsi="Times New Roman"/>
          <w:b/>
          <w:bCs w:val="0"/>
        </w:rPr>
      </w:pPr>
      <w:r>
        <w:rPr>
          <w:rFonts w:ascii="Times New Roman" w:eastAsia="宋体" w:hAnsi="Times New Roman" w:hint="eastAsia"/>
          <w:b/>
          <w:bCs w:val="0"/>
        </w:rPr>
        <w:t>3.1.3.3</w:t>
      </w:r>
      <w:r>
        <w:rPr>
          <w:rFonts w:ascii="Times New Roman" w:eastAsia="宋体" w:hAnsi="Times New Roman" w:hint="eastAsia"/>
          <w:b/>
          <w:bCs w:val="0"/>
        </w:rPr>
        <w:t>现有工程输配水管网建设现状</w:t>
      </w:r>
    </w:p>
    <w:p w:rsidR="00EC5A2C" w:rsidRDefault="006177E3">
      <w:pPr>
        <w:pStyle w:val="ab"/>
        <w:spacing w:line="360" w:lineRule="auto"/>
        <w:ind w:firstLineChars="200" w:firstLine="480"/>
        <w:rPr>
          <w:snapToGrid w:val="0"/>
          <w:kern w:val="0"/>
          <w:sz w:val="24"/>
          <w:lang w:bidi="ar"/>
        </w:rPr>
      </w:pPr>
      <w:r>
        <w:rPr>
          <w:rFonts w:ascii="Times New Roman" w:hAnsi="Times New Roman" w:hint="eastAsia"/>
          <w:sz w:val="24"/>
          <w:szCs w:val="24"/>
        </w:rPr>
        <w:t>麦盖提县县城水厂受水区主要包括麦盖提镇以及巴扎结米乡、昂格特勒克乡和库木库萨尔乡的部分区域。</w:t>
      </w:r>
    </w:p>
    <w:p w:rsidR="00EC5A2C" w:rsidRDefault="006177E3">
      <w:pPr>
        <w:widowControl/>
        <w:numPr>
          <w:ilvl w:val="255"/>
          <w:numId w:val="0"/>
        </w:numPr>
        <w:spacing w:line="360" w:lineRule="auto"/>
        <w:ind w:firstLineChars="200" w:firstLine="480"/>
        <w:jc w:val="left"/>
        <w:rPr>
          <w:snapToGrid w:val="0"/>
          <w:kern w:val="0"/>
          <w:sz w:val="24"/>
          <w:lang w:bidi="ar"/>
        </w:rPr>
      </w:pPr>
      <w:r>
        <w:rPr>
          <w:rFonts w:hint="eastAsia"/>
          <w:snapToGrid w:val="0"/>
          <w:kern w:val="0"/>
          <w:sz w:val="24"/>
          <w:lang w:bidi="ar"/>
        </w:rPr>
        <w:t>（</w:t>
      </w:r>
      <w:r>
        <w:rPr>
          <w:rFonts w:hint="eastAsia"/>
          <w:snapToGrid w:val="0"/>
          <w:kern w:val="0"/>
          <w:sz w:val="24"/>
          <w:lang w:bidi="ar"/>
        </w:rPr>
        <w:t>1</w:t>
      </w:r>
      <w:r>
        <w:rPr>
          <w:rFonts w:hint="eastAsia"/>
          <w:snapToGrid w:val="0"/>
          <w:kern w:val="0"/>
          <w:sz w:val="24"/>
          <w:lang w:bidi="ar"/>
        </w:rPr>
        <w:t>）麦盖提县城</w:t>
      </w:r>
    </w:p>
    <w:p w:rsidR="00EC5A2C" w:rsidRDefault="006177E3">
      <w:pPr>
        <w:pStyle w:val="ab"/>
        <w:spacing w:line="360" w:lineRule="auto"/>
        <w:ind w:firstLineChars="200" w:firstLine="480"/>
        <w:rPr>
          <w:rFonts w:ascii="Times New Roman" w:hAnsi="Times New Roman"/>
          <w:sz w:val="24"/>
          <w:szCs w:val="24"/>
        </w:rPr>
      </w:pPr>
      <w:r>
        <w:rPr>
          <w:rFonts w:ascii="Times New Roman" w:hAnsi="Times New Roman" w:hint="eastAsia"/>
          <w:sz w:val="24"/>
          <w:szCs w:val="24"/>
        </w:rPr>
        <w:t>水源井井间联络管采用</w:t>
      </w:r>
      <w:r>
        <w:rPr>
          <w:rFonts w:ascii="Times New Roman" w:hAnsi="Times New Roman" w:hint="eastAsia"/>
          <w:sz w:val="24"/>
          <w:szCs w:val="24"/>
        </w:rPr>
        <w:t>De250</w:t>
      </w:r>
      <w:r>
        <w:rPr>
          <w:rFonts w:ascii="Times New Roman" w:hAnsi="Times New Roman" w:hint="eastAsia"/>
          <w:sz w:val="24"/>
          <w:szCs w:val="24"/>
        </w:rPr>
        <w:t>的</w:t>
      </w:r>
      <w:r>
        <w:rPr>
          <w:rFonts w:ascii="Times New Roman" w:hAnsi="Times New Roman" w:hint="eastAsia"/>
          <w:sz w:val="24"/>
          <w:szCs w:val="24"/>
        </w:rPr>
        <w:t>PE</w:t>
      </w:r>
      <w:r>
        <w:rPr>
          <w:rFonts w:ascii="Times New Roman" w:hAnsi="Times New Roman" w:hint="eastAsia"/>
          <w:sz w:val="24"/>
          <w:szCs w:val="24"/>
        </w:rPr>
        <w:t>管连接，水源井与清水池之间的输水管采用</w:t>
      </w:r>
      <w:r>
        <w:rPr>
          <w:rFonts w:ascii="Times New Roman" w:hAnsi="Times New Roman" w:hint="eastAsia"/>
          <w:sz w:val="24"/>
          <w:szCs w:val="24"/>
        </w:rPr>
        <w:t>DN600</w:t>
      </w:r>
      <w:r>
        <w:rPr>
          <w:rFonts w:ascii="Times New Roman" w:hAnsi="Times New Roman" w:hint="eastAsia"/>
          <w:sz w:val="24"/>
          <w:szCs w:val="24"/>
        </w:rPr>
        <w:t>球磨铸铁管，供水管</w:t>
      </w:r>
      <w:r>
        <w:rPr>
          <w:rFonts w:ascii="Times New Roman" w:hAnsi="Times New Roman" w:hint="eastAsia"/>
          <w:sz w:val="24"/>
          <w:szCs w:val="24"/>
        </w:rPr>
        <w:t>1500m</w:t>
      </w:r>
      <w:r>
        <w:rPr>
          <w:rFonts w:ascii="Times New Roman" w:hAnsi="Times New Roman" w:hint="eastAsia"/>
          <w:sz w:val="24"/>
          <w:szCs w:val="24"/>
        </w:rPr>
        <w:t>，水厂至县城采用一根</w:t>
      </w:r>
      <w:r>
        <w:rPr>
          <w:rFonts w:ascii="Times New Roman" w:hAnsi="Times New Roman" w:hint="eastAsia"/>
          <w:sz w:val="24"/>
          <w:szCs w:val="24"/>
        </w:rPr>
        <w:t>De700</w:t>
      </w:r>
      <w:r>
        <w:rPr>
          <w:rFonts w:ascii="Times New Roman" w:hAnsi="Times New Roman" w:hint="eastAsia"/>
          <w:sz w:val="24"/>
          <w:szCs w:val="24"/>
        </w:rPr>
        <w:t>的供水管道向县城供水，其余管道为枝状管网。现有自来水管网始建于</w:t>
      </w:r>
      <w:r>
        <w:rPr>
          <w:rFonts w:ascii="Times New Roman" w:hAnsi="Times New Roman" w:hint="eastAsia"/>
          <w:sz w:val="24"/>
          <w:szCs w:val="24"/>
        </w:rPr>
        <w:t>1984</w:t>
      </w:r>
      <w:r>
        <w:rPr>
          <w:rFonts w:ascii="Times New Roman" w:hAnsi="Times New Roman" w:hint="eastAsia"/>
          <w:sz w:val="24"/>
          <w:szCs w:val="24"/>
        </w:rPr>
        <w:t>年，供水管</w:t>
      </w:r>
      <w:r>
        <w:rPr>
          <w:rFonts w:ascii="Times New Roman" w:hAnsi="Times New Roman" w:hint="eastAsia"/>
          <w:sz w:val="24"/>
          <w:szCs w:val="24"/>
        </w:rPr>
        <w:lastRenderedPageBreak/>
        <w:t>网长度由</w:t>
      </w:r>
      <w:r>
        <w:rPr>
          <w:rFonts w:ascii="Times New Roman" w:hAnsi="Times New Roman" w:hint="eastAsia"/>
          <w:sz w:val="24"/>
          <w:szCs w:val="24"/>
        </w:rPr>
        <w:t>80</w:t>
      </w:r>
      <w:r>
        <w:rPr>
          <w:rFonts w:ascii="Times New Roman" w:hAnsi="Times New Roman" w:hint="eastAsia"/>
          <w:sz w:val="24"/>
          <w:szCs w:val="24"/>
        </w:rPr>
        <w:t>年代（</w:t>
      </w:r>
      <w:r>
        <w:rPr>
          <w:rFonts w:ascii="Times New Roman" w:hAnsi="Times New Roman" w:hint="eastAsia"/>
          <w:sz w:val="24"/>
          <w:szCs w:val="24"/>
        </w:rPr>
        <w:t>1984</w:t>
      </w:r>
      <w:r>
        <w:rPr>
          <w:rFonts w:ascii="Times New Roman" w:hAnsi="Times New Roman" w:hint="eastAsia"/>
          <w:sz w:val="24"/>
          <w:szCs w:val="24"/>
        </w:rPr>
        <w:t>年）的</w:t>
      </w:r>
      <w:r>
        <w:rPr>
          <w:rFonts w:ascii="Times New Roman" w:hAnsi="Times New Roman" w:hint="eastAsia"/>
          <w:sz w:val="24"/>
          <w:szCs w:val="24"/>
        </w:rPr>
        <w:t>10.9km</w:t>
      </w:r>
      <w:r>
        <w:rPr>
          <w:rFonts w:ascii="Times New Roman" w:hAnsi="Times New Roman" w:hint="eastAsia"/>
          <w:sz w:val="24"/>
          <w:szCs w:val="24"/>
        </w:rPr>
        <w:t>，至</w:t>
      </w:r>
      <w:r>
        <w:rPr>
          <w:rFonts w:ascii="Times New Roman" w:hAnsi="Times New Roman" w:hint="eastAsia"/>
          <w:sz w:val="24"/>
          <w:szCs w:val="24"/>
        </w:rPr>
        <w:t>90</w:t>
      </w:r>
      <w:r>
        <w:rPr>
          <w:rFonts w:ascii="Times New Roman" w:hAnsi="Times New Roman" w:hint="eastAsia"/>
          <w:sz w:val="24"/>
          <w:szCs w:val="24"/>
        </w:rPr>
        <w:t>年代（</w:t>
      </w:r>
      <w:r>
        <w:rPr>
          <w:rFonts w:ascii="Times New Roman" w:hAnsi="Times New Roman" w:hint="eastAsia"/>
          <w:sz w:val="24"/>
          <w:szCs w:val="24"/>
        </w:rPr>
        <w:t>1900</w:t>
      </w:r>
      <w:r>
        <w:rPr>
          <w:rFonts w:ascii="Times New Roman" w:hAnsi="Times New Roman" w:hint="eastAsia"/>
          <w:sz w:val="24"/>
          <w:szCs w:val="24"/>
        </w:rPr>
        <w:t>年）的</w:t>
      </w:r>
      <w:r>
        <w:rPr>
          <w:rFonts w:ascii="Times New Roman" w:hAnsi="Times New Roman" w:hint="eastAsia"/>
          <w:sz w:val="24"/>
          <w:szCs w:val="24"/>
        </w:rPr>
        <w:t>25km</w:t>
      </w:r>
      <w:r>
        <w:rPr>
          <w:rFonts w:ascii="Times New Roman" w:hAnsi="Times New Roman" w:hint="eastAsia"/>
          <w:sz w:val="24"/>
          <w:szCs w:val="24"/>
        </w:rPr>
        <w:t>扩大延伸到现在的</w:t>
      </w:r>
      <w:r>
        <w:rPr>
          <w:rFonts w:ascii="Times New Roman" w:hAnsi="Times New Roman" w:hint="eastAsia"/>
          <w:sz w:val="24"/>
          <w:szCs w:val="24"/>
        </w:rPr>
        <w:t>89.2km</w:t>
      </w:r>
      <w:r>
        <w:rPr>
          <w:rFonts w:ascii="Times New Roman" w:hAnsi="Times New Roman" w:hint="eastAsia"/>
          <w:sz w:val="24"/>
          <w:szCs w:val="24"/>
        </w:rPr>
        <w:t>。管网主要为球铁给水管，管径为</w:t>
      </w:r>
      <w:r>
        <w:rPr>
          <w:rFonts w:ascii="Times New Roman" w:hAnsi="Times New Roman" w:hint="eastAsia"/>
          <w:sz w:val="24"/>
          <w:szCs w:val="24"/>
        </w:rPr>
        <w:t>DN150</w:t>
      </w:r>
      <w:r>
        <w:rPr>
          <w:rFonts w:ascii="Times New Roman" w:hAnsi="Times New Roman" w:hint="eastAsia"/>
          <w:sz w:val="24"/>
          <w:szCs w:val="24"/>
        </w:rPr>
        <w:t>～</w:t>
      </w:r>
      <w:r>
        <w:rPr>
          <w:rFonts w:ascii="Times New Roman" w:hAnsi="Times New Roman" w:hint="eastAsia"/>
          <w:sz w:val="24"/>
          <w:szCs w:val="24"/>
        </w:rPr>
        <w:t>DN600</w:t>
      </w:r>
      <w:r>
        <w:rPr>
          <w:rFonts w:ascii="Times New Roman" w:hAnsi="Times New Roman" w:hint="eastAsia"/>
          <w:sz w:val="24"/>
          <w:szCs w:val="24"/>
        </w:rPr>
        <w:t>。供水管网呈环状分布，以县城主街道文化路主，辐射四周目前管网总体运行状况良好。中心城区现状输配水管网详见图</w:t>
      </w:r>
      <w:r>
        <w:rPr>
          <w:rFonts w:ascii="Times New Roman" w:hAnsi="Times New Roman" w:hint="eastAsia"/>
          <w:sz w:val="24"/>
          <w:szCs w:val="24"/>
        </w:rPr>
        <w:t>3.1-4</w:t>
      </w:r>
      <w:r>
        <w:rPr>
          <w:rFonts w:ascii="Times New Roman" w:hAnsi="Times New Roman" w:hint="eastAsia"/>
          <w:sz w:val="24"/>
          <w:szCs w:val="24"/>
        </w:rPr>
        <w:t>。</w:t>
      </w:r>
    </w:p>
    <w:p w:rsidR="00EC5A2C" w:rsidRDefault="006177E3">
      <w:pPr>
        <w:spacing w:line="360" w:lineRule="auto"/>
        <w:ind w:firstLineChars="200" w:firstLine="480"/>
        <w:rPr>
          <w:snapToGrid w:val="0"/>
          <w:kern w:val="0"/>
          <w:sz w:val="24"/>
          <w:lang w:bidi="ar"/>
        </w:rPr>
      </w:pPr>
      <w:r>
        <w:rPr>
          <w:rFonts w:hint="eastAsia"/>
          <w:snapToGrid w:val="0"/>
          <w:kern w:val="0"/>
          <w:sz w:val="24"/>
          <w:lang w:bidi="ar"/>
        </w:rPr>
        <w:t>（</w:t>
      </w:r>
      <w:r>
        <w:rPr>
          <w:rFonts w:hint="eastAsia"/>
          <w:snapToGrid w:val="0"/>
          <w:kern w:val="0"/>
          <w:sz w:val="24"/>
          <w:lang w:bidi="ar"/>
        </w:rPr>
        <w:t>2</w:t>
      </w:r>
      <w:r>
        <w:rPr>
          <w:rFonts w:hint="eastAsia"/>
          <w:snapToGrid w:val="0"/>
          <w:kern w:val="0"/>
          <w:sz w:val="24"/>
          <w:lang w:bidi="ar"/>
        </w:rPr>
        <w:t>）巴扎结米乡</w:t>
      </w:r>
      <w:r>
        <w:rPr>
          <w:rFonts w:hint="eastAsia"/>
          <w:snapToGrid w:val="0"/>
          <w:kern w:val="0"/>
          <w:sz w:val="24"/>
          <w:lang w:bidi="ar"/>
        </w:rPr>
        <w:t>(</w:t>
      </w:r>
      <w:r>
        <w:rPr>
          <w:rFonts w:hint="eastAsia"/>
          <w:snapToGrid w:val="0"/>
          <w:kern w:val="0"/>
          <w:sz w:val="24"/>
          <w:lang w:bidi="ar"/>
        </w:rPr>
        <w:t>一乡</w:t>
      </w:r>
      <w:r>
        <w:rPr>
          <w:rFonts w:hint="eastAsia"/>
          <w:snapToGrid w:val="0"/>
          <w:kern w:val="0"/>
          <w:sz w:val="24"/>
          <w:lang w:bidi="ar"/>
        </w:rPr>
        <w:t>)</w:t>
      </w:r>
    </w:p>
    <w:p w:rsidR="00EC5A2C" w:rsidRDefault="006177E3">
      <w:pPr>
        <w:spacing w:line="360" w:lineRule="auto"/>
        <w:ind w:firstLineChars="200" w:firstLine="480"/>
        <w:jc w:val="left"/>
        <w:rPr>
          <w:snapToGrid w:val="0"/>
          <w:kern w:val="0"/>
          <w:sz w:val="24"/>
          <w:lang w:bidi="ar"/>
        </w:rPr>
      </w:pPr>
      <w:r>
        <w:rPr>
          <w:rFonts w:hint="eastAsia"/>
          <w:snapToGrid w:val="0"/>
          <w:kern w:val="0"/>
          <w:sz w:val="24"/>
          <w:lang w:bidi="ar"/>
        </w:rPr>
        <w:t>已纳入县城供水厂服务范围，有自备水源井供水，不属于水厂现状水源地水井，镇区采用消防、生产、生活统一供水系统，原有管网为环状与枝状相结合的管网形式。所属村域已建成配套供水管网系统，全乡供水普及率为</w:t>
      </w:r>
      <w:r>
        <w:rPr>
          <w:rFonts w:hint="eastAsia"/>
          <w:snapToGrid w:val="0"/>
          <w:kern w:val="0"/>
          <w:sz w:val="24"/>
          <w:lang w:bidi="ar"/>
        </w:rPr>
        <w:t>95.6%</w:t>
      </w:r>
      <w:r>
        <w:rPr>
          <w:rFonts w:hint="eastAsia"/>
          <w:snapToGrid w:val="0"/>
          <w:kern w:val="0"/>
          <w:sz w:val="24"/>
          <w:lang w:bidi="ar"/>
        </w:rPr>
        <w:t>。镇区供水主干管沿镇区纬五路敷设，给水管网管径</w:t>
      </w:r>
      <w:r>
        <w:rPr>
          <w:rFonts w:hint="eastAsia"/>
          <w:snapToGrid w:val="0"/>
          <w:kern w:val="0"/>
          <w:sz w:val="24"/>
          <w:lang w:bidi="ar"/>
        </w:rPr>
        <w:t>dn110</w:t>
      </w:r>
      <w:r>
        <w:rPr>
          <w:rFonts w:hint="eastAsia"/>
          <w:snapToGrid w:val="0"/>
          <w:kern w:val="0"/>
          <w:sz w:val="24"/>
          <w:lang w:bidi="ar"/>
        </w:rPr>
        <w:t>，以满足用水量及水压要求。一乡现状输配水管网见图</w:t>
      </w:r>
      <w:r>
        <w:rPr>
          <w:rFonts w:hint="eastAsia"/>
          <w:snapToGrid w:val="0"/>
          <w:kern w:val="0"/>
          <w:sz w:val="24"/>
          <w:lang w:bidi="ar"/>
        </w:rPr>
        <w:t>3.1-5</w:t>
      </w:r>
      <w:r>
        <w:rPr>
          <w:rFonts w:hint="eastAsia"/>
          <w:snapToGrid w:val="0"/>
          <w:kern w:val="0"/>
          <w:sz w:val="24"/>
          <w:lang w:bidi="ar"/>
        </w:rPr>
        <w:t>。</w:t>
      </w:r>
    </w:p>
    <w:p w:rsidR="00EC5A2C" w:rsidRDefault="006177E3">
      <w:pPr>
        <w:spacing w:line="360" w:lineRule="auto"/>
        <w:ind w:firstLineChars="200" w:firstLine="480"/>
        <w:jc w:val="left"/>
        <w:rPr>
          <w:snapToGrid w:val="0"/>
          <w:kern w:val="0"/>
          <w:sz w:val="24"/>
          <w:lang w:bidi="ar"/>
        </w:rPr>
      </w:pPr>
      <w:r>
        <w:rPr>
          <w:rFonts w:hint="eastAsia"/>
          <w:snapToGrid w:val="0"/>
          <w:kern w:val="0"/>
          <w:sz w:val="24"/>
          <w:lang w:bidi="ar"/>
        </w:rPr>
        <w:t>（</w:t>
      </w:r>
      <w:r>
        <w:rPr>
          <w:rFonts w:hint="eastAsia"/>
          <w:snapToGrid w:val="0"/>
          <w:kern w:val="0"/>
          <w:sz w:val="24"/>
          <w:lang w:bidi="ar"/>
        </w:rPr>
        <w:t>3</w:t>
      </w:r>
      <w:r>
        <w:rPr>
          <w:rFonts w:hint="eastAsia"/>
          <w:snapToGrid w:val="0"/>
          <w:kern w:val="0"/>
          <w:sz w:val="24"/>
          <w:lang w:bidi="ar"/>
        </w:rPr>
        <w:t>）库木库萨尔乡</w:t>
      </w:r>
      <w:r>
        <w:rPr>
          <w:rFonts w:hint="eastAsia"/>
          <w:snapToGrid w:val="0"/>
          <w:kern w:val="0"/>
          <w:sz w:val="24"/>
          <w:lang w:bidi="ar"/>
        </w:rPr>
        <w:t>(</w:t>
      </w:r>
      <w:r>
        <w:rPr>
          <w:rFonts w:hint="eastAsia"/>
          <w:snapToGrid w:val="0"/>
          <w:kern w:val="0"/>
          <w:sz w:val="24"/>
          <w:lang w:bidi="ar"/>
        </w:rPr>
        <w:t>七乡</w:t>
      </w:r>
      <w:r>
        <w:rPr>
          <w:rFonts w:hint="eastAsia"/>
          <w:snapToGrid w:val="0"/>
          <w:kern w:val="0"/>
          <w:sz w:val="24"/>
          <w:lang w:bidi="ar"/>
        </w:rPr>
        <w:t>)</w:t>
      </w:r>
    </w:p>
    <w:p w:rsidR="00EC5A2C" w:rsidRDefault="006177E3">
      <w:pPr>
        <w:spacing w:line="360" w:lineRule="auto"/>
        <w:ind w:firstLineChars="200" w:firstLine="480"/>
        <w:jc w:val="left"/>
        <w:rPr>
          <w:snapToGrid w:val="0"/>
          <w:kern w:val="0"/>
          <w:sz w:val="24"/>
          <w:lang w:bidi="ar"/>
        </w:rPr>
      </w:pPr>
      <w:r>
        <w:rPr>
          <w:rFonts w:hint="eastAsia"/>
          <w:snapToGrid w:val="0"/>
          <w:kern w:val="0"/>
          <w:sz w:val="24"/>
          <w:lang w:bidi="ar"/>
        </w:rPr>
        <w:t>已纳入县城供水厂服务范围，有自备水源井供水，不属于水厂现状水源地水井，各村都通有自来水，主水管管径为</w:t>
      </w:r>
      <w:r>
        <w:rPr>
          <w:rFonts w:hint="eastAsia"/>
          <w:snapToGrid w:val="0"/>
          <w:kern w:val="0"/>
          <w:sz w:val="24"/>
          <w:lang w:bidi="ar"/>
        </w:rPr>
        <w:t>dn250</w:t>
      </w:r>
      <w:r>
        <w:rPr>
          <w:rFonts w:hint="eastAsia"/>
          <w:snapToGrid w:val="0"/>
          <w:kern w:val="0"/>
          <w:sz w:val="24"/>
          <w:lang w:bidi="ar"/>
        </w:rPr>
        <w:t>，全乡供水普及率为</w:t>
      </w:r>
      <w:r>
        <w:rPr>
          <w:rFonts w:hint="eastAsia"/>
          <w:snapToGrid w:val="0"/>
          <w:kern w:val="0"/>
          <w:sz w:val="24"/>
          <w:lang w:bidi="ar"/>
        </w:rPr>
        <w:t>91.7%</w:t>
      </w:r>
      <w:r>
        <w:rPr>
          <w:rFonts w:hint="eastAsia"/>
          <w:snapToGrid w:val="0"/>
          <w:kern w:val="0"/>
          <w:sz w:val="24"/>
          <w:lang w:bidi="ar"/>
        </w:rPr>
        <w:t>，供水管网采用环状与枝状相结合的方式布置。镇区供水主干管沿主路敷设，给水管网管径</w:t>
      </w:r>
      <w:r>
        <w:rPr>
          <w:rFonts w:hint="eastAsia"/>
          <w:snapToGrid w:val="0"/>
          <w:kern w:val="0"/>
          <w:sz w:val="24"/>
          <w:lang w:bidi="ar"/>
        </w:rPr>
        <w:t>DN250</w:t>
      </w:r>
      <w:r>
        <w:rPr>
          <w:rFonts w:hint="eastAsia"/>
          <w:snapToGrid w:val="0"/>
          <w:kern w:val="0"/>
          <w:sz w:val="24"/>
          <w:lang w:bidi="ar"/>
        </w:rPr>
        <w:t>，以满足用水量及水压要求。</w:t>
      </w:r>
      <w:r>
        <w:rPr>
          <w:rFonts w:hint="eastAsia"/>
          <w:snapToGrid w:val="0"/>
          <w:kern w:val="0"/>
          <w:sz w:val="24"/>
        </w:rPr>
        <w:t>七乡现状</w:t>
      </w:r>
      <w:r>
        <w:rPr>
          <w:rFonts w:hint="eastAsia"/>
          <w:sz w:val="24"/>
        </w:rPr>
        <w:t>输配水管网见图</w:t>
      </w:r>
      <w:r>
        <w:rPr>
          <w:rFonts w:hint="eastAsia"/>
          <w:snapToGrid w:val="0"/>
          <w:kern w:val="0"/>
          <w:sz w:val="24"/>
        </w:rPr>
        <w:t>3.1-6</w:t>
      </w:r>
      <w:r>
        <w:rPr>
          <w:rFonts w:hint="eastAsia"/>
          <w:snapToGrid w:val="0"/>
          <w:kern w:val="0"/>
          <w:sz w:val="24"/>
        </w:rPr>
        <w:t>。</w:t>
      </w:r>
    </w:p>
    <w:p w:rsidR="00EC5A2C" w:rsidRDefault="006177E3">
      <w:pPr>
        <w:spacing w:line="360" w:lineRule="auto"/>
        <w:ind w:firstLineChars="200" w:firstLine="480"/>
        <w:jc w:val="left"/>
        <w:rPr>
          <w:snapToGrid w:val="0"/>
          <w:kern w:val="0"/>
          <w:sz w:val="24"/>
          <w:lang w:bidi="ar"/>
        </w:rPr>
      </w:pPr>
      <w:r>
        <w:rPr>
          <w:rFonts w:hint="eastAsia"/>
          <w:snapToGrid w:val="0"/>
          <w:kern w:val="0"/>
          <w:sz w:val="24"/>
          <w:lang w:bidi="ar"/>
        </w:rPr>
        <w:t>（</w:t>
      </w:r>
      <w:r>
        <w:rPr>
          <w:rFonts w:hint="eastAsia"/>
          <w:snapToGrid w:val="0"/>
          <w:kern w:val="0"/>
          <w:sz w:val="24"/>
          <w:lang w:bidi="ar"/>
        </w:rPr>
        <w:t>4</w:t>
      </w:r>
      <w:r>
        <w:rPr>
          <w:rFonts w:hint="eastAsia"/>
          <w:snapToGrid w:val="0"/>
          <w:kern w:val="0"/>
          <w:sz w:val="24"/>
          <w:lang w:bidi="ar"/>
        </w:rPr>
        <w:t>）昂格特勒克乡</w:t>
      </w:r>
      <w:r>
        <w:rPr>
          <w:rFonts w:hint="eastAsia"/>
          <w:snapToGrid w:val="0"/>
          <w:kern w:val="0"/>
          <w:sz w:val="24"/>
          <w:lang w:bidi="ar"/>
        </w:rPr>
        <w:t>(</w:t>
      </w:r>
      <w:r>
        <w:rPr>
          <w:rFonts w:hint="eastAsia"/>
          <w:snapToGrid w:val="0"/>
          <w:kern w:val="0"/>
          <w:sz w:val="24"/>
          <w:lang w:bidi="ar"/>
        </w:rPr>
        <w:t>八乡</w:t>
      </w:r>
      <w:r>
        <w:rPr>
          <w:rFonts w:hint="eastAsia"/>
          <w:snapToGrid w:val="0"/>
          <w:kern w:val="0"/>
          <w:sz w:val="24"/>
          <w:lang w:bidi="ar"/>
        </w:rPr>
        <w:t>)</w:t>
      </w:r>
    </w:p>
    <w:p w:rsidR="00EC5A2C" w:rsidRDefault="006177E3">
      <w:pPr>
        <w:spacing w:line="360" w:lineRule="auto"/>
        <w:ind w:firstLineChars="200" w:firstLine="480"/>
        <w:jc w:val="left"/>
        <w:rPr>
          <w:snapToGrid w:val="0"/>
          <w:kern w:val="0"/>
          <w:sz w:val="24"/>
        </w:rPr>
      </w:pPr>
      <w:r>
        <w:rPr>
          <w:rFonts w:hint="eastAsia"/>
          <w:snapToGrid w:val="0"/>
          <w:kern w:val="0"/>
          <w:sz w:val="24"/>
          <w:lang w:bidi="ar"/>
        </w:rPr>
        <w:t>已纳入县城供水厂服务范围，供水管网采用环状与枝状相结合的方式布置，中心村和基层村配置供水阀，供水管线采用枝状方式供水，供水管道沿道路的北侧、东侧敷设。镇区供水主干管沿主路敷设，给水管网管径</w:t>
      </w:r>
      <w:r>
        <w:rPr>
          <w:rFonts w:hint="eastAsia"/>
          <w:snapToGrid w:val="0"/>
          <w:kern w:val="0"/>
          <w:sz w:val="24"/>
          <w:lang w:bidi="ar"/>
        </w:rPr>
        <w:t>dn225</w:t>
      </w:r>
      <w:r>
        <w:rPr>
          <w:rFonts w:hint="eastAsia"/>
          <w:snapToGrid w:val="0"/>
          <w:kern w:val="0"/>
          <w:sz w:val="24"/>
          <w:lang w:bidi="ar"/>
        </w:rPr>
        <w:t>，以满足用水量及水压要求。</w:t>
      </w:r>
      <w:r>
        <w:rPr>
          <w:rFonts w:hint="eastAsia"/>
          <w:snapToGrid w:val="0"/>
          <w:kern w:val="0"/>
          <w:sz w:val="24"/>
        </w:rPr>
        <w:t>八乡现状</w:t>
      </w:r>
      <w:r>
        <w:rPr>
          <w:rFonts w:hint="eastAsia"/>
          <w:sz w:val="24"/>
        </w:rPr>
        <w:t>输配水管网见图</w:t>
      </w:r>
      <w:r>
        <w:rPr>
          <w:rFonts w:hint="eastAsia"/>
          <w:snapToGrid w:val="0"/>
          <w:kern w:val="0"/>
          <w:sz w:val="24"/>
        </w:rPr>
        <w:t>3.1-7</w:t>
      </w:r>
      <w:r>
        <w:rPr>
          <w:rFonts w:hint="eastAsia"/>
          <w:snapToGrid w:val="0"/>
          <w:kern w:val="0"/>
          <w:sz w:val="24"/>
        </w:rPr>
        <w:t>。</w:t>
      </w:r>
    </w:p>
    <w:p w:rsidR="00EC5A2C" w:rsidRDefault="006177E3">
      <w:pPr>
        <w:pStyle w:val="4"/>
        <w:rPr>
          <w:rFonts w:ascii="Times New Roman" w:eastAsia="宋体" w:hAnsi="Times New Roman"/>
          <w:b/>
          <w:bCs w:val="0"/>
        </w:rPr>
      </w:pPr>
      <w:r>
        <w:rPr>
          <w:rFonts w:ascii="Times New Roman" w:eastAsia="宋体" w:hAnsi="Times New Roman" w:hint="eastAsia"/>
          <w:b/>
          <w:bCs w:val="0"/>
        </w:rPr>
        <w:t>3.1.3.4</w:t>
      </w:r>
      <w:r>
        <w:rPr>
          <w:rFonts w:ascii="Times New Roman" w:eastAsia="宋体" w:hAnsi="Times New Roman" w:hint="eastAsia"/>
          <w:b/>
          <w:bCs w:val="0"/>
        </w:rPr>
        <w:t>现有工程污染物产生及排放情况</w:t>
      </w:r>
    </w:p>
    <w:p w:rsidR="00EC5A2C" w:rsidRDefault="006177E3">
      <w:pPr>
        <w:spacing w:line="360" w:lineRule="auto"/>
        <w:ind w:firstLineChars="200" w:firstLine="480"/>
        <w:jc w:val="left"/>
        <w:rPr>
          <w:snapToGrid w:val="0"/>
          <w:kern w:val="0"/>
          <w:sz w:val="24"/>
        </w:rPr>
      </w:pPr>
      <w:r>
        <w:rPr>
          <w:rFonts w:hint="eastAsia"/>
          <w:snapToGrid w:val="0"/>
          <w:kern w:val="0"/>
          <w:sz w:val="24"/>
        </w:rPr>
        <w:t>（</w:t>
      </w:r>
      <w:r>
        <w:rPr>
          <w:rFonts w:hint="eastAsia"/>
          <w:snapToGrid w:val="0"/>
          <w:kern w:val="0"/>
          <w:sz w:val="24"/>
        </w:rPr>
        <w:t>1</w:t>
      </w:r>
      <w:r>
        <w:rPr>
          <w:rFonts w:hint="eastAsia"/>
          <w:snapToGrid w:val="0"/>
          <w:kern w:val="0"/>
          <w:sz w:val="24"/>
        </w:rPr>
        <w:t>）废气</w:t>
      </w:r>
    </w:p>
    <w:p w:rsidR="00EC5A2C" w:rsidRDefault="006177E3">
      <w:pPr>
        <w:spacing w:line="360" w:lineRule="auto"/>
        <w:ind w:firstLineChars="200" w:firstLine="480"/>
        <w:jc w:val="left"/>
        <w:rPr>
          <w:snapToGrid w:val="0"/>
          <w:kern w:val="0"/>
          <w:sz w:val="24"/>
        </w:rPr>
      </w:pPr>
      <w:r>
        <w:rPr>
          <w:rFonts w:hint="eastAsia"/>
          <w:snapToGrid w:val="0"/>
          <w:kern w:val="0"/>
          <w:sz w:val="24"/>
        </w:rPr>
        <w:t>现有工程运营期无废气污染物排放。</w:t>
      </w:r>
    </w:p>
    <w:p w:rsidR="00EC5A2C" w:rsidRDefault="006177E3">
      <w:pPr>
        <w:spacing w:line="360" w:lineRule="auto"/>
        <w:ind w:firstLineChars="200" w:firstLine="480"/>
        <w:jc w:val="left"/>
        <w:rPr>
          <w:snapToGrid w:val="0"/>
          <w:kern w:val="0"/>
          <w:sz w:val="24"/>
        </w:rPr>
      </w:pPr>
      <w:r>
        <w:rPr>
          <w:rFonts w:hint="eastAsia"/>
          <w:snapToGrid w:val="0"/>
          <w:kern w:val="0"/>
          <w:sz w:val="24"/>
        </w:rPr>
        <w:t>（</w:t>
      </w:r>
      <w:r>
        <w:rPr>
          <w:rFonts w:hint="eastAsia"/>
          <w:snapToGrid w:val="0"/>
          <w:kern w:val="0"/>
          <w:sz w:val="24"/>
        </w:rPr>
        <w:t>2</w:t>
      </w:r>
      <w:r>
        <w:rPr>
          <w:rFonts w:hint="eastAsia"/>
          <w:snapToGrid w:val="0"/>
          <w:kern w:val="0"/>
          <w:sz w:val="24"/>
        </w:rPr>
        <w:t>）废水</w:t>
      </w:r>
    </w:p>
    <w:p w:rsidR="00EC5A2C" w:rsidRDefault="006177E3">
      <w:pPr>
        <w:spacing w:line="360" w:lineRule="auto"/>
        <w:ind w:firstLineChars="200" w:firstLine="480"/>
        <w:jc w:val="left"/>
        <w:rPr>
          <w:snapToGrid w:val="0"/>
          <w:kern w:val="0"/>
          <w:sz w:val="24"/>
        </w:rPr>
      </w:pPr>
      <w:r>
        <w:rPr>
          <w:rFonts w:hint="eastAsia"/>
          <w:snapToGrid w:val="0"/>
          <w:kern w:val="0"/>
          <w:sz w:val="24"/>
        </w:rPr>
        <w:t>现有工程废水包括厂区生活污水，排入市政污水管网，最终由麦盖提县城北污水处理厂处置。</w:t>
      </w:r>
    </w:p>
    <w:p w:rsidR="00EC5A2C" w:rsidRDefault="006177E3">
      <w:pPr>
        <w:spacing w:line="360" w:lineRule="auto"/>
        <w:ind w:firstLineChars="200" w:firstLine="480"/>
        <w:jc w:val="left"/>
        <w:rPr>
          <w:snapToGrid w:val="0"/>
          <w:kern w:val="0"/>
          <w:sz w:val="24"/>
        </w:rPr>
      </w:pPr>
      <w:r>
        <w:rPr>
          <w:rFonts w:hint="eastAsia"/>
          <w:snapToGrid w:val="0"/>
          <w:kern w:val="0"/>
          <w:sz w:val="24"/>
        </w:rPr>
        <w:t>（</w:t>
      </w:r>
      <w:r>
        <w:rPr>
          <w:rFonts w:hint="eastAsia"/>
          <w:snapToGrid w:val="0"/>
          <w:kern w:val="0"/>
          <w:sz w:val="24"/>
        </w:rPr>
        <w:t>3</w:t>
      </w:r>
      <w:r>
        <w:rPr>
          <w:rFonts w:hint="eastAsia"/>
          <w:snapToGrid w:val="0"/>
          <w:kern w:val="0"/>
          <w:sz w:val="24"/>
        </w:rPr>
        <w:t>）噪声</w:t>
      </w:r>
    </w:p>
    <w:p w:rsidR="00EC5A2C" w:rsidRDefault="006177E3">
      <w:pPr>
        <w:spacing w:line="360" w:lineRule="auto"/>
        <w:ind w:firstLineChars="200" w:firstLine="480"/>
        <w:jc w:val="left"/>
        <w:rPr>
          <w:snapToGrid w:val="0"/>
          <w:kern w:val="0"/>
          <w:sz w:val="24"/>
        </w:rPr>
      </w:pPr>
      <w:r>
        <w:rPr>
          <w:rFonts w:hint="eastAsia"/>
          <w:snapToGrid w:val="0"/>
          <w:kern w:val="0"/>
          <w:sz w:val="24"/>
        </w:rPr>
        <w:t>现有工程噪声主要为各种水泵产生的噪声，水泵至于泵房隔声，厂界噪声满足《工业企业厂界环境噪声排放标准》（</w:t>
      </w:r>
      <w:r>
        <w:rPr>
          <w:rFonts w:hint="eastAsia"/>
          <w:snapToGrid w:val="0"/>
          <w:kern w:val="0"/>
          <w:sz w:val="24"/>
        </w:rPr>
        <w:t>GB12348-2008</w:t>
      </w:r>
      <w:r>
        <w:rPr>
          <w:rFonts w:hint="eastAsia"/>
          <w:snapToGrid w:val="0"/>
          <w:kern w:val="0"/>
          <w:sz w:val="24"/>
        </w:rPr>
        <w:t>）中</w:t>
      </w:r>
      <w:r>
        <w:rPr>
          <w:rFonts w:hint="eastAsia"/>
          <w:snapToGrid w:val="0"/>
          <w:kern w:val="0"/>
          <w:sz w:val="24"/>
        </w:rPr>
        <w:t>2</w:t>
      </w:r>
      <w:r>
        <w:rPr>
          <w:rFonts w:hint="eastAsia"/>
          <w:snapToGrid w:val="0"/>
          <w:kern w:val="0"/>
          <w:sz w:val="24"/>
        </w:rPr>
        <w:t>类区标准。</w:t>
      </w:r>
    </w:p>
    <w:p w:rsidR="00EC5A2C" w:rsidRDefault="006177E3">
      <w:pPr>
        <w:spacing w:line="360" w:lineRule="auto"/>
        <w:ind w:firstLineChars="200" w:firstLine="480"/>
        <w:jc w:val="left"/>
        <w:rPr>
          <w:snapToGrid w:val="0"/>
          <w:kern w:val="0"/>
          <w:sz w:val="24"/>
        </w:rPr>
      </w:pPr>
      <w:r>
        <w:rPr>
          <w:rFonts w:hint="eastAsia"/>
          <w:snapToGrid w:val="0"/>
          <w:kern w:val="0"/>
          <w:sz w:val="24"/>
        </w:rPr>
        <w:lastRenderedPageBreak/>
        <w:t>（</w:t>
      </w:r>
      <w:r>
        <w:rPr>
          <w:rFonts w:hint="eastAsia"/>
          <w:snapToGrid w:val="0"/>
          <w:kern w:val="0"/>
          <w:sz w:val="24"/>
        </w:rPr>
        <w:t>3</w:t>
      </w:r>
      <w:r>
        <w:rPr>
          <w:rFonts w:hint="eastAsia"/>
          <w:snapToGrid w:val="0"/>
          <w:kern w:val="0"/>
          <w:sz w:val="24"/>
        </w:rPr>
        <w:t>）固体废物</w:t>
      </w:r>
    </w:p>
    <w:p w:rsidR="00EC5A2C" w:rsidRDefault="006177E3">
      <w:pPr>
        <w:spacing w:line="360" w:lineRule="auto"/>
        <w:ind w:firstLineChars="200" w:firstLine="480"/>
        <w:jc w:val="left"/>
        <w:rPr>
          <w:snapToGrid w:val="0"/>
          <w:kern w:val="0"/>
          <w:sz w:val="24"/>
        </w:rPr>
      </w:pPr>
      <w:r>
        <w:rPr>
          <w:rFonts w:hint="eastAsia"/>
          <w:snapToGrid w:val="0"/>
          <w:kern w:val="0"/>
          <w:sz w:val="24"/>
        </w:rPr>
        <w:t>现有工程固体废物主要为生活垃圾、清水池底泥，厂区设置生活垃圾分类收集桶，定期由环卫部门处置；清水池底泥用作厂区绿化。</w:t>
      </w:r>
    </w:p>
    <w:p w:rsidR="00EC5A2C" w:rsidRDefault="006177E3">
      <w:pPr>
        <w:pStyle w:val="3"/>
        <w:spacing w:before="0"/>
        <w:rPr>
          <w:rFonts w:eastAsia="宋体"/>
          <w:b/>
          <w:bCs w:val="0"/>
        </w:rPr>
      </w:pPr>
      <w:r>
        <w:rPr>
          <w:rFonts w:eastAsia="宋体"/>
          <w:b/>
          <w:bCs w:val="0"/>
        </w:rPr>
        <w:t>3.1.</w:t>
      </w:r>
      <w:r>
        <w:rPr>
          <w:rFonts w:eastAsia="宋体" w:hint="eastAsia"/>
          <w:b/>
          <w:bCs w:val="0"/>
        </w:rPr>
        <w:t>4</w:t>
      </w:r>
      <w:r>
        <w:rPr>
          <w:rFonts w:eastAsia="宋体" w:hint="eastAsia"/>
          <w:b/>
          <w:bCs w:val="0"/>
        </w:rPr>
        <w:t>现有工程</w:t>
      </w:r>
      <w:r>
        <w:rPr>
          <w:rFonts w:eastAsia="宋体"/>
          <w:b/>
          <w:bCs w:val="0"/>
        </w:rPr>
        <w:t>现状存在的问题</w:t>
      </w:r>
    </w:p>
    <w:p w:rsidR="00EC5A2C" w:rsidRDefault="006177E3">
      <w:pPr>
        <w:pStyle w:val="4"/>
        <w:rPr>
          <w:rFonts w:ascii="Times New Roman" w:eastAsia="宋体" w:hAnsi="Times New Roman"/>
          <w:b/>
          <w:bCs w:val="0"/>
        </w:rPr>
      </w:pPr>
      <w:r>
        <w:rPr>
          <w:rFonts w:ascii="Times New Roman" w:eastAsia="宋体" w:hAnsi="Times New Roman"/>
          <w:b/>
          <w:bCs w:val="0"/>
        </w:rPr>
        <w:t>3.1.</w:t>
      </w:r>
      <w:r>
        <w:rPr>
          <w:rFonts w:ascii="Times New Roman" w:eastAsia="宋体" w:hAnsi="Times New Roman" w:hint="eastAsia"/>
          <w:b/>
          <w:bCs w:val="0"/>
        </w:rPr>
        <w:t>4</w:t>
      </w:r>
      <w:r>
        <w:rPr>
          <w:rFonts w:ascii="Times New Roman" w:eastAsia="宋体" w:hAnsi="Times New Roman"/>
          <w:b/>
          <w:bCs w:val="0"/>
        </w:rPr>
        <w:t>.1</w:t>
      </w:r>
      <w:r>
        <w:rPr>
          <w:rFonts w:ascii="Times New Roman" w:eastAsia="宋体" w:hAnsi="Times New Roman"/>
          <w:b/>
          <w:bCs w:val="0"/>
        </w:rPr>
        <w:t>水源地存在的问题</w:t>
      </w:r>
    </w:p>
    <w:p w:rsidR="00EC5A2C" w:rsidRDefault="006177E3">
      <w:pPr>
        <w:spacing w:line="360" w:lineRule="auto"/>
        <w:ind w:firstLine="420"/>
        <w:rPr>
          <w:sz w:val="24"/>
        </w:rPr>
      </w:pPr>
      <w:r>
        <w:rPr>
          <w:rFonts w:hint="eastAsia"/>
          <w:sz w:val="24"/>
        </w:rPr>
        <w:t>目前麦盖提县供水厂水源地保护区范围内没有完善的水源地保护措施，主要存在下列问题：</w:t>
      </w:r>
    </w:p>
    <w:p w:rsidR="00EC5A2C" w:rsidRDefault="006177E3">
      <w:pPr>
        <w:spacing w:line="360" w:lineRule="auto"/>
        <w:ind w:firstLine="420"/>
        <w:rPr>
          <w:sz w:val="24"/>
        </w:rPr>
      </w:pPr>
      <w:r>
        <w:rPr>
          <w:sz w:val="24"/>
        </w:rPr>
        <w:t>（</w:t>
      </w:r>
      <w:r>
        <w:rPr>
          <w:sz w:val="24"/>
        </w:rPr>
        <w:t>1</w:t>
      </w:r>
      <w:r>
        <w:rPr>
          <w:sz w:val="24"/>
        </w:rPr>
        <w:t>）</w:t>
      </w:r>
      <w:r>
        <w:rPr>
          <w:rFonts w:hint="eastAsia"/>
          <w:sz w:val="24"/>
        </w:rPr>
        <w:t>水源井周围只做了简要的围护（见项目现场踏勘图），水源地二级保护区存在居民</w:t>
      </w:r>
      <w:r>
        <w:rPr>
          <w:rFonts w:hint="eastAsia"/>
        </w:rPr>
        <w:t>，</w:t>
      </w:r>
      <w:r>
        <w:rPr>
          <w:rFonts w:hint="eastAsia"/>
          <w:sz w:val="24"/>
          <w:szCs w:val="32"/>
        </w:rPr>
        <w:t>居民</w:t>
      </w:r>
      <w:r>
        <w:rPr>
          <w:rFonts w:hint="eastAsia"/>
          <w:sz w:val="24"/>
        </w:rPr>
        <w:t>进入其附近，存在安全隐患。</w:t>
      </w:r>
    </w:p>
    <w:p w:rsidR="00EC5A2C" w:rsidRDefault="006177E3">
      <w:pPr>
        <w:spacing w:line="360" w:lineRule="auto"/>
        <w:ind w:firstLine="420"/>
        <w:rPr>
          <w:sz w:val="24"/>
        </w:rPr>
      </w:pPr>
      <w:r>
        <w:rPr>
          <w:sz w:val="24"/>
        </w:rPr>
        <w:t>（</w:t>
      </w:r>
      <w:r>
        <w:rPr>
          <w:rFonts w:hint="eastAsia"/>
          <w:sz w:val="24"/>
        </w:rPr>
        <w:t>2</w:t>
      </w:r>
      <w:r>
        <w:rPr>
          <w:sz w:val="24"/>
        </w:rPr>
        <w:t>）</w:t>
      </w:r>
      <w:r>
        <w:rPr>
          <w:rFonts w:hint="eastAsia"/>
          <w:sz w:val="24"/>
        </w:rPr>
        <w:t>在水源地二级保护区内存在部分居民住宅，附近存在有旱厕，这将对地下水产生一定的污染。根据《集中式饮用水水源地规范化建设环境保护技术要求》（</w:t>
      </w:r>
      <w:r>
        <w:rPr>
          <w:rFonts w:hint="eastAsia"/>
          <w:sz w:val="24"/>
        </w:rPr>
        <w:t>HJ773-2015</w:t>
      </w:r>
      <w:r>
        <w:rPr>
          <w:rFonts w:hint="eastAsia"/>
          <w:sz w:val="24"/>
        </w:rPr>
        <w:t>）中</w:t>
      </w:r>
      <w:r>
        <w:rPr>
          <w:rFonts w:hint="eastAsia"/>
          <w:sz w:val="24"/>
        </w:rPr>
        <w:t>6.1</w:t>
      </w:r>
      <w:r>
        <w:rPr>
          <w:rFonts w:hint="eastAsia"/>
          <w:sz w:val="24"/>
        </w:rPr>
        <w:t>相关要求：生活排污口应该关闭或迁出。</w:t>
      </w:r>
    </w:p>
    <w:p w:rsidR="00EC5A2C" w:rsidRDefault="006177E3">
      <w:pPr>
        <w:spacing w:line="360" w:lineRule="auto"/>
        <w:ind w:firstLine="420"/>
        <w:rPr>
          <w:sz w:val="24"/>
        </w:rPr>
      </w:pPr>
      <w:r>
        <w:rPr>
          <w:sz w:val="24"/>
        </w:rPr>
        <w:t>（</w:t>
      </w:r>
      <w:r>
        <w:rPr>
          <w:rFonts w:hint="eastAsia"/>
          <w:sz w:val="24"/>
        </w:rPr>
        <w:t>3</w:t>
      </w:r>
      <w:r>
        <w:rPr>
          <w:sz w:val="24"/>
        </w:rPr>
        <w:t>）</w:t>
      </w:r>
      <w:r>
        <w:rPr>
          <w:rFonts w:hint="eastAsia"/>
          <w:sz w:val="24"/>
        </w:rPr>
        <w:t>水源地部分设施不完善，没有必要的监控设施，而这关系到麦盖提县城市居民生命安全及身体健康。</w:t>
      </w:r>
    </w:p>
    <w:p w:rsidR="00EC5A2C" w:rsidRDefault="006177E3">
      <w:pPr>
        <w:pStyle w:val="4"/>
        <w:rPr>
          <w:rFonts w:ascii="Times New Roman" w:eastAsia="宋体" w:hAnsi="Times New Roman"/>
          <w:b/>
          <w:bCs w:val="0"/>
        </w:rPr>
      </w:pPr>
      <w:r>
        <w:rPr>
          <w:rFonts w:ascii="Times New Roman" w:eastAsia="宋体" w:hAnsi="Times New Roman"/>
          <w:b/>
          <w:bCs w:val="0"/>
        </w:rPr>
        <w:t>3.1.</w:t>
      </w:r>
      <w:r>
        <w:rPr>
          <w:rFonts w:ascii="Times New Roman" w:eastAsia="宋体" w:hAnsi="Times New Roman" w:hint="eastAsia"/>
          <w:b/>
          <w:bCs w:val="0"/>
        </w:rPr>
        <w:t>4</w:t>
      </w:r>
      <w:r>
        <w:rPr>
          <w:rFonts w:ascii="Times New Roman" w:eastAsia="宋体" w:hAnsi="Times New Roman"/>
          <w:b/>
          <w:bCs w:val="0"/>
        </w:rPr>
        <w:t>.2</w:t>
      </w:r>
      <w:r>
        <w:rPr>
          <w:rFonts w:ascii="Times New Roman" w:eastAsia="宋体" w:hAnsi="Times New Roman"/>
          <w:b/>
          <w:bCs w:val="0"/>
        </w:rPr>
        <w:t>水厂存在的问题</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）麦盖提县供水厂水源为地下水，原部分水源井淤积严重，井壁错位等问题，导致取水量难以满足供水需求。</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）麦盖提县供水厂设施陈旧，目前的处理工艺较为简单，工程设施普遍已老化、破损，水厂设施简陋。</w:t>
      </w:r>
      <w:r>
        <w:rPr>
          <w:rFonts w:cs="宋体" w:hint="eastAsia"/>
          <w:color w:val="auto"/>
          <w:lang w:bidi="ar"/>
        </w:rPr>
        <w:t>水厂无清水池调节无消毒设施，难以保证配水管网供水水质达到《生活饮用水卫生标准》（</w:t>
      </w:r>
      <w:r>
        <w:rPr>
          <w:color w:val="auto"/>
          <w:lang w:bidi="ar"/>
        </w:rPr>
        <w:t>GB5749-2006</w:t>
      </w:r>
      <w:r>
        <w:rPr>
          <w:rFonts w:cs="宋体" w:hint="eastAsia"/>
          <w:color w:val="auto"/>
          <w:lang w:bidi="ar"/>
        </w:rPr>
        <w:t>）。</w:t>
      </w:r>
    </w:p>
    <w:p w:rsidR="00EC5A2C" w:rsidRDefault="006177E3">
      <w:pPr>
        <w:pStyle w:val="4"/>
        <w:widowControl/>
        <w:rPr>
          <w:rFonts w:ascii="Times New Roman" w:eastAsia="宋体" w:hAnsi="Times New Roman"/>
          <w:b/>
          <w:bCs w:val="0"/>
        </w:rPr>
      </w:pPr>
      <w:r>
        <w:rPr>
          <w:rFonts w:ascii="Times New Roman" w:eastAsia="宋体" w:hAnsi="Times New Roman"/>
          <w:b/>
          <w:bCs w:val="0"/>
        </w:rPr>
        <w:t>3.1.</w:t>
      </w:r>
      <w:r>
        <w:rPr>
          <w:rFonts w:ascii="Times New Roman" w:eastAsia="宋体" w:hAnsi="Times New Roman" w:hint="eastAsia"/>
          <w:b/>
          <w:bCs w:val="0"/>
        </w:rPr>
        <w:t>4</w:t>
      </w:r>
      <w:r>
        <w:rPr>
          <w:rFonts w:ascii="Times New Roman" w:eastAsia="宋体" w:hAnsi="Times New Roman"/>
          <w:b/>
          <w:bCs w:val="0"/>
        </w:rPr>
        <w:t>.3</w:t>
      </w:r>
      <w:r>
        <w:rPr>
          <w:rFonts w:ascii="Times New Roman" w:eastAsia="宋体" w:hAnsi="Times New Roman"/>
          <w:b/>
          <w:bCs w:val="0"/>
        </w:rPr>
        <w:t>水井间联络管</w:t>
      </w:r>
      <w:r>
        <w:rPr>
          <w:rFonts w:ascii="Times New Roman" w:eastAsia="宋体" w:hAnsi="Times New Roman" w:hint="eastAsia"/>
          <w:b/>
          <w:bCs w:val="0"/>
        </w:rPr>
        <w:t>管网存在的问题</w:t>
      </w:r>
    </w:p>
    <w:p w:rsidR="00EC5A2C" w:rsidRDefault="006177E3">
      <w:pPr>
        <w:pStyle w:val="af5"/>
        <w:widowControl w:val="0"/>
        <w:snapToGrid w:val="0"/>
        <w:spacing w:before="0" w:beforeAutospacing="0" w:after="0" w:afterAutospacing="0" w:line="360" w:lineRule="auto"/>
        <w:ind w:firstLineChars="225" w:firstLine="540"/>
        <w:jc w:val="both"/>
      </w:pPr>
      <w:r>
        <w:rPr>
          <w:rFonts w:ascii="Times New Roman" w:hAnsi="Times New Roman" w:hint="eastAsia"/>
          <w:sz w:val="24"/>
          <w:lang w:bidi="ar"/>
        </w:rPr>
        <w:t>项目现有井间联络管，在用水高峰期时，因为联络管管径偏小的原因，管井出水折损率较高，出水量大大减少。</w:t>
      </w:r>
    </w:p>
    <w:p w:rsidR="00EC5A2C" w:rsidRDefault="006177E3">
      <w:pPr>
        <w:pStyle w:val="3"/>
        <w:spacing w:before="0"/>
      </w:pPr>
      <w:r>
        <w:rPr>
          <w:rFonts w:eastAsia="宋体"/>
          <w:b/>
          <w:bCs w:val="0"/>
        </w:rPr>
        <w:t>3.1.</w:t>
      </w:r>
      <w:r>
        <w:rPr>
          <w:rFonts w:eastAsia="宋体" w:hint="eastAsia"/>
          <w:b/>
          <w:bCs w:val="0"/>
        </w:rPr>
        <w:t>5</w:t>
      </w:r>
      <w:r>
        <w:rPr>
          <w:rFonts w:eastAsia="宋体" w:hint="eastAsia"/>
          <w:b/>
          <w:bCs w:val="0"/>
        </w:rPr>
        <w:t>现有工程</w:t>
      </w:r>
      <w:r>
        <w:rPr>
          <w:rFonts w:eastAsia="宋体"/>
          <w:b/>
          <w:bCs w:val="0"/>
        </w:rPr>
        <w:t>现状存在问题</w:t>
      </w:r>
      <w:r>
        <w:rPr>
          <w:rFonts w:eastAsia="宋体" w:hint="eastAsia"/>
          <w:b/>
          <w:bCs w:val="0"/>
        </w:rPr>
        <w:t>的整改措施</w:t>
      </w:r>
    </w:p>
    <w:p w:rsidR="00EC5A2C" w:rsidRDefault="006177E3">
      <w:pPr>
        <w:pStyle w:val="af5"/>
        <w:widowControl w:val="0"/>
        <w:snapToGrid w:val="0"/>
        <w:spacing w:before="0" w:beforeAutospacing="0" w:after="0" w:afterAutospacing="0" w:line="360" w:lineRule="auto"/>
        <w:ind w:firstLineChars="225" w:firstLine="540"/>
        <w:jc w:val="both"/>
        <w:rPr>
          <w:rFonts w:ascii="Times New Roman" w:hAnsi="Times New Roman"/>
          <w:sz w:val="24"/>
          <w:lang w:bidi="ar"/>
        </w:rPr>
      </w:pPr>
      <w:r>
        <w:rPr>
          <w:rFonts w:ascii="Times New Roman" w:hAnsi="Times New Roman" w:hint="eastAsia"/>
          <w:sz w:val="24"/>
          <w:lang w:bidi="ar"/>
        </w:rPr>
        <w:t>针对现状有工程存在的问题，本次改扩建项目提出以下“以新带老”措施：</w:t>
      </w:r>
    </w:p>
    <w:p w:rsidR="00EC5A2C" w:rsidRDefault="006177E3">
      <w:pPr>
        <w:pStyle w:val="af5"/>
        <w:widowControl w:val="0"/>
        <w:snapToGrid w:val="0"/>
        <w:spacing w:before="0" w:beforeAutospacing="0" w:after="0" w:afterAutospacing="0" w:line="360" w:lineRule="auto"/>
        <w:ind w:firstLineChars="225" w:firstLine="540"/>
        <w:jc w:val="both"/>
        <w:rPr>
          <w:rFonts w:ascii="Times New Roman" w:hAnsi="Times New Roman"/>
          <w:sz w:val="24"/>
          <w:lang w:bidi="ar"/>
        </w:rPr>
      </w:pPr>
      <w:r>
        <w:rPr>
          <w:rFonts w:ascii="Times New Roman" w:hAnsi="Times New Roman" w:hint="eastAsia"/>
          <w:sz w:val="24"/>
          <w:lang w:bidi="ar"/>
        </w:rPr>
        <w:t>（</w:t>
      </w:r>
      <w:r>
        <w:rPr>
          <w:rFonts w:ascii="Times New Roman" w:hAnsi="Times New Roman" w:hint="eastAsia"/>
          <w:sz w:val="24"/>
          <w:lang w:bidi="ar"/>
        </w:rPr>
        <w:t>1</w:t>
      </w:r>
      <w:r>
        <w:rPr>
          <w:rFonts w:ascii="Times New Roman" w:hAnsi="Times New Roman" w:hint="eastAsia"/>
          <w:sz w:val="24"/>
          <w:lang w:bidi="ar"/>
        </w:rPr>
        <w:t>）水源井周围加强防护，增设监控装置，在保护区内设立保护区标志。</w:t>
      </w:r>
    </w:p>
    <w:p w:rsidR="00EC5A2C" w:rsidRDefault="006177E3">
      <w:pPr>
        <w:pStyle w:val="af5"/>
        <w:widowControl w:val="0"/>
        <w:snapToGrid w:val="0"/>
        <w:spacing w:before="0" w:beforeAutospacing="0" w:after="0" w:afterAutospacing="0" w:line="360" w:lineRule="auto"/>
        <w:ind w:firstLineChars="225" w:firstLine="540"/>
        <w:jc w:val="both"/>
        <w:rPr>
          <w:rFonts w:ascii="Times New Roman" w:hAnsi="Times New Roman"/>
          <w:sz w:val="24"/>
          <w:lang w:bidi="ar"/>
        </w:rPr>
      </w:pPr>
      <w:r>
        <w:rPr>
          <w:rFonts w:ascii="Times New Roman" w:hAnsi="Times New Roman" w:hint="eastAsia"/>
          <w:sz w:val="24"/>
          <w:lang w:bidi="ar"/>
        </w:rPr>
        <w:t>（</w:t>
      </w:r>
      <w:r>
        <w:rPr>
          <w:rFonts w:ascii="Times New Roman" w:hAnsi="Times New Roman" w:hint="eastAsia"/>
          <w:sz w:val="24"/>
          <w:lang w:bidi="ar"/>
        </w:rPr>
        <w:t>2</w:t>
      </w:r>
      <w:r>
        <w:rPr>
          <w:rFonts w:ascii="Times New Roman" w:hAnsi="Times New Roman" w:hint="eastAsia"/>
          <w:sz w:val="24"/>
          <w:lang w:bidi="ar"/>
        </w:rPr>
        <w:t>）本次水厂扩建清水池、消毒间，提高供水厂供水水质。</w:t>
      </w:r>
    </w:p>
    <w:p w:rsidR="00EC5A2C" w:rsidRDefault="006177E3">
      <w:pPr>
        <w:pStyle w:val="af5"/>
        <w:widowControl w:val="0"/>
        <w:snapToGrid w:val="0"/>
        <w:spacing w:before="0" w:beforeAutospacing="0" w:after="0" w:afterAutospacing="0" w:line="360" w:lineRule="auto"/>
        <w:ind w:firstLineChars="225" w:firstLine="540"/>
        <w:jc w:val="both"/>
        <w:rPr>
          <w:rFonts w:ascii="Times New Roman" w:hAnsi="Times New Roman"/>
          <w:sz w:val="24"/>
          <w:lang w:bidi="ar"/>
        </w:rPr>
      </w:pPr>
      <w:r>
        <w:rPr>
          <w:rFonts w:ascii="Times New Roman" w:hAnsi="Times New Roman" w:hint="eastAsia"/>
          <w:sz w:val="24"/>
          <w:lang w:bidi="ar"/>
        </w:rPr>
        <w:t>（</w:t>
      </w:r>
      <w:r>
        <w:rPr>
          <w:rFonts w:ascii="Times New Roman" w:hAnsi="Times New Roman" w:hint="eastAsia"/>
          <w:sz w:val="24"/>
          <w:lang w:bidi="ar"/>
        </w:rPr>
        <w:t>3</w:t>
      </w:r>
      <w:r>
        <w:rPr>
          <w:rFonts w:ascii="Times New Roman" w:hAnsi="Times New Roman" w:hint="eastAsia"/>
          <w:sz w:val="24"/>
          <w:lang w:bidi="ar"/>
        </w:rPr>
        <w:t>）本次扩建工程将原有淤积严重的</w:t>
      </w:r>
      <w:r>
        <w:rPr>
          <w:rFonts w:ascii="Times New Roman" w:hAnsi="Times New Roman" w:hint="eastAsia"/>
          <w:sz w:val="24"/>
          <w:lang w:bidi="ar"/>
        </w:rPr>
        <w:t>6</w:t>
      </w:r>
      <w:r>
        <w:rPr>
          <w:rFonts w:ascii="Times New Roman" w:hAnsi="Times New Roman" w:hint="eastAsia"/>
          <w:sz w:val="24"/>
          <w:lang w:bidi="ar"/>
        </w:rPr>
        <w:t>眼水源井封填，并在原井位旁重建，同时新增水源井</w:t>
      </w:r>
      <w:r>
        <w:rPr>
          <w:rFonts w:ascii="Times New Roman" w:hAnsi="Times New Roman" w:hint="eastAsia"/>
          <w:sz w:val="24"/>
          <w:lang w:bidi="ar"/>
        </w:rPr>
        <w:t>5</w:t>
      </w:r>
      <w:r>
        <w:rPr>
          <w:rFonts w:ascii="Times New Roman" w:hAnsi="Times New Roman" w:hint="eastAsia"/>
          <w:sz w:val="24"/>
          <w:lang w:bidi="ar"/>
        </w:rPr>
        <w:t>眼，扩建完成后水源井数量达到</w:t>
      </w:r>
      <w:r>
        <w:rPr>
          <w:rFonts w:ascii="Times New Roman" w:hAnsi="Times New Roman" w:hint="eastAsia"/>
          <w:sz w:val="24"/>
          <w:lang w:bidi="ar"/>
        </w:rPr>
        <w:t>17</w:t>
      </w:r>
      <w:r>
        <w:rPr>
          <w:rFonts w:ascii="Times New Roman" w:hAnsi="Times New Roman" w:hint="eastAsia"/>
          <w:sz w:val="24"/>
          <w:lang w:bidi="ar"/>
        </w:rPr>
        <w:t>眼（</w:t>
      </w:r>
      <w:r>
        <w:rPr>
          <w:rFonts w:ascii="Times New Roman" w:hAnsi="Times New Roman" w:hint="eastAsia"/>
          <w:sz w:val="24"/>
          <w:lang w:bidi="ar"/>
        </w:rPr>
        <w:t>15</w:t>
      </w:r>
      <w:r>
        <w:rPr>
          <w:rFonts w:ascii="Times New Roman" w:hAnsi="Times New Roman" w:hint="eastAsia"/>
          <w:sz w:val="24"/>
          <w:lang w:bidi="ar"/>
        </w:rPr>
        <w:t>用</w:t>
      </w:r>
      <w:r>
        <w:rPr>
          <w:rFonts w:ascii="Times New Roman" w:hAnsi="Times New Roman" w:hint="eastAsia"/>
          <w:sz w:val="24"/>
          <w:lang w:bidi="ar"/>
        </w:rPr>
        <w:t>2</w:t>
      </w:r>
      <w:r>
        <w:rPr>
          <w:rFonts w:ascii="Times New Roman" w:hAnsi="Times New Roman" w:hint="eastAsia"/>
          <w:sz w:val="24"/>
          <w:lang w:bidi="ar"/>
        </w:rPr>
        <w:t>备）。</w:t>
      </w:r>
    </w:p>
    <w:p w:rsidR="00EC5A2C" w:rsidRDefault="006177E3">
      <w:pPr>
        <w:pStyle w:val="af5"/>
        <w:widowControl w:val="0"/>
        <w:snapToGrid w:val="0"/>
        <w:spacing w:before="0" w:beforeAutospacing="0" w:after="0" w:afterAutospacing="0" w:line="360" w:lineRule="auto"/>
        <w:ind w:firstLineChars="225" w:firstLine="540"/>
        <w:jc w:val="both"/>
        <w:rPr>
          <w:rFonts w:ascii="Times New Roman" w:hAnsi="Times New Roman"/>
          <w:sz w:val="24"/>
          <w:lang w:bidi="ar"/>
        </w:rPr>
      </w:pPr>
      <w:r>
        <w:rPr>
          <w:rFonts w:ascii="Times New Roman" w:hAnsi="Times New Roman" w:hint="eastAsia"/>
          <w:sz w:val="24"/>
          <w:lang w:bidi="ar"/>
        </w:rPr>
        <w:lastRenderedPageBreak/>
        <w:t>（</w:t>
      </w:r>
      <w:r>
        <w:rPr>
          <w:rFonts w:ascii="Times New Roman" w:hAnsi="Times New Roman" w:hint="eastAsia"/>
          <w:sz w:val="24"/>
          <w:lang w:bidi="ar"/>
        </w:rPr>
        <w:t>4</w:t>
      </w:r>
      <w:r>
        <w:rPr>
          <w:rFonts w:ascii="Times New Roman" w:hAnsi="Times New Roman" w:hint="eastAsia"/>
          <w:sz w:val="24"/>
          <w:lang w:bidi="ar"/>
        </w:rPr>
        <w:t>）根据麦盖提县人民政府《关于麦盖提县城供水工程水源地保护区承诺函》（麦政函〔</w:t>
      </w:r>
      <w:r>
        <w:rPr>
          <w:rFonts w:ascii="Times New Roman" w:hAnsi="Times New Roman" w:hint="eastAsia"/>
          <w:sz w:val="24"/>
          <w:lang w:bidi="ar"/>
        </w:rPr>
        <w:t>2021</w:t>
      </w:r>
      <w:r>
        <w:rPr>
          <w:rFonts w:ascii="Times New Roman" w:hAnsi="Times New Roman" w:hint="eastAsia"/>
          <w:sz w:val="24"/>
          <w:lang w:bidi="ar"/>
        </w:rPr>
        <w:t>〕</w:t>
      </w:r>
      <w:r>
        <w:rPr>
          <w:rFonts w:ascii="Times New Roman" w:hAnsi="Times New Roman" w:hint="eastAsia"/>
          <w:sz w:val="24"/>
          <w:lang w:bidi="ar"/>
        </w:rPr>
        <w:t>128</w:t>
      </w:r>
      <w:r>
        <w:rPr>
          <w:rFonts w:ascii="Times New Roman" w:hAnsi="Times New Roman" w:hint="eastAsia"/>
          <w:sz w:val="24"/>
          <w:lang w:bidi="ar"/>
        </w:rPr>
        <w:t>号，附件</w:t>
      </w:r>
      <w:r>
        <w:rPr>
          <w:rFonts w:ascii="Times New Roman" w:hAnsi="Times New Roman" w:hint="eastAsia"/>
          <w:sz w:val="24"/>
          <w:lang w:bidi="ar"/>
        </w:rPr>
        <w:t>11</w:t>
      </w:r>
      <w:r>
        <w:rPr>
          <w:rFonts w:ascii="Times New Roman" w:hAnsi="Times New Roman" w:hint="eastAsia"/>
          <w:sz w:val="24"/>
          <w:lang w:bidi="ar"/>
        </w:rPr>
        <w:t>），为防止污染饮用水水体，确保饮用水安全，麦盖提县承诺：①搬离一级、二级水源保护区范围内居民。</w:t>
      </w:r>
    </w:p>
    <w:p w:rsidR="00EC5A2C" w:rsidRDefault="006177E3">
      <w:pPr>
        <w:pStyle w:val="2"/>
        <w:spacing w:before="0" w:after="0"/>
        <w:rPr>
          <w:rFonts w:eastAsia="宋体"/>
          <w:sz w:val="30"/>
          <w:szCs w:val="30"/>
        </w:rPr>
      </w:pPr>
      <w:bookmarkStart w:id="21" w:name="_Toc2977"/>
      <w:r>
        <w:rPr>
          <w:rFonts w:eastAsia="宋体"/>
          <w:sz w:val="30"/>
          <w:szCs w:val="30"/>
        </w:rPr>
        <w:t>3.2</w:t>
      </w:r>
      <w:r>
        <w:rPr>
          <w:rFonts w:eastAsia="宋体" w:hint="eastAsia"/>
          <w:sz w:val="30"/>
          <w:szCs w:val="30"/>
        </w:rPr>
        <w:t>本项目工程</w:t>
      </w:r>
      <w:r>
        <w:rPr>
          <w:rFonts w:eastAsia="宋体"/>
          <w:sz w:val="30"/>
          <w:szCs w:val="30"/>
        </w:rPr>
        <w:t>概况</w:t>
      </w:r>
      <w:bookmarkEnd w:id="21"/>
    </w:p>
    <w:p w:rsidR="00EC5A2C" w:rsidRDefault="006177E3">
      <w:pPr>
        <w:pStyle w:val="3"/>
        <w:spacing w:before="0"/>
        <w:rPr>
          <w:rFonts w:eastAsia="宋体"/>
          <w:b/>
          <w:bCs w:val="0"/>
        </w:rPr>
      </w:pPr>
      <w:r>
        <w:rPr>
          <w:rFonts w:eastAsia="宋体" w:hint="eastAsia"/>
          <w:b/>
          <w:bCs w:val="0"/>
        </w:rPr>
        <w:t>3.2.1</w:t>
      </w:r>
      <w:r>
        <w:rPr>
          <w:rFonts w:eastAsia="宋体" w:hint="eastAsia"/>
          <w:b/>
          <w:bCs w:val="0"/>
        </w:rPr>
        <w:t>项目基本情况</w:t>
      </w:r>
    </w:p>
    <w:p w:rsidR="00EC5A2C" w:rsidRDefault="006177E3">
      <w:pPr>
        <w:pStyle w:val="aff"/>
        <w:ind w:firstLineChars="200" w:firstLine="480"/>
        <w:rPr>
          <w:color w:val="auto"/>
        </w:rPr>
      </w:pPr>
      <w:r>
        <w:rPr>
          <w:color w:val="auto"/>
        </w:rPr>
        <w:t>（</w:t>
      </w:r>
      <w:r>
        <w:rPr>
          <w:color w:val="auto"/>
        </w:rPr>
        <w:t>1</w:t>
      </w:r>
      <w:r>
        <w:rPr>
          <w:color w:val="auto"/>
        </w:rPr>
        <w:t>）</w:t>
      </w:r>
      <w:r>
        <w:rPr>
          <w:rFonts w:hint="eastAsia"/>
          <w:color w:val="auto"/>
        </w:rPr>
        <w:t>项目</w:t>
      </w:r>
      <w:r>
        <w:rPr>
          <w:color w:val="auto"/>
        </w:rPr>
        <w:t>名称：</w:t>
      </w:r>
      <w:r>
        <w:rPr>
          <w:rFonts w:hint="eastAsia"/>
          <w:color w:val="auto"/>
        </w:rPr>
        <w:t>喀什地区麦盖提县县城水厂改造及管网延伸工程（一期）</w:t>
      </w:r>
    </w:p>
    <w:p w:rsidR="00EC5A2C" w:rsidRDefault="006177E3">
      <w:pPr>
        <w:pStyle w:val="aff"/>
        <w:ind w:firstLineChars="200" w:firstLine="480"/>
        <w:rPr>
          <w:color w:val="auto"/>
        </w:rPr>
      </w:pPr>
      <w:r>
        <w:rPr>
          <w:color w:val="auto"/>
        </w:rPr>
        <w:t>（</w:t>
      </w:r>
      <w:r>
        <w:rPr>
          <w:color w:val="auto"/>
        </w:rPr>
        <w:t>2</w:t>
      </w:r>
      <w:r>
        <w:rPr>
          <w:color w:val="auto"/>
        </w:rPr>
        <w:t>）建设单位：</w:t>
      </w:r>
      <w:r>
        <w:rPr>
          <w:rFonts w:hint="eastAsia"/>
          <w:color w:val="auto"/>
        </w:rPr>
        <w:t>麦盖提县住房和城乡建设局</w:t>
      </w:r>
    </w:p>
    <w:p w:rsidR="00EC5A2C" w:rsidRDefault="006177E3">
      <w:pPr>
        <w:pStyle w:val="aff"/>
        <w:ind w:firstLineChars="200" w:firstLine="480"/>
        <w:rPr>
          <w:color w:val="auto"/>
        </w:rPr>
      </w:pPr>
      <w:r>
        <w:rPr>
          <w:color w:val="auto"/>
        </w:rPr>
        <w:t>（</w:t>
      </w:r>
      <w:r>
        <w:rPr>
          <w:color w:val="auto"/>
        </w:rPr>
        <w:t>3</w:t>
      </w:r>
      <w:r>
        <w:rPr>
          <w:color w:val="auto"/>
        </w:rPr>
        <w:t>）建设性质：改扩建；</w:t>
      </w:r>
    </w:p>
    <w:p w:rsidR="00EC5A2C" w:rsidRDefault="006177E3">
      <w:pPr>
        <w:pStyle w:val="aff"/>
        <w:ind w:firstLineChars="200" w:firstLine="480"/>
        <w:rPr>
          <w:color w:val="auto"/>
        </w:rPr>
      </w:pPr>
      <w:r>
        <w:rPr>
          <w:color w:val="auto"/>
        </w:rPr>
        <w:t>（</w:t>
      </w:r>
      <w:r>
        <w:rPr>
          <w:color w:val="auto"/>
        </w:rPr>
        <w:t>4</w:t>
      </w:r>
      <w:r>
        <w:rPr>
          <w:color w:val="auto"/>
        </w:rPr>
        <w:t>）建设地点：</w:t>
      </w:r>
      <w:r>
        <w:rPr>
          <w:rFonts w:hint="eastAsia"/>
          <w:color w:val="auto"/>
        </w:rPr>
        <w:t>本工程水源地位于新疆维吾尔自治区喀什地区麦盖提县。项目北起加油站</w:t>
      </w:r>
      <w:r>
        <w:rPr>
          <w:rFonts w:hint="eastAsia"/>
          <w:color w:val="auto"/>
        </w:rPr>
        <w:t>-</w:t>
      </w:r>
      <w:r>
        <w:rPr>
          <w:rFonts w:hint="eastAsia"/>
          <w:color w:val="auto"/>
        </w:rPr>
        <w:t>亚胡木旦养鱼池的西郊公路沿线，南至博孜（乌勒买里）一线。西部以吾依布代渠为界，东到巴格万附近，地理坐标：东经</w:t>
      </w:r>
      <w:r>
        <w:rPr>
          <w:rFonts w:hint="eastAsia"/>
          <w:color w:val="auto"/>
        </w:rPr>
        <w:t>77</w:t>
      </w:r>
      <w:r>
        <w:rPr>
          <w:rFonts w:hint="eastAsia"/>
          <w:color w:val="auto"/>
        </w:rPr>
        <w:t>°</w:t>
      </w:r>
      <w:r>
        <w:rPr>
          <w:rFonts w:hint="eastAsia"/>
          <w:color w:val="auto"/>
        </w:rPr>
        <w:t>36'00"~77</w:t>
      </w:r>
      <w:r>
        <w:rPr>
          <w:rFonts w:hint="eastAsia"/>
          <w:color w:val="auto"/>
        </w:rPr>
        <w:t>°</w:t>
      </w:r>
      <w:r>
        <w:rPr>
          <w:rFonts w:hint="eastAsia"/>
          <w:color w:val="auto"/>
        </w:rPr>
        <w:t>37'50",</w:t>
      </w:r>
      <w:r>
        <w:rPr>
          <w:rFonts w:hint="eastAsia"/>
          <w:color w:val="auto"/>
        </w:rPr>
        <w:t>北纬</w:t>
      </w:r>
      <w:r>
        <w:rPr>
          <w:rFonts w:hint="eastAsia"/>
          <w:color w:val="auto"/>
        </w:rPr>
        <w:t>38</w:t>
      </w:r>
      <w:r>
        <w:rPr>
          <w:rFonts w:hint="eastAsia"/>
          <w:color w:val="auto"/>
        </w:rPr>
        <w:t>°</w:t>
      </w:r>
      <w:r>
        <w:rPr>
          <w:rFonts w:hint="eastAsia"/>
          <w:color w:val="auto"/>
        </w:rPr>
        <w:t>53'20"~38</w:t>
      </w:r>
      <w:r>
        <w:rPr>
          <w:rFonts w:hint="eastAsia"/>
          <w:color w:val="auto"/>
        </w:rPr>
        <w:t>°</w:t>
      </w:r>
      <w:r>
        <w:rPr>
          <w:rFonts w:hint="eastAsia"/>
          <w:color w:val="auto"/>
        </w:rPr>
        <w:t>54'15"</w:t>
      </w:r>
      <w:r>
        <w:rPr>
          <w:rFonts w:hint="eastAsia"/>
          <w:color w:val="auto"/>
        </w:rPr>
        <w:t>。水源地中心点坐标</w:t>
      </w:r>
      <w:r>
        <w:rPr>
          <w:color w:val="auto"/>
        </w:rPr>
        <w:t>：</w:t>
      </w:r>
      <w:r>
        <w:rPr>
          <w:color w:val="auto"/>
        </w:rPr>
        <w:t>E77°36′46.378″</w:t>
      </w:r>
      <w:r>
        <w:rPr>
          <w:color w:val="auto"/>
        </w:rPr>
        <w:t>，</w:t>
      </w:r>
      <w:r>
        <w:rPr>
          <w:color w:val="auto"/>
        </w:rPr>
        <w:t>N38°53′33.566″</w:t>
      </w:r>
      <w:r>
        <w:rPr>
          <w:color w:val="auto"/>
        </w:rPr>
        <w:t>。</w:t>
      </w:r>
      <w:r>
        <w:rPr>
          <w:rFonts w:hint="eastAsia"/>
          <w:color w:val="auto"/>
        </w:rPr>
        <w:t>供水厂位于水源地北部，中心地理坐标：</w:t>
      </w:r>
      <w:r>
        <w:rPr>
          <w:color w:val="auto"/>
        </w:rPr>
        <w:t>E</w:t>
      </w:r>
      <w:r>
        <w:rPr>
          <w:color w:val="auto"/>
          <w:lang w:val="en"/>
        </w:rPr>
        <w:t>7</w:t>
      </w:r>
      <w:r>
        <w:rPr>
          <w:rFonts w:hint="eastAsia"/>
          <w:color w:val="auto"/>
        </w:rPr>
        <w:t>7</w:t>
      </w:r>
      <w:r>
        <w:rPr>
          <w:color w:val="auto"/>
        </w:rPr>
        <w:t>°3</w:t>
      </w:r>
      <w:r>
        <w:rPr>
          <w:rFonts w:hint="eastAsia"/>
          <w:color w:val="auto"/>
        </w:rPr>
        <w:t>6</w:t>
      </w:r>
      <w:r>
        <w:rPr>
          <w:color w:val="auto"/>
        </w:rPr>
        <w:t>′</w:t>
      </w:r>
      <w:r>
        <w:rPr>
          <w:rFonts w:hint="eastAsia"/>
          <w:color w:val="auto"/>
        </w:rPr>
        <w:t>36.118</w:t>
      </w:r>
      <w:r>
        <w:rPr>
          <w:color w:val="auto"/>
        </w:rPr>
        <w:t>″</w:t>
      </w:r>
      <w:r>
        <w:rPr>
          <w:color w:val="auto"/>
        </w:rPr>
        <w:t>，</w:t>
      </w:r>
      <w:r>
        <w:rPr>
          <w:color w:val="auto"/>
        </w:rPr>
        <w:t>N</w:t>
      </w:r>
      <w:r>
        <w:rPr>
          <w:color w:val="auto"/>
          <w:lang w:val="en"/>
        </w:rPr>
        <w:t>3</w:t>
      </w:r>
      <w:r>
        <w:rPr>
          <w:rFonts w:hint="eastAsia"/>
          <w:color w:val="auto"/>
        </w:rPr>
        <w:t>8</w:t>
      </w:r>
      <w:r>
        <w:rPr>
          <w:color w:val="auto"/>
        </w:rPr>
        <w:t>°</w:t>
      </w:r>
      <w:r>
        <w:rPr>
          <w:color w:val="auto"/>
          <w:lang w:val="en"/>
        </w:rPr>
        <w:t>5</w:t>
      </w:r>
      <w:r>
        <w:rPr>
          <w:rFonts w:hint="eastAsia"/>
          <w:color w:val="auto"/>
        </w:rPr>
        <w:t>3</w:t>
      </w:r>
      <w:r>
        <w:rPr>
          <w:color w:val="auto"/>
        </w:rPr>
        <w:t>′</w:t>
      </w:r>
      <w:r>
        <w:rPr>
          <w:color w:val="auto"/>
          <w:lang w:val="en"/>
        </w:rPr>
        <w:t>3</w:t>
      </w:r>
      <w:r>
        <w:rPr>
          <w:rFonts w:hint="eastAsia"/>
          <w:color w:val="auto"/>
        </w:rPr>
        <w:t>5.646</w:t>
      </w:r>
      <w:r>
        <w:rPr>
          <w:color w:val="auto"/>
        </w:rPr>
        <w:t>″</w:t>
      </w:r>
      <w:r>
        <w:rPr>
          <w:rFonts w:hint="eastAsia"/>
          <w:color w:val="auto"/>
        </w:rPr>
        <w:t>。项目地理位置见图</w:t>
      </w:r>
      <w:r>
        <w:rPr>
          <w:rFonts w:hint="eastAsia"/>
          <w:color w:val="auto"/>
        </w:rPr>
        <w:t>3.2-1</w:t>
      </w:r>
      <w:r>
        <w:rPr>
          <w:rFonts w:hint="eastAsia"/>
          <w:color w:val="auto"/>
        </w:rPr>
        <w:t>。</w:t>
      </w:r>
    </w:p>
    <w:p w:rsidR="00EC5A2C" w:rsidRDefault="006177E3">
      <w:pPr>
        <w:spacing w:line="360" w:lineRule="auto"/>
        <w:ind w:firstLineChars="200" w:firstLine="480"/>
        <w:rPr>
          <w:snapToGrid w:val="0"/>
          <w:kern w:val="0"/>
          <w:sz w:val="24"/>
        </w:rPr>
      </w:pPr>
      <w:r>
        <w:rPr>
          <w:snapToGrid w:val="0"/>
          <w:kern w:val="0"/>
          <w:sz w:val="24"/>
        </w:rPr>
        <w:t>（</w:t>
      </w:r>
      <w:r>
        <w:rPr>
          <w:snapToGrid w:val="0"/>
          <w:kern w:val="0"/>
          <w:sz w:val="24"/>
        </w:rPr>
        <w:t>5</w:t>
      </w:r>
      <w:r>
        <w:rPr>
          <w:snapToGrid w:val="0"/>
          <w:kern w:val="0"/>
          <w:sz w:val="24"/>
        </w:rPr>
        <w:t>）项目周围概况</w:t>
      </w:r>
      <w:r>
        <w:rPr>
          <w:rFonts w:hint="eastAsia"/>
          <w:snapToGrid w:val="0"/>
          <w:kern w:val="0"/>
          <w:sz w:val="24"/>
        </w:rPr>
        <w:t>：水厂扩建工程位于现有水厂内，西侧边界距离</w:t>
      </w:r>
      <w:r>
        <w:rPr>
          <w:rFonts w:hint="eastAsia"/>
          <w:sz w:val="24"/>
        </w:rPr>
        <w:t>吾依布代渠</w:t>
      </w:r>
      <w:r>
        <w:rPr>
          <w:rFonts w:hint="eastAsia"/>
          <w:snapToGrid w:val="0"/>
          <w:kern w:val="0"/>
          <w:sz w:val="24"/>
        </w:rPr>
        <w:t>约</w:t>
      </w:r>
      <w:r>
        <w:rPr>
          <w:rFonts w:hint="eastAsia"/>
          <w:snapToGrid w:val="0"/>
          <w:kern w:val="0"/>
          <w:sz w:val="24"/>
        </w:rPr>
        <w:t>55</w:t>
      </w:r>
      <w:r>
        <w:rPr>
          <w:rFonts w:hint="eastAsia"/>
          <w:snapToGrid w:val="0"/>
          <w:kern w:val="0"/>
          <w:sz w:val="24"/>
        </w:rPr>
        <w:t>米，北侧边界距离省道</w:t>
      </w:r>
      <w:r>
        <w:rPr>
          <w:rFonts w:hint="eastAsia"/>
          <w:snapToGrid w:val="0"/>
          <w:kern w:val="0"/>
          <w:sz w:val="24"/>
        </w:rPr>
        <w:t>S310</w:t>
      </w:r>
      <w:r>
        <w:rPr>
          <w:rFonts w:hint="eastAsia"/>
          <w:snapToGrid w:val="0"/>
          <w:kern w:val="0"/>
          <w:sz w:val="24"/>
        </w:rPr>
        <w:t>约</w:t>
      </w:r>
      <w:r>
        <w:rPr>
          <w:rFonts w:hint="eastAsia"/>
          <w:snapToGrid w:val="0"/>
          <w:kern w:val="0"/>
          <w:sz w:val="24"/>
        </w:rPr>
        <w:t>20</w:t>
      </w:r>
      <w:r>
        <w:rPr>
          <w:rFonts w:hint="eastAsia"/>
          <w:snapToGrid w:val="0"/>
          <w:kern w:val="0"/>
          <w:sz w:val="24"/>
        </w:rPr>
        <w:t>米，东侧边界距离西郊公路约</w:t>
      </w:r>
      <w:r>
        <w:rPr>
          <w:rFonts w:hint="eastAsia"/>
          <w:snapToGrid w:val="0"/>
          <w:kern w:val="0"/>
          <w:sz w:val="24"/>
        </w:rPr>
        <w:t>20</w:t>
      </w:r>
      <w:r>
        <w:rPr>
          <w:rFonts w:hint="eastAsia"/>
          <w:snapToGrid w:val="0"/>
          <w:kern w:val="0"/>
          <w:sz w:val="24"/>
        </w:rPr>
        <w:t>米，南侧紧挨水源地边界；水源地建设工程位于现状水源地内，属于现状水源地一级保护范围内，</w:t>
      </w:r>
      <w:r>
        <w:rPr>
          <w:snapToGrid w:val="0"/>
          <w:kern w:val="0"/>
          <w:sz w:val="24"/>
        </w:rPr>
        <w:t>周边较空旷，</w:t>
      </w:r>
      <w:r>
        <w:rPr>
          <w:rFonts w:hint="eastAsia"/>
          <w:snapToGrid w:val="0"/>
          <w:kern w:val="0"/>
          <w:sz w:val="24"/>
        </w:rPr>
        <w:t>一级保护</w:t>
      </w:r>
      <w:r>
        <w:rPr>
          <w:snapToGrid w:val="0"/>
          <w:kern w:val="0"/>
          <w:sz w:val="24"/>
        </w:rPr>
        <w:t>范围内无农业生产活动，地表植被稀少。</w:t>
      </w:r>
    </w:p>
    <w:p w:rsidR="00EC5A2C" w:rsidRDefault="006177E3">
      <w:pPr>
        <w:spacing w:line="360" w:lineRule="auto"/>
        <w:ind w:firstLineChars="225" w:firstLine="540"/>
        <w:rPr>
          <w:sz w:val="24"/>
        </w:rPr>
      </w:pPr>
      <w:r>
        <w:rPr>
          <w:snapToGrid w:val="0"/>
          <w:kern w:val="0"/>
          <w:sz w:val="24"/>
        </w:rPr>
        <w:t>（</w:t>
      </w:r>
      <w:r>
        <w:rPr>
          <w:snapToGrid w:val="0"/>
          <w:kern w:val="0"/>
          <w:sz w:val="24"/>
        </w:rPr>
        <w:t>6</w:t>
      </w:r>
      <w:r>
        <w:rPr>
          <w:snapToGrid w:val="0"/>
          <w:kern w:val="0"/>
          <w:sz w:val="24"/>
        </w:rPr>
        <w:t>）项目投资</w:t>
      </w:r>
      <w:r>
        <w:rPr>
          <w:rFonts w:hint="eastAsia"/>
          <w:snapToGrid w:val="0"/>
          <w:kern w:val="0"/>
          <w:sz w:val="24"/>
        </w:rPr>
        <w:t>：本项目总投资为</w:t>
      </w:r>
      <w:r>
        <w:rPr>
          <w:rFonts w:hint="eastAsia"/>
          <w:snapToGrid w:val="0"/>
          <w:kern w:val="0"/>
          <w:sz w:val="24"/>
        </w:rPr>
        <w:t>3000</w:t>
      </w:r>
      <w:r>
        <w:rPr>
          <w:rFonts w:hint="eastAsia"/>
          <w:snapToGrid w:val="0"/>
          <w:kern w:val="0"/>
          <w:sz w:val="24"/>
        </w:rPr>
        <w:t>万元，来源于政府财政资金。</w:t>
      </w:r>
    </w:p>
    <w:p w:rsidR="00EC5A2C" w:rsidRDefault="006177E3">
      <w:pPr>
        <w:spacing w:line="360" w:lineRule="auto"/>
        <w:ind w:firstLineChars="225" w:firstLine="540"/>
      </w:pPr>
      <w:r>
        <w:rPr>
          <w:snapToGrid w:val="0"/>
          <w:kern w:val="0"/>
          <w:sz w:val="24"/>
        </w:rPr>
        <w:t>（</w:t>
      </w:r>
      <w:r>
        <w:rPr>
          <w:snapToGrid w:val="0"/>
          <w:kern w:val="0"/>
          <w:sz w:val="24"/>
        </w:rPr>
        <w:t>7</w:t>
      </w:r>
      <w:r>
        <w:rPr>
          <w:snapToGrid w:val="0"/>
          <w:kern w:val="0"/>
          <w:sz w:val="24"/>
        </w:rPr>
        <w:t>）工作制度与员工人数</w:t>
      </w:r>
      <w:r>
        <w:rPr>
          <w:rFonts w:hint="eastAsia"/>
          <w:snapToGrid w:val="0"/>
          <w:kern w:val="0"/>
          <w:sz w:val="24"/>
        </w:rPr>
        <w:t>：</w:t>
      </w:r>
      <w:r>
        <w:rPr>
          <w:snapToGrid w:val="0"/>
          <w:kern w:val="0"/>
          <w:sz w:val="24"/>
        </w:rPr>
        <w:t>本次</w:t>
      </w:r>
      <w:r>
        <w:rPr>
          <w:rFonts w:hint="eastAsia"/>
          <w:snapToGrid w:val="0"/>
          <w:kern w:val="0"/>
          <w:sz w:val="24"/>
        </w:rPr>
        <w:t>扩建工程不新增劳动定员</w:t>
      </w:r>
      <w:r>
        <w:rPr>
          <w:snapToGrid w:val="0"/>
          <w:kern w:val="0"/>
          <w:sz w:val="24"/>
        </w:rPr>
        <w:t>。</w:t>
      </w:r>
    </w:p>
    <w:p w:rsidR="00EC5A2C" w:rsidRDefault="006177E3">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8</w:t>
      </w:r>
      <w:r>
        <w:rPr>
          <w:rFonts w:hint="eastAsia"/>
          <w:snapToGrid w:val="0"/>
          <w:kern w:val="0"/>
          <w:sz w:val="24"/>
        </w:rPr>
        <w:t>）建设规模：现状水源地有</w:t>
      </w:r>
      <w:r>
        <w:rPr>
          <w:rFonts w:hint="eastAsia"/>
          <w:snapToGrid w:val="0"/>
          <w:kern w:val="0"/>
          <w:sz w:val="24"/>
        </w:rPr>
        <w:t>12</w:t>
      </w:r>
      <w:r>
        <w:rPr>
          <w:rFonts w:hint="eastAsia"/>
          <w:snapToGrid w:val="0"/>
          <w:kern w:val="0"/>
          <w:sz w:val="24"/>
        </w:rPr>
        <w:t>眼井，实际出水量≥</w:t>
      </w:r>
      <w:r>
        <w:rPr>
          <w:rFonts w:hint="eastAsia"/>
          <w:snapToGrid w:val="0"/>
          <w:kern w:val="0"/>
          <w:sz w:val="24"/>
        </w:rPr>
        <w:t>1680m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，本期需新增水源井</w:t>
      </w:r>
      <w:r>
        <w:rPr>
          <w:rFonts w:hint="eastAsia"/>
          <w:snapToGrid w:val="0"/>
          <w:kern w:val="0"/>
          <w:sz w:val="24"/>
        </w:rPr>
        <w:t>11</w:t>
      </w:r>
      <w:r>
        <w:rPr>
          <w:rFonts w:hint="eastAsia"/>
          <w:snapToGrid w:val="0"/>
          <w:kern w:val="0"/>
          <w:sz w:val="24"/>
        </w:rPr>
        <w:t>眼（新建</w:t>
      </w:r>
      <w:r>
        <w:rPr>
          <w:rFonts w:hint="eastAsia"/>
          <w:snapToGrid w:val="0"/>
          <w:kern w:val="0"/>
          <w:sz w:val="24"/>
        </w:rPr>
        <w:t>5</w:t>
      </w:r>
      <w:r>
        <w:rPr>
          <w:rFonts w:hint="eastAsia"/>
          <w:snapToGrid w:val="0"/>
          <w:kern w:val="0"/>
          <w:sz w:val="24"/>
        </w:rPr>
        <w:t>眼</w:t>
      </w:r>
      <w:r>
        <w:rPr>
          <w:rFonts w:hint="eastAsia"/>
          <w:snapToGrid w:val="0"/>
          <w:kern w:val="0"/>
          <w:sz w:val="24"/>
        </w:rPr>
        <w:t>+</w:t>
      </w:r>
      <w:r>
        <w:rPr>
          <w:rFonts w:hint="eastAsia"/>
          <w:snapToGrid w:val="0"/>
          <w:kern w:val="0"/>
          <w:sz w:val="24"/>
        </w:rPr>
        <w:t>原址新建</w:t>
      </w:r>
      <w:r>
        <w:rPr>
          <w:rFonts w:hint="eastAsia"/>
          <w:snapToGrid w:val="0"/>
          <w:kern w:val="0"/>
          <w:sz w:val="24"/>
        </w:rPr>
        <w:t>6</w:t>
      </w:r>
      <w:r>
        <w:rPr>
          <w:rFonts w:hint="eastAsia"/>
          <w:snapToGrid w:val="0"/>
          <w:kern w:val="0"/>
          <w:sz w:val="24"/>
        </w:rPr>
        <w:t>眼），合计共</w:t>
      </w:r>
      <w:r>
        <w:rPr>
          <w:rFonts w:hint="eastAsia"/>
          <w:snapToGrid w:val="0"/>
          <w:kern w:val="0"/>
          <w:sz w:val="24"/>
        </w:rPr>
        <w:t>17</w:t>
      </w:r>
      <w:r>
        <w:rPr>
          <w:rFonts w:hint="eastAsia"/>
          <w:snapToGrid w:val="0"/>
          <w:kern w:val="0"/>
          <w:sz w:val="24"/>
        </w:rPr>
        <w:t>眼井（</w:t>
      </w:r>
      <w:r>
        <w:rPr>
          <w:rFonts w:hint="eastAsia"/>
          <w:snapToGrid w:val="0"/>
          <w:kern w:val="0"/>
          <w:sz w:val="24"/>
        </w:rPr>
        <w:t>15</w:t>
      </w:r>
      <w:r>
        <w:rPr>
          <w:rFonts w:hint="eastAsia"/>
          <w:snapToGrid w:val="0"/>
          <w:kern w:val="0"/>
          <w:sz w:val="24"/>
        </w:rPr>
        <w:t>用</w:t>
      </w:r>
      <w:r>
        <w:rPr>
          <w:rFonts w:hint="eastAsia"/>
          <w:snapToGrid w:val="0"/>
          <w:kern w:val="0"/>
          <w:sz w:val="24"/>
        </w:rPr>
        <w:t>2</w:t>
      </w:r>
      <w:r>
        <w:rPr>
          <w:rFonts w:hint="eastAsia"/>
          <w:snapToGrid w:val="0"/>
          <w:kern w:val="0"/>
          <w:sz w:val="24"/>
        </w:rPr>
        <w:t>备）；扩建现状水厂，新建</w:t>
      </w:r>
      <w:r>
        <w:rPr>
          <w:rFonts w:hint="eastAsia"/>
          <w:snapToGrid w:val="0"/>
          <w:kern w:val="0"/>
          <w:sz w:val="24"/>
        </w:rPr>
        <w:t>1</w:t>
      </w:r>
      <w:r>
        <w:rPr>
          <w:rFonts w:hint="eastAsia"/>
          <w:snapToGrid w:val="0"/>
          <w:kern w:val="0"/>
          <w:sz w:val="24"/>
        </w:rPr>
        <w:t>座</w:t>
      </w:r>
      <w:r>
        <w:rPr>
          <w:rFonts w:hint="eastAsia"/>
          <w:snapToGrid w:val="0"/>
          <w:kern w:val="0"/>
          <w:sz w:val="24"/>
        </w:rPr>
        <w:t>3000m</w:t>
      </w:r>
      <w:r>
        <w:rPr>
          <w:rFonts w:hint="eastAsia"/>
          <w:snapToGrid w:val="0"/>
          <w:kern w:val="0"/>
          <w:sz w:val="24"/>
          <w:vertAlign w:val="superscript"/>
        </w:rPr>
        <w:t>3</w:t>
      </w:r>
      <w:r>
        <w:rPr>
          <w:rFonts w:hint="eastAsia"/>
          <w:snapToGrid w:val="0"/>
          <w:kern w:val="0"/>
          <w:sz w:val="24"/>
        </w:rPr>
        <w:t>清水池、二级泵房、消毒间等设施。本项目建设完成后，县城供水系统有</w:t>
      </w:r>
      <w:r>
        <w:rPr>
          <w:rFonts w:hint="eastAsia"/>
          <w:snapToGrid w:val="0"/>
          <w:kern w:val="0"/>
          <w:sz w:val="24"/>
        </w:rPr>
        <w:t>17</w:t>
      </w:r>
      <w:r>
        <w:rPr>
          <w:rFonts w:hint="eastAsia"/>
          <w:snapToGrid w:val="0"/>
          <w:kern w:val="0"/>
          <w:sz w:val="24"/>
        </w:rPr>
        <w:t>眼水源井，实际出水量≥</w:t>
      </w:r>
      <w:r>
        <w:rPr>
          <w:rFonts w:hint="eastAsia"/>
          <w:snapToGrid w:val="0"/>
          <w:kern w:val="0"/>
          <w:sz w:val="24"/>
        </w:rPr>
        <w:t>2380m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，设置</w:t>
      </w:r>
      <w:r>
        <w:rPr>
          <w:rFonts w:hint="eastAsia"/>
          <w:snapToGrid w:val="0"/>
          <w:kern w:val="0"/>
          <w:sz w:val="24"/>
        </w:rPr>
        <w:t>3</w:t>
      </w:r>
      <w:r>
        <w:rPr>
          <w:rFonts w:hint="eastAsia"/>
          <w:snapToGrid w:val="0"/>
          <w:kern w:val="0"/>
          <w:sz w:val="24"/>
        </w:rPr>
        <w:t>座</w:t>
      </w:r>
      <w:r>
        <w:rPr>
          <w:rFonts w:hint="eastAsia"/>
          <w:snapToGrid w:val="0"/>
          <w:kern w:val="0"/>
          <w:sz w:val="24"/>
        </w:rPr>
        <w:t>3000m</w:t>
      </w:r>
      <w:r>
        <w:rPr>
          <w:rFonts w:hint="eastAsia"/>
          <w:snapToGrid w:val="0"/>
          <w:kern w:val="0"/>
          <w:sz w:val="24"/>
          <w:vertAlign w:val="superscript"/>
        </w:rPr>
        <w:t>3</w:t>
      </w:r>
      <w:r>
        <w:rPr>
          <w:rFonts w:hint="eastAsia"/>
          <w:snapToGrid w:val="0"/>
          <w:kern w:val="0"/>
          <w:sz w:val="24"/>
        </w:rPr>
        <w:t>清水池、一座办公楼、机修间、化验室、配电室、柴油发电机房和车库等。</w:t>
      </w:r>
    </w:p>
    <w:p w:rsidR="00EC5A2C" w:rsidRDefault="006177E3">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9</w:t>
      </w:r>
      <w:r>
        <w:rPr>
          <w:rFonts w:hint="eastAsia"/>
          <w:snapToGrid w:val="0"/>
          <w:kern w:val="0"/>
          <w:sz w:val="24"/>
        </w:rPr>
        <w:t>）供水范围：本次改扩建项目建设完成后麦盖提县供水厂供水范围不变，供水对象为麦盖提县县城及县城附近三个乡（一乡、七乡、八乡）。</w:t>
      </w:r>
    </w:p>
    <w:p w:rsidR="00EC5A2C" w:rsidRDefault="006177E3">
      <w:pPr>
        <w:pStyle w:val="3"/>
        <w:spacing w:before="0"/>
        <w:rPr>
          <w:rFonts w:eastAsia="宋体"/>
        </w:rPr>
      </w:pPr>
      <w:r>
        <w:rPr>
          <w:rFonts w:eastAsia="宋体" w:hint="eastAsia"/>
          <w:b/>
          <w:bCs w:val="0"/>
        </w:rPr>
        <w:lastRenderedPageBreak/>
        <w:t>3.2.2</w:t>
      </w:r>
      <w:r>
        <w:rPr>
          <w:rFonts w:eastAsia="宋体" w:hint="eastAsia"/>
          <w:b/>
          <w:bCs w:val="0"/>
        </w:rPr>
        <w:t>建设内容及规模</w:t>
      </w:r>
    </w:p>
    <w:p w:rsidR="00EC5A2C" w:rsidRDefault="006177E3">
      <w:pPr>
        <w:spacing w:line="360" w:lineRule="auto"/>
        <w:ind w:firstLineChars="200" w:firstLine="480"/>
        <w:jc w:val="left"/>
      </w:pPr>
      <w:bookmarkStart w:id="22" w:name="_TOC_250148"/>
      <w:r>
        <w:rPr>
          <w:rFonts w:hint="eastAsia"/>
          <w:snapToGrid w:val="0"/>
          <w:kern w:val="0"/>
          <w:sz w:val="24"/>
        </w:rPr>
        <w:t>麦盖提县县城水厂改造及管网延伸工程（一期）主要建设包括（</w:t>
      </w:r>
      <w:r>
        <w:rPr>
          <w:rFonts w:hint="eastAsia"/>
          <w:snapToGrid w:val="0"/>
          <w:kern w:val="0"/>
          <w:sz w:val="24"/>
        </w:rPr>
        <w:t>1</w:t>
      </w:r>
      <w:r>
        <w:rPr>
          <w:rFonts w:hint="eastAsia"/>
          <w:snapToGrid w:val="0"/>
          <w:kern w:val="0"/>
          <w:sz w:val="24"/>
        </w:rPr>
        <w:t>）水源地工程：公司现状水源地有</w:t>
      </w:r>
      <w:r>
        <w:rPr>
          <w:rFonts w:hint="eastAsia"/>
          <w:snapToGrid w:val="0"/>
          <w:kern w:val="0"/>
          <w:sz w:val="24"/>
        </w:rPr>
        <w:t>12</w:t>
      </w:r>
      <w:r>
        <w:rPr>
          <w:rFonts w:hint="eastAsia"/>
          <w:snapToGrid w:val="0"/>
          <w:kern w:val="0"/>
          <w:sz w:val="24"/>
        </w:rPr>
        <w:t>眼井，水源地需水源井共</w:t>
      </w:r>
      <w:r>
        <w:rPr>
          <w:rFonts w:hint="eastAsia"/>
          <w:snapToGrid w:val="0"/>
          <w:kern w:val="0"/>
          <w:sz w:val="24"/>
        </w:rPr>
        <w:t>17</w:t>
      </w:r>
      <w:r>
        <w:rPr>
          <w:rFonts w:hint="eastAsia"/>
          <w:snapToGrid w:val="0"/>
          <w:kern w:val="0"/>
          <w:sz w:val="24"/>
        </w:rPr>
        <w:t>眼，本期需新增水源井</w:t>
      </w:r>
      <w:r>
        <w:rPr>
          <w:rFonts w:hint="eastAsia"/>
          <w:snapToGrid w:val="0"/>
          <w:kern w:val="0"/>
          <w:sz w:val="24"/>
        </w:rPr>
        <w:t>11</w:t>
      </w:r>
      <w:r>
        <w:rPr>
          <w:rFonts w:hint="eastAsia"/>
          <w:snapToGrid w:val="0"/>
          <w:kern w:val="0"/>
          <w:sz w:val="24"/>
        </w:rPr>
        <w:t>眼（新建</w:t>
      </w:r>
      <w:r>
        <w:rPr>
          <w:rFonts w:hint="eastAsia"/>
          <w:snapToGrid w:val="0"/>
          <w:kern w:val="0"/>
          <w:sz w:val="24"/>
        </w:rPr>
        <w:t>5</w:t>
      </w:r>
      <w:r>
        <w:rPr>
          <w:rFonts w:hint="eastAsia"/>
          <w:snapToGrid w:val="0"/>
          <w:kern w:val="0"/>
          <w:sz w:val="24"/>
        </w:rPr>
        <w:t>眼</w:t>
      </w:r>
      <w:r>
        <w:rPr>
          <w:rFonts w:hint="eastAsia"/>
          <w:snapToGrid w:val="0"/>
          <w:kern w:val="0"/>
          <w:sz w:val="24"/>
        </w:rPr>
        <w:t>+</w:t>
      </w:r>
      <w:r>
        <w:rPr>
          <w:rFonts w:hint="eastAsia"/>
          <w:snapToGrid w:val="0"/>
          <w:kern w:val="0"/>
          <w:sz w:val="24"/>
        </w:rPr>
        <w:t>原址新建</w:t>
      </w:r>
      <w:r>
        <w:rPr>
          <w:rFonts w:hint="eastAsia"/>
          <w:snapToGrid w:val="0"/>
          <w:kern w:val="0"/>
          <w:sz w:val="24"/>
        </w:rPr>
        <w:t>6</w:t>
      </w:r>
      <w:r>
        <w:rPr>
          <w:rFonts w:hint="eastAsia"/>
          <w:snapToGrid w:val="0"/>
          <w:kern w:val="0"/>
          <w:sz w:val="24"/>
        </w:rPr>
        <w:t>眼），合计共</w:t>
      </w:r>
      <w:r>
        <w:rPr>
          <w:rFonts w:hint="eastAsia"/>
          <w:snapToGrid w:val="0"/>
          <w:kern w:val="0"/>
          <w:sz w:val="24"/>
        </w:rPr>
        <w:t>17</w:t>
      </w:r>
      <w:r>
        <w:rPr>
          <w:rFonts w:hint="eastAsia"/>
          <w:snapToGrid w:val="0"/>
          <w:kern w:val="0"/>
          <w:sz w:val="24"/>
        </w:rPr>
        <w:t>眼井（</w:t>
      </w:r>
      <w:r>
        <w:rPr>
          <w:rFonts w:hint="eastAsia"/>
          <w:snapToGrid w:val="0"/>
          <w:kern w:val="0"/>
          <w:sz w:val="24"/>
        </w:rPr>
        <w:t>15</w:t>
      </w:r>
      <w:r>
        <w:rPr>
          <w:rFonts w:hint="eastAsia"/>
          <w:snapToGrid w:val="0"/>
          <w:kern w:val="0"/>
          <w:sz w:val="24"/>
        </w:rPr>
        <w:t>用</w:t>
      </w:r>
      <w:r>
        <w:rPr>
          <w:rFonts w:hint="eastAsia"/>
          <w:snapToGrid w:val="0"/>
          <w:kern w:val="0"/>
          <w:sz w:val="24"/>
        </w:rPr>
        <w:t>2</w:t>
      </w:r>
      <w:r>
        <w:rPr>
          <w:rFonts w:hint="eastAsia"/>
          <w:snapToGrid w:val="0"/>
          <w:kern w:val="0"/>
          <w:sz w:val="24"/>
        </w:rPr>
        <w:t>备）、深井泵房、井间联络管、水源井围墙、墙上护栏等；（</w:t>
      </w:r>
      <w:r>
        <w:rPr>
          <w:rFonts w:hint="eastAsia"/>
          <w:snapToGrid w:val="0"/>
          <w:kern w:val="0"/>
          <w:sz w:val="24"/>
        </w:rPr>
        <w:t>2</w:t>
      </w:r>
      <w:r>
        <w:rPr>
          <w:rFonts w:hint="eastAsia"/>
          <w:snapToGrid w:val="0"/>
          <w:kern w:val="0"/>
          <w:sz w:val="24"/>
        </w:rPr>
        <w:t>）基础配套设施：清水池、二级泵房、配电室、消毒间、工艺管线等；（</w:t>
      </w:r>
      <w:r>
        <w:rPr>
          <w:rFonts w:hint="eastAsia"/>
          <w:snapToGrid w:val="0"/>
          <w:kern w:val="0"/>
          <w:sz w:val="24"/>
        </w:rPr>
        <w:t>3</w:t>
      </w:r>
      <w:r>
        <w:rPr>
          <w:rFonts w:hint="eastAsia"/>
          <w:snapToGrid w:val="0"/>
          <w:kern w:val="0"/>
          <w:sz w:val="24"/>
        </w:rPr>
        <w:t>）更换老旧设备滤料，更换原有</w:t>
      </w:r>
      <w:r>
        <w:rPr>
          <w:snapToGrid w:val="0"/>
          <w:kern w:val="0"/>
          <w:sz w:val="24"/>
        </w:rPr>
        <w:t>锰砂</w:t>
      </w:r>
      <w:r>
        <w:rPr>
          <w:rFonts w:hint="eastAsia"/>
          <w:snapToGrid w:val="0"/>
          <w:kern w:val="0"/>
          <w:sz w:val="24"/>
        </w:rPr>
        <w:t>，增加</w:t>
      </w:r>
      <w:r>
        <w:rPr>
          <w:snapToGrid w:val="0"/>
          <w:kern w:val="0"/>
          <w:sz w:val="24"/>
        </w:rPr>
        <w:t>制氯</w:t>
      </w:r>
      <w:r>
        <w:rPr>
          <w:rFonts w:hint="eastAsia"/>
          <w:snapToGrid w:val="0"/>
          <w:kern w:val="0"/>
          <w:sz w:val="24"/>
        </w:rPr>
        <w:t>化验设备，增加监控设施。</w:t>
      </w:r>
      <w:bookmarkEnd w:id="22"/>
    </w:p>
    <w:p w:rsidR="00EC5A2C" w:rsidRDefault="006177E3">
      <w:pPr>
        <w:spacing w:line="360" w:lineRule="auto"/>
        <w:ind w:firstLineChars="200" w:firstLine="480"/>
        <w:jc w:val="left"/>
        <w:rPr>
          <w:snapToGrid w:val="0"/>
          <w:kern w:val="0"/>
          <w:sz w:val="24"/>
        </w:rPr>
      </w:pPr>
      <w:r>
        <w:rPr>
          <w:rFonts w:hint="eastAsia"/>
          <w:snapToGrid w:val="0"/>
          <w:kern w:val="0"/>
          <w:sz w:val="24"/>
        </w:rPr>
        <w:t>本工程建设性质为改扩建，现状水源地新建</w:t>
      </w:r>
      <w:r>
        <w:rPr>
          <w:rFonts w:hint="eastAsia"/>
          <w:snapToGrid w:val="0"/>
          <w:kern w:val="0"/>
          <w:sz w:val="24"/>
        </w:rPr>
        <w:t>11</w:t>
      </w:r>
      <w:r>
        <w:rPr>
          <w:rFonts w:hint="eastAsia"/>
          <w:snapToGrid w:val="0"/>
          <w:kern w:val="0"/>
          <w:sz w:val="24"/>
        </w:rPr>
        <w:t>眼水源井（其中</w:t>
      </w:r>
      <w:r>
        <w:rPr>
          <w:rFonts w:hint="eastAsia"/>
          <w:snapToGrid w:val="0"/>
          <w:kern w:val="0"/>
          <w:sz w:val="24"/>
        </w:rPr>
        <w:t>6</w:t>
      </w:r>
      <w:r>
        <w:rPr>
          <w:rFonts w:hint="eastAsia"/>
          <w:snapToGrid w:val="0"/>
          <w:kern w:val="0"/>
          <w:sz w:val="24"/>
        </w:rPr>
        <w:t>眼为原址新建，将原堵塞严重的</w:t>
      </w:r>
      <w:r>
        <w:rPr>
          <w:rFonts w:hint="eastAsia"/>
          <w:snapToGrid w:val="0"/>
          <w:kern w:val="0"/>
          <w:sz w:val="24"/>
        </w:rPr>
        <w:t>6</w:t>
      </w:r>
      <w:r>
        <w:rPr>
          <w:rFonts w:hint="eastAsia"/>
          <w:snapToGrid w:val="0"/>
          <w:kern w:val="0"/>
          <w:sz w:val="24"/>
        </w:rPr>
        <w:t>眼取水井封填后，在原有井位旁新建取水井），扩建水厂基础配套设施。本项目建设完成后，供水范围不变，取水由原</w:t>
      </w:r>
      <w:r>
        <w:rPr>
          <w:rFonts w:hint="eastAsia"/>
          <w:snapToGrid w:val="0"/>
          <w:kern w:val="0"/>
          <w:sz w:val="24"/>
        </w:rPr>
        <w:t>12</w:t>
      </w:r>
      <w:r>
        <w:rPr>
          <w:rFonts w:hint="eastAsia"/>
          <w:snapToGrid w:val="0"/>
          <w:kern w:val="0"/>
          <w:sz w:val="24"/>
        </w:rPr>
        <w:t>眼水源井增加至</w:t>
      </w:r>
      <w:r>
        <w:rPr>
          <w:rFonts w:hint="eastAsia"/>
          <w:snapToGrid w:val="0"/>
          <w:kern w:val="0"/>
          <w:sz w:val="24"/>
        </w:rPr>
        <w:t>17</w:t>
      </w:r>
      <w:r>
        <w:rPr>
          <w:rFonts w:hint="eastAsia"/>
          <w:snapToGrid w:val="0"/>
          <w:kern w:val="0"/>
          <w:sz w:val="24"/>
        </w:rPr>
        <w:t>眼水源井，单井出水量为</w:t>
      </w:r>
      <w:r>
        <w:rPr>
          <w:rFonts w:hint="eastAsia"/>
          <w:snapToGrid w:val="0"/>
          <w:kern w:val="0"/>
          <w:sz w:val="24"/>
        </w:rPr>
        <w:t>140m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，水源井供水能力最大由</w:t>
      </w:r>
      <w:r>
        <w:rPr>
          <w:rFonts w:hint="eastAsia"/>
          <w:snapToGrid w:val="0"/>
          <w:kern w:val="0"/>
          <w:sz w:val="24"/>
        </w:rPr>
        <w:t>1680m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w:t>
      </w:r>
      <w:r>
        <w:rPr>
          <w:rFonts w:hint="eastAsia"/>
          <w:snapToGrid w:val="0"/>
          <w:kern w:val="0"/>
          <w:sz w:val="24"/>
        </w:rPr>
        <w:t>4.03</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/d</w:t>
      </w:r>
      <w:r>
        <w:rPr>
          <w:rFonts w:hint="eastAsia"/>
          <w:snapToGrid w:val="0"/>
          <w:kern w:val="0"/>
          <w:sz w:val="24"/>
        </w:rPr>
        <w:t>）增加至</w:t>
      </w:r>
      <w:r>
        <w:rPr>
          <w:rFonts w:hint="eastAsia"/>
          <w:snapToGrid w:val="0"/>
          <w:kern w:val="0"/>
          <w:sz w:val="24"/>
        </w:rPr>
        <w:t>2380m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w:t>
      </w:r>
      <w:r>
        <w:rPr>
          <w:rFonts w:hint="eastAsia"/>
          <w:snapToGrid w:val="0"/>
          <w:kern w:val="0"/>
          <w:sz w:val="24"/>
        </w:rPr>
        <w:t>5.71</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/d</w:t>
      </w:r>
      <w:r>
        <w:rPr>
          <w:rFonts w:hint="eastAsia"/>
          <w:snapToGrid w:val="0"/>
          <w:kern w:val="0"/>
          <w:sz w:val="24"/>
        </w:rPr>
        <w:t>），取水量由（</w:t>
      </w:r>
      <w:r>
        <w:rPr>
          <w:rFonts w:hint="eastAsia"/>
          <w:snapToGrid w:val="0"/>
          <w:kern w:val="0"/>
          <w:sz w:val="24"/>
        </w:rPr>
        <w:t>2019</w:t>
      </w:r>
      <w:r>
        <w:rPr>
          <w:rFonts w:hint="eastAsia"/>
          <w:snapToGrid w:val="0"/>
          <w:kern w:val="0"/>
          <w:sz w:val="24"/>
        </w:rPr>
        <w:t>～</w:t>
      </w:r>
      <w:r>
        <w:rPr>
          <w:rFonts w:hint="eastAsia"/>
          <w:snapToGrid w:val="0"/>
          <w:kern w:val="0"/>
          <w:sz w:val="24"/>
        </w:rPr>
        <w:t>2021</w:t>
      </w:r>
      <w:r>
        <w:rPr>
          <w:rFonts w:hint="eastAsia"/>
          <w:snapToGrid w:val="0"/>
          <w:kern w:val="0"/>
          <w:sz w:val="24"/>
        </w:rPr>
        <w:t>年）</w:t>
      </w:r>
      <w:r>
        <w:rPr>
          <w:rFonts w:hint="eastAsia"/>
          <w:snapToGrid w:val="0"/>
          <w:kern w:val="0"/>
          <w:sz w:val="24"/>
        </w:rPr>
        <w:t>813.02</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z w:val="24"/>
        </w:rPr>
        <w:t>增加至（</w:t>
      </w:r>
      <w:r>
        <w:rPr>
          <w:rFonts w:hint="eastAsia"/>
          <w:sz w:val="24"/>
        </w:rPr>
        <w:t>2023</w:t>
      </w:r>
      <w:r>
        <w:rPr>
          <w:rFonts w:hint="eastAsia"/>
          <w:sz w:val="24"/>
        </w:rPr>
        <w:t>年）</w:t>
      </w:r>
      <w:r>
        <w:rPr>
          <w:rFonts w:hint="eastAsia"/>
          <w:sz w:val="24"/>
        </w:rPr>
        <w:t>918</w:t>
      </w:r>
      <w:r>
        <w:rPr>
          <w:rFonts w:hint="eastAsia"/>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w:t>
      </w:r>
      <w:r>
        <w:rPr>
          <w:rFonts w:hint="eastAsia"/>
          <w:sz w:val="24"/>
        </w:rPr>
        <w:t>供水范围具体为麦盖提县城以及巴扎结米乡、昂格特勒克乡和库木库萨尔乡的部分区域。现状管网可满足用水要求，无需新建供水管线。本项目仅新建水源井井间联络管，水源地取水后输送至水厂，由水厂进行处理后供给用水户。</w:t>
      </w:r>
    </w:p>
    <w:p w:rsidR="00EC5A2C" w:rsidRDefault="006177E3">
      <w:pPr>
        <w:spacing w:line="360" w:lineRule="auto"/>
        <w:ind w:firstLineChars="200" w:firstLine="480"/>
        <w:jc w:val="left"/>
        <w:rPr>
          <w:snapToGrid w:val="0"/>
          <w:kern w:val="0"/>
          <w:sz w:val="24"/>
        </w:rPr>
      </w:pPr>
      <w:r>
        <w:rPr>
          <w:rFonts w:hint="eastAsia"/>
          <w:snapToGrid w:val="0"/>
          <w:kern w:val="0"/>
          <w:sz w:val="24"/>
        </w:rPr>
        <w:t>（</w:t>
      </w:r>
      <w:r>
        <w:rPr>
          <w:rFonts w:hint="eastAsia"/>
          <w:snapToGrid w:val="0"/>
          <w:kern w:val="0"/>
          <w:sz w:val="24"/>
        </w:rPr>
        <w:t>1</w:t>
      </w:r>
      <w:r>
        <w:rPr>
          <w:rFonts w:hint="eastAsia"/>
          <w:snapToGrid w:val="0"/>
          <w:kern w:val="0"/>
          <w:sz w:val="24"/>
        </w:rPr>
        <w:t>）新建水源井工程</w:t>
      </w:r>
    </w:p>
    <w:p w:rsidR="00EC5A2C" w:rsidRDefault="006177E3">
      <w:pPr>
        <w:spacing w:line="360" w:lineRule="auto"/>
        <w:ind w:firstLineChars="200" w:firstLine="480"/>
        <w:jc w:val="left"/>
        <w:rPr>
          <w:snapToGrid w:val="0"/>
          <w:kern w:val="0"/>
          <w:sz w:val="24"/>
        </w:rPr>
      </w:pPr>
      <w:r>
        <w:rPr>
          <w:rFonts w:hint="eastAsia"/>
          <w:snapToGrid w:val="0"/>
          <w:kern w:val="0"/>
          <w:sz w:val="24"/>
        </w:rPr>
        <w:t>本项目为已建工程，根据已批复的《麦盖提县思源水务有限责任公司水源地供水工程水资源论证报告》，公司水源地现有</w:t>
      </w:r>
      <w:r>
        <w:rPr>
          <w:rFonts w:hint="eastAsia"/>
          <w:snapToGrid w:val="0"/>
          <w:kern w:val="0"/>
          <w:sz w:val="24"/>
        </w:rPr>
        <w:t>17</w:t>
      </w:r>
      <w:r>
        <w:rPr>
          <w:rFonts w:hint="eastAsia"/>
          <w:snapToGrid w:val="0"/>
          <w:kern w:val="0"/>
          <w:sz w:val="24"/>
        </w:rPr>
        <w:t>眼开采井。项目机井位置（取水口）详见表</w:t>
      </w:r>
      <w:r>
        <w:rPr>
          <w:rFonts w:hint="eastAsia"/>
          <w:snapToGrid w:val="0"/>
          <w:kern w:val="0"/>
          <w:sz w:val="24"/>
        </w:rPr>
        <w:t>3.2-1</w:t>
      </w:r>
      <w:r>
        <w:rPr>
          <w:rFonts w:hint="eastAsia"/>
          <w:snapToGrid w:val="0"/>
          <w:kern w:val="0"/>
          <w:sz w:val="24"/>
        </w:rPr>
        <w:t>。公司水源地机井所处地下水埋深环境</w:t>
      </w:r>
      <w:r>
        <w:rPr>
          <w:rFonts w:hint="eastAsia"/>
          <w:snapToGrid w:val="0"/>
          <w:kern w:val="0"/>
          <w:sz w:val="24"/>
        </w:rPr>
        <w:t>2.29</w:t>
      </w:r>
      <w:r>
        <w:rPr>
          <w:rFonts w:hint="eastAsia"/>
          <w:snapToGrid w:val="0"/>
          <w:kern w:val="0"/>
          <w:sz w:val="24"/>
        </w:rPr>
        <w:t>～</w:t>
      </w:r>
      <w:r>
        <w:rPr>
          <w:rFonts w:hint="eastAsia"/>
          <w:snapToGrid w:val="0"/>
          <w:kern w:val="0"/>
          <w:sz w:val="24"/>
        </w:rPr>
        <w:t>4.90m</w:t>
      </w:r>
      <w:r>
        <w:rPr>
          <w:rFonts w:hint="eastAsia"/>
          <w:snapToGrid w:val="0"/>
          <w:kern w:val="0"/>
          <w:sz w:val="24"/>
        </w:rPr>
        <w:t>，单井出水量为</w:t>
      </w:r>
      <w:r>
        <w:rPr>
          <w:rFonts w:hint="eastAsia"/>
          <w:snapToGrid w:val="0"/>
          <w:kern w:val="0"/>
          <w:sz w:val="24"/>
        </w:rPr>
        <w:t>140m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，取水降深为</w:t>
      </w:r>
      <w:r>
        <w:rPr>
          <w:rFonts w:hint="eastAsia"/>
          <w:snapToGrid w:val="0"/>
          <w:kern w:val="0"/>
          <w:sz w:val="24"/>
        </w:rPr>
        <w:t>6.63</w:t>
      </w:r>
      <w:r>
        <w:rPr>
          <w:rFonts w:hint="eastAsia"/>
          <w:snapToGrid w:val="0"/>
          <w:kern w:val="0"/>
          <w:sz w:val="24"/>
        </w:rPr>
        <w:t>～</w:t>
      </w:r>
      <w:r>
        <w:rPr>
          <w:rFonts w:hint="eastAsia"/>
          <w:snapToGrid w:val="0"/>
          <w:kern w:val="0"/>
          <w:sz w:val="24"/>
        </w:rPr>
        <w:t>20.97m</w:t>
      </w:r>
      <w:r>
        <w:rPr>
          <w:rFonts w:hint="eastAsia"/>
          <w:snapToGrid w:val="0"/>
          <w:kern w:val="0"/>
          <w:sz w:val="24"/>
        </w:rPr>
        <w:t>，取水井单位涌水量</w:t>
      </w:r>
      <w:r>
        <w:rPr>
          <w:rFonts w:hint="eastAsia"/>
          <w:snapToGrid w:val="0"/>
          <w:kern w:val="0"/>
          <w:sz w:val="24"/>
        </w:rPr>
        <w:t>6.68</w:t>
      </w:r>
      <w:r>
        <w:rPr>
          <w:rFonts w:hint="eastAsia"/>
          <w:snapToGrid w:val="0"/>
          <w:kern w:val="0"/>
          <w:sz w:val="24"/>
        </w:rPr>
        <w:t>～</w:t>
      </w:r>
      <w:r>
        <w:rPr>
          <w:rFonts w:hint="eastAsia"/>
          <w:snapToGrid w:val="0"/>
          <w:kern w:val="0"/>
          <w:sz w:val="24"/>
        </w:rPr>
        <w:t>22.12m</w:t>
      </w:r>
      <w:r>
        <w:rPr>
          <w:rFonts w:hint="eastAsia"/>
          <w:snapToGrid w:val="0"/>
          <w:kern w:val="0"/>
          <w:sz w:val="24"/>
          <w:vertAlign w:val="superscript"/>
        </w:rPr>
        <w:t>3</w:t>
      </w:r>
      <w:r>
        <w:rPr>
          <w:rFonts w:hint="eastAsia"/>
          <w:snapToGrid w:val="0"/>
          <w:kern w:val="0"/>
          <w:sz w:val="24"/>
        </w:rPr>
        <w:t>/h.m</w:t>
      </w:r>
      <w:r>
        <w:rPr>
          <w:rFonts w:hint="eastAsia"/>
          <w:snapToGrid w:val="0"/>
          <w:kern w:val="0"/>
          <w:sz w:val="24"/>
        </w:rPr>
        <w:t>，均值为</w:t>
      </w:r>
      <w:r>
        <w:rPr>
          <w:rFonts w:hint="eastAsia"/>
          <w:snapToGrid w:val="0"/>
          <w:kern w:val="0"/>
          <w:sz w:val="24"/>
        </w:rPr>
        <w:t>11.91m</w:t>
      </w:r>
      <w:r>
        <w:rPr>
          <w:rFonts w:hint="eastAsia"/>
          <w:snapToGrid w:val="0"/>
          <w:kern w:val="0"/>
          <w:sz w:val="24"/>
          <w:vertAlign w:val="superscript"/>
        </w:rPr>
        <w:t>3</w:t>
      </w:r>
      <w:r>
        <w:rPr>
          <w:rFonts w:hint="eastAsia"/>
          <w:snapToGrid w:val="0"/>
          <w:kern w:val="0"/>
          <w:sz w:val="24"/>
        </w:rPr>
        <w:t>/h.m</w:t>
      </w:r>
      <w:r>
        <w:rPr>
          <w:rFonts w:hint="eastAsia"/>
          <w:snapToGrid w:val="0"/>
          <w:kern w:val="0"/>
          <w:sz w:val="24"/>
        </w:rPr>
        <w:t>，水源地松散沉积层富水性属富水性强（单位用涌水量</w:t>
      </w:r>
      <w:r>
        <w:rPr>
          <w:rFonts w:hint="eastAsia"/>
          <w:snapToGrid w:val="0"/>
          <w:kern w:val="0"/>
          <w:sz w:val="24"/>
        </w:rPr>
        <w:t>10</w:t>
      </w:r>
      <w:r>
        <w:rPr>
          <w:rFonts w:hint="eastAsia"/>
          <w:snapToGrid w:val="0"/>
          <w:kern w:val="0"/>
          <w:sz w:val="24"/>
        </w:rPr>
        <w:t>～</w:t>
      </w:r>
      <w:r>
        <w:rPr>
          <w:rFonts w:hint="eastAsia"/>
          <w:snapToGrid w:val="0"/>
          <w:kern w:val="0"/>
          <w:sz w:val="24"/>
        </w:rPr>
        <w:t>30m</w:t>
      </w:r>
      <w:r>
        <w:rPr>
          <w:rFonts w:hint="eastAsia"/>
          <w:snapToGrid w:val="0"/>
          <w:kern w:val="0"/>
          <w:sz w:val="24"/>
          <w:vertAlign w:val="superscript"/>
        </w:rPr>
        <w:t>3</w:t>
      </w:r>
      <w:r>
        <w:rPr>
          <w:rFonts w:hint="eastAsia"/>
          <w:snapToGrid w:val="0"/>
          <w:kern w:val="0"/>
          <w:sz w:val="24"/>
        </w:rPr>
        <w:t>/h.m</w:t>
      </w:r>
      <w:r>
        <w:rPr>
          <w:rFonts w:hint="eastAsia"/>
          <w:snapToGrid w:val="0"/>
          <w:kern w:val="0"/>
          <w:sz w:val="24"/>
        </w:rPr>
        <w:t>）和富水性中等（单位用涌水量</w:t>
      </w:r>
      <w:r>
        <w:rPr>
          <w:rFonts w:hint="eastAsia"/>
          <w:snapToGrid w:val="0"/>
          <w:kern w:val="0"/>
          <w:sz w:val="24"/>
        </w:rPr>
        <w:t>5</w:t>
      </w:r>
      <w:r>
        <w:rPr>
          <w:rFonts w:hint="eastAsia"/>
          <w:snapToGrid w:val="0"/>
          <w:kern w:val="0"/>
          <w:sz w:val="24"/>
        </w:rPr>
        <w:t>～</w:t>
      </w:r>
      <w:r>
        <w:rPr>
          <w:rFonts w:hint="eastAsia"/>
          <w:snapToGrid w:val="0"/>
          <w:kern w:val="0"/>
          <w:sz w:val="24"/>
        </w:rPr>
        <w:t>10m</w:t>
      </w:r>
      <w:r>
        <w:rPr>
          <w:rFonts w:hint="eastAsia"/>
          <w:snapToGrid w:val="0"/>
          <w:kern w:val="0"/>
          <w:sz w:val="24"/>
          <w:vertAlign w:val="superscript"/>
        </w:rPr>
        <w:t>3</w:t>
      </w:r>
      <w:r>
        <w:rPr>
          <w:rFonts w:hint="eastAsia"/>
          <w:snapToGrid w:val="0"/>
          <w:kern w:val="0"/>
          <w:sz w:val="24"/>
        </w:rPr>
        <w:t>/h.m</w:t>
      </w:r>
      <w:r>
        <w:rPr>
          <w:rFonts w:hint="eastAsia"/>
          <w:snapToGrid w:val="0"/>
          <w:kern w:val="0"/>
          <w:sz w:val="24"/>
        </w:rPr>
        <w:t>）性质。公司水源地</w:t>
      </w:r>
      <w:r>
        <w:rPr>
          <w:rFonts w:hint="eastAsia"/>
          <w:snapToGrid w:val="0"/>
          <w:kern w:val="0"/>
          <w:sz w:val="24"/>
        </w:rPr>
        <w:t>17</w:t>
      </w:r>
      <w:r>
        <w:rPr>
          <w:rFonts w:hint="eastAsia"/>
          <w:snapToGrid w:val="0"/>
          <w:kern w:val="0"/>
          <w:sz w:val="24"/>
        </w:rPr>
        <w:t>眼机井供水能力为</w:t>
      </w:r>
      <w:r>
        <w:rPr>
          <w:rFonts w:hint="eastAsia"/>
          <w:snapToGrid w:val="0"/>
          <w:kern w:val="0"/>
          <w:sz w:val="24"/>
        </w:rPr>
        <w:t>2380m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w:t>
      </w:r>
      <w:r>
        <w:rPr>
          <w:spacing w:val="-4"/>
          <w:sz w:val="24"/>
        </w:rPr>
        <w:t>机井平面布置详见</w:t>
      </w:r>
      <w:r>
        <w:rPr>
          <w:spacing w:val="-5"/>
          <w:sz w:val="24"/>
        </w:rPr>
        <w:t>图</w:t>
      </w:r>
      <w:r>
        <w:rPr>
          <w:spacing w:val="-5"/>
          <w:sz w:val="24"/>
        </w:rPr>
        <w:t>3.2-</w:t>
      </w:r>
      <w:r>
        <w:rPr>
          <w:rFonts w:hint="eastAsia"/>
          <w:spacing w:val="-5"/>
          <w:sz w:val="24"/>
        </w:rPr>
        <w:t>2</w:t>
      </w:r>
      <w:r>
        <w:rPr>
          <w:spacing w:val="-5"/>
          <w:sz w:val="24"/>
        </w:rPr>
        <w:t>。</w:t>
      </w:r>
    </w:p>
    <w:p w:rsidR="00EC5A2C" w:rsidRDefault="006177E3">
      <w:pPr>
        <w:jc w:val="center"/>
        <w:rPr>
          <w:b/>
          <w:bCs/>
          <w:snapToGrid w:val="0"/>
          <w:kern w:val="0"/>
          <w:szCs w:val="21"/>
        </w:rPr>
      </w:pPr>
      <w:r>
        <w:rPr>
          <w:rFonts w:hint="eastAsia"/>
          <w:b/>
          <w:bCs/>
          <w:snapToGrid w:val="0"/>
          <w:kern w:val="0"/>
          <w:szCs w:val="21"/>
        </w:rPr>
        <w:t>表</w:t>
      </w:r>
      <w:r>
        <w:rPr>
          <w:rFonts w:hint="eastAsia"/>
          <w:b/>
          <w:bCs/>
          <w:snapToGrid w:val="0"/>
          <w:kern w:val="0"/>
          <w:szCs w:val="21"/>
        </w:rPr>
        <w:t xml:space="preserve">3.2-1  </w:t>
      </w:r>
      <w:r>
        <w:rPr>
          <w:rFonts w:hint="eastAsia"/>
          <w:b/>
          <w:bCs/>
          <w:snapToGrid w:val="0"/>
          <w:kern w:val="0"/>
          <w:szCs w:val="21"/>
        </w:rPr>
        <w:t>水源地机井取水状况统计表</w:t>
      </w:r>
    </w:p>
    <w:tbl>
      <w:tblPr>
        <w:tblStyle w:val="TableNormal"/>
        <w:tblW w:w="502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899"/>
        <w:gridCol w:w="827"/>
        <w:gridCol w:w="529"/>
        <w:gridCol w:w="603"/>
        <w:gridCol w:w="605"/>
        <w:gridCol w:w="605"/>
        <w:gridCol w:w="638"/>
        <w:gridCol w:w="636"/>
        <w:gridCol w:w="1166"/>
        <w:gridCol w:w="790"/>
        <w:gridCol w:w="568"/>
      </w:tblGrid>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井号</w:t>
            </w:r>
          </w:p>
        </w:tc>
        <w:tc>
          <w:tcPr>
            <w:tcW w:w="538" w:type="pct"/>
            <w:vAlign w:val="center"/>
          </w:tcPr>
          <w:p w:rsidR="00EC5A2C" w:rsidRDefault="006177E3">
            <w:pPr>
              <w:jc w:val="center"/>
              <w:rPr>
                <w:snapToGrid w:val="0"/>
                <w:kern w:val="0"/>
                <w:sz w:val="20"/>
                <w:szCs w:val="20"/>
              </w:rPr>
            </w:pPr>
            <w:r>
              <w:rPr>
                <w:snapToGrid w:val="0"/>
                <w:kern w:val="0"/>
                <w:sz w:val="20"/>
                <w:szCs w:val="20"/>
              </w:rPr>
              <w:t>纬度</w:t>
            </w:r>
            <w:r>
              <w:rPr>
                <w:snapToGrid w:val="0"/>
                <w:kern w:val="0"/>
                <w:sz w:val="20"/>
                <w:szCs w:val="20"/>
              </w:rPr>
              <w:t>(°)</w:t>
            </w:r>
          </w:p>
        </w:tc>
        <w:tc>
          <w:tcPr>
            <w:tcW w:w="495" w:type="pct"/>
            <w:vAlign w:val="center"/>
          </w:tcPr>
          <w:p w:rsidR="00EC5A2C" w:rsidRDefault="006177E3">
            <w:pPr>
              <w:jc w:val="center"/>
              <w:rPr>
                <w:snapToGrid w:val="0"/>
                <w:kern w:val="0"/>
                <w:sz w:val="20"/>
                <w:szCs w:val="20"/>
              </w:rPr>
            </w:pPr>
            <w:r>
              <w:rPr>
                <w:snapToGrid w:val="0"/>
                <w:kern w:val="0"/>
                <w:sz w:val="20"/>
                <w:szCs w:val="20"/>
              </w:rPr>
              <w:t>经度</w:t>
            </w:r>
            <w:r>
              <w:rPr>
                <w:snapToGrid w:val="0"/>
                <w:kern w:val="0"/>
                <w:sz w:val="20"/>
                <w:szCs w:val="20"/>
              </w:rPr>
              <w:t>(°)</w:t>
            </w:r>
          </w:p>
        </w:tc>
        <w:tc>
          <w:tcPr>
            <w:tcW w:w="317" w:type="pct"/>
            <w:vAlign w:val="center"/>
          </w:tcPr>
          <w:p w:rsidR="00EC5A2C" w:rsidRDefault="006177E3">
            <w:pPr>
              <w:jc w:val="center"/>
              <w:rPr>
                <w:snapToGrid w:val="0"/>
                <w:kern w:val="0"/>
                <w:sz w:val="20"/>
                <w:szCs w:val="20"/>
              </w:rPr>
            </w:pPr>
            <w:r>
              <w:rPr>
                <w:snapToGrid w:val="0"/>
                <w:kern w:val="0"/>
                <w:sz w:val="20"/>
                <w:szCs w:val="20"/>
              </w:rPr>
              <w:t>井深（</w:t>
            </w:r>
            <w:r>
              <w:rPr>
                <w:snapToGrid w:val="0"/>
                <w:kern w:val="0"/>
                <w:sz w:val="20"/>
                <w:szCs w:val="20"/>
              </w:rPr>
              <w:t>m</w:t>
            </w:r>
            <w:r>
              <w:rPr>
                <w:snapToGrid w:val="0"/>
                <w:kern w:val="0"/>
                <w:sz w:val="20"/>
                <w:szCs w:val="20"/>
              </w:rPr>
              <w:t>）</w:t>
            </w:r>
          </w:p>
        </w:tc>
        <w:tc>
          <w:tcPr>
            <w:tcW w:w="360" w:type="pct"/>
            <w:vAlign w:val="center"/>
          </w:tcPr>
          <w:p w:rsidR="00EC5A2C" w:rsidRDefault="006177E3">
            <w:pPr>
              <w:jc w:val="center"/>
              <w:rPr>
                <w:snapToGrid w:val="0"/>
                <w:kern w:val="0"/>
                <w:sz w:val="20"/>
                <w:szCs w:val="20"/>
              </w:rPr>
            </w:pPr>
            <w:r>
              <w:rPr>
                <w:snapToGrid w:val="0"/>
                <w:kern w:val="0"/>
                <w:sz w:val="20"/>
                <w:szCs w:val="20"/>
              </w:rPr>
              <w:t>静水位（</w:t>
            </w:r>
            <w:r>
              <w:rPr>
                <w:snapToGrid w:val="0"/>
                <w:kern w:val="0"/>
                <w:sz w:val="20"/>
                <w:szCs w:val="20"/>
              </w:rPr>
              <w:t>m</w:t>
            </w:r>
            <w:r>
              <w:rPr>
                <w:snapToGrid w:val="0"/>
                <w:kern w:val="0"/>
                <w:sz w:val="20"/>
                <w:szCs w:val="20"/>
              </w:rPr>
              <w:t>）</w:t>
            </w:r>
          </w:p>
        </w:tc>
        <w:tc>
          <w:tcPr>
            <w:tcW w:w="361" w:type="pct"/>
            <w:vAlign w:val="center"/>
          </w:tcPr>
          <w:p w:rsidR="00EC5A2C" w:rsidRDefault="006177E3">
            <w:pPr>
              <w:jc w:val="center"/>
              <w:rPr>
                <w:snapToGrid w:val="0"/>
                <w:kern w:val="0"/>
                <w:sz w:val="20"/>
                <w:szCs w:val="20"/>
              </w:rPr>
            </w:pPr>
            <w:r>
              <w:rPr>
                <w:snapToGrid w:val="0"/>
                <w:kern w:val="0"/>
                <w:sz w:val="20"/>
                <w:szCs w:val="20"/>
              </w:rPr>
              <w:t>动水位（</w:t>
            </w:r>
            <w:r>
              <w:rPr>
                <w:snapToGrid w:val="0"/>
                <w:kern w:val="0"/>
                <w:sz w:val="20"/>
                <w:szCs w:val="20"/>
              </w:rPr>
              <w:t>m</w:t>
            </w:r>
            <w:r>
              <w:rPr>
                <w:snapToGrid w:val="0"/>
                <w:kern w:val="0"/>
                <w:sz w:val="20"/>
                <w:szCs w:val="20"/>
              </w:rPr>
              <w:t>）</w:t>
            </w:r>
          </w:p>
        </w:tc>
        <w:tc>
          <w:tcPr>
            <w:tcW w:w="361" w:type="pct"/>
            <w:vAlign w:val="center"/>
          </w:tcPr>
          <w:p w:rsidR="00EC5A2C" w:rsidRDefault="006177E3">
            <w:pPr>
              <w:jc w:val="center"/>
              <w:rPr>
                <w:snapToGrid w:val="0"/>
                <w:kern w:val="0"/>
                <w:sz w:val="20"/>
                <w:szCs w:val="20"/>
              </w:rPr>
            </w:pPr>
            <w:r>
              <w:rPr>
                <w:snapToGrid w:val="0"/>
                <w:kern w:val="0"/>
                <w:sz w:val="20"/>
                <w:szCs w:val="20"/>
              </w:rPr>
              <w:t>降深（</w:t>
            </w:r>
            <w:r>
              <w:rPr>
                <w:snapToGrid w:val="0"/>
                <w:kern w:val="0"/>
                <w:sz w:val="20"/>
                <w:szCs w:val="20"/>
              </w:rPr>
              <w:t>m</w:t>
            </w:r>
            <w:r>
              <w:rPr>
                <w:snapToGrid w:val="0"/>
                <w:kern w:val="0"/>
                <w:sz w:val="20"/>
                <w:szCs w:val="20"/>
              </w:rPr>
              <w:t>）</w:t>
            </w:r>
          </w:p>
        </w:tc>
        <w:tc>
          <w:tcPr>
            <w:tcW w:w="381" w:type="pct"/>
            <w:vAlign w:val="center"/>
          </w:tcPr>
          <w:p w:rsidR="00EC5A2C" w:rsidRDefault="006177E3">
            <w:pPr>
              <w:jc w:val="center"/>
              <w:rPr>
                <w:snapToGrid w:val="0"/>
                <w:kern w:val="0"/>
                <w:sz w:val="20"/>
                <w:szCs w:val="20"/>
              </w:rPr>
            </w:pPr>
            <w:r>
              <w:rPr>
                <w:snapToGrid w:val="0"/>
                <w:kern w:val="0"/>
                <w:sz w:val="20"/>
                <w:szCs w:val="20"/>
              </w:rPr>
              <w:t>井径（</w:t>
            </w:r>
            <w:r>
              <w:rPr>
                <w:snapToGrid w:val="0"/>
                <w:kern w:val="0"/>
                <w:sz w:val="20"/>
                <w:szCs w:val="20"/>
              </w:rPr>
              <w:t>mm</w:t>
            </w:r>
            <w:r>
              <w:rPr>
                <w:snapToGrid w:val="0"/>
                <w:kern w:val="0"/>
                <w:sz w:val="20"/>
                <w:szCs w:val="20"/>
              </w:rPr>
              <w:t>）</w:t>
            </w:r>
          </w:p>
        </w:tc>
        <w:tc>
          <w:tcPr>
            <w:tcW w:w="380" w:type="pct"/>
            <w:vAlign w:val="center"/>
          </w:tcPr>
          <w:p w:rsidR="00EC5A2C" w:rsidRDefault="006177E3">
            <w:pPr>
              <w:jc w:val="center"/>
              <w:rPr>
                <w:snapToGrid w:val="0"/>
                <w:kern w:val="0"/>
                <w:sz w:val="20"/>
                <w:szCs w:val="20"/>
              </w:rPr>
            </w:pPr>
            <w:r>
              <w:rPr>
                <w:snapToGrid w:val="0"/>
                <w:kern w:val="0"/>
                <w:sz w:val="20"/>
                <w:szCs w:val="20"/>
              </w:rPr>
              <w:t>管材材质</w:t>
            </w:r>
          </w:p>
        </w:tc>
        <w:tc>
          <w:tcPr>
            <w:tcW w:w="697" w:type="pct"/>
            <w:vAlign w:val="center"/>
          </w:tcPr>
          <w:p w:rsidR="00EC5A2C" w:rsidRDefault="006177E3">
            <w:pPr>
              <w:jc w:val="center"/>
              <w:rPr>
                <w:snapToGrid w:val="0"/>
                <w:kern w:val="0"/>
                <w:sz w:val="20"/>
                <w:szCs w:val="20"/>
              </w:rPr>
            </w:pPr>
            <w:r>
              <w:rPr>
                <w:snapToGrid w:val="0"/>
                <w:kern w:val="0"/>
                <w:sz w:val="20"/>
                <w:szCs w:val="20"/>
              </w:rPr>
              <w:t>水泵型号</w:t>
            </w:r>
          </w:p>
        </w:tc>
        <w:tc>
          <w:tcPr>
            <w:tcW w:w="472" w:type="pct"/>
            <w:vAlign w:val="center"/>
          </w:tcPr>
          <w:p w:rsidR="00EC5A2C" w:rsidRDefault="006177E3">
            <w:pPr>
              <w:jc w:val="center"/>
              <w:rPr>
                <w:snapToGrid w:val="0"/>
                <w:kern w:val="0"/>
                <w:sz w:val="20"/>
                <w:szCs w:val="20"/>
              </w:rPr>
            </w:pPr>
            <w:r>
              <w:rPr>
                <w:snapToGrid w:val="0"/>
                <w:kern w:val="0"/>
                <w:sz w:val="20"/>
                <w:szCs w:val="20"/>
              </w:rPr>
              <w:t>单井出</w:t>
            </w:r>
          </w:p>
          <w:p w:rsidR="00EC5A2C" w:rsidRDefault="006177E3">
            <w:pPr>
              <w:jc w:val="center"/>
              <w:rPr>
                <w:snapToGrid w:val="0"/>
                <w:kern w:val="0"/>
                <w:sz w:val="20"/>
                <w:szCs w:val="20"/>
              </w:rPr>
            </w:pPr>
            <w:r>
              <w:rPr>
                <w:snapToGrid w:val="0"/>
                <w:kern w:val="0"/>
                <w:sz w:val="20"/>
                <w:szCs w:val="20"/>
              </w:rPr>
              <w:t>水量</w:t>
            </w:r>
          </w:p>
          <w:p w:rsidR="00EC5A2C" w:rsidRDefault="006177E3">
            <w:pPr>
              <w:jc w:val="center"/>
              <w:rPr>
                <w:snapToGrid w:val="0"/>
                <w:kern w:val="0"/>
                <w:sz w:val="20"/>
                <w:szCs w:val="20"/>
              </w:rPr>
            </w:pPr>
            <w:r>
              <w:rPr>
                <w:snapToGrid w:val="0"/>
                <w:kern w:val="0"/>
                <w:sz w:val="20"/>
                <w:szCs w:val="20"/>
              </w:rPr>
              <w:t>（</w:t>
            </w:r>
            <w:r>
              <w:rPr>
                <w:snapToGrid w:val="0"/>
                <w:kern w:val="0"/>
                <w:sz w:val="20"/>
                <w:szCs w:val="20"/>
              </w:rPr>
              <w:t>m</w:t>
            </w:r>
            <w:r>
              <w:rPr>
                <w:snapToGrid w:val="0"/>
                <w:kern w:val="0"/>
                <w:sz w:val="20"/>
                <w:szCs w:val="20"/>
                <w:vertAlign w:val="superscript"/>
              </w:rPr>
              <w:t>3</w:t>
            </w:r>
            <w:r>
              <w:rPr>
                <w:snapToGrid w:val="0"/>
                <w:kern w:val="0"/>
                <w:sz w:val="20"/>
                <w:szCs w:val="20"/>
              </w:rPr>
              <w:t>/h</w:t>
            </w:r>
            <w:r>
              <w:rPr>
                <w:snapToGrid w:val="0"/>
                <w:kern w:val="0"/>
                <w:sz w:val="20"/>
                <w:szCs w:val="20"/>
              </w:rPr>
              <w:t>）</w:t>
            </w:r>
          </w:p>
        </w:tc>
        <w:tc>
          <w:tcPr>
            <w:tcW w:w="340" w:type="pct"/>
            <w:vAlign w:val="center"/>
          </w:tcPr>
          <w:p w:rsidR="00EC5A2C" w:rsidRDefault="006177E3">
            <w:pPr>
              <w:jc w:val="center"/>
              <w:rPr>
                <w:snapToGrid w:val="0"/>
                <w:kern w:val="0"/>
                <w:sz w:val="20"/>
                <w:szCs w:val="20"/>
              </w:rPr>
            </w:pPr>
            <w:r>
              <w:rPr>
                <w:snapToGrid w:val="0"/>
                <w:kern w:val="0"/>
                <w:sz w:val="20"/>
                <w:szCs w:val="20"/>
              </w:rPr>
              <w:t>扬程（</w:t>
            </w:r>
            <w:r>
              <w:rPr>
                <w:snapToGrid w:val="0"/>
                <w:kern w:val="0"/>
                <w:sz w:val="20"/>
                <w:szCs w:val="20"/>
              </w:rPr>
              <w:t>m</w:t>
            </w:r>
            <w:r>
              <w:rPr>
                <w:snapToGrid w:val="0"/>
                <w:kern w:val="0"/>
                <w:sz w:val="20"/>
                <w:szCs w:val="20"/>
              </w:rPr>
              <w:t>）</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w:t>
            </w:r>
          </w:p>
        </w:tc>
        <w:tc>
          <w:tcPr>
            <w:tcW w:w="538" w:type="pct"/>
            <w:vAlign w:val="center"/>
          </w:tcPr>
          <w:p w:rsidR="00EC5A2C" w:rsidRDefault="006177E3">
            <w:pPr>
              <w:jc w:val="center"/>
              <w:rPr>
                <w:snapToGrid w:val="0"/>
                <w:kern w:val="0"/>
                <w:sz w:val="20"/>
                <w:szCs w:val="20"/>
              </w:rPr>
            </w:pPr>
            <w:r>
              <w:rPr>
                <w:snapToGrid w:val="0"/>
                <w:kern w:val="0"/>
                <w:sz w:val="20"/>
                <w:szCs w:val="20"/>
              </w:rPr>
              <w:t>38.89441</w:t>
            </w:r>
          </w:p>
        </w:tc>
        <w:tc>
          <w:tcPr>
            <w:tcW w:w="495" w:type="pct"/>
            <w:vAlign w:val="center"/>
          </w:tcPr>
          <w:p w:rsidR="00EC5A2C" w:rsidRDefault="006177E3">
            <w:pPr>
              <w:jc w:val="center"/>
              <w:rPr>
                <w:snapToGrid w:val="0"/>
                <w:kern w:val="0"/>
                <w:sz w:val="20"/>
                <w:szCs w:val="20"/>
              </w:rPr>
            </w:pPr>
            <w:r>
              <w:rPr>
                <w:snapToGrid w:val="0"/>
                <w:kern w:val="0"/>
                <w:sz w:val="20"/>
                <w:szCs w:val="20"/>
              </w:rPr>
              <w:t>77.60638</w:t>
            </w:r>
          </w:p>
        </w:tc>
        <w:tc>
          <w:tcPr>
            <w:tcW w:w="317" w:type="pct"/>
            <w:vAlign w:val="center"/>
          </w:tcPr>
          <w:p w:rsidR="00EC5A2C" w:rsidRDefault="006177E3">
            <w:pPr>
              <w:jc w:val="center"/>
              <w:rPr>
                <w:snapToGrid w:val="0"/>
                <w:kern w:val="0"/>
                <w:sz w:val="20"/>
                <w:szCs w:val="20"/>
              </w:rPr>
            </w:pPr>
            <w:r>
              <w:rPr>
                <w:snapToGrid w:val="0"/>
                <w:kern w:val="0"/>
                <w:sz w:val="20"/>
                <w:szCs w:val="20"/>
              </w:rPr>
              <w:t>95</w:t>
            </w:r>
          </w:p>
        </w:tc>
        <w:tc>
          <w:tcPr>
            <w:tcW w:w="360" w:type="pct"/>
            <w:vAlign w:val="center"/>
          </w:tcPr>
          <w:p w:rsidR="00EC5A2C" w:rsidRDefault="006177E3">
            <w:pPr>
              <w:jc w:val="center"/>
              <w:rPr>
                <w:snapToGrid w:val="0"/>
                <w:kern w:val="0"/>
                <w:sz w:val="20"/>
                <w:szCs w:val="20"/>
              </w:rPr>
            </w:pPr>
            <w:r>
              <w:rPr>
                <w:snapToGrid w:val="0"/>
                <w:kern w:val="0"/>
                <w:sz w:val="20"/>
                <w:szCs w:val="20"/>
              </w:rPr>
              <w:t>2.6</w:t>
            </w:r>
          </w:p>
        </w:tc>
        <w:tc>
          <w:tcPr>
            <w:tcW w:w="361" w:type="pct"/>
            <w:vAlign w:val="center"/>
          </w:tcPr>
          <w:p w:rsidR="00EC5A2C" w:rsidRDefault="006177E3">
            <w:pPr>
              <w:jc w:val="center"/>
              <w:rPr>
                <w:snapToGrid w:val="0"/>
                <w:kern w:val="0"/>
                <w:sz w:val="20"/>
                <w:szCs w:val="20"/>
              </w:rPr>
            </w:pPr>
            <w:r>
              <w:rPr>
                <w:snapToGrid w:val="0"/>
                <w:kern w:val="0"/>
                <w:sz w:val="20"/>
                <w:szCs w:val="20"/>
              </w:rPr>
              <w:t>18.91</w:t>
            </w:r>
          </w:p>
        </w:tc>
        <w:tc>
          <w:tcPr>
            <w:tcW w:w="361" w:type="pct"/>
            <w:vAlign w:val="center"/>
          </w:tcPr>
          <w:p w:rsidR="00EC5A2C" w:rsidRDefault="006177E3">
            <w:pPr>
              <w:jc w:val="center"/>
              <w:rPr>
                <w:snapToGrid w:val="0"/>
                <w:kern w:val="0"/>
                <w:sz w:val="20"/>
                <w:szCs w:val="20"/>
              </w:rPr>
            </w:pPr>
            <w:r>
              <w:rPr>
                <w:snapToGrid w:val="0"/>
                <w:kern w:val="0"/>
                <w:sz w:val="20"/>
                <w:szCs w:val="20"/>
              </w:rPr>
              <w:t>16.31</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2#</w:t>
            </w:r>
          </w:p>
        </w:tc>
        <w:tc>
          <w:tcPr>
            <w:tcW w:w="538" w:type="pct"/>
            <w:vAlign w:val="center"/>
          </w:tcPr>
          <w:p w:rsidR="00EC5A2C" w:rsidRDefault="006177E3">
            <w:pPr>
              <w:jc w:val="center"/>
              <w:rPr>
                <w:snapToGrid w:val="0"/>
                <w:kern w:val="0"/>
                <w:sz w:val="20"/>
                <w:szCs w:val="20"/>
              </w:rPr>
            </w:pPr>
            <w:r>
              <w:rPr>
                <w:snapToGrid w:val="0"/>
                <w:kern w:val="0"/>
                <w:sz w:val="20"/>
                <w:szCs w:val="20"/>
              </w:rPr>
              <w:t>38.89430</w:t>
            </w:r>
          </w:p>
        </w:tc>
        <w:tc>
          <w:tcPr>
            <w:tcW w:w="495" w:type="pct"/>
            <w:vAlign w:val="center"/>
          </w:tcPr>
          <w:p w:rsidR="00EC5A2C" w:rsidRDefault="006177E3">
            <w:pPr>
              <w:jc w:val="center"/>
              <w:rPr>
                <w:snapToGrid w:val="0"/>
                <w:kern w:val="0"/>
                <w:sz w:val="20"/>
                <w:szCs w:val="20"/>
              </w:rPr>
            </w:pPr>
            <w:r>
              <w:rPr>
                <w:snapToGrid w:val="0"/>
                <w:kern w:val="0"/>
                <w:sz w:val="20"/>
                <w:szCs w:val="20"/>
              </w:rPr>
              <w:t>77.60639</w:t>
            </w:r>
          </w:p>
        </w:tc>
        <w:tc>
          <w:tcPr>
            <w:tcW w:w="317" w:type="pct"/>
            <w:vAlign w:val="center"/>
          </w:tcPr>
          <w:p w:rsidR="00EC5A2C" w:rsidRDefault="006177E3">
            <w:pPr>
              <w:jc w:val="center"/>
              <w:rPr>
                <w:snapToGrid w:val="0"/>
                <w:kern w:val="0"/>
                <w:sz w:val="20"/>
                <w:szCs w:val="20"/>
              </w:rPr>
            </w:pPr>
            <w:r>
              <w:rPr>
                <w:snapToGrid w:val="0"/>
                <w:kern w:val="0"/>
                <w:sz w:val="20"/>
                <w:szCs w:val="20"/>
              </w:rPr>
              <w:t>85</w:t>
            </w:r>
          </w:p>
        </w:tc>
        <w:tc>
          <w:tcPr>
            <w:tcW w:w="360" w:type="pct"/>
            <w:vAlign w:val="center"/>
          </w:tcPr>
          <w:p w:rsidR="00EC5A2C" w:rsidRDefault="006177E3">
            <w:pPr>
              <w:jc w:val="center"/>
              <w:rPr>
                <w:snapToGrid w:val="0"/>
                <w:kern w:val="0"/>
                <w:sz w:val="20"/>
                <w:szCs w:val="20"/>
              </w:rPr>
            </w:pPr>
            <w:r>
              <w:rPr>
                <w:snapToGrid w:val="0"/>
                <w:kern w:val="0"/>
                <w:sz w:val="20"/>
                <w:szCs w:val="20"/>
              </w:rPr>
              <w:t>2.7</w:t>
            </w:r>
          </w:p>
        </w:tc>
        <w:tc>
          <w:tcPr>
            <w:tcW w:w="361" w:type="pct"/>
            <w:vAlign w:val="center"/>
          </w:tcPr>
          <w:p w:rsidR="00EC5A2C" w:rsidRDefault="006177E3">
            <w:pPr>
              <w:jc w:val="center"/>
              <w:rPr>
                <w:snapToGrid w:val="0"/>
                <w:kern w:val="0"/>
                <w:sz w:val="20"/>
                <w:szCs w:val="20"/>
              </w:rPr>
            </w:pPr>
            <w:r>
              <w:rPr>
                <w:snapToGrid w:val="0"/>
                <w:kern w:val="0"/>
                <w:sz w:val="20"/>
                <w:szCs w:val="20"/>
              </w:rPr>
              <w:t>11.9</w:t>
            </w:r>
          </w:p>
        </w:tc>
        <w:tc>
          <w:tcPr>
            <w:tcW w:w="361" w:type="pct"/>
            <w:vAlign w:val="center"/>
          </w:tcPr>
          <w:p w:rsidR="00EC5A2C" w:rsidRDefault="006177E3">
            <w:pPr>
              <w:jc w:val="center"/>
              <w:rPr>
                <w:snapToGrid w:val="0"/>
                <w:kern w:val="0"/>
                <w:sz w:val="20"/>
                <w:szCs w:val="20"/>
              </w:rPr>
            </w:pPr>
            <w:r>
              <w:rPr>
                <w:snapToGrid w:val="0"/>
                <w:kern w:val="0"/>
                <w:sz w:val="20"/>
                <w:szCs w:val="20"/>
              </w:rPr>
              <w:t>9.2</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3#</w:t>
            </w:r>
          </w:p>
        </w:tc>
        <w:tc>
          <w:tcPr>
            <w:tcW w:w="538" w:type="pct"/>
            <w:vAlign w:val="center"/>
          </w:tcPr>
          <w:p w:rsidR="00EC5A2C" w:rsidRDefault="006177E3">
            <w:pPr>
              <w:jc w:val="center"/>
              <w:rPr>
                <w:snapToGrid w:val="0"/>
                <w:kern w:val="0"/>
                <w:sz w:val="20"/>
                <w:szCs w:val="20"/>
              </w:rPr>
            </w:pPr>
            <w:r>
              <w:rPr>
                <w:snapToGrid w:val="0"/>
                <w:kern w:val="0"/>
                <w:sz w:val="20"/>
                <w:szCs w:val="20"/>
              </w:rPr>
              <w:t>38.89349</w:t>
            </w:r>
          </w:p>
        </w:tc>
        <w:tc>
          <w:tcPr>
            <w:tcW w:w="495" w:type="pct"/>
            <w:vAlign w:val="center"/>
          </w:tcPr>
          <w:p w:rsidR="00EC5A2C" w:rsidRDefault="006177E3">
            <w:pPr>
              <w:jc w:val="center"/>
              <w:rPr>
                <w:snapToGrid w:val="0"/>
                <w:kern w:val="0"/>
                <w:sz w:val="20"/>
                <w:szCs w:val="20"/>
              </w:rPr>
            </w:pPr>
            <w:r>
              <w:rPr>
                <w:snapToGrid w:val="0"/>
                <w:kern w:val="0"/>
                <w:sz w:val="20"/>
                <w:szCs w:val="20"/>
              </w:rPr>
              <w:t>77.60671</w:t>
            </w:r>
          </w:p>
        </w:tc>
        <w:tc>
          <w:tcPr>
            <w:tcW w:w="317" w:type="pct"/>
            <w:vAlign w:val="center"/>
          </w:tcPr>
          <w:p w:rsidR="00EC5A2C" w:rsidRDefault="006177E3">
            <w:pPr>
              <w:jc w:val="center"/>
              <w:rPr>
                <w:snapToGrid w:val="0"/>
                <w:kern w:val="0"/>
                <w:sz w:val="20"/>
                <w:szCs w:val="20"/>
              </w:rPr>
            </w:pPr>
            <w:r>
              <w:rPr>
                <w:snapToGrid w:val="0"/>
                <w:kern w:val="0"/>
                <w:sz w:val="20"/>
                <w:szCs w:val="20"/>
              </w:rPr>
              <w:t>85</w:t>
            </w:r>
          </w:p>
        </w:tc>
        <w:tc>
          <w:tcPr>
            <w:tcW w:w="360" w:type="pct"/>
            <w:vAlign w:val="center"/>
          </w:tcPr>
          <w:p w:rsidR="00EC5A2C" w:rsidRDefault="006177E3">
            <w:pPr>
              <w:jc w:val="center"/>
              <w:rPr>
                <w:snapToGrid w:val="0"/>
                <w:kern w:val="0"/>
                <w:sz w:val="20"/>
                <w:szCs w:val="20"/>
              </w:rPr>
            </w:pPr>
            <w:r>
              <w:rPr>
                <w:snapToGrid w:val="0"/>
                <w:kern w:val="0"/>
                <w:sz w:val="20"/>
                <w:szCs w:val="20"/>
              </w:rPr>
              <w:t>2.54</w:t>
            </w:r>
          </w:p>
        </w:tc>
        <w:tc>
          <w:tcPr>
            <w:tcW w:w="361" w:type="pct"/>
            <w:vAlign w:val="center"/>
          </w:tcPr>
          <w:p w:rsidR="00EC5A2C" w:rsidRDefault="006177E3">
            <w:pPr>
              <w:jc w:val="center"/>
              <w:rPr>
                <w:snapToGrid w:val="0"/>
                <w:kern w:val="0"/>
                <w:sz w:val="20"/>
                <w:szCs w:val="20"/>
              </w:rPr>
            </w:pPr>
            <w:r>
              <w:rPr>
                <w:snapToGrid w:val="0"/>
                <w:kern w:val="0"/>
                <w:sz w:val="20"/>
                <w:szCs w:val="20"/>
              </w:rPr>
              <w:t>20.3</w:t>
            </w:r>
          </w:p>
        </w:tc>
        <w:tc>
          <w:tcPr>
            <w:tcW w:w="361" w:type="pct"/>
            <w:vAlign w:val="center"/>
          </w:tcPr>
          <w:p w:rsidR="00EC5A2C" w:rsidRDefault="006177E3">
            <w:pPr>
              <w:jc w:val="center"/>
              <w:rPr>
                <w:snapToGrid w:val="0"/>
                <w:kern w:val="0"/>
                <w:sz w:val="20"/>
                <w:szCs w:val="20"/>
              </w:rPr>
            </w:pPr>
            <w:r>
              <w:rPr>
                <w:snapToGrid w:val="0"/>
                <w:kern w:val="0"/>
                <w:sz w:val="20"/>
                <w:szCs w:val="20"/>
              </w:rPr>
              <w:t>17.76</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4#</w:t>
            </w:r>
          </w:p>
        </w:tc>
        <w:tc>
          <w:tcPr>
            <w:tcW w:w="538" w:type="pct"/>
            <w:vAlign w:val="center"/>
          </w:tcPr>
          <w:p w:rsidR="00EC5A2C" w:rsidRDefault="006177E3">
            <w:pPr>
              <w:jc w:val="center"/>
              <w:rPr>
                <w:snapToGrid w:val="0"/>
                <w:kern w:val="0"/>
                <w:sz w:val="20"/>
                <w:szCs w:val="20"/>
              </w:rPr>
            </w:pPr>
            <w:r>
              <w:rPr>
                <w:snapToGrid w:val="0"/>
                <w:kern w:val="0"/>
                <w:sz w:val="20"/>
                <w:szCs w:val="20"/>
              </w:rPr>
              <w:t>38.89201</w:t>
            </w:r>
          </w:p>
        </w:tc>
        <w:tc>
          <w:tcPr>
            <w:tcW w:w="495" w:type="pct"/>
            <w:vAlign w:val="center"/>
          </w:tcPr>
          <w:p w:rsidR="00EC5A2C" w:rsidRDefault="006177E3">
            <w:pPr>
              <w:jc w:val="center"/>
              <w:rPr>
                <w:snapToGrid w:val="0"/>
                <w:kern w:val="0"/>
                <w:sz w:val="20"/>
                <w:szCs w:val="20"/>
              </w:rPr>
            </w:pPr>
            <w:r>
              <w:rPr>
                <w:snapToGrid w:val="0"/>
                <w:kern w:val="0"/>
                <w:sz w:val="20"/>
                <w:szCs w:val="20"/>
              </w:rPr>
              <w:t>77.60732</w:t>
            </w:r>
          </w:p>
        </w:tc>
        <w:tc>
          <w:tcPr>
            <w:tcW w:w="317" w:type="pct"/>
            <w:vAlign w:val="center"/>
          </w:tcPr>
          <w:p w:rsidR="00EC5A2C" w:rsidRDefault="006177E3">
            <w:pPr>
              <w:jc w:val="center"/>
              <w:rPr>
                <w:snapToGrid w:val="0"/>
                <w:kern w:val="0"/>
                <w:sz w:val="20"/>
                <w:szCs w:val="20"/>
              </w:rPr>
            </w:pPr>
            <w:r>
              <w:rPr>
                <w:snapToGrid w:val="0"/>
                <w:kern w:val="0"/>
                <w:sz w:val="20"/>
                <w:szCs w:val="20"/>
              </w:rPr>
              <w:t>95</w:t>
            </w:r>
          </w:p>
        </w:tc>
        <w:tc>
          <w:tcPr>
            <w:tcW w:w="360" w:type="pct"/>
            <w:vAlign w:val="center"/>
          </w:tcPr>
          <w:p w:rsidR="00EC5A2C" w:rsidRDefault="006177E3">
            <w:pPr>
              <w:jc w:val="center"/>
              <w:rPr>
                <w:snapToGrid w:val="0"/>
                <w:kern w:val="0"/>
                <w:sz w:val="20"/>
                <w:szCs w:val="20"/>
              </w:rPr>
            </w:pPr>
            <w:r>
              <w:rPr>
                <w:snapToGrid w:val="0"/>
                <w:kern w:val="0"/>
                <w:sz w:val="20"/>
                <w:szCs w:val="20"/>
              </w:rPr>
              <w:t>2.8</w:t>
            </w:r>
          </w:p>
        </w:tc>
        <w:tc>
          <w:tcPr>
            <w:tcW w:w="361" w:type="pct"/>
            <w:vAlign w:val="center"/>
          </w:tcPr>
          <w:p w:rsidR="00EC5A2C" w:rsidRDefault="006177E3">
            <w:pPr>
              <w:jc w:val="center"/>
              <w:rPr>
                <w:snapToGrid w:val="0"/>
                <w:kern w:val="0"/>
                <w:sz w:val="20"/>
                <w:szCs w:val="20"/>
              </w:rPr>
            </w:pPr>
            <w:r>
              <w:rPr>
                <w:snapToGrid w:val="0"/>
                <w:kern w:val="0"/>
                <w:sz w:val="20"/>
                <w:szCs w:val="20"/>
              </w:rPr>
              <w:t>23.77</w:t>
            </w:r>
          </w:p>
        </w:tc>
        <w:tc>
          <w:tcPr>
            <w:tcW w:w="361" w:type="pct"/>
            <w:vAlign w:val="center"/>
          </w:tcPr>
          <w:p w:rsidR="00EC5A2C" w:rsidRDefault="006177E3">
            <w:pPr>
              <w:jc w:val="center"/>
              <w:rPr>
                <w:snapToGrid w:val="0"/>
                <w:kern w:val="0"/>
                <w:sz w:val="20"/>
                <w:szCs w:val="20"/>
              </w:rPr>
            </w:pPr>
            <w:r>
              <w:rPr>
                <w:snapToGrid w:val="0"/>
                <w:kern w:val="0"/>
                <w:sz w:val="20"/>
                <w:szCs w:val="20"/>
              </w:rPr>
              <w:t>20.97</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lastRenderedPageBreak/>
              <w:t>5#</w:t>
            </w:r>
          </w:p>
        </w:tc>
        <w:tc>
          <w:tcPr>
            <w:tcW w:w="538" w:type="pct"/>
            <w:vAlign w:val="center"/>
          </w:tcPr>
          <w:p w:rsidR="00EC5A2C" w:rsidRDefault="006177E3">
            <w:pPr>
              <w:jc w:val="center"/>
              <w:rPr>
                <w:snapToGrid w:val="0"/>
                <w:kern w:val="0"/>
                <w:sz w:val="20"/>
                <w:szCs w:val="20"/>
              </w:rPr>
            </w:pPr>
            <w:r>
              <w:rPr>
                <w:snapToGrid w:val="0"/>
                <w:kern w:val="0"/>
                <w:sz w:val="20"/>
                <w:szCs w:val="20"/>
              </w:rPr>
              <w:t>38.89234</w:t>
            </w:r>
          </w:p>
        </w:tc>
        <w:tc>
          <w:tcPr>
            <w:tcW w:w="495" w:type="pct"/>
            <w:vAlign w:val="center"/>
          </w:tcPr>
          <w:p w:rsidR="00EC5A2C" w:rsidRDefault="006177E3">
            <w:pPr>
              <w:jc w:val="center"/>
              <w:rPr>
                <w:snapToGrid w:val="0"/>
                <w:kern w:val="0"/>
                <w:sz w:val="20"/>
                <w:szCs w:val="20"/>
              </w:rPr>
            </w:pPr>
            <w:r>
              <w:rPr>
                <w:snapToGrid w:val="0"/>
                <w:kern w:val="0"/>
                <w:sz w:val="20"/>
                <w:szCs w:val="20"/>
              </w:rPr>
              <w:t>77.60820</w:t>
            </w:r>
          </w:p>
        </w:tc>
        <w:tc>
          <w:tcPr>
            <w:tcW w:w="317" w:type="pct"/>
            <w:vAlign w:val="center"/>
          </w:tcPr>
          <w:p w:rsidR="00EC5A2C" w:rsidRDefault="006177E3">
            <w:pPr>
              <w:jc w:val="center"/>
              <w:rPr>
                <w:snapToGrid w:val="0"/>
                <w:kern w:val="0"/>
                <w:sz w:val="20"/>
                <w:szCs w:val="20"/>
              </w:rPr>
            </w:pPr>
            <w:r>
              <w:rPr>
                <w:snapToGrid w:val="0"/>
                <w:kern w:val="0"/>
                <w:sz w:val="20"/>
                <w:szCs w:val="20"/>
              </w:rPr>
              <w:t>95</w:t>
            </w:r>
          </w:p>
        </w:tc>
        <w:tc>
          <w:tcPr>
            <w:tcW w:w="360" w:type="pct"/>
            <w:vAlign w:val="center"/>
          </w:tcPr>
          <w:p w:rsidR="00EC5A2C" w:rsidRDefault="006177E3">
            <w:pPr>
              <w:jc w:val="center"/>
              <w:rPr>
                <w:snapToGrid w:val="0"/>
                <w:kern w:val="0"/>
                <w:sz w:val="20"/>
                <w:szCs w:val="20"/>
              </w:rPr>
            </w:pPr>
            <w:r>
              <w:rPr>
                <w:snapToGrid w:val="0"/>
                <w:kern w:val="0"/>
                <w:sz w:val="20"/>
                <w:szCs w:val="20"/>
              </w:rPr>
              <w:t>2.9</w:t>
            </w:r>
          </w:p>
        </w:tc>
        <w:tc>
          <w:tcPr>
            <w:tcW w:w="361" w:type="pct"/>
            <w:vAlign w:val="center"/>
          </w:tcPr>
          <w:p w:rsidR="00EC5A2C" w:rsidRDefault="006177E3">
            <w:pPr>
              <w:jc w:val="center"/>
              <w:rPr>
                <w:snapToGrid w:val="0"/>
                <w:kern w:val="0"/>
                <w:sz w:val="20"/>
                <w:szCs w:val="20"/>
              </w:rPr>
            </w:pPr>
            <w:r>
              <w:rPr>
                <w:snapToGrid w:val="0"/>
                <w:kern w:val="0"/>
                <w:sz w:val="20"/>
                <w:szCs w:val="20"/>
              </w:rPr>
              <w:t>9.23</w:t>
            </w:r>
          </w:p>
        </w:tc>
        <w:tc>
          <w:tcPr>
            <w:tcW w:w="361" w:type="pct"/>
            <w:vAlign w:val="center"/>
          </w:tcPr>
          <w:p w:rsidR="00EC5A2C" w:rsidRDefault="006177E3">
            <w:pPr>
              <w:jc w:val="center"/>
              <w:rPr>
                <w:snapToGrid w:val="0"/>
                <w:kern w:val="0"/>
                <w:sz w:val="20"/>
                <w:szCs w:val="20"/>
              </w:rPr>
            </w:pPr>
            <w:r>
              <w:rPr>
                <w:snapToGrid w:val="0"/>
                <w:kern w:val="0"/>
                <w:sz w:val="20"/>
                <w:szCs w:val="20"/>
              </w:rPr>
              <w:t>6.33</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6#</w:t>
            </w:r>
          </w:p>
        </w:tc>
        <w:tc>
          <w:tcPr>
            <w:tcW w:w="538" w:type="pct"/>
            <w:vAlign w:val="center"/>
          </w:tcPr>
          <w:p w:rsidR="00EC5A2C" w:rsidRDefault="006177E3">
            <w:pPr>
              <w:jc w:val="center"/>
              <w:rPr>
                <w:snapToGrid w:val="0"/>
                <w:kern w:val="0"/>
                <w:sz w:val="20"/>
                <w:szCs w:val="20"/>
              </w:rPr>
            </w:pPr>
            <w:r>
              <w:rPr>
                <w:snapToGrid w:val="0"/>
                <w:kern w:val="0"/>
                <w:sz w:val="20"/>
                <w:szCs w:val="20"/>
              </w:rPr>
              <w:t>38.89185</w:t>
            </w:r>
          </w:p>
        </w:tc>
        <w:tc>
          <w:tcPr>
            <w:tcW w:w="495" w:type="pct"/>
            <w:vAlign w:val="center"/>
          </w:tcPr>
          <w:p w:rsidR="00EC5A2C" w:rsidRDefault="006177E3">
            <w:pPr>
              <w:jc w:val="center"/>
              <w:rPr>
                <w:snapToGrid w:val="0"/>
                <w:kern w:val="0"/>
                <w:sz w:val="20"/>
                <w:szCs w:val="20"/>
              </w:rPr>
            </w:pPr>
            <w:r>
              <w:rPr>
                <w:snapToGrid w:val="0"/>
                <w:kern w:val="0"/>
                <w:sz w:val="20"/>
                <w:szCs w:val="20"/>
              </w:rPr>
              <w:t>77.60815</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3.83</w:t>
            </w:r>
          </w:p>
        </w:tc>
        <w:tc>
          <w:tcPr>
            <w:tcW w:w="361" w:type="pct"/>
            <w:vAlign w:val="center"/>
          </w:tcPr>
          <w:p w:rsidR="00EC5A2C" w:rsidRDefault="006177E3">
            <w:pPr>
              <w:jc w:val="center"/>
              <w:rPr>
                <w:snapToGrid w:val="0"/>
                <w:kern w:val="0"/>
                <w:sz w:val="20"/>
                <w:szCs w:val="20"/>
              </w:rPr>
            </w:pPr>
            <w:r>
              <w:rPr>
                <w:snapToGrid w:val="0"/>
                <w:kern w:val="0"/>
                <w:sz w:val="20"/>
                <w:szCs w:val="20"/>
              </w:rPr>
              <w:t>10.5</w:t>
            </w:r>
          </w:p>
        </w:tc>
        <w:tc>
          <w:tcPr>
            <w:tcW w:w="361" w:type="pct"/>
            <w:vAlign w:val="center"/>
          </w:tcPr>
          <w:p w:rsidR="00EC5A2C" w:rsidRDefault="006177E3">
            <w:pPr>
              <w:jc w:val="center"/>
              <w:rPr>
                <w:snapToGrid w:val="0"/>
                <w:kern w:val="0"/>
                <w:sz w:val="20"/>
                <w:szCs w:val="20"/>
              </w:rPr>
            </w:pPr>
            <w:r>
              <w:rPr>
                <w:snapToGrid w:val="0"/>
                <w:kern w:val="0"/>
                <w:sz w:val="20"/>
                <w:szCs w:val="20"/>
              </w:rPr>
              <w:t>6.67</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7#</w:t>
            </w:r>
          </w:p>
        </w:tc>
        <w:tc>
          <w:tcPr>
            <w:tcW w:w="538" w:type="pct"/>
            <w:vAlign w:val="center"/>
          </w:tcPr>
          <w:p w:rsidR="00EC5A2C" w:rsidRDefault="006177E3">
            <w:pPr>
              <w:jc w:val="center"/>
              <w:rPr>
                <w:snapToGrid w:val="0"/>
                <w:kern w:val="0"/>
                <w:sz w:val="20"/>
                <w:szCs w:val="20"/>
              </w:rPr>
            </w:pPr>
            <w:r>
              <w:rPr>
                <w:snapToGrid w:val="0"/>
                <w:kern w:val="0"/>
                <w:sz w:val="20"/>
                <w:szCs w:val="20"/>
              </w:rPr>
              <w:t>38.89184</w:t>
            </w:r>
          </w:p>
        </w:tc>
        <w:tc>
          <w:tcPr>
            <w:tcW w:w="495" w:type="pct"/>
            <w:vAlign w:val="center"/>
          </w:tcPr>
          <w:p w:rsidR="00EC5A2C" w:rsidRDefault="006177E3">
            <w:pPr>
              <w:jc w:val="center"/>
              <w:rPr>
                <w:snapToGrid w:val="0"/>
                <w:kern w:val="0"/>
                <w:sz w:val="20"/>
                <w:szCs w:val="20"/>
              </w:rPr>
            </w:pPr>
            <w:r>
              <w:rPr>
                <w:snapToGrid w:val="0"/>
                <w:kern w:val="0"/>
                <w:sz w:val="20"/>
                <w:szCs w:val="20"/>
              </w:rPr>
              <w:t>77.60836</w:t>
            </w:r>
          </w:p>
        </w:tc>
        <w:tc>
          <w:tcPr>
            <w:tcW w:w="317" w:type="pct"/>
            <w:vAlign w:val="center"/>
          </w:tcPr>
          <w:p w:rsidR="00EC5A2C" w:rsidRDefault="006177E3">
            <w:pPr>
              <w:jc w:val="center"/>
              <w:rPr>
                <w:snapToGrid w:val="0"/>
                <w:kern w:val="0"/>
                <w:sz w:val="20"/>
                <w:szCs w:val="20"/>
              </w:rPr>
            </w:pPr>
            <w:r>
              <w:rPr>
                <w:snapToGrid w:val="0"/>
                <w:kern w:val="0"/>
                <w:sz w:val="20"/>
                <w:szCs w:val="20"/>
              </w:rPr>
              <w:t>90</w:t>
            </w:r>
          </w:p>
        </w:tc>
        <w:tc>
          <w:tcPr>
            <w:tcW w:w="360" w:type="pct"/>
            <w:vAlign w:val="center"/>
          </w:tcPr>
          <w:p w:rsidR="00EC5A2C" w:rsidRDefault="006177E3">
            <w:pPr>
              <w:jc w:val="center"/>
              <w:rPr>
                <w:snapToGrid w:val="0"/>
                <w:kern w:val="0"/>
                <w:sz w:val="20"/>
                <w:szCs w:val="20"/>
              </w:rPr>
            </w:pPr>
            <w:r>
              <w:rPr>
                <w:snapToGrid w:val="0"/>
                <w:kern w:val="0"/>
                <w:sz w:val="20"/>
                <w:szCs w:val="20"/>
              </w:rPr>
              <w:t>3.26</w:t>
            </w:r>
          </w:p>
        </w:tc>
        <w:tc>
          <w:tcPr>
            <w:tcW w:w="361" w:type="pct"/>
            <w:vAlign w:val="center"/>
          </w:tcPr>
          <w:p w:rsidR="00EC5A2C" w:rsidRDefault="006177E3">
            <w:pPr>
              <w:jc w:val="center"/>
              <w:rPr>
                <w:snapToGrid w:val="0"/>
                <w:kern w:val="0"/>
                <w:sz w:val="20"/>
                <w:szCs w:val="20"/>
              </w:rPr>
            </w:pPr>
            <w:r>
              <w:rPr>
                <w:snapToGrid w:val="0"/>
                <w:kern w:val="0"/>
                <w:sz w:val="20"/>
                <w:szCs w:val="20"/>
              </w:rPr>
              <w:t>10.61</w:t>
            </w:r>
          </w:p>
        </w:tc>
        <w:tc>
          <w:tcPr>
            <w:tcW w:w="361" w:type="pct"/>
            <w:vAlign w:val="center"/>
          </w:tcPr>
          <w:p w:rsidR="00EC5A2C" w:rsidRDefault="006177E3">
            <w:pPr>
              <w:jc w:val="center"/>
              <w:rPr>
                <w:snapToGrid w:val="0"/>
                <w:kern w:val="0"/>
                <w:sz w:val="20"/>
                <w:szCs w:val="20"/>
              </w:rPr>
            </w:pPr>
            <w:r>
              <w:rPr>
                <w:snapToGrid w:val="0"/>
                <w:kern w:val="0"/>
                <w:sz w:val="20"/>
                <w:szCs w:val="20"/>
              </w:rPr>
              <w:t>7.35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8#</w:t>
            </w:r>
          </w:p>
        </w:tc>
        <w:tc>
          <w:tcPr>
            <w:tcW w:w="538" w:type="pct"/>
            <w:vAlign w:val="center"/>
          </w:tcPr>
          <w:p w:rsidR="00EC5A2C" w:rsidRDefault="006177E3">
            <w:pPr>
              <w:jc w:val="center"/>
              <w:rPr>
                <w:snapToGrid w:val="0"/>
                <w:kern w:val="0"/>
                <w:sz w:val="20"/>
                <w:szCs w:val="20"/>
              </w:rPr>
            </w:pPr>
            <w:r>
              <w:rPr>
                <w:snapToGrid w:val="0"/>
                <w:kern w:val="0"/>
                <w:sz w:val="20"/>
                <w:szCs w:val="20"/>
              </w:rPr>
              <w:t>38.89128</w:t>
            </w:r>
          </w:p>
        </w:tc>
        <w:tc>
          <w:tcPr>
            <w:tcW w:w="495" w:type="pct"/>
            <w:vAlign w:val="center"/>
          </w:tcPr>
          <w:p w:rsidR="00EC5A2C" w:rsidRDefault="006177E3">
            <w:pPr>
              <w:jc w:val="center"/>
              <w:rPr>
                <w:snapToGrid w:val="0"/>
                <w:kern w:val="0"/>
                <w:sz w:val="20"/>
                <w:szCs w:val="20"/>
              </w:rPr>
            </w:pPr>
            <w:r>
              <w:rPr>
                <w:snapToGrid w:val="0"/>
                <w:kern w:val="0"/>
                <w:sz w:val="20"/>
                <w:szCs w:val="20"/>
              </w:rPr>
              <w:t>77.60761</w:t>
            </w:r>
          </w:p>
        </w:tc>
        <w:tc>
          <w:tcPr>
            <w:tcW w:w="317" w:type="pct"/>
            <w:vAlign w:val="center"/>
          </w:tcPr>
          <w:p w:rsidR="00EC5A2C" w:rsidRDefault="006177E3">
            <w:pPr>
              <w:jc w:val="center"/>
              <w:rPr>
                <w:snapToGrid w:val="0"/>
                <w:kern w:val="0"/>
                <w:sz w:val="20"/>
                <w:szCs w:val="20"/>
              </w:rPr>
            </w:pPr>
            <w:r>
              <w:rPr>
                <w:snapToGrid w:val="0"/>
                <w:kern w:val="0"/>
                <w:sz w:val="20"/>
                <w:szCs w:val="20"/>
              </w:rPr>
              <w:t>83</w:t>
            </w:r>
          </w:p>
        </w:tc>
        <w:tc>
          <w:tcPr>
            <w:tcW w:w="360" w:type="pct"/>
            <w:vAlign w:val="center"/>
          </w:tcPr>
          <w:p w:rsidR="00EC5A2C" w:rsidRDefault="006177E3">
            <w:pPr>
              <w:jc w:val="center"/>
              <w:rPr>
                <w:snapToGrid w:val="0"/>
                <w:kern w:val="0"/>
                <w:sz w:val="20"/>
                <w:szCs w:val="20"/>
              </w:rPr>
            </w:pPr>
            <w:r>
              <w:rPr>
                <w:snapToGrid w:val="0"/>
                <w:kern w:val="0"/>
                <w:sz w:val="20"/>
                <w:szCs w:val="20"/>
              </w:rPr>
              <w:t>3.3</w:t>
            </w:r>
          </w:p>
        </w:tc>
        <w:tc>
          <w:tcPr>
            <w:tcW w:w="361" w:type="pct"/>
            <w:vAlign w:val="center"/>
          </w:tcPr>
          <w:p w:rsidR="00EC5A2C" w:rsidRDefault="006177E3">
            <w:pPr>
              <w:jc w:val="center"/>
              <w:rPr>
                <w:snapToGrid w:val="0"/>
                <w:kern w:val="0"/>
                <w:sz w:val="20"/>
                <w:szCs w:val="20"/>
              </w:rPr>
            </w:pPr>
            <w:r>
              <w:rPr>
                <w:snapToGrid w:val="0"/>
                <w:kern w:val="0"/>
                <w:sz w:val="20"/>
                <w:szCs w:val="20"/>
              </w:rPr>
              <w:t>24.08</w:t>
            </w:r>
          </w:p>
        </w:tc>
        <w:tc>
          <w:tcPr>
            <w:tcW w:w="361" w:type="pct"/>
            <w:vAlign w:val="center"/>
          </w:tcPr>
          <w:p w:rsidR="00EC5A2C" w:rsidRDefault="006177E3">
            <w:pPr>
              <w:jc w:val="center"/>
              <w:rPr>
                <w:snapToGrid w:val="0"/>
                <w:kern w:val="0"/>
                <w:sz w:val="20"/>
                <w:szCs w:val="20"/>
              </w:rPr>
            </w:pPr>
            <w:r>
              <w:rPr>
                <w:snapToGrid w:val="0"/>
                <w:kern w:val="0"/>
                <w:sz w:val="20"/>
                <w:szCs w:val="20"/>
              </w:rPr>
              <w:t>20.78</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9#</w:t>
            </w:r>
          </w:p>
        </w:tc>
        <w:tc>
          <w:tcPr>
            <w:tcW w:w="538" w:type="pct"/>
            <w:vAlign w:val="center"/>
          </w:tcPr>
          <w:p w:rsidR="00EC5A2C" w:rsidRDefault="006177E3">
            <w:pPr>
              <w:jc w:val="center"/>
              <w:rPr>
                <w:snapToGrid w:val="0"/>
                <w:kern w:val="0"/>
                <w:sz w:val="20"/>
                <w:szCs w:val="20"/>
              </w:rPr>
            </w:pPr>
            <w:r>
              <w:rPr>
                <w:snapToGrid w:val="0"/>
                <w:kern w:val="0"/>
                <w:sz w:val="20"/>
                <w:szCs w:val="20"/>
              </w:rPr>
              <w:t>38.89135</w:t>
            </w:r>
          </w:p>
        </w:tc>
        <w:tc>
          <w:tcPr>
            <w:tcW w:w="495" w:type="pct"/>
            <w:vAlign w:val="center"/>
          </w:tcPr>
          <w:p w:rsidR="00EC5A2C" w:rsidRDefault="006177E3">
            <w:pPr>
              <w:jc w:val="center"/>
              <w:rPr>
                <w:snapToGrid w:val="0"/>
                <w:kern w:val="0"/>
                <w:sz w:val="20"/>
                <w:szCs w:val="20"/>
              </w:rPr>
            </w:pPr>
            <w:r>
              <w:rPr>
                <w:snapToGrid w:val="0"/>
                <w:kern w:val="0"/>
                <w:sz w:val="20"/>
                <w:szCs w:val="20"/>
              </w:rPr>
              <w:t>77.60793</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3.26</w:t>
            </w:r>
          </w:p>
        </w:tc>
        <w:tc>
          <w:tcPr>
            <w:tcW w:w="361" w:type="pct"/>
            <w:vAlign w:val="center"/>
          </w:tcPr>
          <w:p w:rsidR="00EC5A2C" w:rsidRDefault="006177E3">
            <w:pPr>
              <w:jc w:val="center"/>
              <w:rPr>
                <w:snapToGrid w:val="0"/>
                <w:kern w:val="0"/>
                <w:sz w:val="20"/>
                <w:szCs w:val="20"/>
              </w:rPr>
            </w:pPr>
            <w:r>
              <w:rPr>
                <w:snapToGrid w:val="0"/>
                <w:kern w:val="0"/>
                <w:sz w:val="20"/>
                <w:szCs w:val="20"/>
              </w:rPr>
              <w:t>24.15</w:t>
            </w:r>
          </w:p>
        </w:tc>
        <w:tc>
          <w:tcPr>
            <w:tcW w:w="361" w:type="pct"/>
            <w:vAlign w:val="center"/>
          </w:tcPr>
          <w:p w:rsidR="00EC5A2C" w:rsidRDefault="006177E3">
            <w:pPr>
              <w:jc w:val="center"/>
              <w:rPr>
                <w:snapToGrid w:val="0"/>
                <w:kern w:val="0"/>
                <w:sz w:val="20"/>
                <w:szCs w:val="20"/>
              </w:rPr>
            </w:pPr>
            <w:r>
              <w:rPr>
                <w:snapToGrid w:val="0"/>
                <w:kern w:val="0"/>
                <w:sz w:val="20"/>
                <w:szCs w:val="20"/>
              </w:rPr>
              <w:t>20.89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10#</w:t>
            </w:r>
          </w:p>
        </w:tc>
        <w:tc>
          <w:tcPr>
            <w:tcW w:w="538" w:type="pct"/>
            <w:vAlign w:val="center"/>
          </w:tcPr>
          <w:p w:rsidR="00EC5A2C" w:rsidRDefault="006177E3">
            <w:pPr>
              <w:jc w:val="center"/>
              <w:rPr>
                <w:snapToGrid w:val="0"/>
                <w:kern w:val="0"/>
                <w:sz w:val="20"/>
                <w:szCs w:val="20"/>
              </w:rPr>
            </w:pPr>
            <w:r>
              <w:rPr>
                <w:snapToGrid w:val="0"/>
                <w:kern w:val="0"/>
                <w:sz w:val="20"/>
                <w:szCs w:val="20"/>
              </w:rPr>
              <w:t>38.89138</w:t>
            </w:r>
          </w:p>
        </w:tc>
        <w:tc>
          <w:tcPr>
            <w:tcW w:w="495" w:type="pct"/>
            <w:vAlign w:val="center"/>
          </w:tcPr>
          <w:p w:rsidR="00EC5A2C" w:rsidRDefault="006177E3">
            <w:pPr>
              <w:jc w:val="center"/>
              <w:rPr>
                <w:snapToGrid w:val="0"/>
                <w:kern w:val="0"/>
                <w:sz w:val="20"/>
                <w:szCs w:val="20"/>
              </w:rPr>
            </w:pPr>
            <w:r>
              <w:rPr>
                <w:snapToGrid w:val="0"/>
                <w:kern w:val="0"/>
                <w:sz w:val="20"/>
                <w:szCs w:val="20"/>
              </w:rPr>
              <w:t>77.60813</w:t>
            </w:r>
          </w:p>
        </w:tc>
        <w:tc>
          <w:tcPr>
            <w:tcW w:w="317" w:type="pct"/>
            <w:vAlign w:val="center"/>
          </w:tcPr>
          <w:p w:rsidR="00EC5A2C" w:rsidRDefault="006177E3">
            <w:pPr>
              <w:jc w:val="center"/>
              <w:rPr>
                <w:snapToGrid w:val="0"/>
                <w:kern w:val="0"/>
                <w:sz w:val="20"/>
                <w:szCs w:val="20"/>
              </w:rPr>
            </w:pPr>
            <w:r>
              <w:rPr>
                <w:snapToGrid w:val="0"/>
                <w:kern w:val="0"/>
                <w:sz w:val="20"/>
                <w:szCs w:val="20"/>
              </w:rPr>
              <w:t>78</w:t>
            </w:r>
          </w:p>
        </w:tc>
        <w:tc>
          <w:tcPr>
            <w:tcW w:w="360" w:type="pct"/>
            <w:vAlign w:val="center"/>
          </w:tcPr>
          <w:p w:rsidR="00EC5A2C" w:rsidRDefault="006177E3">
            <w:pPr>
              <w:jc w:val="center"/>
              <w:rPr>
                <w:snapToGrid w:val="0"/>
                <w:kern w:val="0"/>
                <w:sz w:val="20"/>
                <w:szCs w:val="20"/>
              </w:rPr>
            </w:pPr>
            <w:r>
              <w:rPr>
                <w:snapToGrid w:val="0"/>
                <w:kern w:val="0"/>
                <w:sz w:val="20"/>
                <w:szCs w:val="20"/>
              </w:rPr>
              <w:t>3.4</w:t>
            </w:r>
          </w:p>
        </w:tc>
        <w:tc>
          <w:tcPr>
            <w:tcW w:w="361" w:type="pct"/>
            <w:vAlign w:val="center"/>
          </w:tcPr>
          <w:p w:rsidR="00EC5A2C" w:rsidRDefault="006177E3">
            <w:pPr>
              <w:jc w:val="center"/>
              <w:rPr>
                <w:snapToGrid w:val="0"/>
                <w:kern w:val="0"/>
                <w:sz w:val="20"/>
                <w:szCs w:val="20"/>
              </w:rPr>
            </w:pPr>
            <w:r>
              <w:rPr>
                <w:snapToGrid w:val="0"/>
                <w:kern w:val="0"/>
                <w:sz w:val="20"/>
                <w:szCs w:val="20"/>
              </w:rPr>
              <w:t>24.1</w:t>
            </w:r>
          </w:p>
        </w:tc>
        <w:tc>
          <w:tcPr>
            <w:tcW w:w="361" w:type="pct"/>
            <w:vAlign w:val="center"/>
          </w:tcPr>
          <w:p w:rsidR="00EC5A2C" w:rsidRDefault="006177E3">
            <w:pPr>
              <w:jc w:val="center"/>
              <w:rPr>
                <w:snapToGrid w:val="0"/>
                <w:kern w:val="0"/>
                <w:sz w:val="20"/>
                <w:szCs w:val="20"/>
              </w:rPr>
            </w:pPr>
            <w:r>
              <w:rPr>
                <w:snapToGrid w:val="0"/>
                <w:kern w:val="0"/>
                <w:sz w:val="20"/>
                <w:szCs w:val="20"/>
              </w:rPr>
              <w:t>20.7</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11#</w:t>
            </w:r>
          </w:p>
        </w:tc>
        <w:tc>
          <w:tcPr>
            <w:tcW w:w="538" w:type="pct"/>
            <w:vAlign w:val="center"/>
          </w:tcPr>
          <w:p w:rsidR="00EC5A2C" w:rsidRDefault="006177E3">
            <w:pPr>
              <w:jc w:val="center"/>
              <w:rPr>
                <w:snapToGrid w:val="0"/>
                <w:kern w:val="0"/>
                <w:sz w:val="20"/>
                <w:szCs w:val="20"/>
              </w:rPr>
            </w:pPr>
            <w:r>
              <w:rPr>
                <w:snapToGrid w:val="0"/>
                <w:kern w:val="0"/>
                <w:sz w:val="20"/>
                <w:szCs w:val="20"/>
              </w:rPr>
              <w:t>38.89090</w:t>
            </w:r>
          </w:p>
        </w:tc>
        <w:tc>
          <w:tcPr>
            <w:tcW w:w="495" w:type="pct"/>
            <w:vAlign w:val="center"/>
          </w:tcPr>
          <w:p w:rsidR="00EC5A2C" w:rsidRDefault="006177E3">
            <w:pPr>
              <w:jc w:val="center"/>
              <w:rPr>
                <w:snapToGrid w:val="0"/>
                <w:kern w:val="0"/>
                <w:sz w:val="20"/>
                <w:szCs w:val="20"/>
              </w:rPr>
            </w:pPr>
            <w:r>
              <w:rPr>
                <w:snapToGrid w:val="0"/>
                <w:kern w:val="0"/>
                <w:sz w:val="20"/>
                <w:szCs w:val="20"/>
              </w:rPr>
              <w:t>77.60807</w:t>
            </w:r>
          </w:p>
        </w:tc>
        <w:tc>
          <w:tcPr>
            <w:tcW w:w="317" w:type="pct"/>
            <w:vAlign w:val="center"/>
          </w:tcPr>
          <w:p w:rsidR="00EC5A2C" w:rsidRDefault="006177E3">
            <w:pPr>
              <w:jc w:val="center"/>
              <w:rPr>
                <w:snapToGrid w:val="0"/>
                <w:kern w:val="0"/>
                <w:sz w:val="20"/>
                <w:szCs w:val="20"/>
              </w:rPr>
            </w:pPr>
            <w:r>
              <w:rPr>
                <w:snapToGrid w:val="0"/>
                <w:kern w:val="0"/>
                <w:sz w:val="20"/>
                <w:szCs w:val="20"/>
              </w:rPr>
              <w:t>78</w:t>
            </w:r>
          </w:p>
        </w:tc>
        <w:tc>
          <w:tcPr>
            <w:tcW w:w="360" w:type="pct"/>
            <w:vAlign w:val="center"/>
          </w:tcPr>
          <w:p w:rsidR="00EC5A2C" w:rsidRDefault="006177E3">
            <w:pPr>
              <w:jc w:val="center"/>
              <w:rPr>
                <w:snapToGrid w:val="0"/>
                <w:kern w:val="0"/>
                <w:sz w:val="20"/>
                <w:szCs w:val="20"/>
              </w:rPr>
            </w:pPr>
            <w:r>
              <w:rPr>
                <w:snapToGrid w:val="0"/>
                <w:kern w:val="0"/>
                <w:sz w:val="20"/>
                <w:szCs w:val="20"/>
              </w:rPr>
              <w:t>3.5</w:t>
            </w:r>
          </w:p>
        </w:tc>
        <w:tc>
          <w:tcPr>
            <w:tcW w:w="361" w:type="pct"/>
            <w:vAlign w:val="center"/>
          </w:tcPr>
          <w:p w:rsidR="00EC5A2C" w:rsidRDefault="006177E3">
            <w:pPr>
              <w:jc w:val="center"/>
              <w:rPr>
                <w:snapToGrid w:val="0"/>
                <w:kern w:val="0"/>
                <w:sz w:val="20"/>
                <w:szCs w:val="20"/>
              </w:rPr>
            </w:pPr>
            <w:r>
              <w:rPr>
                <w:snapToGrid w:val="0"/>
                <w:kern w:val="0"/>
                <w:sz w:val="20"/>
                <w:szCs w:val="20"/>
              </w:rPr>
              <w:t>24.15</w:t>
            </w:r>
          </w:p>
        </w:tc>
        <w:tc>
          <w:tcPr>
            <w:tcW w:w="361" w:type="pct"/>
            <w:vAlign w:val="center"/>
          </w:tcPr>
          <w:p w:rsidR="00EC5A2C" w:rsidRDefault="006177E3">
            <w:pPr>
              <w:jc w:val="center"/>
              <w:rPr>
                <w:snapToGrid w:val="0"/>
                <w:kern w:val="0"/>
                <w:sz w:val="20"/>
                <w:szCs w:val="20"/>
              </w:rPr>
            </w:pPr>
            <w:r>
              <w:rPr>
                <w:snapToGrid w:val="0"/>
                <w:kern w:val="0"/>
                <w:sz w:val="20"/>
                <w:szCs w:val="20"/>
              </w:rPr>
              <w:t>20.65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12#</w:t>
            </w:r>
          </w:p>
        </w:tc>
        <w:tc>
          <w:tcPr>
            <w:tcW w:w="538" w:type="pct"/>
            <w:vAlign w:val="center"/>
          </w:tcPr>
          <w:p w:rsidR="00EC5A2C" w:rsidRDefault="006177E3">
            <w:pPr>
              <w:jc w:val="center"/>
              <w:rPr>
                <w:snapToGrid w:val="0"/>
                <w:kern w:val="0"/>
                <w:sz w:val="20"/>
                <w:szCs w:val="20"/>
              </w:rPr>
            </w:pPr>
            <w:r>
              <w:rPr>
                <w:snapToGrid w:val="0"/>
                <w:kern w:val="0"/>
                <w:sz w:val="20"/>
                <w:szCs w:val="20"/>
              </w:rPr>
              <w:t>38.89073</w:t>
            </w:r>
          </w:p>
        </w:tc>
        <w:tc>
          <w:tcPr>
            <w:tcW w:w="495" w:type="pct"/>
            <w:vAlign w:val="center"/>
          </w:tcPr>
          <w:p w:rsidR="00EC5A2C" w:rsidRDefault="006177E3">
            <w:pPr>
              <w:jc w:val="center"/>
              <w:rPr>
                <w:snapToGrid w:val="0"/>
                <w:kern w:val="0"/>
                <w:sz w:val="20"/>
                <w:szCs w:val="20"/>
              </w:rPr>
            </w:pPr>
            <w:r>
              <w:rPr>
                <w:snapToGrid w:val="0"/>
                <w:kern w:val="0"/>
                <w:sz w:val="20"/>
                <w:szCs w:val="20"/>
              </w:rPr>
              <w:t>77.60840</w:t>
            </w:r>
          </w:p>
        </w:tc>
        <w:tc>
          <w:tcPr>
            <w:tcW w:w="317" w:type="pct"/>
            <w:vAlign w:val="center"/>
          </w:tcPr>
          <w:p w:rsidR="00EC5A2C" w:rsidRDefault="006177E3">
            <w:pPr>
              <w:jc w:val="center"/>
              <w:rPr>
                <w:snapToGrid w:val="0"/>
                <w:kern w:val="0"/>
                <w:sz w:val="20"/>
                <w:szCs w:val="20"/>
              </w:rPr>
            </w:pPr>
            <w:r>
              <w:rPr>
                <w:snapToGrid w:val="0"/>
                <w:kern w:val="0"/>
                <w:sz w:val="20"/>
                <w:szCs w:val="20"/>
              </w:rPr>
              <w:t>90</w:t>
            </w:r>
          </w:p>
        </w:tc>
        <w:tc>
          <w:tcPr>
            <w:tcW w:w="360" w:type="pct"/>
            <w:vAlign w:val="center"/>
          </w:tcPr>
          <w:p w:rsidR="00EC5A2C" w:rsidRDefault="006177E3">
            <w:pPr>
              <w:jc w:val="center"/>
              <w:rPr>
                <w:snapToGrid w:val="0"/>
                <w:kern w:val="0"/>
                <w:sz w:val="20"/>
                <w:szCs w:val="20"/>
              </w:rPr>
            </w:pPr>
            <w:r>
              <w:rPr>
                <w:snapToGrid w:val="0"/>
                <w:kern w:val="0"/>
                <w:sz w:val="20"/>
                <w:szCs w:val="20"/>
              </w:rPr>
              <w:t>3.92</w:t>
            </w:r>
          </w:p>
        </w:tc>
        <w:tc>
          <w:tcPr>
            <w:tcW w:w="361" w:type="pct"/>
            <w:vAlign w:val="center"/>
          </w:tcPr>
          <w:p w:rsidR="00EC5A2C" w:rsidRDefault="006177E3">
            <w:pPr>
              <w:jc w:val="center"/>
              <w:rPr>
                <w:snapToGrid w:val="0"/>
                <w:kern w:val="0"/>
                <w:sz w:val="20"/>
                <w:szCs w:val="20"/>
              </w:rPr>
            </w:pPr>
            <w:r>
              <w:rPr>
                <w:snapToGrid w:val="0"/>
                <w:kern w:val="0"/>
                <w:sz w:val="20"/>
                <w:szCs w:val="20"/>
              </w:rPr>
              <w:t>13.2</w:t>
            </w:r>
          </w:p>
        </w:tc>
        <w:tc>
          <w:tcPr>
            <w:tcW w:w="361" w:type="pct"/>
            <w:vAlign w:val="center"/>
          </w:tcPr>
          <w:p w:rsidR="00EC5A2C" w:rsidRDefault="006177E3">
            <w:pPr>
              <w:jc w:val="center"/>
              <w:rPr>
                <w:snapToGrid w:val="0"/>
                <w:kern w:val="0"/>
                <w:sz w:val="20"/>
                <w:szCs w:val="20"/>
              </w:rPr>
            </w:pPr>
            <w:r>
              <w:rPr>
                <w:snapToGrid w:val="0"/>
                <w:kern w:val="0"/>
                <w:sz w:val="20"/>
                <w:szCs w:val="20"/>
              </w:rPr>
              <w:t>9.28</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13#</w:t>
            </w:r>
          </w:p>
        </w:tc>
        <w:tc>
          <w:tcPr>
            <w:tcW w:w="538" w:type="pct"/>
            <w:vAlign w:val="center"/>
          </w:tcPr>
          <w:p w:rsidR="00EC5A2C" w:rsidRDefault="006177E3">
            <w:pPr>
              <w:jc w:val="center"/>
              <w:rPr>
                <w:snapToGrid w:val="0"/>
                <w:kern w:val="0"/>
                <w:sz w:val="20"/>
                <w:szCs w:val="20"/>
              </w:rPr>
            </w:pPr>
            <w:r>
              <w:rPr>
                <w:snapToGrid w:val="0"/>
                <w:kern w:val="0"/>
                <w:sz w:val="20"/>
                <w:szCs w:val="20"/>
              </w:rPr>
              <w:t>38.89083</w:t>
            </w:r>
          </w:p>
        </w:tc>
        <w:tc>
          <w:tcPr>
            <w:tcW w:w="495" w:type="pct"/>
            <w:vAlign w:val="center"/>
          </w:tcPr>
          <w:p w:rsidR="00EC5A2C" w:rsidRDefault="006177E3">
            <w:pPr>
              <w:jc w:val="center"/>
              <w:rPr>
                <w:snapToGrid w:val="0"/>
                <w:kern w:val="0"/>
                <w:sz w:val="20"/>
                <w:szCs w:val="20"/>
              </w:rPr>
            </w:pPr>
            <w:r>
              <w:rPr>
                <w:snapToGrid w:val="0"/>
                <w:kern w:val="0"/>
                <w:sz w:val="20"/>
                <w:szCs w:val="20"/>
              </w:rPr>
              <w:t>77.60908</w:t>
            </w:r>
          </w:p>
        </w:tc>
        <w:tc>
          <w:tcPr>
            <w:tcW w:w="317" w:type="pct"/>
            <w:vAlign w:val="center"/>
          </w:tcPr>
          <w:p w:rsidR="00EC5A2C" w:rsidRDefault="006177E3">
            <w:pPr>
              <w:jc w:val="center"/>
              <w:rPr>
                <w:snapToGrid w:val="0"/>
                <w:kern w:val="0"/>
                <w:sz w:val="20"/>
                <w:szCs w:val="20"/>
              </w:rPr>
            </w:pPr>
            <w:r>
              <w:rPr>
                <w:snapToGrid w:val="0"/>
                <w:kern w:val="0"/>
                <w:sz w:val="20"/>
                <w:szCs w:val="20"/>
              </w:rPr>
              <w:t>90</w:t>
            </w:r>
          </w:p>
        </w:tc>
        <w:tc>
          <w:tcPr>
            <w:tcW w:w="360" w:type="pct"/>
            <w:vAlign w:val="center"/>
          </w:tcPr>
          <w:p w:rsidR="00EC5A2C" w:rsidRDefault="006177E3">
            <w:pPr>
              <w:jc w:val="center"/>
              <w:rPr>
                <w:snapToGrid w:val="0"/>
                <w:kern w:val="0"/>
                <w:sz w:val="20"/>
                <w:szCs w:val="20"/>
              </w:rPr>
            </w:pPr>
            <w:r>
              <w:rPr>
                <w:snapToGrid w:val="0"/>
                <w:kern w:val="0"/>
                <w:sz w:val="20"/>
                <w:szCs w:val="20"/>
              </w:rPr>
              <w:t>3.95</w:t>
            </w:r>
          </w:p>
        </w:tc>
        <w:tc>
          <w:tcPr>
            <w:tcW w:w="361" w:type="pct"/>
            <w:vAlign w:val="center"/>
          </w:tcPr>
          <w:p w:rsidR="00EC5A2C" w:rsidRDefault="006177E3">
            <w:pPr>
              <w:jc w:val="center"/>
              <w:rPr>
                <w:snapToGrid w:val="0"/>
                <w:kern w:val="0"/>
                <w:sz w:val="20"/>
                <w:szCs w:val="20"/>
              </w:rPr>
            </w:pPr>
            <w:r>
              <w:rPr>
                <w:snapToGrid w:val="0"/>
                <w:kern w:val="0"/>
                <w:sz w:val="20"/>
                <w:szCs w:val="20"/>
              </w:rPr>
              <w:t>13.1</w:t>
            </w:r>
          </w:p>
        </w:tc>
        <w:tc>
          <w:tcPr>
            <w:tcW w:w="361" w:type="pct"/>
            <w:vAlign w:val="center"/>
          </w:tcPr>
          <w:p w:rsidR="00EC5A2C" w:rsidRDefault="006177E3">
            <w:pPr>
              <w:jc w:val="center"/>
              <w:rPr>
                <w:snapToGrid w:val="0"/>
                <w:kern w:val="0"/>
                <w:sz w:val="20"/>
                <w:szCs w:val="20"/>
              </w:rPr>
            </w:pPr>
            <w:r>
              <w:rPr>
                <w:snapToGrid w:val="0"/>
                <w:kern w:val="0"/>
                <w:sz w:val="20"/>
                <w:szCs w:val="20"/>
              </w:rPr>
              <w:t>9.15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14#</w:t>
            </w:r>
          </w:p>
        </w:tc>
        <w:tc>
          <w:tcPr>
            <w:tcW w:w="538" w:type="pct"/>
            <w:vAlign w:val="center"/>
          </w:tcPr>
          <w:p w:rsidR="00EC5A2C" w:rsidRDefault="006177E3">
            <w:pPr>
              <w:jc w:val="center"/>
              <w:rPr>
                <w:snapToGrid w:val="0"/>
                <w:kern w:val="0"/>
                <w:sz w:val="20"/>
                <w:szCs w:val="20"/>
              </w:rPr>
            </w:pPr>
            <w:r>
              <w:rPr>
                <w:snapToGrid w:val="0"/>
                <w:kern w:val="0"/>
                <w:sz w:val="20"/>
                <w:szCs w:val="20"/>
              </w:rPr>
              <w:t>38.88799</w:t>
            </w:r>
          </w:p>
        </w:tc>
        <w:tc>
          <w:tcPr>
            <w:tcW w:w="495" w:type="pct"/>
            <w:vAlign w:val="center"/>
          </w:tcPr>
          <w:p w:rsidR="00EC5A2C" w:rsidRDefault="006177E3">
            <w:pPr>
              <w:jc w:val="center"/>
              <w:rPr>
                <w:snapToGrid w:val="0"/>
                <w:kern w:val="0"/>
                <w:sz w:val="20"/>
                <w:szCs w:val="20"/>
              </w:rPr>
            </w:pPr>
            <w:r>
              <w:rPr>
                <w:snapToGrid w:val="0"/>
                <w:kern w:val="0"/>
                <w:sz w:val="20"/>
                <w:szCs w:val="20"/>
              </w:rPr>
              <w:t>77.61056</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4.35</w:t>
            </w:r>
          </w:p>
        </w:tc>
        <w:tc>
          <w:tcPr>
            <w:tcW w:w="361" w:type="pct"/>
            <w:vAlign w:val="center"/>
          </w:tcPr>
          <w:p w:rsidR="00EC5A2C" w:rsidRDefault="006177E3">
            <w:pPr>
              <w:jc w:val="center"/>
              <w:rPr>
                <w:snapToGrid w:val="0"/>
                <w:kern w:val="0"/>
                <w:sz w:val="20"/>
                <w:szCs w:val="20"/>
              </w:rPr>
            </w:pPr>
            <w:r>
              <w:rPr>
                <w:snapToGrid w:val="0"/>
                <w:kern w:val="0"/>
                <w:sz w:val="20"/>
                <w:szCs w:val="20"/>
              </w:rPr>
              <w:t>13.3</w:t>
            </w:r>
          </w:p>
        </w:tc>
        <w:tc>
          <w:tcPr>
            <w:tcW w:w="361" w:type="pct"/>
            <w:vAlign w:val="center"/>
          </w:tcPr>
          <w:p w:rsidR="00EC5A2C" w:rsidRDefault="006177E3">
            <w:pPr>
              <w:jc w:val="center"/>
              <w:rPr>
                <w:snapToGrid w:val="0"/>
                <w:kern w:val="0"/>
                <w:sz w:val="20"/>
                <w:szCs w:val="20"/>
              </w:rPr>
            </w:pPr>
            <w:r>
              <w:rPr>
                <w:snapToGrid w:val="0"/>
                <w:kern w:val="0"/>
                <w:sz w:val="20"/>
                <w:szCs w:val="20"/>
              </w:rPr>
              <w:t>8.95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15#</w:t>
            </w:r>
          </w:p>
        </w:tc>
        <w:tc>
          <w:tcPr>
            <w:tcW w:w="538" w:type="pct"/>
            <w:vAlign w:val="center"/>
          </w:tcPr>
          <w:p w:rsidR="00EC5A2C" w:rsidRDefault="006177E3">
            <w:pPr>
              <w:jc w:val="center"/>
              <w:rPr>
                <w:snapToGrid w:val="0"/>
                <w:kern w:val="0"/>
                <w:sz w:val="20"/>
                <w:szCs w:val="20"/>
              </w:rPr>
            </w:pPr>
            <w:r>
              <w:rPr>
                <w:snapToGrid w:val="0"/>
                <w:kern w:val="0"/>
                <w:sz w:val="20"/>
                <w:szCs w:val="20"/>
              </w:rPr>
              <w:t>38.88861</w:t>
            </w:r>
          </w:p>
        </w:tc>
        <w:tc>
          <w:tcPr>
            <w:tcW w:w="495" w:type="pct"/>
            <w:vAlign w:val="center"/>
          </w:tcPr>
          <w:p w:rsidR="00EC5A2C" w:rsidRDefault="006177E3">
            <w:pPr>
              <w:jc w:val="center"/>
              <w:rPr>
                <w:snapToGrid w:val="0"/>
                <w:kern w:val="0"/>
                <w:sz w:val="20"/>
                <w:szCs w:val="20"/>
              </w:rPr>
            </w:pPr>
            <w:r>
              <w:rPr>
                <w:snapToGrid w:val="0"/>
                <w:kern w:val="0"/>
                <w:sz w:val="20"/>
                <w:szCs w:val="20"/>
              </w:rPr>
              <w:t>77.61316</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4.36</w:t>
            </w:r>
          </w:p>
        </w:tc>
        <w:tc>
          <w:tcPr>
            <w:tcW w:w="361" w:type="pct"/>
            <w:vAlign w:val="center"/>
          </w:tcPr>
          <w:p w:rsidR="00EC5A2C" w:rsidRDefault="006177E3">
            <w:pPr>
              <w:jc w:val="center"/>
              <w:rPr>
                <w:snapToGrid w:val="0"/>
                <w:kern w:val="0"/>
                <w:sz w:val="20"/>
                <w:szCs w:val="20"/>
              </w:rPr>
            </w:pPr>
            <w:r>
              <w:rPr>
                <w:snapToGrid w:val="0"/>
                <w:kern w:val="0"/>
                <w:sz w:val="20"/>
                <w:szCs w:val="20"/>
              </w:rPr>
              <w:t>13.85</w:t>
            </w:r>
          </w:p>
        </w:tc>
        <w:tc>
          <w:tcPr>
            <w:tcW w:w="361" w:type="pct"/>
            <w:vAlign w:val="center"/>
          </w:tcPr>
          <w:p w:rsidR="00EC5A2C" w:rsidRDefault="006177E3">
            <w:pPr>
              <w:jc w:val="center"/>
              <w:rPr>
                <w:snapToGrid w:val="0"/>
                <w:kern w:val="0"/>
                <w:sz w:val="20"/>
                <w:szCs w:val="20"/>
              </w:rPr>
            </w:pPr>
            <w:r>
              <w:rPr>
                <w:snapToGrid w:val="0"/>
                <w:kern w:val="0"/>
                <w:sz w:val="20"/>
                <w:szCs w:val="20"/>
              </w:rPr>
              <w:t>9.49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16#</w:t>
            </w:r>
          </w:p>
        </w:tc>
        <w:tc>
          <w:tcPr>
            <w:tcW w:w="538" w:type="pct"/>
            <w:vAlign w:val="center"/>
          </w:tcPr>
          <w:p w:rsidR="00EC5A2C" w:rsidRDefault="006177E3">
            <w:pPr>
              <w:jc w:val="center"/>
              <w:rPr>
                <w:snapToGrid w:val="0"/>
                <w:kern w:val="0"/>
                <w:sz w:val="20"/>
                <w:szCs w:val="20"/>
              </w:rPr>
            </w:pPr>
            <w:r>
              <w:rPr>
                <w:snapToGrid w:val="0"/>
                <w:kern w:val="0"/>
                <w:sz w:val="20"/>
                <w:szCs w:val="20"/>
              </w:rPr>
              <w:t>38.88393</w:t>
            </w:r>
          </w:p>
        </w:tc>
        <w:tc>
          <w:tcPr>
            <w:tcW w:w="495" w:type="pct"/>
            <w:vAlign w:val="center"/>
          </w:tcPr>
          <w:p w:rsidR="00EC5A2C" w:rsidRDefault="006177E3">
            <w:pPr>
              <w:jc w:val="center"/>
              <w:rPr>
                <w:snapToGrid w:val="0"/>
                <w:kern w:val="0"/>
                <w:sz w:val="20"/>
                <w:szCs w:val="20"/>
              </w:rPr>
            </w:pPr>
            <w:r>
              <w:rPr>
                <w:snapToGrid w:val="0"/>
                <w:kern w:val="0"/>
                <w:sz w:val="20"/>
                <w:szCs w:val="20"/>
              </w:rPr>
              <w:t>77.60948</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4.9</w:t>
            </w:r>
          </w:p>
        </w:tc>
        <w:tc>
          <w:tcPr>
            <w:tcW w:w="361" w:type="pct"/>
            <w:vAlign w:val="center"/>
          </w:tcPr>
          <w:p w:rsidR="00EC5A2C" w:rsidRDefault="006177E3">
            <w:pPr>
              <w:jc w:val="center"/>
              <w:rPr>
                <w:snapToGrid w:val="0"/>
                <w:kern w:val="0"/>
                <w:sz w:val="20"/>
                <w:szCs w:val="20"/>
              </w:rPr>
            </w:pPr>
            <w:r>
              <w:rPr>
                <w:snapToGrid w:val="0"/>
                <w:kern w:val="0"/>
                <w:sz w:val="20"/>
                <w:szCs w:val="20"/>
              </w:rPr>
              <w:t>24.8</w:t>
            </w:r>
          </w:p>
        </w:tc>
        <w:tc>
          <w:tcPr>
            <w:tcW w:w="361" w:type="pct"/>
            <w:vAlign w:val="center"/>
          </w:tcPr>
          <w:p w:rsidR="00EC5A2C" w:rsidRDefault="006177E3">
            <w:pPr>
              <w:jc w:val="center"/>
              <w:rPr>
                <w:snapToGrid w:val="0"/>
                <w:kern w:val="0"/>
                <w:sz w:val="20"/>
                <w:szCs w:val="20"/>
              </w:rPr>
            </w:pPr>
            <w:r>
              <w:rPr>
                <w:snapToGrid w:val="0"/>
                <w:kern w:val="0"/>
                <w:sz w:val="20"/>
                <w:szCs w:val="20"/>
              </w:rPr>
              <w:t>19.9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1" w:type="pct"/>
            <w:vAlign w:val="center"/>
          </w:tcPr>
          <w:p w:rsidR="00EC5A2C" w:rsidRDefault="006177E3">
            <w:pPr>
              <w:jc w:val="center"/>
              <w:rPr>
                <w:snapToGrid w:val="0"/>
                <w:kern w:val="0"/>
                <w:sz w:val="20"/>
                <w:szCs w:val="20"/>
              </w:rPr>
            </w:pPr>
            <w:r>
              <w:rPr>
                <w:snapToGrid w:val="0"/>
                <w:kern w:val="0"/>
                <w:sz w:val="20"/>
                <w:szCs w:val="20"/>
              </w:rPr>
              <w:t>17#</w:t>
            </w:r>
          </w:p>
        </w:tc>
        <w:tc>
          <w:tcPr>
            <w:tcW w:w="538" w:type="pct"/>
            <w:vAlign w:val="center"/>
          </w:tcPr>
          <w:p w:rsidR="00EC5A2C" w:rsidRDefault="006177E3">
            <w:pPr>
              <w:jc w:val="center"/>
              <w:rPr>
                <w:snapToGrid w:val="0"/>
                <w:kern w:val="0"/>
                <w:sz w:val="20"/>
                <w:szCs w:val="20"/>
              </w:rPr>
            </w:pPr>
            <w:r>
              <w:rPr>
                <w:snapToGrid w:val="0"/>
                <w:kern w:val="0"/>
                <w:sz w:val="20"/>
                <w:szCs w:val="20"/>
              </w:rPr>
              <w:t>38.88398</w:t>
            </w:r>
          </w:p>
        </w:tc>
        <w:tc>
          <w:tcPr>
            <w:tcW w:w="495" w:type="pct"/>
            <w:vAlign w:val="center"/>
          </w:tcPr>
          <w:p w:rsidR="00EC5A2C" w:rsidRDefault="006177E3">
            <w:pPr>
              <w:jc w:val="center"/>
              <w:rPr>
                <w:snapToGrid w:val="0"/>
                <w:kern w:val="0"/>
                <w:sz w:val="20"/>
                <w:szCs w:val="20"/>
              </w:rPr>
            </w:pPr>
            <w:r>
              <w:rPr>
                <w:snapToGrid w:val="0"/>
                <w:kern w:val="0"/>
                <w:sz w:val="20"/>
                <w:szCs w:val="20"/>
              </w:rPr>
              <w:t>77.61233</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4.81</w:t>
            </w:r>
          </w:p>
        </w:tc>
        <w:tc>
          <w:tcPr>
            <w:tcW w:w="361" w:type="pct"/>
            <w:vAlign w:val="center"/>
          </w:tcPr>
          <w:p w:rsidR="00EC5A2C" w:rsidRDefault="006177E3">
            <w:pPr>
              <w:jc w:val="center"/>
              <w:rPr>
                <w:snapToGrid w:val="0"/>
                <w:kern w:val="0"/>
                <w:sz w:val="20"/>
                <w:szCs w:val="20"/>
              </w:rPr>
            </w:pPr>
            <w:r>
              <w:rPr>
                <w:snapToGrid w:val="0"/>
                <w:kern w:val="0"/>
                <w:sz w:val="20"/>
                <w:szCs w:val="20"/>
              </w:rPr>
              <w:t>24.5</w:t>
            </w:r>
          </w:p>
        </w:tc>
        <w:tc>
          <w:tcPr>
            <w:tcW w:w="361" w:type="pct"/>
            <w:vAlign w:val="center"/>
          </w:tcPr>
          <w:p w:rsidR="00EC5A2C" w:rsidRDefault="006177E3">
            <w:pPr>
              <w:jc w:val="center"/>
              <w:rPr>
                <w:snapToGrid w:val="0"/>
                <w:kern w:val="0"/>
                <w:sz w:val="20"/>
                <w:szCs w:val="20"/>
              </w:rPr>
            </w:pPr>
            <w:r>
              <w:rPr>
                <w:snapToGrid w:val="0"/>
                <w:kern w:val="0"/>
                <w:sz w:val="20"/>
                <w:szCs w:val="20"/>
              </w:rPr>
              <w:t>19.69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80"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2"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bl>
    <w:p w:rsidR="00EC5A2C" w:rsidRDefault="006177E3">
      <w:pPr>
        <w:spacing w:line="360" w:lineRule="auto"/>
        <w:ind w:firstLineChars="200" w:firstLine="480"/>
        <w:jc w:val="left"/>
        <w:rPr>
          <w:sz w:val="24"/>
          <w:szCs w:val="32"/>
        </w:rPr>
      </w:pPr>
      <w:r>
        <w:rPr>
          <w:rFonts w:hint="eastAsia"/>
          <w:sz w:val="24"/>
          <w:szCs w:val="32"/>
        </w:rPr>
        <w:t>根据水资源论证报告，项目区地下水补给资源量为</w:t>
      </w:r>
      <w:r>
        <w:rPr>
          <w:rFonts w:hint="eastAsia"/>
          <w:sz w:val="24"/>
          <w:szCs w:val="32"/>
        </w:rPr>
        <w:t>12645</w:t>
      </w:r>
      <w:r>
        <w:rPr>
          <w:rFonts w:hint="eastAsia"/>
          <w:sz w:val="24"/>
          <w:szCs w:val="32"/>
        </w:rPr>
        <w:t>万</w:t>
      </w:r>
      <w:r>
        <w:rPr>
          <w:rFonts w:hint="eastAsia"/>
          <w:sz w:val="24"/>
          <w:szCs w:val="32"/>
        </w:rPr>
        <w:t>m</w:t>
      </w:r>
      <w:r>
        <w:rPr>
          <w:rFonts w:hint="eastAsia"/>
          <w:sz w:val="24"/>
          <w:szCs w:val="32"/>
          <w:vertAlign w:val="superscript"/>
        </w:rPr>
        <w:t>3</w:t>
      </w:r>
      <w:r>
        <w:rPr>
          <w:rFonts w:hint="eastAsia"/>
          <w:sz w:val="24"/>
          <w:szCs w:val="32"/>
        </w:rPr>
        <w:t>，地下水的可开采量为</w:t>
      </w:r>
      <w:r>
        <w:rPr>
          <w:rFonts w:hint="eastAsia"/>
          <w:sz w:val="24"/>
          <w:szCs w:val="32"/>
        </w:rPr>
        <w:t>9844</w:t>
      </w:r>
      <w:r>
        <w:rPr>
          <w:rFonts w:hint="eastAsia"/>
          <w:sz w:val="24"/>
          <w:szCs w:val="32"/>
        </w:rPr>
        <w:t>万</w:t>
      </w:r>
      <w:r>
        <w:rPr>
          <w:rFonts w:hint="eastAsia"/>
          <w:sz w:val="24"/>
          <w:szCs w:val="32"/>
        </w:rPr>
        <w:t>m</w:t>
      </w:r>
      <w:r>
        <w:rPr>
          <w:rFonts w:hint="eastAsia"/>
          <w:sz w:val="24"/>
          <w:szCs w:val="32"/>
          <w:vertAlign w:val="superscript"/>
        </w:rPr>
        <w:t>3</w:t>
      </w:r>
      <w:r>
        <w:rPr>
          <w:rFonts w:hint="eastAsia"/>
          <w:sz w:val="24"/>
          <w:szCs w:val="32"/>
        </w:rPr>
        <w:t>，本项目已建设完成，现状年（</w:t>
      </w:r>
      <w:r>
        <w:rPr>
          <w:rFonts w:hint="eastAsia"/>
          <w:sz w:val="24"/>
          <w:szCs w:val="32"/>
        </w:rPr>
        <w:t>2023</w:t>
      </w:r>
      <w:r>
        <w:rPr>
          <w:rFonts w:hint="eastAsia"/>
          <w:sz w:val="24"/>
          <w:szCs w:val="32"/>
        </w:rPr>
        <w:t>）开采量为</w:t>
      </w:r>
      <w:r>
        <w:rPr>
          <w:rFonts w:hint="eastAsia"/>
          <w:sz w:val="24"/>
          <w:szCs w:val="32"/>
        </w:rPr>
        <w:t>918</w:t>
      </w:r>
      <w:r>
        <w:rPr>
          <w:rFonts w:hint="eastAsia"/>
          <w:sz w:val="24"/>
          <w:szCs w:val="32"/>
        </w:rPr>
        <w:t>万</w:t>
      </w:r>
      <w:r>
        <w:rPr>
          <w:rFonts w:hint="eastAsia"/>
          <w:sz w:val="24"/>
          <w:szCs w:val="32"/>
        </w:rPr>
        <w:t>m</w:t>
      </w:r>
      <w:r>
        <w:rPr>
          <w:rFonts w:hint="eastAsia"/>
          <w:sz w:val="24"/>
          <w:szCs w:val="32"/>
          <w:vertAlign w:val="superscript"/>
        </w:rPr>
        <w:t>3,</w:t>
      </w:r>
      <w:r>
        <w:rPr>
          <w:rFonts w:hint="eastAsia"/>
          <w:sz w:val="24"/>
          <w:szCs w:val="32"/>
        </w:rPr>
        <w:t>，未超过现状年麦盖提镇及巴扎结米镇（水源地取水乡镇）地下水用水总量控制指标为</w:t>
      </w:r>
      <w:r>
        <w:rPr>
          <w:rFonts w:hint="eastAsia"/>
          <w:sz w:val="24"/>
          <w:szCs w:val="32"/>
        </w:rPr>
        <w:t>2346.00</w:t>
      </w:r>
      <w:r>
        <w:rPr>
          <w:rFonts w:hint="eastAsia"/>
          <w:sz w:val="24"/>
          <w:szCs w:val="32"/>
        </w:rPr>
        <w:t>万</w:t>
      </w:r>
      <w:r>
        <w:rPr>
          <w:rFonts w:hint="eastAsia"/>
          <w:sz w:val="24"/>
          <w:szCs w:val="32"/>
        </w:rPr>
        <w:t>m</w:t>
      </w:r>
      <w:r>
        <w:rPr>
          <w:rFonts w:hint="eastAsia"/>
          <w:sz w:val="24"/>
          <w:szCs w:val="32"/>
          <w:vertAlign w:val="superscript"/>
        </w:rPr>
        <w:t>3</w:t>
      </w:r>
      <w:r>
        <w:rPr>
          <w:rFonts w:hint="eastAsia"/>
          <w:sz w:val="24"/>
          <w:szCs w:val="32"/>
        </w:rPr>
        <w:t>，规划年（</w:t>
      </w:r>
      <w:r>
        <w:rPr>
          <w:rFonts w:hint="eastAsia"/>
          <w:sz w:val="24"/>
          <w:szCs w:val="32"/>
        </w:rPr>
        <w:t>2030</w:t>
      </w:r>
      <w:r>
        <w:rPr>
          <w:rFonts w:hint="eastAsia"/>
          <w:sz w:val="24"/>
          <w:szCs w:val="32"/>
        </w:rPr>
        <w:t>）开采量为</w:t>
      </w:r>
      <w:r>
        <w:rPr>
          <w:rFonts w:hint="eastAsia"/>
          <w:sz w:val="24"/>
          <w:szCs w:val="32"/>
        </w:rPr>
        <w:t>845.87</w:t>
      </w:r>
      <w:r>
        <w:rPr>
          <w:rFonts w:hint="eastAsia"/>
          <w:sz w:val="24"/>
          <w:szCs w:val="32"/>
        </w:rPr>
        <w:t>万</w:t>
      </w:r>
      <w:r>
        <w:rPr>
          <w:rFonts w:hint="eastAsia"/>
          <w:sz w:val="24"/>
          <w:szCs w:val="32"/>
        </w:rPr>
        <w:t>m</w:t>
      </w:r>
      <w:r>
        <w:rPr>
          <w:rFonts w:hint="eastAsia"/>
          <w:sz w:val="24"/>
          <w:szCs w:val="32"/>
          <w:vertAlign w:val="superscript"/>
        </w:rPr>
        <w:t>3</w:t>
      </w:r>
      <w:r>
        <w:rPr>
          <w:rFonts w:hint="eastAsia"/>
          <w:sz w:val="24"/>
          <w:szCs w:val="32"/>
        </w:rPr>
        <w:t>，未超过规划年麦盖提镇及巴扎结米镇（水源地取水乡镇）地下水用水总量控制指标</w:t>
      </w:r>
      <w:r>
        <w:rPr>
          <w:rFonts w:hint="eastAsia"/>
        </w:rPr>
        <w:t>2623.00</w:t>
      </w:r>
      <w:r>
        <w:rPr>
          <w:rFonts w:hint="eastAsia"/>
        </w:rPr>
        <w:t>万</w:t>
      </w:r>
      <w:r>
        <w:rPr>
          <w:rFonts w:hint="eastAsia"/>
        </w:rPr>
        <w:t>m</w:t>
      </w:r>
      <w:r>
        <w:rPr>
          <w:rFonts w:hint="eastAsia"/>
          <w:vertAlign w:val="superscript"/>
        </w:rPr>
        <w:t>3</w:t>
      </w:r>
      <w:r>
        <w:rPr>
          <w:rFonts w:hint="eastAsia"/>
          <w:sz w:val="24"/>
          <w:szCs w:val="32"/>
        </w:rPr>
        <w:t>，未超过水文地质单元地下水可开采量</w:t>
      </w:r>
      <w:r>
        <w:rPr>
          <w:rFonts w:hint="eastAsia"/>
        </w:rPr>
        <w:t>。</w:t>
      </w:r>
    </w:p>
    <w:p w:rsidR="00EC5A2C" w:rsidRDefault="00EC5A2C">
      <w:pPr>
        <w:snapToGrid w:val="0"/>
        <w:jc w:val="left"/>
        <w:rPr>
          <w:sz w:val="24"/>
          <w:szCs w:val="32"/>
        </w:rPr>
      </w:pP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hint="eastAsia"/>
          <w:b/>
          <w:bCs w:val="0"/>
        </w:rPr>
        <w:t>图</w:t>
      </w:r>
      <w:r>
        <w:rPr>
          <w:rFonts w:ascii="Times New Roman" w:eastAsia="宋体" w:hAnsi="Times New Roman" w:hint="eastAsia"/>
          <w:b/>
          <w:bCs w:val="0"/>
        </w:rPr>
        <w:t xml:space="preserve">3.2-2  </w:t>
      </w:r>
      <w:r>
        <w:rPr>
          <w:rFonts w:ascii="Times New Roman" w:eastAsia="宋体" w:hAnsi="Times New Roman" w:hint="eastAsia"/>
          <w:b/>
          <w:bCs w:val="0"/>
        </w:rPr>
        <w:t>水源地机井分布图</w:t>
      </w:r>
    </w:p>
    <w:p w:rsidR="00EC5A2C" w:rsidRDefault="006177E3">
      <w:pPr>
        <w:spacing w:line="360" w:lineRule="auto"/>
        <w:ind w:firstLineChars="200" w:firstLine="480"/>
        <w:jc w:val="left"/>
        <w:rPr>
          <w:sz w:val="24"/>
          <w:szCs w:val="32"/>
        </w:rPr>
      </w:pPr>
      <w:r>
        <w:rPr>
          <w:rFonts w:hint="eastAsia"/>
          <w:sz w:val="24"/>
          <w:szCs w:val="32"/>
        </w:rPr>
        <w:t>（</w:t>
      </w:r>
      <w:r>
        <w:rPr>
          <w:rFonts w:hint="eastAsia"/>
          <w:sz w:val="24"/>
          <w:szCs w:val="32"/>
        </w:rPr>
        <w:t>2</w:t>
      </w:r>
      <w:r>
        <w:rPr>
          <w:rFonts w:hint="eastAsia"/>
          <w:sz w:val="24"/>
          <w:szCs w:val="32"/>
        </w:rPr>
        <w:t>）水厂工程</w:t>
      </w:r>
    </w:p>
    <w:p w:rsidR="00EC5A2C" w:rsidRDefault="006177E3">
      <w:pPr>
        <w:spacing w:line="360" w:lineRule="auto"/>
        <w:ind w:firstLineChars="200" w:firstLine="480"/>
        <w:jc w:val="left"/>
        <w:rPr>
          <w:sz w:val="24"/>
          <w:szCs w:val="32"/>
        </w:rPr>
      </w:pPr>
      <w:r>
        <w:rPr>
          <w:rFonts w:hint="eastAsia"/>
          <w:sz w:val="24"/>
          <w:szCs w:val="32"/>
        </w:rPr>
        <w:t>本项目取水后输送至水厂，经水厂进行处理后供给用水户。水厂位于水源地北侧，本次水厂扩建新增</w:t>
      </w:r>
      <w:r>
        <w:rPr>
          <w:rFonts w:hint="eastAsia"/>
          <w:sz w:val="24"/>
          <w:szCs w:val="32"/>
        </w:rPr>
        <w:t>1</w:t>
      </w:r>
      <w:r>
        <w:rPr>
          <w:rFonts w:hint="eastAsia"/>
          <w:sz w:val="24"/>
          <w:szCs w:val="32"/>
        </w:rPr>
        <w:t>座</w:t>
      </w:r>
      <w:r>
        <w:rPr>
          <w:rFonts w:hint="eastAsia"/>
          <w:sz w:val="24"/>
          <w:szCs w:val="32"/>
        </w:rPr>
        <w:t>3000m</w:t>
      </w:r>
      <w:r>
        <w:rPr>
          <w:rFonts w:hint="eastAsia"/>
          <w:sz w:val="24"/>
          <w:szCs w:val="32"/>
          <w:vertAlign w:val="superscript"/>
        </w:rPr>
        <w:t>3</w:t>
      </w:r>
      <w:r>
        <w:rPr>
          <w:rFonts w:hint="eastAsia"/>
          <w:sz w:val="24"/>
          <w:szCs w:val="32"/>
        </w:rPr>
        <w:t>清水池，</w:t>
      </w:r>
      <w:r>
        <w:rPr>
          <w:rFonts w:hint="eastAsia"/>
          <w:sz w:val="24"/>
          <w:szCs w:val="32"/>
        </w:rPr>
        <w:t>1</w:t>
      </w:r>
      <w:r>
        <w:rPr>
          <w:rFonts w:hint="eastAsia"/>
          <w:sz w:val="24"/>
          <w:szCs w:val="32"/>
        </w:rPr>
        <w:t>座二级泵房，占地</w:t>
      </w:r>
      <w:r>
        <w:rPr>
          <w:rFonts w:hint="eastAsia"/>
          <w:sz w:val="24"/>
          <w:szCs w:val="32"/>
        </w:rPr>
        <w:t>250m</w:t>
      </w:r>
      <w:r>
        <w:rPr>
          <w:rFonts w:hint="eastAsia"/>
          <w:sz w:val="24"/>
          <w:szCs w:val="32"/>
          <w:vertAlign w:val="superscript"/>
        </w:rPr>
        <w:t>2</w:t>
      </w:r>
      <w:r>
        <w:rPr>
          <w:rFonts w:hint="eastAsia"/>
          <w:sz w:val="24"/>
          <w:szCs w:val="32"/>
        </w:rPr>
        <w:t>；配电室</w:t>
      </w:r>
      <w:r>
        <w:rPr>
          <w:rFonts w:hint="eastAsia"/>
          <w:sz w:val="24"/>
          <w:szCs w:val="32"/>
        </w:rPr>
        <w:t>1</w:t>
      </w:r>
      <w:r>
        <w:rPr>
          <w:rFonts w:hint="eastAsia"/>
          <w:sz w:val="24"/>
          <w:szCs w:val="32"/>
        </w:rPr>
        <w:t>座，占地面积</w:t>
      </w:r>
      <w:r>
        <w:rPr>
          <w:rFonts w:hint="eastAsia"/>
          <w:sz w:val="24"/>
          <w:szCs w:val="32"/>
        </w:rPr>
        <w:t>414m</w:t>
      </w:r>
      <w:r>
        <w:rPr>
          <w:rFonts w:hint="eastAsia"/>
          <w:sz w:val="24"/>
          <w:szCs w:val="32"/>
          <w:vertAlign w:val="superscript"/>
        </w:rPr>
        <w:t>2</w:t>
      </w:r>
      <w:r>
        <w:rPr>
          <w:rFonts w:hint="eastAsia"/>
          <w:sz w:val="24"/>
          <w:szCs w:val="32"/>
        </w:rPr>
        <w:t>；消毒间</w:t>
      </w:r>
      <w:r>
        <w:rPr>
          <w:rFonts w:hint="eastAsia"/>
          <w:sz w:val="24"/>
          <w:szCs w:val="32"/>
        </w:rPr>
        <w:t>96m</w:t>
      </w:r>
      <w:r>
        <w:rPr>
          <w:rFonts w:hint="eastAsia"/>
          <w:sz w:val="24"/>
          <w:szCs w:val="32"/>
          <w:vertAlign w:val="superscript"/>
        </w:rPr>
        <w:t>2</w:t>
      </w:r>
      <w:r>
        <w:rPr>
          <w:rFonts w:hint="eastAsia"/>
          <w:sz w:val="24"/>
          <w:szCs w:val="32"/>
        </w:rPr>
        <w:t>，同时利用原有综合用房的闲置房间新增化验设备等。水厂扩建完成后，供水能力提升至</w:t>
      </w:r>
      <w:r>
        <w:rPr>
          <w:rFonts w:hint="eastAsia"/>
          <w:sz w:val="24"/>
          <w:szCs w:val="32"/>
        </w:rPr>
        <w:t>5.71</w:t>
      </w:r>
      <w:r>
        <w:rPr>
          <w:rFonts w:hint="eastAsia"/>
          <w:sz w:val="24"/>
          <w:szCs w:val="32"/>
        </w:rPr>
        <w:t>万</w:t>
      </w:r>
      <w:r>
        <w:rPr>
          <w:rFonts w:hint="eastAsia"/>
          <w:sz w:val="24"/>
          <w:szCs w:val="32"/>
        </w:rPr>
        <w:t>m</w:t>
      </w:r>
      <w:r>
        <w:rPr>
          <w:rFonts w:hint="eastAsia"/>
          <w:sz w:val="24"/>
          <w:szCs w:val="32"/>
          <w:vertAlign w:val="superscript"/>
        </w:rPr>
        <w:t>3</w:t>
      </w:r>
      <w:r>
        <w:rPr>
          <w:rFonts w:hint="eastAsia"/>
          <w:sz w:val="24"/>
          <w:szCs w:val="32"/>
        </w:rPr>
        <w:t>/d</w:t>
      </w:r>
      <w:r>
        <w:rPr>
          <w:rFonts w:hint="eastAsia"/>
          <w:sz w:val="24"/>
          <w:szCs w:val="32"/>
        </w:rPr>
        <w:t>。</w:t>
      </w:r>
    </w:p>
    <w:p w:rsidR="00EC5A2C" w:rsidRDefault="006177E3">
      <w:pPr>
        <w:spacing w:line="360" w:lineRule="auto"/>
        <w:ind w:firstLineChars="200" w:firstLine="480"/>
        <w:jc w:val="left"/>
        <w:rPr>
          <w:snapToGrid w:val="0"/>
          <w:kern w:val="0"/>
          <w:sz w:val="24"/>
        </w:rPr>
      </w:pPr>
      <w:r>
        <w:rPr>
          <w:rFonts w:hint="eastAsia"/>
          <w:snapToGrid w:val="0"/>
          <w:kern w:val="0"/>
          <w:sz w:val="24"/>
        </w:rPr>
        <w:t>本项目建设内容组成见表</w:t>
      </w:r>
      <w:r>
        <w:rPr>
          <w:rFonts w:hint="eastAsia"/>
          <w:snapToGrid w:val="0"/>
          <w:kern w:val="0"/>
          <w:sz w:val="24"/>
        </w:rPr>
        <w:t>3.2-2</w:t>
      </w:r>
      <w:r>
        <w:rPr>
          <w:rFonts w:hint="eastAsia"/>
          <w:snapToGrid w:val="0"/>
          <w:kern w:val="0"/>
          <w:sz w:val="24"/>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3.2-</w:t>
      </w:r>
      <w:r>
        <w:rPr>
          <w:rFonts w:ascii="Times New Roman" w:eastAsia="宋体" w:hAnsi="Times New Roman" w:hint="eastAsia"/>
          <w:b/>
          <w:bCs w:val="0"/>
        </w:rPr>
        <w:t>2</w:t>
      </w:r>
      <w:r>
        <w:rPr>
          <w:rFonts w:ascii="Times New Roman" w:eastAsia="宋体" w:hAnsi="Times New Roman"/>
          <w:b/>
          <w:bCs w:val="0"/>
        </w:rPr>
        <w:t xml:space="preserve">  </w:t>
      </w:r>
      <w:r>
        <w:rPr>
          <w:rFonts w:ascii="Times New Roman" w:eastAsia="宋体" w:hAnsi="Times New Roman"/>
          <w:b/>
          <w:bCs w:val="0"/>
        </w:rPr>
        <w:t>工程组成一览表</w:t>
      </w:r>
    </w:p>
    <w:tbl>
      <w:tblPr>
        <w:tblStyle w:val="af9"/>
        <w:tblW w:w="4998" w:type="pct"/>
        <w:jc w:val="center"/>
        <w:tblLook w:val="04A0" w:firstRow="1" w:lastRow="0" w:firstColumn="1" w:lastColumn="0" w:noHBand="0" w:noVBand="1"/>
      </w:tblPr>
      <w:tblGrid>
        <w:gridCol w:w="839"/>
        <w:gridCol w:w="698"/>
        <w:gridCol w:w="1559"/>
        <w:gridCol w:w="4605"/>
        <w:gridCol w:w="818"/>
      </w:tblGrid>
      <w:tr w:rsidR="00EC5A2C">
        <w:trPr>
          <w:jc w:val="center"/>
        </w:trPr>
        <w:tc>
          <w:tcPr>
            <w:tcW w:w="492" w:type="pct"/>
            <w:tcBorders>
              <w:tl2br w:val="nil"/>
              <w:tr2bl w:val="nil"/>
            </w:tcBorders>
            <w:vAlign w:val="center"/>
          </w:tcPr>
          <w:p w:rsidR="00EC5A2C" w:rsidRDefault="006177E3">
            <w:pPr>
              <w:pStyle w:val="aff1"/>
              <w:ind w:leftChars="0" w:left="0" w:rightChars="0" w:right="0" w:firstLineChars="0" w:firstLine="0"/>
            </w:pPr>
            <w:r>
              <w:t>分类</w:t>
            </w:r>
          </w:p>
        </w:tc>
        <w:tc>
          <w:tcPr>
            <w:tcW w:w="1324" w:type="pct"/>
            <w:gridSpan w:val="2"/>
            <w:tcBorders>
              <w:tl2br w:val="nil"/>
              <w:tr2bl w:val="nil"/>
            </w:tcBorders>
            <w:vAlign w:val="center"/>
          </w:tcPr>
          <w:p w:rsidR="00EC5A2C" w:rsidRDefault="006177E3">
            <w:pPr>
              <w:pStyle w:val="aff1"/>
              <w:ind w:leftChars="0" w:left="0" w:rightChars="0" w:right="0" w:firstLineChars="0" w:firstLine="0"/>
            </w:pPr>
            <w:r>
              <w:t>项目</w:t>
            </w:r>
          </w:p>
        </w:tc>
        <w:tc>
          <w:tcPr>
            <w:tcW w:w="2702" w:type="pct"/>
            <w:tcBorders>
              <w:tl2br w:val="nil"/>
              <w:tr2bl w:val="nil"/>
            </w:tcBorders>
            <w:vAlign w:val="center"/>
          </w:tcPr>
          <w:p w:rsidR="00EC5A2C" w:rsidRDefault="006177E3">
            <w:pPr>
              <w:pStyle w:val="aff1"/>
              <w:ind w:leftChars="0" w:left="0" w:rightChars="0" w:right="0" w:firstLineChars="0" w:firstLine="0"/>
            </w:pPr>
            <w:r>
              <w:t>建设内容</w:t>
            </w:r>
          </w:p>
        </w:tc>
        <w:tc>
          <w:tcPr>
            <w:tcW w:w="480" w:type="pct"/>
            <w:tcBorders>
              <w:tl2br w:val="nil"/>
              <w:tr2bl w:val="nil"/>
            </w:tcBorders>
            <w:vAlign w:val="center"/>
          </w:tcPr>
          <w:p w:rsidR="00EC5A2C" w:rsidRDefault="006177E3">
            <w:pPr>
              <w:pStyle w:val="aff1"/>
              <w:ind w:leftChars="0" w:left="0" w:rightChars="0" w:right="0" w:firstLineChars="0" w:firstLine="0"/>
            </w:pPr>
            <w:r>
              <w:rPr>
                <w:rFonts w:hint="eastAsia"/>
              </w:rPr>
              <w:t>备注</w:t>
            </w:r>
          </w:p>
        </w:tc>
      </w:tr>
      <w:tr w:rsidR="00EC5A2C">
        <w:trPr>
          <w:trHeight w:val="90"/>
          <w:jc w:val="center"/>
        </w:trPr>
        <w:tc>
          <w:tcPr>
            <w:tcW w:w="492" w:type="pct"/>
            <w:vMerge w:val="restart"/>
            <w:tcBorders>
              <w:tl2br w:val="nil"/>
              <w:tr2bl w:val="nil"/>
            </w:tcBorders>
            <w:vAlign w:val="center"/>
          </w:tcPr>
          <w:p w:rsidR="00EC5A2C" w:rsidRDefault="006177E3">
            <w:pPr>
              <w:pStyle w:val="aff1"/>
              <w:ind w:leftChars="0" w:left="0" w:rightChars="0" w:right="0" w:firstLineChars="0" w:firstLine="0"/>
            </w:pPr>
            <w:r>
              <w:t>主体</w:t>
            </w:r>
          </w:p>
          <w:p w:rsidR="00EC5A2C" w:rsidRDefault="006177E3">
            <w:pPr>
              <w:pStyle w:val="aff1"/>
              <w:ind w:leftChars="0" w:left="0" w:rightChars="0" w:right="0" w:firstLineChars="0" w:firstLine="0"/>
            </w:pPr>
            <w:r>
              <w:t>工程</w:t>
            </w:r>
          </w:p>
        </w:tc>
        <w:tc>
          <w:tcPr>
            <w:tcW w:w="409" w:type="pct"/>
            <w:vMerge w:val="restart"/>
            <w:tcBorders>
              <w:tl2br w:val="nil"/>
              <w:tr2bl w:val="nil"/>
            </w:tcBorders>
            <w:vAlign w:val="center"/>
          </w:tcPr>
          <w:p w:rsidR="00EC5A2C" w:rsidRDefault="006177E3">
            <w:pPr>
              <w:pStyle w:val="aff1"/>
              <w:ind w:leftChars="0" w:left="0" w:rightChars="0" w:right="0" w:firstLineChars="0" w:firstLine="0"/>
            </w:pPr>
            <w:r>
              <w:rPr>
                <w:rFonts w:hint="eastAsia"/>
              </w:rPr>
              <w:t>水源地</w:t>
            </w:r>
          </w:p>
        </w:tc>
        <w:tc>
          <w:tcPr>
            <w:tcW w:w="914" w:type="pct"/>
            <w:tcBorders>
              <w:tl2br w:val="nil"/>
              <w:tr2bl w:val="nil"/>
            </w:tcBorders>
            <w:vAlign w:val="center"/>
          </w:tcPr>
          <w:p w:rsidR="00EC5A2C" w:rsidRDefault="006177E3">
            <w:pPr>
              <w:pStyle w:val="aff1"/>
              <w:ind w:leftChars="0" w:left="0" w:rightChars="0" w:right="0" w:firstLineChars="0" w:firstLine="0"/>
            </w:pPr>
            <w:r>
              <w:t>水源井</w:t>
            </w:r>
          </w:p>
        </w:tc>
        <w:tc>
          <w:tcPr>
            <w:tcW w:w="2702" w:type="pct"/>
            <w:tcBorders>
              <w:tl2br w:val="nil"/>
              <w:tr2bl w:val="nil"/>
            </w:tcBorders>
            <w:vAlign w:val="center"/>
          </w:tcPr>
          <w:p w:rsidR="00EC5A2C" w:rsidRDefault="006177E3">
            <w:pPr>
              <w:pStyle w:val="aff"/>
              <w:spacing w:line="240" w:lineRule="auto"/>
              <w:ind w:firstLineChars="0" w:firstLine="0"/>
              <w:rPr>
                <w:color w:val="auto"/>
              </w:rPr>
            </w:pPr>
            <w:r>
              <w:rPr>
                <w:rFonts w:hint="eastAsia"/>
                <w:snapToGrid/>
                <w:color w:val="auto"/>
                <w:kern w:val="2"/>
                <w:sz w:val="21"/>
              </w:rPr>
              <w:t>新增水源井</w:t>
            </w:r>
            <w:r>
              <w:rPr>
                <w:rFonts w:hint="eastAsia"/>
                <w:snapToGrid/>
                <w:color w:val="auto"/>
                <w:kern w:val="2"/>
                <w:sz w:val="21"/>
              </w:rPr>
              <w:t>11</w:t>
            </w:r>
            <w:r>
              <w:rPr>
                <w:rFonts w:hint="eastAsia"/>
                <w:snapToGrid/>
                <w:color w:val="auto"/>
                <w:kern w:val="2"/>
                <w:sz w:val="21"/>
              </w:rPr>
              <w:t>眼（新增</w:t>
            </w:r>
            <w:r>
              <w:rPr>
                <w:rFonts w:hint="eastAsia"/>
                <w:snapToGrid/>
                <w:color w:val="auto"/>
                <w:kern w:val="2"/>
                <w:sz w:val="21"/>
              </w:rPr>
              <w:t>5</w:t>
            </w:r>
            <w:r>
              <w:rPr>
                <w:rFonts w:hint="eastAsia"/>
                <w:snapToGrid/>
                <w:color w:val="auto"/>
                <w:kern w:val="2"/>
                <w:sz w:val="21"/>
              </w:rPr>
              <w:t>眼</w:t>
            </w:r>
            <w:r>
              <w:rPr>
                <w:rFonts w:hint="eastAsia"/>
                <w:snapToGrid/>
                <w:color w:val="auto"/>
                <w:kern w:val="2"/>
                <w:sz w:val="21"/>
              </w:rPr>
              <w:t>+</w:t>
            </w:r>
            <w:r>
              <w:rPr>
                <w:rFonts w:hint="eastAsia"/>
                <w:snapToGrid/>
                <w:color w:val="auto"/>
                <w:kern w:val="2"/>
                <w:sz w:val="21"/>
              </w:rPr>
              <w:t>原址新建</w:t>
            </w:r>
            <w:r>
              <w:rPr>
                <w:rFonts w:hint="eastAsia"/>
                <w:snapToGrid/>
                <w:color w:val="auto"/>
                <w:kern w:val="2"/>
                <w:sz w:val="21"/>
              </w:rPr>
              <w:t>6</w:t>
            </w:r>
            <w:r>
              <w:rPr>
                <w:rFonts w:hint="eastAsia"/>
                <w:snapToGrid/>
                <w:color w:val="auto"/>
                <w:kern w:val="2"/>
                <w:sz w:val="21"/>
              </w:rPr>
              <w:t>眼，封填堵塞严重的</w:t>
            </w:r>
            <w:r>
              <w:rPr>
                <w:rFonts w:hint="eastAsia"/>
                <w:snapToGrid/>
                <w:color w:val="auto"/>
                <w:kern w:val="2"/>
                <w:sz w:val="21"/>
              </w:rPr>
              <w:t>6</w:t>
            </w:r>
            <w:r>
              <w:rPr>
                <w:rFonts w:hint="eastAsia"/>
                <w:snapToGrid/>
                <w:color w:val="auto"/>
                <w:kern w:val="2"/>
                <w:sz w:val="21"/>
              </w:rPr>
              <w:t>眼，在原有井位旁新建取水井）。</w:t>
            </w:r>
          </w:p>
        </w:tc>
        <w:tc>
          <w:tcPr>
            <w:tcW w:w="480" w:type="pct"/>
            <w:tcBorders>
              <w:tl2br w:val="nil"/>
              <w:tr2bl w:val="nil"/>
            </w:tcBorders>
            <w:vAlign w:val="center"/>
          </w:tcPr>
          <w:p w:rsidR="00EC5A2C" w:rsidRDefault="006177E3">
            <w:pPr>
              <w:pStyle w:val="aff"/>
              <w:spacing w:line="400" w:lineRule="exact"/>
              <w:ind w:firstLineChars="0" w:firstLine="0"/>
              <w:jc w:val="center"/>
              <w:rPr>
                <w:snapToGrid/>
                <w:color w:val="auto"/>
                <w:kern w:val="2"/>
                <w:sz w:val="21"/>
              </w:rPr>
            </w:pPr>
            <w:r>
              <w:rPr>
                <w:rFonts w:hint="eastAsia"/>
                <w:snapToGrid/>
                <w:color w:val="auto"/>
                <w:kern w:val="2"/>
                <w:sz w:val="21"/>
              </w:rPr>
              <w:t>已建</w:t>
            </w:r>
          </w:p>
        </w:tc>
      </w:tr>
      <w:tr w:rsidR="00EC5A2C">
        <w:trPr>
          <w:trHeight w:val="46"/>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409" w:type="pct"/>
            <w:vMerge/>
            <w:tcBorders>
              <w:tl2br w:val="nil"/>
              <w:tr2bl w:val="nil"/>
            </w:tcBorders>
            <w:vAlign w:val="center"/>
          </w:tcPr>
          <w:p w:rsidR="00EC5A2C" w:rsidRDefault="00EC5A2C">
            <w:pPr>
              <w:pStyle w:val="aff1"/>
              <w:ind w:leftChars="0" w:left="0" w:rightChars="0" w:right="0" w:firstLineChars="0" w:firstLine="0"/>
            </w:pPr>
          </w:p>
        </w:tc>
        <w:tc>
          <w:tcPr>
            <w:tcW w:w="914" w:type="pct"/>
            <w:tcBorders>
              <w:tl2br w:val="nil"/>
              <w:tr2bl w:val="nil"/>
            </w:tcBorders>
            <w:vAlign w:val="center"/>
          </w:tcPr>
          <w:p w:rsidR="00EC5A2C" w:rsidRDefault="006177E3">
            <w:pPr>
              <w:pStyle w:val="aff1"/>
              <w:ind w:leftChars="0" w:left="0" w:rightChars="0" w:right="0" w:firstLineChars="0" w:firstLine="0"/>
            </w:pPr>
            <w:r>
              <w:t>水源地</w:t>
            </w:r>
            <w:r>
              <w:rPr>
                <w:rFonts w:hint="eastAsia"/>
              </w:rPr>
              <w:t>井间</w:t>
            </w:r>
            <w:r>
              <w:t>联络管</w:t>
            </w:r>
          </w:p>
        </w:tc>
        <w:tc>
          <w:tcPr>
            <w:tcW w:w="2702" w:type="pct"/>
            <w:tcBorders>
              <w:tl2br w:val="nil"/>
              <w:tr2bl w:val="nil"/>
            </w:tcBorders>
            <w:vAlign w:val="center"/>
          </w:tcPr>
          <w:p w:rsidR="00EC5A2C" w:rsidRDefault="006177E3">
            <w:r>
              <w:t>新建水源地联络管总长为</w:t>
            </w:r>
            <w:r>
              <w:rPr>
                <w:rFonts w:hint="eastAsia"/>
              </w:rPr>
              <w:t>2090</w:t>
            </w:r>
            <w:r>
              <w:t>米。其中</w:t>
            </w:r>
            <w:r>
              <w:t>D6</w:t>
            </w:r>
            <w:r>
              <w:rPr>
                <w:rFonts w:hint="eastAsia"/>
              </w:rPr>
              <w:t>30</w:t>
            </w:r>
            <w:r>
              <w:t>，</w:t>
            </w:r>
            <w:r>
              <w:rPr>
                <w:rFonts w:hint="eastAsia"/>
              </w:rPr>
              <w:t>930</w:t>
            </w:r>
            <w:r>
              <w:t>米</w:t>
            </w:r>
            <w:r>
              <w:rPr>
                <w:rFonts w:hint="eastAsia"/>
              </w:rPr>
              <w:t>，为钢管</w:t>
            </w:r>
            <w:r>
              <w:t>；</w:t>
            </w:r>
            <w:r>
              <w:t>DN5</w:t>
            </w:r>
            <w:r>
              <w:rPr>
                <w:rFonts w:hint="eastAsia"/>
              </w:rPr>
              <w:t>6</w:t>
            </w:r>
            <w:r>
              <w:t>0</w:t>
            </w:r>
            <w:r>
              <w:rPr>
                <w:rFonts w:hint="eastAsia"/>
              </w:rPr>
              <w:t>，</w:t>
            </w:r>
            <w:r>
              <w:rPr>
                <w:rFonts w:hint="eastAsia"/>
              </w:rPr>
              <w:t>530</w:t>
            </w:r>
            <w:r>
              <w:t>米</w:t>
            </w:r>
            <w:r>
              <w:rPr>
                <w:rFonts w:hint="eastAsia"/>
              </w:rPr>
              <w:t>，</w:t>
            </w:r>
            <w:r>
              <w:t>给水用（</w:t>
            </w:r>
            <w:r>
              <w:t>PE</w:t>
            </w:r>
            <w:r>
              <w:t>）管；</w:t>
            </w:r>
            <w:r>
              <w:t>DN</w:t>
            </w:r>
            <w:r>
              <w:rPr>
                <w:rFonts w:hint="eastAsia"/>
              </w:rPr>
              <w:t>315</w:t>
            </w:r>
            <w:r>
              <w:t>，</w:t>
            </w:r>
            <w:r>
              <w:rPr>
                <w:rFonts w:hint="eastAsia"/>
              </w:rPr>
              <w:t>400</w:t>
            </w:r>
            <w:r>
              <w:t>米，给水用（</w:t>
            </w:r>
            <w:r>
              <w:t>PE</w:t>
            </w:r>
            <w:r>
              <w:t>）管</w:t>
            </w:r>
            <w:r>
              <w:rPr>
                <w:rFonts w:hint="eastAsia"/>
              </w:rPr>
              <w:t>；</w:t>
            </w:r>
            <w:r>
              <w:t>DN2</w:t>
            </w:r>
            <w:r>
              <w:rPr>
                <w:rFonts w:hint="eastAsia"/>
              </w:rPr>
              <w:t>80</w:t>
            </w:r>
            <w:r>
              <w:t>，</w:t>
            </w:r>
            <w:r>
              <w:rPr>
                <w:rFonts w:hint="eastAsia"/>
              </w:rPr>
              <w:t>230</w:t>
            </w:r>
            <w:r>
              <w:t>米，给水用（</w:t>
            </w:r>
            <w:r>
              <w:t>PE</w:t>
            </w:r>
            <w:r>
              <w:t>）管</w:t>
            </w:r>
            <w:r>
              <w:rPr>
                <w:rFonts w:hint="eastAsia"/>
              </w:rPr>
              <w:t>。</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409" w:type="pct"/>
            <w:vMerge/>
            <w:tcBorders>
              <w:tl2br w:val="nil"/>
              <w:tr2bl w:val="nil"/>
            </w:tcBorders>
            <w:vAlign w:val="center"/>
          </w:tcPr>
          <w:p w:rsidR="00EC5A2C" w:rsidRDefault="00EC5A2C">
            <w:pPr>
              <w:pStyle w:val="aff1"/>
              <w:ind w:leftChars="0" w:left="0" w:rightChars="0" w:right="0" w:firstLineChars="0" w:firstLine="0"/>
            </w:pPr>
          </w:p>
        </w:tc>
        <w:tc>
          <w:tcPr>
            <w:tcW w:w="914" w:type="pct"/>
            <w:tcBorders>
              <w:tl2br w:val="nil"/>
              <w:tr2bl w:val="nil"/>
            </w:tcBorders>
            <w:vAlign w:val="center"/>
          </w:tcPr>
          <w:p w:rsidR="00EC5A2C" w:rsidRDefault="006177E3">
            <w:pPr>
              <w:pStyle w:val="aff1"/>
              <w:ind w:leftChars="0" w:left="0" w:rightChars="0" w:right="0" w:firstLineChars="0" w:firstLine="0"/>
            </w:pPr>
            <w:r>
              <w:rPr>
                <w:rFonts w:hint="eastAsia"/>
              </w:rPr>
              <w:t>水源井泵</w:t>
            </w:r>
          </w:p>
        </w:tc>
        <w:tc>
          <w:tcPr>
            <w:tcW w:w="2702" w:type="pct"/>
            <w:tcBorders>
              <w:tl2br w:val="nil"/>
              <w:tr2bl w:val="nil"/>
            </w:tcBorders>
            <w:vAlign w:val="center"/>
          </w:tcPr>
          <w:p w:rsidR="00EC5A2C" w:rsidRDefault="006177E3">
            <w:pPr>
              <w:widowControl/>
              <w:jc w:val="left"/>
            </w:pPr>
            <w:r>
              <w:rPr>
                <w:rFonts w:hint="eastAsia"/>
              </w:rPr>
              <w:t>深井泵房</w:t>
            </w:r>
            <w:r>
              <w:rPr>
                <w:rFonts w:hint="eastAsia"/>
              </w:rPr>
              <w:t>11</w:t>
            </w:r>
            <w:r>
              <w:rPr>
                <w:rFonts w:hint="eastAsia"/>
              </w:rPr>
              <w:t>座。</w:t>
            </w:r>
          </w:p>
        </w:tc>
        <w:tc>
          <w:tcPr>
            <w:tcW w:w="480" w:type="pct"/>
            <w:tcBorders>
              <w:tl2br w:val="nil"/>
              <w:tr2bl w:val="nil"/>
            </w:tcBorders>
            <w:vAlign w:val="center"/>
          </w:tcPr>
          <w:p w:rsidR="00EC5A2C" w:rsidRDefault="006177E3">
            <w:pPr>
              <w:widowControl/>
              <w:jc w:val="center"/>
            </w:pPr>
            <w:r>
              <w:rPr>
                <w:rFonts w:hint="eastAsia"/>
              </w:rPr>
              <w:t>已建</w:t>
            </w:r>
          </w:p>
        </w:tc>
      </w:tr>
      <w:tr w:rsidR="00EC5A2C">
        <w:trPr>
          <w:trHeight w:val="46"/>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409" w:type="pct"/>
            <w:vMerge/>
            <w:tcBorders>
              <w:tl2br w:val="nil"/>
              <w:tr2bl w:val="nil"/>
            </w:tcBorders>
            <w:vAlign w:val="center"/>
          </w:tcPr>
          <w:p w:rsidR="00EC5A2C" w:rsidRDefault="00EC5A2C">
            <w:pPr>
              <w:pStyle w:val="aff1"/>
              <w:ind w:leftChars="0" w:left="0" w:rightChars="0" w:right="0" w:firstLineChars="0" w:firstLine="0"/>
            </w:pPr>
          </w:p>
        </w:tc>
        <w:tc>
          <w:tcPr>
            <w:tcW w:w="914" w:type="pct"/>
            <w:tcBorders>
              <w:tl2br w:val="nil"/>
              <w:tr2bl w:val="nil"/>
            </w:tcBorders>
            <w:vAlign w:val="center"/>
          </w:tcPr>
          <w:p w:rsidR="00EC5A2C" w:rsidRDefault="006177E3">
            <w:pPr>
              <w:pStyle w:val="aff1"/>
              <w:ind w:leftChars="0" w:left="0" w:rightChars="0" w:right="0" w:firstLineChars="0" w:firstLine="0"/>
            </w:pPr>
            <w:r>
              <w:rPr>
                <w:rFonts w:hint="eastAsia"/>
              </w:rPr>
              <w:t>水源井围墙</w:t>
            </w:r>
          </w:p>
        </w:tc>
        <w:tc>
          <w:tcPr>
            <w:tcW w:w="2702" w:type="pct"/>
            <w:tcBorders>
              <w:tl2br w:val="nil"/>
              <w:tr2bl w:val="nil"/>
            </w:tcBorders>
            <w:vAlign w:val="center"/>
          </w:tcPr>
          <w:p w:rsidR="00EC5A2C" w:rsidRDefault="006177E3">
            <w:pPr>
              <w:widowControl/>
              <w:jc w:val="left"/>
            </w:pPr>
            <w:r>
              <w:rPr>
                <w:rFonts w:hint="eastAsia"/>
              </w:rPr>
              <w:t>砖砌</w:t>
            </w:r>
            <w:r>
              <w:rPr>
                <w:rFonts w:hint="eastAsia"/>
              </w:rPr>
              <w:t>1800m</w:t>
            </w:r>
            <w:r>
              <w:rPr>
                <w:rFonts w:hint="eastAsia"/>
              </w:rPr>
              <w:t>，高</w:t>
            </w:r>
            <w:r>
              <w:rPr>
                <w:rFonts w:hint="eastAsia"/>
              </w:rPr>
              <w:t>2m</w:t>
            </w:r>
            <w:r>
              <w:rPr>
                <w:rFonts w:hint="eastAsia"/>
              </w:rPr>
              <w:t>。</w:t>
            </w:r>
          </w:p>
        </w:tc>
        <w:tc>
          <w:tcPr>
            <w:tcW w:w="480" w:type="pct"/>
            <w:tcBorders>
              <w:tl2br w:val="nil"/>
              <w:tr2bl w:val="nil"/>
            </w:tcBorders>
            <w:vAlign w:val="center"/>
          </w:tcPr>
          <w:p w:rsidR="00EC5A2C" w:rsidRDefault="006177E3">
            <w:pPr>
              <w:widowControl/>
              <w:jc w:val="center"/>
            </w:pPr>
            <w:r>
              <w:rPr>
                <w:rFonts w:hint="eastAsia"/>
              </w:rPr>
              <w:t>已建</w:t>
            </w:r>
          </w:p>
        </w:tc>
      </w:tr>
      <w:tr w:rsidR="00EC5A2C">
        <w:trPr>
          <w:trHeight w:val="46"/>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409" w:type="pct"/>
            <w:vMerge w:val="restart"/>
            <w:tcBorders>
              <w:tl2br w:val="nil"/>
              <w:tr2bl w:val="nil"/>
            </w:tcBorders>
            <w:vAlign w:val="center"/>
          </w:tcPr>
          <w:p w:rsidR="00EC5A2C" w:rsidRDefault="006177E3">
            <w:pPr>
              <w:pStyle w:val="aff1"/>
              <w:ind w:leftChars="0" w:left="0" w:rightChars="0" w:right="0" w:firstLineChars="0" w:firstLine="0"/>
            </w:pPr>
            <w:r>
              <w:rPr>
                <w:rFonts w:hint="eastAsia"/>
              </w:rPr>
              <w:t>水厂</w:t>
            </w:r>
          </w:p>
        </w:tc>
        <w:tc>
          <w:tcPr>
            <w:tcW w:w="914" w:type="pct"/>
            <w:tcBorders>
              <w:tl2br w:val="nil"/>
              <w:tr2bl w:val="nil"/>
            </w:tcBorders>
            <w:vAlign w:val="center"/>
          </w:tcPr>
          <w:p w:rsidR="00EC5A2C" w:rsidRDefault="006177E3">
            <w:pPr>
              <w:pStyle w:val="aff1"/>
              <w:ind w:leftChars="0" w:left="0" w:rightChars="0" w:right="0" w:firstLineChars="0" w:firstLine="0"/>
            </w:pPr>
            <w:r>
              <w:t>清水池</w:t>
            </w:r>
          </w:p>
        </w:tc>
        <w:tc>
          <w:tcPr>
            <w:tcW w:w="2702" w:type="pct"/>
            <w:tcBorders>
              <w:tl2br w:val="nil"/>
              <w:tr2bl w:val="nil"/>
            </w:tcBorders>
            <w:vAlign w:val="center"/>
          </w:tcPr>
          <w:p w:rsidR="00EC5A2C" w:rsidRDefault="006177E3">
            <w:r>
              <w:rPr>
                <w:rFonts w:hint="eastAsia"/>
              </w:rPr>
              <w:t>本次新建一座</w:t>
            </w:r>
            <w:r>
              <w:t>3000m</w:t>
            </w:r>
            <w:r>
              <w:rPr>
                <w:vertAlign w:val="superscript"/>
              </w:rPr>
              <w:t>3</w:t>
            </w:r>
            <w:r>
              <w:rPr>
                <w:rFonts w:hint="eastAsia"/>
              </w:rPr>
              <w:t>清水池，清水池直径</w:t>
            </w:r>
            <w:r>
              <w:t>28</w:t>
            </w:r>
            <w:r>
              <w:rPr>
                <w:rFonts w:hint="eastAsia"/>
              </w:rPr>
              <w:t>米，有效水深</w:t>
            </w:r>
            <w:r>
              <w:t>4.8</w:t>
            </w:r>
            <w:r>
              <w:rPr>
                <w:rFonts w:hint="eastAsia"/>
              </w:rPr>
              <w:t>米，清水池池底、顶标高是以原</w:t>
            </w:r>
            <w:r>
              <w:t>3000</w:t>
            </w:r>
            <w:r>
              <w:rPr>
                <w:rFonts w:hint="eastAsia"/>
              </w:rPr>
              <w:t>立方米的设计标高为依据。</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409" w:type="pct"/>
            <w:vMerge/>
            <w:tcBorders>
              <w:tl2br w:val="nil"/>
              <w:tr2bl w:val="nil"/>
            </w:tcBorders>
            <w:vAlign w:val="center"/>
          </w:tcPr>
          <w:p w:rsidR="00EC5A2C" w:rsidRDefault="00EC5A2C">
            <w:pPr>
              <w:pStyle w:val="aff1"/>
              <w:ind w:leftChars="0" w:left="0" w:rightChars="0" w:right="0" w:firstLineChars="0" w:firstLine="0"/>
            </w:pPr>
          </w:p>
        </w:tc>
        <w:tc>
          <w:tcPr>
            <w:tcW w:w="914" w:type="pct"/>
            <w:tcBorders>
              <w:tl2br w:val="nil"/>
              <w:tr2bl w:val="nil"/>
            </w:tcBorders>
            <w:vAlign w:val="center"/>
          </w:tcPr>
          <w:p w:rsidR="00EC5A2C" w:rsidRDefault="006177E3">
            <w:pPr>
              <w:pStyle w:val="aff1"/>
              <w:ind w:leftChars="0" w:left="0" w:rightChars="0" w:right="0" w:firstLineChars="0" w:firstLine="0"/>
            </w:pPr>
            <w:r>
              <w:rPr>
                <w:rFonts w:hint="eastAsia"/>
              </w:rPr>
              <w:t>二级泵房</w:t>
            </w:r>
          </w:p>
        </w:tc>
        <w:tc>
          <w:tcPr>
            <w:tcW w:w="2702" w:type="pct"/>
            <w:tcBorders>
              <w:tl2br w:val="nil"/>
              <w:tr2bl w:val="nil"/>
            </w:tcBorders>
            <w:vAlign w:val="center"/>
          </w:tcPr>
          <w:p w:rsidR="00EC5A2C" w:rsidRDefault="006177E3">
            <w:r>
              <w:rPr>
                <w:rFonts w:hint="eastAsia"/>
              </w:rPr>
              <w:t>新建一座二级加压泵房，泵房尺寸</w:t>
            </w:r>
            <w:r>
              <w:t>23.9m</w:t>
            </w:r>
            <w:r>
              <w:rPr>
                <w:rFonts w:hint="eastAsia"/>
              </w:rPr>
              <w:t>×</w:t>
            </w:r>
            <w:r>
              <w:t>10.34m</w:t>
            </w:r>
            <w:r>
              <w:rPr>
                <w:rFonts w:hint="eastAsia"/>
              </w:rPr>
              <w:t>，设置两台水泵</w:t>
            </w:r>
            <w:r>
              <w:t>1</w:t>
            </w:r>
            <w:r>
              <w:rPr>
                <w:rFonts w:hint="eastAsia"/>
              </w:rPr>
              <w:t>用</w:t>
            </w:r>
            <w:r>
              <w:t>1</w:t>
            </w:r>
            <w:r>
              <w:rPr>
                <w:rFonts w:hint="eastAsia"/>
              </w:rPr>
              <w:t>备，水泵</w:t>
            </w:r>
            <w:r>
              <w:t>扬程</w:t>
            </w:r>
            <w:r>
              <w:t>38</w:t>
            </w:r>
            <w:r>
              <w:t>米，流量为</w:t>
            </w:r>
            <w:r>
              <w:t>510m³/h</w:t>
            </w:r>
            <w:r>
              <w:rPr>
                <w:rFonts w:hint="eastAsia"/>
              </w:rPr>
              <w:t>，</w:t>
            </w:r>
            <w:r>
              <w:t>功率为</w:t>
            </w:r>
            <w:r>
              <w:t>75</w:t>
            </w:r>
            <w:r>
              <w:t>千瓦</w:t>
            </w:r>
            <w:r>
              <w:rPr>
                <w:rFonts w:hint="eastAsia"/>
              </w:rPr>
              <w:t>。</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409" w:type="pct"/>
            <w:vMerge/>
            <w:tcBorders>
              <w:tl2br w:val="nil"/>
              <w:tr2bl w:val="nil"/>
            </w:tcBorders>
            <w:vAlign w:val="center"/>
          </w:tcPr>
          <w:p w:rsidR="00EC5A2C" w:rsidRDefault="00EC5A2C">
            <w:pPr>
              <w:pStyle w:val="aff1"/>
              <w:ind w:leftChars="0" w:left="0" w:rightChars="0" w:right="0" w:firstLineChars="0" w:firstLine="0"/>
            </w:pPr>
          </w:p>
        </w:tc>
        <w:tc>
          <w:tcPr>
            <w:tcW w:w="914" w:type="pct"/>
            <w:tcBorders>
              <w:tl2br w:val="nil"/>
              <w:tr2bl w:val="nil"/>
            </w:tcBorders>
            <w:vAlign w:val="center"/>
          </w:tcPr>
          <w:p w:rsidR="00EC5A2C" w:rsidRDefault="006177E3">
            <w:pPr>
              <w:pStyle w:val="aff1"/>
              <w:ind w:leftChars="0" w:left="0" w:rightChars="0" w:right="0" w:firstLineChars="0" w:firstLine="0"/>
            </w:pPr>
            <w:r>
              <w:rPr>
                <w:spacing w:val="-1"/>
              </w:rPr>
              <w:t>消毒间</w:t>
            </w:r>
          </w:p>
        </w:tc>
        <w:tc>
          <w:tcPr>
            <w:tcW w:w="2702" w:type="pct"/>
            <w:tcBorders>
              <w:tl2br w:val="nil"/>
              <w:tr2bl w:val="nil"/>
            </w:tcBorders>
            <w:vAlign w:val="center"/>
          </w:tcPr>
          <w:p w:rsidR="00EC5A2C" w:rsidRDefault="006177E3">
            <w:r>
              <w:rPr>
                <w:rFonts w:hint="eastAsia"/>
              </w:rPr>
              <w:t>本次新建一座消毒间（</w:t>
            </w:r>
            <w:r>
              <w:t>原有消毒间备用</w:t>
            </w:r>
            <w:r>
              <w:rPr>
                <w:rFonts w:hint="eastAsia"/>
              </w:rPr>
              <w:t>），</w:t>
            </w:r>
            <w:r>
              <w:t>配备检测仪和报警设施，设计选用最大投氯量</w:t>
            </w:r>
            <w:r>
              <w:t>2.0mg/L</w:t>
            </w:r>
            <w:r>
              <w:rPr>
                <w:rFonts w:hint="eastAsia"/>
              </w:rPr>
              <w:t>，</w:t>
            </w:r>
            <w:r>
              <w:t>近期水厂电解次氯酸钠发生器选用</w:t>
            </w:r>
            <w:r>
              <w:t>2</w:t>
            </w:r>
            <w:r>
              <w:t>台</w:t>
            </w:r>
            <w:r>
              <w:t>(</w:t>
            </w:r>
            <w:r>
              <w:t>一用一备</w:t>
            </w:r>
            <w:r>
              <w:t>)</w:t>
            </w:r>
            <w:r>
              <w:t>，型号为</w:t>
            </w:r>
            <w:r>
              <w:t>NEAO-DBM-3000</w:t>
            </w:r>
            <w:r>
              <w:t>，每小时有效氯产量</w:t>
            </w:r>
            <w:r>
              <w:t>3kg</w:t>
            </w:r>
            <w:r>
              <w:t>，消毒间设</w:t>
            </w:r>
            <w:r>
              <w:t>4</w:t>
            </w:r>
            <w:r>
              <w:t>台轴流风机保持通风良好。</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92" w:type="pct"/>
            <w:vMerge w:val="restart"/>
            <w:tcBorders>
              <w:tl2br w:val="nil"/>
              <w:tr2bl w:val="nil"/>
            </w:tcBorders>
            <w:vAlign w:val="center"/>
          </w:tcPr>
          <w:p w:rsidR="00EC5A2C" w:rsidRDefault="006177E3">
            <w:pPr>
              <w:pStyle w:val="aff1"/>
              <w:ind w:leftChars="0" w:left="0" w:rightChars="0" w:right="0" w:firstLineChars="0" w:firstLine="0"/>
              <w:rPr>
                <w:spacing w:val="-1"/>
                <w:w w:val="95"/>
                <w:szCs w:val="21"/>
              </w:rPr>
            </w:pPr>
            <w:r>
              <w:rPr>
                <w:rFonts w:hint="eastAsia"/>
                <w:spacing w:val="-1"/>
                <w:w w:val="95"/>
                <w:szCs w:val="21"/>
              </w:rPr>
              <w:t>辅助工程</w:t>
            </w:r>
          </w:p>
        </w:tc>
        <w:tc>
          <w:tcPr>
            <w:tcW w:w="1324" w:type="pct"/>
            <w:gridSpan w:val="2"/>
            <w:tcBorders>
              <w:tl2br w:val="nil"/>
              <w:tr2bl w:val="nil"/>
            </w:tcBorders>
            <w:vAlign w:val="center"/>
          </w:tcPr>
          <w:p w:rsidR="00EC5A2C" w:rsidRDefault="006177E3">
            <w:pPr>
              <w:pStyle w:val="aff1"/>
              <w:ind w:leftChars="0" w:left="0" w:rightChars="0" w:right="0" w:firstLineChars="0" w:firstLine="0"/>
            </w:pPr>
            <w:r>
              <w:rPr>
                <w:bCs w:val="0"/>
                <w:szCs w:val="24"/>
              </w:rPr>
              <w:t>配电室</w:t>
            </w:r>
          </w:p>
        </w:tc>
        <w:tc>
          <w:tcPr>
            <w:tcW w:w="2702" w:type="pct"/>
            <w:tcBorders>
              <w:tl2br w:val="nil"/>
              <w:tr2bl w:val="nil"/>
            </w:tcBorders>
            <w:vAlign w:val="center"/>
          </w:tcPr>
          <w:p w:rsidR="00EC5A2C" w:rsidRDefault="006177E3">
            <w:pPr>
              <w:widowControl/>
              <w:jc w:val="left"/>
            </w:pPr>
            <w:r>
              <w:rPr>
                <w:rFonts w:hint="eastAsia"/>
              </w:rPr>
              <w:t>变电室总建筑面积</w:t>
            </w:r>
            <w:r>
              <w:t>364m²</w:t>
            </w:r>
            <w:r>
              <w:rPr>
                <w:rFonts w:hint="eastAsia"/>
              </w:rPr>
              <w:t>，</w:t>
            </w:r>
            <w:r>
              <w:rPr>
                <w:rFonts w:hint="eastAsia"/>
              </w:rPr>
              <w:t>28m</w:t>
            </w:r>
            <w:r>
              <w:rPr>
                <w:rFonts w:hint="eastAsia"/>
              </w:rPr>
              <w:t>×</w:t>
            </w:r>
            <w:r>
              <w:rPr>
                <w:rFonts w:hint="eastAsia"/>
              </w:rPr>
              <w:t>13m</w:t>
            </w:r>
            <w:r>
              <w:rPr>
                <w:rFonts w:hint="eastAsia"/>
              </w:rPr>
              <w:t>，主体一层，框架结构。属于工业建筑，火灾危险性为戊类，耐火等级二级。屋面防水等级为</w:t>
            </w:r>
            <w:r>
              <w:t>II</w:t>
            </w:r>
            <w:r>
              <w:rPr>
                <w:rFonts w:hint="eastAsia"/>
              </w:rPr>
              <w:t>级。</w:t>
            </w:r>
          </w:p>
        </w:tc>
        <w:tc>
          <w:tcPr>
            <w:tcW w:w="480" w:type="pct"/>
            <w:tcBorders>
              <w:tl2br w:val="nil"/>
              <w:tr2bl w:val="nil"/>
            </w:tcBorders>
            <w:vAlign w:val="center"/>
          </w:tcPr>
          <w:p w:rsidR="00EC5A2C" w:rsidRDefault="006177E3">
            <w:pPr>
              <w:widowControl/>
              <w:jc w:val="center"/>
            </w:pPr>
            <w:r>
              <w:rPr>
                <w:rFonts w:hint="eastAsia"/>
              </w:rPr>
              <w:t>已建</w:t>
            </w:r>
          </w:p>
        </w:tc>
      </w:tr>
      <w:tr w:rsidR="00EC5A2C">
        <w:trPr>
          <w:trHeight w:val="46"/>
          <w:jc w:val="center"/>
        </w:trPr>
        <w:tc>
          <w:tcPr>
            <w:tcW w:w="492" w:type="pct"/>
            <w:vMerge/>
            <w:tcBorders>
              <w:tl2br w:val="nil"/>
              <w:tr2bl w:val="nil"/>
            </w:tcBorders>
            <w:vAlign w:val="center"/>
          </w:tcPr>
          <w:p w:rsidR="00EC5A2C" w:rsidRDefault="00EC5A2C">
            <w:pPr>
              <w:pStyle w:val="aff1"/>
              <w:ind w:leftChars="0" w:left="0" w:rightChars="0" w:right="0" w:firstLineChars="0" w:firstLine="0"/>
              <w:rPr>
                <w:spacing w:val="-1"/>
                <w:w w:val="95"/>
                <w:szCs w:val="21"/>
              </w:rPr>
            </w:pPr>
          </w:p>
        </w:tc>
        <w:tc>
          <w:tcPr>
            <w:tcW w:w="1324" w:type="pct"/>
            <w:gridSpan w:val="2"/>
            <w:tcBorders>
              <w:tl2br w:val="nil"/>
              <w:tr2bl w:val="nil"/>
            </w:tcBorders>
            <w:vAlign w:val="center"/>
          </w:tcPr>
          <w:p w:rsidR="00EC5A2C" w:rsidRDefault="006177E3">
            <w:pPr>
              <w:pStyle w:val="aff1"/>
              <w:ind w:leftChars="0" w:left="0" w:rightChars="0" w:right="0" w:firstLineChars="0" w:firstLine="0"/>
              <w:rPr>
                <w:bCs w:val="0"/>
                <w:szCs w:val="24"/>
              </w:rPr>
            </w:pPr>
            <w:r>
              <w:rPr>
                <w:rFonts w:hint="eastAsia"/>
                <w:bCs w:val="0"/>
                <w:szCs w:val="24"/>
              </w:rPr>
              <w:t>化验室</w:t>
            </w:r>
          </w:p>
        </w:tc>
        <w:tc>
          <w:tcPr>
            <w:tcW w:w="2702" w:type="pct"/>
            <w:tcBorders>
              <w:tl2br w:val="nil"/>
              <w:tr2bl w:val="nil"/>
            </w:tcBorders>
            <w:vAlign w:val="center"/>
          </w:tcPr>
          <w:p w:rsidR="00EC5A2C" w:rsidRDefault="006177E3">
            <w:pPr>
              <w:widowControl/>
              <w:jc w:val="left"/>
            </w:pPr>
            <w:r>
              <w:rPr>
                <w:rFonts w:hint="eastAsia"/>
              </w:rPr>
              <w:t>利用原有综合用房的闲置房间，只新增化验设备及操作台、储物柜等。</w:t>
            </w:r>
          </w:p>
        </w:tc>
        <w:tc>
          <w:tcPr>
            <w:tcW w:w="480" w:type="pct"/>
            <w:tcBorders>
              <w:tl2br w:val="nil"/>
              <w:tr2bl w:val="nil"/>
            </w:tcBorders>
            <w:vAlign w:val="center"/>
          </w:tcPr>
          <w:p w:rsidR="00EC5A2C" w:rsidRDefault="006177E3">
            <w:pPr>
              <w:widowControl/>
              <w:jc w:val="center"/>
            </w:pPr>
            <w:r>
              <w:rPr>
                <w:rFonts w:hint="eastAsia"/>
              </w:rPr>
              <w:t>已建</w:t>
            </w:r>
          </w:p>
        </w:tc>
      </w:tr>
      <w:tr w:rsidR="00EC5A2C">
        <w:trPr>
          <w:jc w:val="center"/>
        </w:trPr>
        <w:tc>
          <w:tcPr>
            <w:tcW w:w="492" w:type="pct"/>
            <w:vMerge w:val="restart"/>
            <w:tcBorders>
              <w:tl2br w:val="nil"/>
              <w:tr2bl w:val="nil"/>
            </w:tcBorders>
            <w:vAlign w:val="center"/>
          </w:tcPr>
          <w:p w:rsidR="00EC5A2C" w:rsidRDefault="006177E3">
            <w:pPr>
              <w:pStyle w:val="aff1"/>
              <w:ind w:leftChars="0" w:left="0" w:rightChars="0" w:right="0" w:firstLineChars="0" w:firstLine="0"/>
            </w:pPr>
            <w:r>
              <w:t>公用工程</w:t>
            </w:r>
          </w:p>
        </w:tc>
        <w:tc>
          <w:tcPr>
            <w:tcW w:w="1324" w:type="pct"/>
            <w:gridSpan w:val="2"/>
            <w:tcBorders>
              <w:tl2br w:val="nil"/>
              <w:tr2bl w:val="nil"/>
            </w:tcBorders>
            <w:vAlign w:val="center"/>
          </w:tcPr>
          <w:p w:rsidR="00EC5A2C" w:rsidRDefault="006177E3">
            <w:pPr>
              <w:pStyle w:val="aff1"/>
              <w:ind w:leftChars="0" w:left="0" w:rightChars="0" w:right="0" w:firstLineChars="0" w:firstLine="0"/>
            </w:pPr>
            <w:r>
              <w:t>供电</w:t>
            </w:r>
          </w:p>
        </w:tc>
        <w:tc>
          <w:tcPr>
            <w:tcW w:w="2702" w:type="pct"/>
            <w:tcBorders>
              <w:tl2br w:val="nil"/>
              <w:tr2bl w:val="nil"/>
            </w:tcBorders>
            <w:vAlign w:val="center"/>
          </w:tcPr>
          <w:p w:rsidR="00EC5A2C" w:rsidRDefault="006177E3">
            <w:pPr>
              <w:widowControl/>
              <w:jc w:val="left"/>
            </w:pPr>
            <w:r>
              <w:rPr>
                <w:rFonts w:hint="eastAsia"/>
              </w:rPr>
              <w:t>水厂采用专用的一回</w:t>
            </w:r>
            <w:r>
              <w:rPr>
                <w:rFonts w:hint="eastAsia"/>
              </w:rPr>
              <w:t>10kV</w:t>
            </w:r>
            <w:r>
              <w:rPr>
                <w:rFonts w:hint="eastAsia"/>
              </w:rPr>
              <w:t>电源供电，电源由当地供电部门引至水厂外终端杆后电缆直埋引至厂区新建配电室高压进线（</w:t>
            </w:r>
            <w:r>
              <w:rPr>
                <w:rFonts w:hint="eastAsia"/>
              </w:rPr>
              <w:t>10kV</w:t>
            </w:r>
            <w:r>
              <w:rPr>
                <w:rFonts w:hint="eastAsia"/>
              </w:rPr>
              <w:t>配电柜需经供电部门审核）。</w:t>
            </w:r>
          </w:p>
        </w:tc>
        <w:tc>
          <w:tcPr>
            <w:tcW w:w="480" w:type="pct"/>
            <w:tcBorders>
              <w:tl2br w:val="nil"/>
              <w:tr2bl w:val="nil"/>
            </w:tcBorders>
            <w:vAlign w:val="center"/>
          </w:tcPr>
          <w:p w:rsidR="00EC5A2C" w:rsidRDefault="006177E3">
            <w:pPr>
              <w:widowControl/>
              <w:jc w:val="center"/>
            </w:pPr>
            <w:r>
              <w:rPr>
                <w:rFonts w:hint="eastAsia"/>
              </w:rPr>
              <w:t>依托现有</w:t>
            </w:r>
          </w:p>
        </w:tc>
      </w:tr>
      <w:tr w:rsidR="00EC5A2C">
        <w:trPr>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1324" w:type="pct"/>
            <w:gridSpan w:val="2"/>
            <w:tcBorders>
              <w:tl2br w:val="nil"/>
              <w:tr2bl w:val="nil"/>
            </w:tcBorders>
            <w:vAlign w:val="center"/>
          </w:tcPr>
          <w:p w:rsidR="00EC5A2C" w:rsidRDefault="006177E3">
            <w:pPr>
              <w:pStyle w:val="aff1"/>
              <w:ind w:leftChars="0" w:left="0" w:rightChars="0" w:right="0" w:firstLineChars="0" w:firstLine="0"/>
            </w:pPr>
            <w:r>
              <w:t>给水</w:t>
            </w:r>
          </w:p>
        </w:tc>
        <w:tc>
          <w:tcPr>
            <w:tcW w:w="2702" w:type="pct"/>
            <w:tcBorders>
              <w:tl2br w:val="nil"/>
              <w:tr2bl w:val="nil"/>
            </w:tcBorders>
            <w:vAlign w:val="center"/>
          </w:tcPr>
          <w:p w:rsidR="00EC5A2C" w:rsidRDefault="006177E3">
            <w:r>
              <w:rPr>
                <w:rFonts w:hint="eastAsia"/>
              </w:rPr>
              <w:t>水厂给水主要采用水厂出水补给，生活用水从厂区内已处理好的现状生活给水管引入。</w:t>
            </w:r>
          </w:p>
        </w:tc>
        <w:tc>
          <w:tcPr>
            <w:tcW w:w="480" w:type="pct"/>
            <w:tcBorders>
              <w:tl2br w:val="nil"/>
              <w:tr2bl w:val="nil"/>
            </w:tcBorders>
            <w:vAlign w:val="center"/>
          </w:tcPr>
          <w:p w:rsidR="00EC5A2C" w:rsidRDefault="006177E3">
            <w:pPr>
              <w:jc w:val="center"/>
            </w:pPr>
            <w:r>
              <w:rPr>
                <w:rFonts w:hint="eastAsia"/>
              </w:rPr>
              <w:t>依托现有</w:t>
            </w:r>
          </w:p>
        </w:tc>
      </w:tr>
      <w:tr w:rsidR="00EC5A2C">
        <w:trPr>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1324" w:type="pct"/>
            <w:gridSpan w:val="2"/>
            <w:tcBorders>
              <w:tl2br w:val="nil"/>
              <w:tr2bl w:val="nil"/>
            </w:tcBorders>
            <w:vAlign w:val="center"/>
          </w:tcPr>
          <w:p w:rsidR="00EC5A2C" w:rsidRDefault="006177E3">
            <w:pPr>
              <w:pStyle w:val="aff1"/>
              <w:ind w:leftChars="0" w:left="0" w:rightChars="0" w:right="0" w:firstLineChars="0" w:firstLine="0"/>
            </w:pPr>
            <w:r>
              <w:t>排水</w:t>
            </w:r>
          </w:p>
        </w:tc>
        <w:tc>
          <w:tcPr>
            <w:tcW w:w="2702" w:type="pct"/>
            <w:tcBorders>
              <w:tl2br w:val="nil"/>
              <w:tr2bl w:val="nil"/>
            </w:tcBorders>
            <w:vAlign w:val="center"/>
          </w:tcPr>
          <w:p w:rsidR="00EC5A2C" w:rsidRDefault="006177E3">
            <w:r>
              <w:rPr>
                <w:rFonts w:hint="eastAsia"/>
              </w:rPr>
              <w:t>本工程厂区生产及生活废水，排入市政污水管网，最终由麦盖提县城北污水处理厂处置。</w:t>
            </w:r>
          </w:p>
        </w:tc>
        <w:tc>
          <w:tcPr>
            <w:tcW w:w="480" w:type="pct"/>
            <w:tcBorders>
              <w:tl2br w:val="nil"/>
              <w:tr2bl w:val="nil"/>
            </w:tcBorders>
            <w:vAlign w:val="center"/>
          </w:tcPr>
          <w:p w:rsidR="00EC5A2C" w:rsidRDefault="006177E3">
            <w:pPr>
              <w:jc w:val="center"/>
            </w:pPr>
            <w:r>
              <w:rPr>
                <w:rFonts w:hint="eastAsia"/>
              </w:rPr>
              <w:t>依托现有</w:t>
            </w:r>
          </w:p>
        </w:tc>
      </w:tr>
      <w:tr w:rsidR="00EC5A2C">
        <w:trPr>
          <w:trHeight w:val="641"/>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1324" w:type="pct"/>
            <w:gridSpan w:val="2"/>
            <w:tcBorders>
              <w:tl2br w:val="nil"/>
              <w:tr2bl w:val="nil"/>
            </w:tcBorders>
            <w:vAlign w:val="center"/>
          </w:tcPr>
          <w:p w:rsidR="00EC5A2C" w:rsidRDefault="006177E3">
            <w:pPr>
              <w:pStyle w:val="aff1"/>
              <w:ind w:leftChars="0" w:left="0" w:rightChars="0" w:right="0" w:firstLineChars="0" w:firstLine="0"/>
            </w:pPr>
            <w:r>
              <w:t>供暖</w:t>
            </w:r>
          </w:p>
        </w:tc>
        <w:tc>
          <w:tcPr>
            <w:tcW w:w="2702" w:type="pct"/>
            <w:tcBorders>
              <w:tl2br w:val="nil"/>
              <w:tr2bl w:val="nil"/>
            </w:tcBorders>
            <w:vAlign w:val="center"/>
          </w:tcPr>
          <w:p w:rsidR="00EC5A2C" w:rsidRDefault="006177E3">
            <w:r>
              <w:t>水质检测及自控中心及门卫室需要采暖，采用</w:t>
            </w:r>
            <w:r>
              <w:rPr>
                <w:rFonts w:hint="eastAsia"/>
              </w:rPr>
              <w:t>集中供暖。</w:t>
            </w:r>
          </w:p>
        </w:tc>
        <w:tc>
          <w:tcPr>
            <w:tcW w:w="480" w:type="pct"/>
            <w:tcBorders>
              <w:tl2br w:val="nil"/>
              <w:tr2bl w:val="nil"/>
            </w:tcBorders>
            <w:vAlign w:val="center"/>
          </w:tcPr>
          <w:p w:rsidR="00EC5A2C" w:rsidRDefault="006177E3">
            <w:pPr>
              <w:jc w:val="center"/>
            </w:pPr>
            <w:r>
              <w:rPr>
                <w:rFonts w:hint="eastAsia"/>
              </w:rPr>
              <w:t>依托现有</w:t>
            </w:r>
          </w:p>
        </w:tc>
      </w:tr>
      <w:tr w:rsidR="00EC5A2C">
        <w:trPr>
          <w:jc w:val="center"/>
        </w:trPr>
        <w:tc>
          <w:tcPr>
            <w:tcW w:w="492" w:type="pct"/>
            <w:vMerge w:val="restart"/>
            <w:tcBorders>
              <w:tl2br w:val="nil"/>
              <w:tr2bl w:val="nil"/>
            </w:tcBorders>
            <w:vAlign w:val="center"/>
          </w:tcPr>
          <w:p w:rsidR="00EC5A2C" w:rsidRDefault="006177E3">
            <w:pPr>
              <w:pStyle w:val="aff1"/>
              <w:ind w:leftChars="0" w:left="0" w:rightChars="0" w:right="0" w:firstLineChars="0" w:firstLine="0"/>
            </w:pPr>
            <w:r>
              <w:rPr>
                <w:rFonts w:hint="eastAsia"/>
              </w:rPr>
              <w:t>环保工程</w:t>
            </w:r>
          </w:p>
        </w:tc>
        <w:tc>
          <w:tcPr>
            <w:tcW w:w="1324" w:type="pct"/>
            <w:gridSpan w:val="2"/>
            <w:tcBorders>
              <w:tl2br w:val="nil"/>
              <w:tr2bl w:val="nil"/>
            </w:tcBorders>
            <w:vAlign w:val="center"/>
          </w:tcPr>
          <w:p w:rsidR="00EC5A2C" w:rsidRDefault="006177E3">
            <w:pPr>
              <w:pStyle w:val="aff1"/>
              <w:ind w:leftChars="0" w:left="0" w:rightChars="0" w:right="0" w:firstLineChars="0" w:firstLine="0"/>
            </w:pPr>
            <w:r>
              <w:rPr>
                <w:szCs w:val="21"/>
              </w:rPr>
              <w:t>废水治理措施</w:t>
            </w:r>
          </w:p>
        </w:tc>
        <w:tc>
          <w:tcPr>
            <w:tcW w:w="2702" w:type="pct"/>
            <w:tcBorders>
              <w:tl2br w:val="nil"/>
              <w:tr2bl w:val="nil"/>
            </w:tcBorders>
            <w:vAlign w:val="center"/>
          </w:tcPr>
          <w:p w:rsidR="00EC5A2C" w:rsidRDefault="006177E3">
            <w:r>
              <w:rPr>
                <w:rFonts w:hint="eastAsia"/>
              </w:rPr>
              <w:t>生产及生活废水，排入市政污水管网，最终由麦盖提县城北污水处理厂处置。</w:t>
            </w:r>
          </w:p>
        </w:tc>
        <w:tc>
          <w:tcPr>
            <w:tcW w:w="480" w:type="pct"/>
            <w:tcBorders>
              <w:tl2br w:val="nil"/>
              <w:tr2bl w:val="nil"/>
            </w:tcBorders>
            <w:vAlign w:val="center"/>
          </w:tcPr>
          <w:p w:rsidR="00EC5A2C" w:rsidRDefault="006177E3">
            <w:pPr>
              <w:jc w:val="center"/>
            </w:pPr>
            <w:r>
              <w:rPr>
                <w:rFonts w:hint="eastAsia"/>
              </w:rPr>
              <w:t>依托现有</w:t>
            </w:r>
          </w:p>
        </w:tc>
      </w:tr>
      <w:tr w:rsidR="00EC5A2C">
        <w:trPr>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1324" w:type="pct"/>
            <w:gridSpan w:val="2"/>
            <w:tcBorders>
              <w:tl2br w:val="nil"/>
              <w:tr2bl w:val="nil"/>
            </w:tcBorders>
            <w:vAlign w:val="center"/>
          </w:tcPr>
          <w:p w:rsidR="00EC5A2C" w:rsidRDefault="006177E3">
            <w:pPr>
              <w:pStyle w:val="aff1"/>
              <w:ind w:leftChars="0" w:left="0" w:rightChars="0" w:right="0" w:firstLineChars="0" w:firstLine="0"/>
            </w:pPr>
            <w:r>
              <w:t>噪声治理措施</w:t>
            </w:r>
          </w:p>
        </w:tc>
        <w:tc>
          <w:tcPr>
            <w:tcW w:w="2702" w:type="pct"/>
            <w:tcBorders>
              <w:tl2br w:val="nil"/>
              <w:tr2bl w:val="nil"/>
            </w:tcBorders>
            <w:vAlign w:val="center"/>
          </w:tcPr>
          <w:p w:rsidR="00EC5A2C" w:rsidRDefault="006177E3">
            <w:r>
              <w:t>水泵均安装于泵房内，且采取基础减震及建筑隔声措施</w:t>
            </w:r>
          </w:p>
        </w:tc>
        <w:tc>
          <w:tcPr>
            <w:tcW w:w="480" w:type="pct"/>
            <w:tcBorders>
              <w:tl2br w:val="nil"/>
              <w:tr2bl w:val="nil"/>
            </w:tcBorders>
            <w:vAlign w:val="center"/>
          </w:tcPr>
          <w:p w:rsidR="00EC5A2C" w:rsidRDefault="006177E3">
            <w:pPr>
              <w:jc w:val="center"/>
            </w:pPr>
            <w:r>
              <w:rPr>
                <w:rFonts w:hint="eastAsia"/>
              </w:rPr>
              <w:t>已建</w:t>
            </w:r>
          </w:p>
        </w:tc>
      </w:tr>
      <w:tr w:rsidR="00EC5A2C">
        <w:trPr>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1324" w:type="pct"/>
            <w:gridSpan w:val="2"/>
            <w:tcBorders>
              <w:tl2br w:val="nil"/>
              <w:tr2bl w:val="nil"/>
            </w:tcBorders>
            <w:vAlign w:val="center"/>
          </w:tcPr>
          <w:p w:rsidR="00EC5A2C" w:rsidRDefault="006177E3">
            <w:pPr>
              <w:pStyle w:val="aff1"/>
              <w:ind w:leftChars="0" w:left="0" w:rightChars="0" w:right="0" w:firstLineChars="0" w:firstLine="0"/>
            </w:pPr>
            <w:r>
              <w:t>固体废物</w:t>
            </w:r>
          </w:p>
        </w:tc>
        <w:tc>
          <w:tcPr>
            <w:tcW w:w="2702" w:type="pct"/>
            <w:tcBorders>
              <w:tl2br w:val="nil"/>
              <w:tr2bl w:val="nil"/>
            </w:tcBorders>
            <w:vAlign w:val="center"/>
          </w:tcPr>
          <w:p w:rsidR="00EC5A2C" w:rsidRDefault="006177E3">
            <w:r>
              <w:t>生活垃圾由当地环卫部门定期清运；清水池清理污泥用作厂区绿化；</w:t>
            </w:r>
            <w:r>
              <w:rPr>
                <w:rFonts w:hint="eastAsia"/>
              </w:rPr>
              <w:t>实验</w:t>
            </w:r>
            <w:r>
              <w:t>废物</w:t>
            </w:r>
            <w:r>
              <w:rPr>
                <w:rFonts w:hint="eastAsia"/>
              </w:rPr>
              <w:t>、实验废液</w:t>
            </w:r>
            <w:r>
              <w:t>设置专用的收集</w:t>
            </w:r>
            <w:r>
              <w:rPr>
                <w:rFonts w:hint="eastAsia"/>
              </w:rPr>
              <w:t>桶</w:t>
            </w:r>
            <w:r>
              <w:t>，</w:t>
            </w:r>
            <w:r>
              <w:rPr>
                <w:rFonts w:hint="eastAsia"/>
              </w:rPr>
              <w:t>暂存危险废物暂存间，</w:t>
            </w:r>
            <w:r>
              <w:t>定期</w:t>
            </w:r>
            <w:r>
              <w:rPr>
                <w:rFonts w:hint="eastAsia"/>
              </w:rPr>
              <w:t>交</w:t>
            </w:r>
            <w:r>
              <w:t>有资质的单位</w:t>
            </w:r>
            <w:r>
              <w:rPr>
                <w:rFonts w:hint="eastAsia"/>
              </w:rPr>
              <w:t>处置。</w:t>
            </w:r>
          </w:p>
        </w:tc>
        <w:tc>
          <w:tcPr>
            <w:tcW w:w="480" w:type="pct"/>
            <w:tcBorders>
              <w:tl2br w:val="nil"/>
              <w:tr2bl w:val="nil"/>
            </w:tcBorders>
            <w:vAlign w:val="center"/>
          </w:tcPr>
          <w:p w:rsidR="00EC5A2C" w:rsidRDefault="006177E3">
            <w:pPr>
              <w:jc w:val="center"/>
            </w:pPr>
            <w:r>
              <w:rPr>
                <w:rFonts w:hint="eastAsia"/>
              </w:rPr>
              <w:t>已建</w:t>
            </w:r>
          </w:p>
        </w:tc>
      </w:tr>
      <w:tr w:rsidR="00EC5A2C">
        <w:trPr>
          <w:jc w:val="center"/>
        </w:trPr>
        <w:tc>
          <w:tcPr>
            <w:tcW w:w="492" w:type="pct"/>
            <w:vMerge/>
            <w:tcBorders>
              <w:tl2br w:val="nil"/>
              <w:tr2bl w:val="nil"/>
            </w:tcBorders>
            <w:vAlign w:val="center"/>
          </w:tcPr>
          <w:p w:rsidR="00EC5A2C" w:rsidRDefault="00EC5A2C">
            <w:pPr>
              <w:pStyle w:val="aff1"/>
              <w:ind w:leftChars="0" w:left="0" w:rightChars="0" w:right="0" w:firstLineChars="0" w:firstLine="0"/>
            </w:pPr>
          </w:p>
        </w:tc>
        <w:tc>
          <w:tcPr>
            <w:tcW w:w="1324" w:type="pct"/>
            <w:gridSpan w:val="2"/>
            <w:tcBorders>
              <w:tl2br w:val="nil"/>
              <w:tr2bl w:val="nil"/>
            </w:tcBorders>
            <w:vAlign w:val="center"/>
          </w:tcPr>
          <w:p w:rsidR="00EC5A2C" w:rsidRDefault="006177E3">
            <w:pPr>
              <w:pStyle w:val="aff1"/>
              <w:ind w:leftChars="0" w:left="0" w:rightChars="0" w:right="0" w:firstLineChars="0" w:firstLine="0"/>
            </w:pPr>
            <w:r>
              <w:rPr>
                <w:szCs w:val="21"/>
              </w:rPr>
              <w:t>地下水防渗</w:t>
            </w:r>
          </w:p>
        </w:tc>
        <w:tc>
          <w:tcPr>
            <w:tcW w:w="2702" w:type="pct"/>
            <w:tcBorders>
              <w:tl2br w:val="nil"/>
              <w:tr2bl w:val="nil"/>
            </w:tcBorders>
            <w:vAlign w:val="center"/>
          </w:tcPr>
          <w:p w:rsidR="00EC5A2C" w:rsidRDefault="006177E3">
            <w:r>
              <w:t>化验室</w:t>
            </w:r>
            <w:r>
              <w:rPr>
                <w:rFonts w:hint="eastAsia"/>
              </w:rPr>
              <w:t>及危险废物暂存间</w:t>
            </w:r>
            <w:r>
              <w:t>底部防渗采用粘土、高密度聚乙烯土工膜（</w:t>
            </w:r>
            <w:r>
              <w:t>HDPE</w:t>
            </w:r>
            <w:r>
              <w:t>）进行防渗处理，</w:t>
            </w:r>
            <w:r>
              <w:t>HDPE</w:t>
            </w:r>
            <w:r>
              <w:t>厚度为</w:t>
            </w:r>
            <w:r>
              <w:t>2mm</w:t>
            </w:r>
            <w:r>
              <w:t>，渗透系数</w:t>
            </w:r>
            <w:r>
              <w:t>K≤10-</w:t>
            </w:r>
            <w:r>
              <w:rPr>
                <w:vertAlign w:val="superscript"/>
              </w:rPr>
              <w:t>10</w:t>
            </w:r>
            <w:r>
              <w:t>cm/s</w:t>
            </w:r>
            <w:r>
              <w:rPr>
                <w:rFonts w:hint="eastAsia"/>
              </w:rPr>
              <w:t>。</w:t>
            </w:r>
          </w:p>
        </w:tc>
        <w:tc>
          <w:tcPr>
            <w:tcW w:w="480" w:type="pct"/>
            <w:tcBorders>
              <w:tl2br w:val="nil"/>
              <w:tr2bl w:val="nil"/>
            </w:tcBorders>
            <w:vAlign w:val="center"/>
          </w:tcPr>
          <w:p w:rsidR="00EC5A2C" w:rsidRDefault="006177E3">
            <w:pPr>
              <w:jc w:val="center"/>
            </w:pPr>
            <w:r>
              <w:rPr>
                <w:rFonts w:hint="eastAsia"/>
              </w:rPr>
              <w:t>已建</w:t>
            </w:r>
          </w:p>
        </w:tc>
      </w:tr>
    </w:tbl>
    <w:p w:rsidR="00EC5A2C" w:rsidRDefault="006177E3">
      <w:pPr>
        <w:pStyle w:val="3"/>
        <w:spacing w:before="0"/>
        <w:rPr>
          <w:snapToGrid w:val="0"/>
          <w:kern w:val="0"/>
          <w:sz w:val="24"/>
          <w:szCs w:val="24"/>
        </w:rPr>
      </w:pPr>
      <w:r>
        <w:rPr>
          <w:rFonts w:eastAsia="宋体" w:hint="eastAsia"/>
          <w:b/>
          <w:bCs w:val="0"/>
        </w:rPr>
        <w:t>3.2.3</w:t>
      </w:r>
      <w:r>
        <w:rPr>
          <w:rFonts w:eastAsia="宋体" w:hint="eastAsia"/>
          <w:b/>
          <w:bCs w:val="0"/>
        </w:rPr>
        <w:t>供水规模</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）工程供水人口</w:t>
      </w:r>
    </w:p>
    <w:p w:rsidR="00EC5A2C" w:rsidRDefault="006177E3">
      <w:pPr>
        <w:pStyle w:val="aff"/>
        <w:ind w:firstLineChars="200" w:firstLine="480"/>
        <w:rPr>
          <w:color w:val="auto"/>
        </w:rPr>
      </w:pPr>
      <w:r>
        <w:rPr>
          <w:rFonts w:hint="eastAsia"/>
          <w:color w:val="auto"/>
        </w:rPr>
        <w:t>本项目已建设完成，根据已批复的《麦盖提县思源水务有限责任公司水源地</w:t>
      </w:r>
      <w:r>
        <w:rPr>
          <w:rFonts w:hint="eastAsia"/>
          <w:color w:val="auto"/>
        </w:rPr>
        <w:lastRenderedPageBreak/>
        <w:t>供水工程水资源论证报告》，麦盖提县供水厂供水范围目前包含三乡（一乡、七乡、八乡）一县（县城）的居民用水。主要包括麦盖提县城镇以及巴扎结米镇、昂格特勒克乡和库木库萨尔乡的古丽巴格村、阔什艾肯村、发展大队、巴格万村、</w:t>
      </w:r>
      <w:r>
        <w:rPr>
          <w:rFonts w:hint="eastAsia"/>
          <w:color w:val="auto"/>
        </w:rPr>
        <w:t>7</w:t>
      </w:r>
      <w:r>
        <w:rPr>
          <w:rFonts w:hint="eastAsia"/>
          <w:color w:val="auto"/>
        </w:rPr>
        <w:t>乡</w:t>
      </w:r>
      <w:r>
        <w:rPr>
          <w:rFonts w:hint="eastAsia"/>
          <w:color w:val="auto"/>
        </w:rPr>
        <w:t>3</w:t>
      </w:r>
      <w:r>
        <w:rPr>
          <w:rFonts w:hint="eastAsia"/>
          <w:color w:val="auto"/>
        </w:rPr>
        <w:t>村、</w:t>
      </w:r>
      <w:r>
        <w:rPr>
          <w:rFonts w:hint="eastAsia"/>
          <w:color w:val="auto"/>
        </w:rPr>
        <w:t>7</w:t>
      </w:r>
      <w:r>
        <w:rPr>
          <w:rFonts w:hint="eastAsia"/>
          <w:color w:val="auto"/>
        </w:rPr>
        <w:t>乡</w:t>
      </w:r>
      <w:r>
        <w:rPr>
          <w:rFonts w:hint="eastAsia"/>
          <w:color w:val="auto"/>
        </w:rPr>
        <w:t>1</w:t>
      </w:r>
      <w:r>
        <w:rPr>
          <w:rFonts w:hint="eastAsia"/>
          <w:color w:val="auto"/>
        </w:rPr>
        <w:t>大队</w:t>
      </w:r>
      <w:r>
        <w:rPr>
          <w:rFonts w:hint="eastAsia"/>
          <w:color w:val="auto"/>
        </w:rPr>
        <w:t>4</w:t>
      </w:r>
      <w:r>
        <w:rPr>
          <w:rFonts w:hint="eastAsia"/>
          <w:color w:val="auto"/>
        </w:rPr>
        <w:t>小队部分区域，受水区统称为麦盖提镇中心城区。</w:t>
      </w:r>
    </w:p>
    <w:p w:rsidR="00EC5A2C" w:rsidRDefault="006177E3">
      <w:pPr>
        <w:pStyle w:val="aff"/>
        <w:ind w:firstLineChars="200" w:firstLine="480"/>
        <w:rPr>
          <w:color w:val="auto"/>
        </w:rPr>
      </w:pPr>
      <w:r>
        <w:rPr>
          <w:rFonts w:hint="eastAsia"/>
          <w:color w:val="auto"/>
        </w:rPr>
        <w:t>据受水区人口统计资料，现状年（</w:t>
      </w:r>
      <w:r>
        <w:rPr>
          <w:rFonts w:hint="eastAsia"/>
          <w:color w:val="auto"/>
        </w:rPr>
        <w:t>2023</w:t>
      </w:r>
      <w:r>
        <w:rPr>
          <w:rFonts w:hint="eastAsia"/>
          <w:color w:val="auto"/>
        </w:rPr>
        <w:t>）麦盖提县城镇人口</w:t>
      </w:r>
      <w:r>
        <w:rPr>
          <w:rFonts w:hint="eastAsia"/>
          <w:color w:val="auto"/>
        </w:rPr>
        <w:t>8.43</w:t>
      </w:r>
      <w:r>
        <w:rPr>
          <w:rFonts w:hint="eastAsia"/>
          <w:color w:val="auto"/>
        </w:rPr>
        <w:t>万人（表</w:t>
      </w:r>
      <w:r>
        <w:rPr>
          <w:rFonts w:hint="eastAsia"/>
          <w:color w:val="auto"/>
        </w:rPr>
        <w:t>3.2-3</w:t>
      </w:r>
      <w:r>
        <w:rPr>
          <w:rFonts w:hint="eastAsia"/>
          <w:color w:val="auto"/>
        </w:rPr>
        <w:t>）；城镇周边供水乡村人口</w:t>
      </w:r>
      <w:r>
        <w:rPr>
          <w:rFonts w:hint="eastAsia"/>
          <w:color w:val="auto"/>
        </w:rPr>
        <w:t>5538</w:t>
      </w:r>
      <w:r>
        <w:rPr>
          <w:rFonts w:hint="eastAsia"/>
          <w:color w:val="auto"/>
        </w:rPr>
        <w:t>人，区内流动人口约</w:t>
      </w:r>
      <w:r>
        <w:rPr>
          <w:rFonts w:hint="eastAsia"/>
          <w:color w:val="auto"/>
        </w:rPr>
        <w:t>1.8</w:t>
      </w:r>
      <w:r>
        <w:rPr>
          <w:rFonts w:hint="eastAsia"/>
          <w:color w:val="auto"/>
        </w:rPr>
        <w:t>万人，现状年供水人口合计为</w:t>
      </w:r>
      <w:r>
        <w:rPr>
          <w:rFonts w:hint="eastAsia"/>
          <w:color w:val="auto"/>
        </w:rPr>
        <w:t>107838</w:t>
      </w:r>
      <w:r>
        <w:rPr>
          <w:rFonts w:hint="eastAsia"/>
          <w:color w:val="auto"/>
        </w:rPr>
        <w:t>人，人口增长率为</w:t>
      </w:r>
      <w:r>
        <w:rPr>
          <w:rFonts w:hint="eastAsia"/>
          <w:color w:val="auto"/>
        </w:rPr>
        <w:t>0.41%</w:t>
      </w:r>
      <w:r>
        <w:rPr>
          <w:rFonts w:hint="eastAsia"/>
          <w:color w:val="auto"/>
        </w:rPr>
        <w:t>。</w:t>
      </w:r>
    </w:p>
    <w:p w:rsidR="00EC5A2C" w:rsidRDefault="006177E3">
      <w:pPr>
        <w:pStyle w:val="aff"/>
        <w:spacing w:line="240" w:lineRule="auto"/>
        <w:ind w:firstLineChars="200" w:firstLine="422"/>
        <w:jc w:val="center"/>
        <w:rPr>
          <w:b/>
          <w:bCs/>
          <w:color w:val="auto"/>
          <w:sz w:val="21"/>
          <w:szCs w:val="21"/>
        </w:rPr>
      </w:pPr>
      <w:r>
        <w:rPr>
          <w:rFonts w:hint="eastAsia"/>
          <w:b/>
          <w:bCs/>
          <w:color w:val="auto"/>
          <w:sz w:val="21"/>
          <w:szCs w:val="21"/>
        </w:rPr>
        <w:t>表</w:t>
      </w:r>
      <w:r>
        <w:rPr>
          <w:rFonts w:hint="eastAsia"/>
          <w:b/>
          <w:bCs/>
          <w:color w:val="auto"/>
          <w:sz w:val="21"/>
          <w:szCs w:val="21"/>
        </w:rPr>
        <w:t xml:space="preserve">3.2-3  </w:t>
      </w:r>
      <w:r>
        <w:rPr>
          <w:rFonts w:hint="eastAsia"/>
          <w:b/>
          <w:bCs/>
          <w:color w:val="auto"/>
          <w:sz w:val="21"/>
          <w:szCs w:val="21"/>
        </w:rPr>
        <w:t>麦盖提县近年人口统计表</w:t>
      </w:r>
    </w:p>
    <w:tbl>
      <w:tblPr>
        <w:tblStyle w:val="TableNormal"/>
        <w:tblW w:w="82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701"/>
        <w:gridCol w:w="1700"/>
        <w:gridCol w:w="1701"/>
        <w:gridCol w:w="1701"/>
      </w:tblGrid>
      <w:tr w:rsidR="00EC5A2C">
        <w:trPr>
          <w:trHeight w:val="252"/>
          <w:jc w:val="center"/>
        </w:trPr>
        <w:tc>
          <w:tcPr>
            <w:tcW w:w="1417"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序号</w:t>
            </w:r>
          </w:p>
        </w:tc>
        <w:tc>
          <w:tcPr>
            <w:tcW w:w="1701"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年度</w:t>
            </w:r>
          </w:p>
        </w:tc>
        <w:tc>
          <w:tcPr>
            <w:tcW w:w="1700"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城镇（万人）</w:t>
            </w:r>
          </w:p>
        </w:tc>
        <w:tc>
          <w:tcPr>
            <w:tcW w:w="1701"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总人口（万人）</w:t>
            </w:r>
          </w:p>
        </w:tc>
        <w:tc>
          <w:tcPr>
            <w:tcW w:w="1701"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城镇化率（</w:t>
            </w:r>
            <w:r>
              <w:rPr>
                <w:rFonts w:ascii="Times New Roman" w:hAnsi="Times New Roman" w:cs="Times New Roman"/>
                <w:spacing w:val="-2"/>
                <w:sz w:val="21"/>
                <w:szCs w:val="21"/>
              </w:rPr>
              <w:t>%</w:t>
            </w:r>
            <w:r>
              <w:rPr>
                <w:rFonts w:ascii="Times New Roman" w:hAnsi="Times New Roman" w:cs="Times New Roman"/>
                <w:spacing w:val="-2"/>
                <w:sz w:val="21"/>
                <w:szCs w:val="21"/>
              </w:rPr>
              <w:t>）</w:t>
            </w:r>
          </w:p>
        </w:tc>
      </w:tr>
      <w:tr w:rsidR="00EC5A2C">
        <w:trPr>
          <w:trHeight w:val="350"/>
          <w:jc w:val="center"/>
        </w:trPr>
        <w:tc>
          <w:tcPr>
            <w:tcW w:w="1417"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w:t>
            </w:r>
          </w:p>
        </w:tc>
        <w:tc>
          <w:tcPr>
            <w:tcW w:w="1701"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2020</w:t>
            </w:r>
            <w:r>
              <w:rPr>
                <w:rFonts w:ascii="Times New Roman" w:hAnsi="Times New Roman" w:cs="Times New Roman"/>
                <w:spacing w:val="-34"/>
                <w:sz w:val="21"/>
                <w:szCs w:val="21"/>
              </w:rPr>
              <w:t xml:space="preserve"> </w:t>
            </w:r>
            <w:r>
              <w:rPr>
                <w:rFonts w:ascii="Times New Roman" w:hAnsi="Times New Roman" w:cs="Times New Roman"/>
                <w:spacing w:val="1"/>
                <w:sz w:val="21"/>
                <w:szCs w:val="21"/>
              </w:rPr>
              <w:t>年</w:t>
            </w:r>
          </w:p>
        </w:tc>
        <w:tc>
          <w:tcPr>
            <w:tcW w:w="1700" w:type="dxa"/>
          </w:tcPr>
          <w:p w:rsidR="00EC5A2C" w:rsidRDefault="006177E3">
            <w:pPr>
              <w:jc w:val="center"/>
              <w:rPr>
                <w:szCs w:val="21"/>
              </w:rPr>
            </w:pPr>
            <w:r>
              <w:rPr>
                <w:spacing w:val="2"/>
                <w:szCs w:val="21"/>
              </w:rPr>
              <w:t>6.98</w:t>
            </w:r>
          </w:p>
        </w:tc>
        <w:tc>
          <w:tcPr>
            <w:tcW w:w="1701" w:type="dxa"/>
          </w:tcPr>
          <w:p w:rsidR="00EC5A2C" w:rsidRDefault="006177E3">
            <w:pPr>
              <w:jc w:val="center"/>
              <w:rPr>
                <w:szCs w:val="21"/>
              </w:rPr>
            </w:pPr>
            <w:r>
              <w:rPr>
                <w:spacing w:val="3"/>
                <w:szCs w:val="21"/>
              </w:rPr>
              <w:t>21.53</w:t>
            </w:r>
          </w:p>
        </w:tc>
        <w:tc>
          <w:tcPr>
            <w:tcW w:w="1701" w:type="dxa"/>
          </w:tcPr>
          <w:p w:rsidR="00EC5A2C" w:rsidRDefault="006177E3">
            <w:pPr>
              <w:jc w:val="center"/>
              <w:rPr>
                <w:szCs w:val="21"/>
              </w:rPr>
            </w:pPr>
            <w:r>
              <w:rPr>
                <w:spacing w:val="2"/>
                <w:szCs w:val="21"/>
              </w:rPr>
              <w:t>32.42</w:t>
            </w:r>
          </w:p>
        </w:tc>
      </w:tr>
      <w:tr w:rsidR="00EC5A2C">
        <w:trPr>
          <w:trHeight w:val="264"/>
          <w:jc w:val="center"/>
        </w:trPr>
        <w:tc>
          <w:tcPr>
            <w:tcW w:w="1417"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w:t>
            </w:r>
          </w:p>
        </w:tc>
        <w:tc>
          <w:tcPr>
            <w:tcW w:w="1701"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2021</w:t>
            </w:r>
            <w:r>
              <w:rPr>
                <w:rFonts w:ascii="Times New Roman" w:hAnsi="Times New Roman" w:cs="Times New Roman"/>
                <w:spacing w:val="-34"/>
                <w:sz w:val="21"/>
                <w:szCs w:val="21"/>
              </w:rPr>
              <w:t xml:space="preserve"> </w:t>
            </w:r>
            <w:r>
              <w:rPr>
                <w:rFonts w:ascii="Times New Roman" w:hAnsi="Times New Roman" w:cs="Times New Roman"/>
                <w:spacing w:val="1"/>
                <w:sz w:val="21"/>
                <w:szCs w:val="21"/>
              </w:rPr>
              <w:t>年</w:t>
            </w:r>
          </w:p>
        </w:tc>
        <w:tc>
          <w:tcPr>
            <w:tcW w:w="1700" w:type="dxa"/>
          </w:tcPr>
          <w:p w:rsidR="00EC5A2C" w:rsidRDefault="006177E3">
            <w:pPr>
              <w:jc w:val="center"/>
              <w:rPr>
                <w:szCs w:val="21"/>
              </w:rPr>
            </w:pPr>
            <w:r>
              <w:rPr>
                <w:spacing w:val="2"/>
                <w:szCs w:val="21"/>
              </w:rPr>
              <w:t>7.83</w:t>
            </w:r>
          </w:p>
        </w:tc>
        <w:tc>
          <w:tcPr>
            <w:tcW w:w="1701" w:type="dxa"/>
          </w:tcPr>
          <w:p w:rsidR="00EC5A2C" w:rsidRDefault="006177E3">
            <w:pPr>
              <w:jc w:val="center"/>
              <w:rPr>
                <w:szCs w:val="21"/>
              </w:rPr>
            </w:pPr>
            <w:r>
              <w:rPr>
                <w:spacing w:val="3"/>
                <w:szCs w:val="21"/>
              </w:rPr>
              <w:t>21.77</w:t>
            </w:r>
          </w:p>
        </w:tc>
        <w:tc>
          <w:tcPr>
            <w:tcW w:w="1701" w:type="dxa"/>
          </w:tcPr>
          <w:p w:rsidR="00EC5A2C" w:rsidRDefault="006177E3">
            <w:pPr>
              <w:jc w:val="center"/>
              <w:rPr>
                <w:szCs w:val="21"/>
              </w:rPr>
            </w:pPr>
            <w:r>
              <w:rPr>
                <w:spacing w:val="2"/>
                <w:szCs w:val="21"/>
              </w:rPr>
              <w:t>35.97</w:t>
            </w:r>
          </w:p>
        </w:tc>
      </w:tr>
      <w:tr w:rsidR="00EC5A2C">
        <w:trPr>
          <w:trHeight w:val="263"/>
          <w:jc w:val="center"/>
        </w:trPr>
        <w:tc>
          <w:tcPr>
            <w:tcW w:w="1417"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w:t>
            </w:r>
          </w:p>
        </w:tc>
        <w:tc>
          <w:tcPr>
            <w:tcW w:w="1701"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2022</w:t>
            </w:r>
            <w:r>
              <w:rPr>
                <w:rFonts w:ascii="Times New Roman" w:hAnsi="Times New Roman" w:cs="Times New Roman"/>
                <w:spacing w:val="-34"/>
                <w:sz w:val="21"/>
                <w:szCs w:val="21"/>
              </w:rPr>
              <w:t xml:space="preserve"> </w:t>
            </w:r>
            <w:r>
              <w:rPr>
                <w:rFonts w:ascii="Times New Roman" w:hAnsi="Times New Roman" w:cs="Times New Roman"/>
                <w:spacing w:val="1"/>
                <w:sz w:val="21"/>
                <w:szCs w:val="21"/>
              </w:rPr>
              <w:t>年</w:t>
            </w:r>
          </w:p>
        </w:tc>
        <w:tc>
          <w:tcPr>
            <w:tcW w:w="1700" w:type="dxa"/>
          </w:tcPr>
          <w:p w:rsidR="00EC5A2C" w:rsidRDefault="006177E3">
            <w:pPr>
              <w:jc w:val="center"/>
              <w:rPr>
                <w:szCs w:val="21"/>
              </w:rPr>
            </w:pPr>
            <w:r>
              <w:rPr>
                <w:spacing w:val="1"/>
                <w:szCs w:val="21"/>
              </w:rPr>
              <w:t>8.04</w:t>
            </w:r>
          </w:p>
        </w:tc>
        <w:tc>
          <w:tcPr>
            <w:tcW w:w="1701" w:type="dxa"/>
          </w:tcPr>
          <w:p w:rsidR="00EC5A2C" w:rsidRDefault="006177E3">
            <w:pPr>
              <w:jc w:val="center"/>
              <w:rPr>
                <w:szCs w:val="21"/>
              </w:rPr>
            </w:pPr>
            <w:r>
              <w:rPr>
                <w:spacing w:val="3"/>
                <w:szCs w:val="21"/>
              </w:rPr>
              <w:t>21.89</w:t>
            </w:r>
          </w:p>
        </w:tc>
        <w:tc>
          <w:tcPr>
            <w:tcW w:w="1701" w:type="dxa"/>
          </w:tcPr>
          <w:p w:rsidR="00EC5A2C" w:rsidRDefault="006177E3">
            <w:pPr>
              <w:jc w:val="center"/>
              <w:rPr>
                <w:szCs w:val="21"/>
              </w:rPr>
            </w:pPr>
            <w:r>
              <w:rPr>
                <w:spacing w:val="2"/>
                <w:szCs w:val="21"/>
              </w:rPr>
              <w:t>36.73</w:t>
            </w:r>
          </w:p>
        </w:tc>
      </w:tr>
      <w:tr w:rsidR="00EC5A2C">
        <w:trPr>
          <w:trHeight w:val="268"/>
          <w:jc w:val="center"/>
        </w:trPr>
        <w:tc>
          <w:tcPr>
            <w:tcW w:w="1417"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w:t>
            </w:r>
          </w:p>
        </w:tc>
        <w:tc>
          <w:tcPr>
            <w:tcW w:w="1701" w:type="dxa"/>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2023</w:t>
            </w:r>
            <w:r>
              <w:rPr>
                <w:rFonts w:ascii="Times New Roman" w:hAnsi="Times New Roman" w:cs="Times New Roman"/>
                <w:spacing w:val="-34"/>
                <w:sz w:val="21"/>
                <w:szCs w:val="21"/>
              </w:rPr>
              <w:t xml:space="preserve"> </w:t>
            </w:r>
            <w:r>
              <w:rPr>
                <w:rFonts w:ascii="Times New Roman" w:hAnsi="Times New Roman" w:cs="Times New Roman"/>
                <w:spacing w:val="1"/>
                <w:sz w:val="21"/>
                <w:szCs w:val="21"/>
              </w:rPr>
              <w:t>年</w:t>
            </w:r>
          </w:p>
        </w:tc>
        <w:tc>
          <w:tcPr>
            <w:tcW w:w="1700" w:type="dxa"/>
          </w:tcPr>
          <w:p w:rsidR="00EC5A2C" w:rsidRDefault="006177E3">
            <w:pPr>
              <w:jc w:val="center"/>
              <w:rPr>
                <w:szCs w:val="21"/>
              </w:rPr>
            </w:pPr>
            <w:r>
              <w:rPr>
                <w:spacing w:val="1"/>
                <w:szCs w:val="21"/>
              </w:rPr>
              <w:t>8.43</w:t>
            </w:r>
          </w:p>
        </w:tc>
        <w:tc>
          <w:tcPr>
            <w:tcW w:w="1701" w:type="dxa"/>
          </w:tcPr>
          <w:p w:rsidR="00EC5A2C" w:rsidRDefault="006177E3">
            <w:pPr>
              <w:jc w:val="center"/>
              <w:rPr>
                <w:szCs w:val="21"/>
              </w:rPr>
            </w:pPr>
            <w:r>
              <w:rPr>
                <w:spacing w:val="3"/>
                <w:szCs w:val="21"/>
              </w:rPr>
              <w:t>22.00</w:t>
            </w:r>
          </w:p>
        </w:tc>
        <w:tc>
          <w:tcPr>
            <w:tcW w:w="1701" w:type="dxa"/>
          </w:tcPr>
          <w:p w:rsidR="00EC5A2C" w:rsidRDefault="006177E3">
            <w:pPr>
              <w:jc w:val="center"/>
              <w:rPr>
                <w:szCs w:val="21"/>
              </w:rPr>
            </w:pPr>
            <w:r>
              <w:rPr>
                <w:spacing w:val="2"/>
                <w:szCs w:val="21"/>
              </w:rPr>
              <w:t>38.32</w:t>
            </w:r>
          </w:p>
        </w:tc>
      </w:tr>
    </w:tbl>
    <w:p w:rsidR="00EC5A2C" w:rsidRDefault="00EC5A2C">
      <w:pPr>
        <w:pStyle w:val="aff"/>
        <w:ind w:firstLineChars="0" w:firstLine="0"/>
        <w:jc w:val="center"/>
        <w:rPr>
          <w:color w:val="auto"/>
        </w:rPr>
      </w:pPr>
    </w:p>
    <w:p w:rsidR="00EC5A2C" w:rsidRDefault="006177E3">
      <w:pPr>
        <w:pStyle w:val="aff"/>
        <w:ind w:firstLineChars="0" w:firstLine="0"/>
        <w:jc w:val="center"/>
        <w:rPr>
          <w:b/>
          <w:bCs/>
          <w:color w:val="auto"/>
          <w:sz w:val="21"/>
          <w:szCs w:val="21"/>
        </w:rPr>
      </w:pPr>
      <w:r>
        <w:rPr>
          <w:rFonts w:hint="eastAsia"/>
          <w:b/>
          <w:bCs/>
          <w:color w:val="auto"/>
          <w:sz w:val="21"/>
          <w:szCs w:val="21"/>
        </w:rPr>
        <w:t>图</w:t>
      </w:r>
      <w:r>
        <w:rPr>
          <w:rFonts w:hint="eastAsia"/>
          <w:b/>
          <w:bCs/>
          <w:color w:val="auto"/>
          <w:sz w:val="21"/>
          <w:szCs w:val="21"/>
        </w:rPr>
        <w:t xml:space="preserve">3.2-3  </w:t>
      </w:r>
      <w:r>
        <w:rPr>
          <w:rFonts w:hint="eastAsia"/>
          <w:b/>
          <w:bCs/>
          <w:color w:val="auto"/>
          <w:sz w:val="21"/>
          <w:szCs w:val="21"/>
        </w:rPr>
        <w:t>项目供水覆盖区及供水管网示意图</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）工程供水对象</w:t>
      </w:r>
    </w:p>
    <w:p w:rsidR="00EC5A2C" w:rsidRDefault="006177E3">
      <w:pPr>
        <w:spacing w:line="360" w:lineRule="auto"/>
        <w:ind w:firstLineChars="200" w:firstLine="480"/>
        <w:rPr>
          <w:sz w:val="24"/>
        </w:rPr>
      </w:pPr>
      <w:r>
        <w:rPr>
          <w:rFonts w:hint="eastAsia"/>
          <w:sz w:val="24"/>
        </w:rPr>
        <w:t>据麦盖提县思源水务有限责任公司提供成果资料（表</w:t>
      </w:r>
      <w:r>
        <w:rPr>
          <w:rFonts w:hint="eastAsia"/>
          <w:sz w:val="24"/>
        </w:rPr>
        <w:t>3.2-4</w:t>
      </w:r>
      <w:r>
        <w:rPr>
          <w:rFonts w:hint="eastAsia"/>
          <w:sz w:val="24"/>
        </w:rPr>
        <w:t>），现状年（</w:t>
      </w:r>
      <w:r>
        <w:rPr>
          <w:rFonts w:hint="eastAsia"/>
          <w:sz w:val="24"/>
        </w:rPr>
        <w:t>2023</w:t>
      </w:r>
      <w:r>
        <w:rPr>
          <w:rFonts w:hint="eastAsia"/>
          <w:sz w:val="24"/>
        </w:rPr>
        <w:t>）水厂供水由生活用水量、绿化用水量、道路及广场浇洒用水量、服务业用水量、建筑业用水量、工业生产用水量组成，各业新水用水量分别为</w:t>
      </w:r>
      <w:r>
        <w:rPr>
          <w:rFonts w:hint="eastAsia"/>
          <w:sz w:val="24"/>
        </w:rPr>
        <w:t>314.89</w:t>
      </w:r>
      <w:r>
        <w:rPr>
          <w:rFonts w:hint="eastAsia"/>
          <w:sz w:val="24"/>
        </w:rPr>
        <w:t>万</w:t>
      </w:r>
      <w:r>
        <w:rPr>
          <w:rFonts w:hint="eastAsia"/>
          <w:sz w:val="24"/>
        </w:rPr>
        <w:t>m</w:t>
      </w:r>
      <w:r>
        <w:rPr>
          <w:rFonts w:hint="eastAsia"/>
          <w:sz w:val="24"/>
          <w:vertAlign w:val="superscript"/>
        </w:rPr>
        <w:t>3</w:t>
      </w:r>
      <w:r>
        <w:rPr>
          <w:rFonts w:hint="eastAsia"/>
          <w:sz w:val="24"/>
        </w:rPr>
        <w:t>、</w:t>
      </w:r>
      <w:r>
        <w:rPr>
          <w:rFonts w:hint="eastAsia"/>
          <w:sz w:val="24"/>
        </w:rPr>
        <w:t>289.62</w:t>
      </w:r>
      <w:r>
        <w:rPr>
          <w:rFonts w:hint="eastAsia"/>
          <w:sz w:val="24"/>
        </w:rPr>
        <w:t>万</w:t>
      </w:r>
      <w:r>
        <w:rPr>
          <w:rFonts w:hint="eastAsia"/>
          <w:sz w:val="24"/>
        </w:rPr>
        <w:t>m</w:t>
      </w:r>
      <w:r>
        <w:rPr>
          <w:rFonts w:hint="eastAsia"/>
          <w:sz w:val="24"/>
          <w:vertAlign w:val="superscript"/>
        </w:rPr>
        <w:t>3</w:t>
      </w:r>
      <w:r>
        <w:rPr>
          <w:rFonts w:hint="eastAsia"/>
          <w:sz w:val="24"/>
        </w:rPr>
        <w:t>、</w:t>
      </w:r>
      <w:r>
        <w:rPr>
          <w:rFonts w:hint="eastAsia"/>
          <w:sz w:val="24"/>
        </w:rPr>
        <w:t>71.02</w:t>
      </w:r>
      <w:r>
        <w:rPr>
          <w:rFonts w:hint="eastAsia"/>
          <w:sz w:val="24"/>
        </w:rPr>
        <w:t>万</w:t>
      </w:r>
      <w:r>
        <w:rPr>
          <w:rFonts w:hint="eastAsia"/>
          <w:sz w:val="24"/>
        </w:rPr>
        <w:t>m</w:t>
      </w:r>
      <w:r>
        <w:rPr>
          <w:rFonts w:hint="eastAsia"/>
          <w:sz w:val="24"/>
          <w:vertAlign w:val="superscript"/>
        </w:rPr>
        <w:t>3</w:t>
      </w:r>
      <w:r>
        <w:rPr>
          <w:rFonts w:hint="eastAsia"/>
          <w:sz w:val="24"/>
        </w:rPr>
        <w:t>、</w:t>
      </w:r>
      <w:r>
        <w:rPr>
          <w:rFonts w:hint="eastAsia"/>
          <w:sz w:val="24"/>
        </w:rPr>
        <w:t>58.30</w:t>
      </w:r>
      <w:r>
        <w:rPr>
          <w:rFonts w:hint="eastAsia"/>
          <w:sz w:val="24"/>
        </w:rPr>
        <w:t>万</w:t>
      </w:r>
      <w:r>
        <w:rPr>
          <w:rFonts w:hint="eastAsia"/>
          <w:sz w:val="24"/>
        </w:rPr>
        <w:t>m</w:t>
      </w:r>
      <w:r>
        <w:rPr>
          <w:rFonts w:hint="eastAsia"/>
          <w:sz w:val="24"/>
          <w:vertAlign w:val="superscript"/>
        </w:rPr>
        <w:t>3</w:t>
      </w:r>
      <w:r>
        <w:rPr>
          <w:rFonts w:hint="eastAsia"/>
          <w:sz w:val="24"/>
        </w:rPr>
        <w:t>、</w:t>
      </w:r>
      <w:r>
        <w:rPr>
          <w:rFonts w:hint="eastAsia"/>
          <w:sz w:val="24"/>
        </w:rPr>
        <w:t>15.60</w:t>
      </w:r>
      <w:r>
        <w:rPr>
          <w:rFonts w:hint="eastAsia"/>
          <w:sz w:val="24"/>
        </w:rPr>
        <w:t>万</w:t>
      </w:r>
      <w:r>
        <w:rPr>
          <w:rFonts w:hint="eastAsia"/>
          <w:sz w:val="24"/>
        </w:rPr>
        <w:t>m</w:t>
      </w:r>
      <w:r>
        <w:rPr>
          <w:rFonts w:hint="eastAsia"/>
          <w:sz w:val="24"/>
          <w:vertAlign w:val="superscript"/>
        </w:rPr>
        <w:t>3</w:t>
      </w:r>
      <w:r>
        <w:rPr>
          <w:rFonts w:hint="eastAsia"/>
          <w:sz w:val="24"/>
        </w:rPr>
        <w:t>、</w:t>
      </w:r>
      <w:r>
        <w:rPr>
          <w:rFonts w:hint="eastAsia"/>
          <w:sz w:val="24"/>
        </w:rPr>
        <w:t>39.32</w:t>
      </w:r>
      <w:r>
        <w:rPr>
          <w:rFonts w:hint="eastAsia"/>
          <w:sz w:val="24"/>
        </w:rPr>
        <w:t>万</w:t>
      </w:r>
      <w:r>
        <w:rPr>
          <w:rFonts w:hint="eastAsia"/>
          <w:sz w:val="24"/>
        </w:rPr>
        <w:t>m</w:t>
      </w:r>
      <w:r>
        <w:rPr>
          <w:rFonts w:hint="eastAsia"/>
          <w:sz w:val="24"/>
          <w:vertAlign w:val="superscript"/>
        </w:rPr>
        <w:t>3</w:t>
      </w:r>
      <w:r>
        <w:rPr>
          <w:rFonts w:hint="eastAsia"/>
          <w:sz w:val="24"/>
        </w:rPr>
        <w:t>，管网损失水量</w:t>
      </w:r>
      <w:r>
        <w:rPr>
          <w:rFonts w:hint="eastAsia"/>
          <w:sz w:val="24"/>
        </w:rPr>
        <w:t>84.62</w:t>
      </w:r>
      <w:r>
        <w:rPr>
          <w:rFonts w:hint="eastAsia"/>
          <w:sz w:val="24"/>
        </w:rPr>
        <w:t>万</w:t>
      </w:r>
      <w:r>
        <w:rPr>
          <w:rFonts w:hint="eastAsia"/>
          <w:sz w:val="24"/>
        </w:rPr>
        <w:t>m</w:t>
      </w:r>
      <w:r>
        <w:rPr>
          <w:rFonts w:hint="eastAsia"/>
          <w:sz w:val="24"/>
          <w:vertAlign w:val="superscript"/>
        </w:rPr>
        <w:t>3</w:t>
      </w:r>
      <w:r>
        <w:rPr>
          <w:rFonts w:hint="eastAsia"/>
          <w:sz w:val="24"/>
        </w:rPr>
        <w:t>，新水供水量</w:t>
      </w:r>
      <w:r>
        <w:rPr>
          <w:rFonts w:hint="eastAsia"/>
          <w:sz w:val="24"/>
        </w:rPr>
        <w:t>873.36</w:t>
      </w:r>
      <w:r>
        <w:rPr>
          <w:rFonts w:hint="eastAsia"/>
          <w:sz w:val="24"/>
        </w:rPr>
        <w:t>万</w:t>
      </w:r>
      <w:r>
        <w:rPr>
          <w:rFonts w:hint="eastAsia"/>
          <w:sz w:val="24"/>
        </w:rPr>
        <w:t>m</w:t>
      </w:r>
      <w:r>
        <w:rPr>
          <w:rFonts w:hint="eastAsia"/>
          <w:sz w:val="24"/>
          <w:vertAlign w:val="superscript"/>
        </w:rPr>
        <w:t>3</w:t>
      </w:r>
      <w:r>
        <w:rPr>
          <w:rFonts w:hint="eastAsia"/>
          <w:sz w:val="24"/>
        </w:rPr>
        <w:t>。</w:t>
      </w:r>
    </w:p>
    <w:p w:rsidR="00EC5A2C" w:rsidRDefault="006177E3">
      <w:pPr>
        <w:pStyle w:val="aff"/>
        <w:spacing w:line="240" w:lineRule="auto"/>
        <w:ind w:firstLineChars="200" w:firstLine="422"/>
        <w:jc w:val="center"/>
        <w:rPr>
          <w:b/>
          <w:bCs/>
          <w:color w:val="auto"/>
          <w:sz w:val="21"/>
          <w:szCs w:val="21"/>
        </w:rPr>
      </w:pPr>
      <w:r>
        <w:rPr>
          <w:rFonts w:hint="eastAsia"/>
          <w:b/>
          <w:bCs/>
          <w:color w:val="auto"/>
          <w:sz w:val="21"/>
          <w:szCs w:val="21"/>
        </w:rPr>
        <w:t>表</w:t>
      </w:r>
      <w:r>
        <w:rPr>
          <w:rFonts w:hint="eastAsia"/>
          <w:b/>
          <w:bCs/>
          <w:color w:val="auto"/>
          <w:sz w:val="21"/>
          <w:szCs w:val="21"/>
        </w:rPr>
        <w:t xml:space="preserve">3.2-4  </w:t>
      </w:r>
      <w:r>
        <w:rPr>
          <w:rFonts w:hint="eastAsia"/>
          <w:b/>
          <w:bCs/>
          <w:color w:val="auto"/>
          <w:sz w:val="21"/>
          <w:szCs w:val="21"/>
        </w:rPr>
        <w:t>水厂现状年供水量统计表</w:t>
      </w:r>
    </w:p>
    <w:tbl>
      <w:tblPr>
        <w:tblStyle w:val="TableNormal"/>
        <w:tblW w:w="501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2179"/>
        <w:gridCol w:w="2018"/>
        <w:gridCol w:w="2898"/>
      </w:tblGrid>
      <w:tr w:rsidR="00EC5A2C">
        <w:trPr>
          <w:trHeight w:val="243"/>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序号</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5"/>
                <w:sz w:val="21"/>
                <w:szCs w:val="21"/>
              </w:rPr>
              <w:t>项目</w:t>
            </w:r>
          </w:p>
        </w:tc>
        <w:tc>
          <w:tcPr>
            <w:tcW w:w="121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5"/>
                <w:sz w:val="21"/>
                <w:szCs w:val="21"/>
              </w:rPr>
              <w:t>数量</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供水量（万</w:t>
            </w:r>
            <w:r>
              <w:rPr>
                <w:rFonts w:ascii="Times New Roman" w:hAnsi="Times New Roman" w:cs="Times New Roman"/>
                <w:spacing w:val="-1"/>
                <w:sz w:val="21"/>
                <w:szCs w:val="21"/>
              </w:rPr>
              <w:t>m</w:t>
            </w:r>
            <w:r>
              <w:rPr>
                <w:rFonts w:ascii="Times New Roman" w:hAnsi="Times New Roman" w:cs="Times New Roman" w:hint="eastAsia"/>
                <w:spacing w:val="-1"/>
                <w:sz w:val="21"/>
                <w:szCs w:val="21"/>
                <w:vertAlign w:val="superscript"/>
                <w:lang w:eastAsia="zh-CN"/>
              </w:rPr>
              <w:t>3</w:t>
            </w:r>
            <w:r>
              <w:rPr>
                <w:rFonts w:ascii="Times New Roman" w:hAnsi="Times New Roman" w:cs="Times New Roman"/>
                <w:spacing w:val="-1"/>
                <w:sz w:val="21"/>
                <w:szCs w:val="21"/>
              </w:rPr>
              <w:t>）</w:t>
            </w:r>
          </w:p>
        </w:tc>
      </w:tr>
      <w:tr w:rsidR="00EC5A2C">
        <w:trPr>
          <w:trHeight w:val="238"/>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3"/>
                <w:sz w:val="21"/>
                <w:szCs w:val="21"/>
              </w:rPr>
              <w:t>生活用水</w:t>
            </w:r>
          </w:p>
        </w:tc>
        <w:tc>
          <w:tcPr>
            <w:tcW w:w="121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3"/>
                <w:sz w:val="21"/>
                <w:szCs w:val="21"/>
              </w:rPr>
              <w:t>107838</w:t>
            </w:r>
            <w:r>
              <w:rPr>
                <w:rFonts w:ascii="Times New Roman" w:hAnsi="Times New Roman" w:cs="Times New Roman"/>
                <w:spacing w:val="-3"/>
                <w:sz w:val="21"/>
                <w:szCs w:val="21"/>
              </w:rPr>
              <w:t>人</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314.89</w:t>
            </w:r>
          </w:p>
        </w:tc>
      </w:tr>
      <w:tr w:rsidR="00EC5A2C">
        <w:trPr>
          <w:trHeight w:val="238"/>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3"/>
                <w:sz w:val="21"/>
                <w:szCs w:val="21"/>
              </w:rPr>
              <w:t>绿化用水</w:t>
            </w:r>
          </w:p>
        </w:tc>
        <w:tc>
          <w:tcPr>
            <w:tcW w:w="121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9500.00</w:t>
            </w:r>
            <w:r>
              <w:rPr>
                <w:rFonts w:ascii="Times New Roman" w:hAnsi="Times New Roman" w:cs="Times New Roman"/>
                <w:spacing w:val="-1"/>
                <w:sz w:val="21"/>
                <w:szCs w:val="21"/>
              </w:rPr>
              <w:t>亩</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289.62</w:t>
            </w:r>
          </w:p>
        </w:tc>
      </w:tr>
      <w:tr w:rsidR="00EC5A2C">
        <w:trPr>
          <w:trHeight w:val="237"/>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道路及广场浇洒用水</w:t>
            </w:r>
          </w:p>
        </w:tc>
        <w:tc>
          <w:tcPr>
            <w:tcW w:w="1211" w:type="pct"/>
            <w:vAlign w:val="center"/>
          </w:tcPr>
          <w:p w:rsidR="00EC5A2C" w:rsidRDefault="006177E3">
            <w:pPr>
              <w:pStyle w:val="TableText"/>
              <w:jc w:val="center"/>
              <w:rPr>
                <w:rFonts w:ascii="Times New Roman" w:hAnsi="Times New Roman" w:cs="Times New Roman"/>
                <w:sz w:val="21"/>
                <w:szCs w:val="21"/>
                <w:lang w:eastAsia="zh-CN"/>
              </w:rPr>
            </w:pPr>
            <w:r>
              <w:rPr>
                <w:rFonts w:ascii="Times New Roman" w:hAnsi="Times New Roman" w:cs="Times New Roman"/>
                <w:spacing w:val="-2"/>
                <w:sz w:val="21"/>
                <w:szCs w:val="21"/>
              </w:rPr>
              <w:t>160.00hm</w:t>
            </w:r>
            <w:r>
              <w:rPr>
                <w:rFonts w:ascii="Times New Roman" w:hAnsi="Times New Roman" w:cs="Times New Roman" w:hint="eastAsia"/>
                <w:spacing w:val="-2"/>
                <w:sz w:val="21"/>
                <w:szCs w:val="21"/>
                <w:vertAlign w:val="superscript"/>
                <w:lang w:eastAsia="zh-CN"/>
              </w:rPr>
              <w:t>2</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3"/>
                <w:sz w:val="21"/>
                <w:szCs w:val="21"/>
              </w:rPr>
              <w:t>71.02</w:t>
            </w:r>
          </w:p>
        </w:tc>
      </w:tr>
      <w:tr w:rsidR="00EC5A2C">
        <w:trPr>
          <w:trHeight w:val="238"/>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服务业用水</w:t>
            </w:r>
          </w:p>
        </w:tc>
        <w:tc>
          <w:tcPr>
            <w:tcW w:w="121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275719.28</w:t>
            </w:r>
            <w:r>
              <w:rPr>
                <w:rFonts w:ascii="Times New Roman" w:hAnsi="Times New Roman" w:cs="Times New Roman"/>
                <w:spacing w:val="-2"/>
                <w:sz w:val="21"/>
                <w:szCs w:val="21"/>
              </w:rPr>
              <w:t>万元</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58.30</w:t>
            </w:r>
          </w:p>
        </w:tc>
      </w:tr>
      <w:tr w:rsidR="00EC5A2C">
        <w:trPr>
          <w:trHeight w:val="238"/>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5</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建筑业用水</w:t>
            </w:r>
          </w:p>
        </w:tc>
        <w:tc>
          <w:tcPr>
            <w:tcW w:w="1211" w:type="pct"/>
            <w:vAlign w:val="center"/>
          </w:tcPr>
          <w:p w:rsidR="00EC5A2C" w:rsidRDefault="006177E3">
            <w:pPr>
              <w:pStyle w:val="TableText"/>
              <w:jc w:val="center"/>
              <w:rPr>
                <w:rFonts w:ascii="Times New Roman" w:hAnsi="Times New Roman" w:cs="Times New Roman"/>
                <w:sz w:val="21"/>
                <w:szCs w:val="21"/>
                <w:lang w:eastAsia="zh-CN"/>
              </w:rPr>
            </w:pPr>
            <w:r>
              <w:rPr>
                <w:rFonts w:ascii="Times New Roman" w:hAnsi="Times New Roman" w:cs="Times New Roman"/>
                <w:spacing w:val="-3"/>
                <w:sz w:val="21"/>
                <w:szCs w:val="21"/>
              </w:rPr>
              <w:t>30.00</w:t>
            </w:r>
            <w:r>
              <w:rPr>
                <w:rFonts w:ascii="Times New Roman" w:hAnsi="Times New Roman" w:cs="Times New Roman"/>
                <w:spacing w:val="-3"/>
                <w:sz w:val="21"/>
                <w:szCs w:val="21"/>
              </w:rPr>
              <w:t>万</w:t>
            </w:r>
            <w:r>
              <w:rPr>
                <w:rFonts w:ascii="Times New Roman" w:hAnsi="Times New Roman" w:cs="Times New Roman"/>
                <w:spacing w:val="-3"/>
                <w:sz w:val="21"/>
                <w:szCs w:val="21"/>
              </w:rPr>
              <w:t>m</w:t>
            </w:r>
            <w:r>
              <w:rPr>
                <w:rFonts w:ascii="Times New Roman" w:hAnsi="Times New Roman" w:cs="Times New Roman" w:hint="eastAsia"/>
                <w:spacing w:val="-3"/>
                <w:sz w:val="21"/>
                <w:szCs w:val="21"/>
                <w:vertAlign w:val="superscript"/>
                <w:lang w:eastAsia="zh-CN"/>
              </w:rPr>
              <w:t>2</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15.60</w:t>
            </w:r>
          </w:p>
        </w:tc>
      </w:tr>
      <w:tr w:rsidR="00EC5A2C">
        <w:trPr>
          <w:trHeight w:val="238"/>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6</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工业生产用水</w:t>
            </w:r>
          </w:p>
        </w:tc>
        <w:tc>
          <w:tcPr>
            <w:tcW w:w="121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18000.13</w:t>
            </w:r>
            <w:r>
              <w:rPr>
                <w:rFonts w:ascii="Times New Roman" w:hAnsi="Times New Roman" w:cs="Times New Roman"/>
                <w:spacing w:val="-4"/>
                <w:sz w:val="21"/>
                <w:szCs w:val="21"/>
              </w:rPr>
              <w:t>万元</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39.32</w:t>
            </w:r>
          </w:p>
        </w:tc>
      </w:tr>
      <w:tr w:rsidR="00EC5A2C">
        <w:trPr>
          <w:trHeight w:val="238"/>
          <w:jc w:val="center"/>
        </w:trPr>
        <w:tc>
          <w:tcPr>
            <w:tcW w:w="742"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w:t>
            </w:r>
          </w:p>
        </w:tc>
        <w:tc>
          <w:tcPr>
            <w:tcW w:w="130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管网损失水量</w:t>
            </w:r>
          </w:p>
        </w:tc>
        <w:tc>
          <w:tcPr>
            <w:tcW w:w="1211" w:type="pct"/>
            <w:vAlign w:val="center"/>
          </w:tcPr>
          <w:p w:rsidR="00EC5A2C" w:rsidRDefault="006177E3">
            <w:pPr>
              <w:jc w:val="center"/>
              <w:rPr>
                <w:szCs w:val="21"/>
              </w:rPr>
            </w:pPr>
            <w:r>
              <w:rPr>
                <w:rFonts w:hint="eastAsia"/>
                <w:szCs w:val="21"/>
              </w:rPr>
              <w:t>/</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84.62</w:t>
            </w:r>
          </w:p>
        </w:tc>
      </w:tr>
      <w:tr w:rsidR="00EC5A2C">
        <w:trPr>
          <w:trHeight w:val="242"/>
          <w:jc w:val="center"/>
        </w:trPr>
        <w:tc>
          <w:tcPr>
            <w:tcW w:w="2049" w:type="pct"/>
            <w:gridSpan w:val="2"/>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合计</w:t>
            </w:r>
          </w:p>
        </w:tc>
        <w:tc>
          <w:tcPr>
            <w:tcW w:w="1211" w:type="pct"/>
            <w:vAlign w:val="center"/>
          </w:tcPr>
          <w:p w:rsidR="00EC5A2C" w:rsidRDefault="006177E3">
            <w:pPr>
              <w:jc w:val="center"/>
              <w:rPr>
                <w:szCs w:val="21"/>
              </w:rPr>
            </w:pPr>
            <w:r>
              <w:rPr>
                <w:rFonts w:hint="eastAsia"/>
                <w:szCs w:val="21"/>
              </w:rPr>
              <w:t>/</w:t>
            </w:r>
          </w:p>
        </w:tc>
        <w:tc>
          <w:tcPr>
            <w:tcW w:w="1739"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873.36</w:t>
            </w:r>
          </w:p>
        </w:tc>
      </w:tr>
    </w:tbl>
    <w:p w:rsidR="00EC5A2C" w:rsidRDefault="006177E3">
      <w:pPr>
        <w:pStyle w:val="aff"/>
        <w:ind w:firstLineChars="200" w:firstLine="480"/>
        <w:rPr>
          <w:color w:val="auto"/>
        </w:rPr>
      </w:pPr>
      <w:r>
        <w:rPr>
          <w:rFonts w:hint="eastAsia"/>
          <w:color w:val="auto"/>
        </w:rPr>
        <w:t>现状年（</w:t>
      </w:r>
      <w:r>
        <w:rPr>
          <w:rFonts w:hint="eastAsia"/>
          <w:color w:val="auto"/>
        </w:rPr>
        <w:t>2023</w:t>
      </w:r>
      <w:r>
        <w:rPr>
          <w:rFonts w:hint="eastAsia"/>
          <w:color w:val="auto"/>
        </w:rPr>
        <w:t>）公司水源地地下水取水量</w:t>
      </w:r>
      <w:r>
        <w:rPr>
          <w:rFonts w:hint="eastAsia"/>
          <w:color w:val="auto"/>
        </w:rPr>
        <w:t>918.36</w:t>
      </w:r>
      <w:r>
        <w:rPr>
          <w:rFonts w:hint="eastAsia"/>
          <w:color w:val="auto"/>
        </w:rPr>
        <w:t>万</w:t>
      </w:r>
      <w:r>
        <w:rPr>
          <w:rFonts w:hint="eastAsia"/>
          <w:color w:val="auto"/>
        </w:rPr>
        <w:t>m</w:t>
      </w:r>
      <w:r>
        <w:rPr>
          <w:rFonts w:hint="eastAsia"/>
          <w:color w:val="auto"/>
          <w:vertAlign w:val="superscript"/>
        </w:rPr>
        <w:t>3</w:t>
      </w:r>
      <w:r>
        <w:rPr>
          <w:rFonts w:hint="eastAsia"/>
          <w:color w:val="auto"/>
        </w:rPr>
        <w:t>，水厂供水量</w:t>
      </w:r>
      <w:r>
        <w:rPr>
          <w:rFonts w:hint="eastAsia"/>
          <w:color w:val="auto"/>
        </w:rPr>
        <w:t>873.36</w:t>
      </w:r>
      <w:r>
        <w:rPr>
          <w:rFonts w:hint="eastAsia"/>
          <w:color w:val="auto"/>
        </w:rPr>
        <w:t>万</w:t>
      </w:r>
      <w:r>
        <w:rPr>
          <w:rFonts w:hint="eastAsia"/>
          <w:color w:val="auto"/>
        </w:rPr>
        <w:t>m</w:t>
      </w:r>
      <w:r>
        <w:rPr>
          <w:rFonts w:hint="eastAsia"/>
          <w:color w:val="auto"/>
          <w:vertAlign w:val="superscript"/>
        </w:rPr>
        <w:t>3</w:t>
      </w:r>
      <w:r>
        <w:rPr>
          <w:rFonts w:hint="eastAsia"/>
          <w:color w:val="auto"/>
        </w:rPr>
        <w:t>，可得出水源地供水输水及净化损失率（井水利用率</w:t>
      </w:r>
      <w:r>
        <w:rPr>
          <w:rFonts w:hint="eastAsia"/>
          <w:color w:val="auto"/>
        </w:rPr>
        <w:t>95.10%</w:t>
      </w:r>
      <w:r>
        <w:rPr>
          <w:rFonts w:hint="eastAsia"/>
          <w:color w:val="auto"/>
        </w:rPr>
        <w:t>）为</w:t>
      </w:r>
      <w:r>
        <w:rPr>
          <w:rFonts w:hint="eastAsia"/>
          <w:color w:val="auto"/>
        </w:rPr>
        <w:t>4.90%</w:t>
      </w:r>
      <w:r>
        <w:rPr>
          <w:rFonts w:hint="eastAsia"/>
          <w:color w:val="auto"/>
        </w:rPr>
        <w:t>；水厂各业供水量为</w:t>
      </w:r>
      <w:r>
        <w:rPr>
          <w:rFonts w:hint="eastAsia"/>
          <w:color w:val="auto"/>
        </w:rPr>
        <w:t>788.74</w:t>
      </w:r>
      <w:r>
        <w:rPr>
          <w:rFonts w:hint="eastAsia"/>
          <w:color w:val="auto"/>
        </w:rPr>
        <w:t>万</w:t>
      </w:r>
      <w:r>
        <w:rPr>
          <w:rFonts w:hint="eastAsia"/>
          <w:color w:val="auto"/>
        </w:rPr>
        <w:t>m</w:t>
      </w:r>
      <w:r>
        <w:rPr>
          <w:rFonts w:hint="eastAsia"/>
          <w:color w:val="auto"/>
          <w:vertAlign w:val="superscript"/>
        </w:rPr>
        <w:t>3</w:t>
      </w:r>
      <w:r>
        <w:rPr>
          <w:rFonts w:hint="eastAsia"/>
          <w:color w:val="auto"/>
        </w:rPr>
        <w:t>，得出公共供水管网损失水量为</w:t>
      </w:r>
      <w:r>
        <w:rPr>
          <w:rFonts w:hint="eastAsia"/>
          <w:color w:val="auto"/>
        </w:rPr>
        <w:t>84.62</w:t>
      </w:r>
      <w:r>
        <w:rPr>
          <w:rFonts w:hint="eastAsia"/>
          <w:color w:val="auto"/>
        </w:rPr>
        <w:t>万</w:t>
      </w:r>
      <w:r>
        <w:rPr>
          <w:rFonts w:hint="eastAsia"/>
          <w:color w:val="auto"/>
        </w:rPr>
        <w:t>m</w:t>
      </w:r>
      <w:r>
        <w:rPr>
          <w:rFonts w:hint="eastAsia"/>
          <w:color w:val="auto"/>
          <w:vertAlign w:val="superscript"/>
        </w:rPr>
        <w:t>3</w:t>
      </w:r>
      <w:r>
        <w:rPr>
          <w:rFonts w:hint="eastAsia"/>
          <w:color w:val="auto"/>
        </w:rPr>
        <w:t>，麦</w:t>
      </w:r>
      <w:r>
        <w:rPr>
          <w:rFonts w:hint="eastAsia"/>
          <w:color w:val="auto"/>
        </w:rPr>
        <w:lastRenderedPageBreak/>
        <w:t>盖提县城镇供水管网漏损率为</w:t>
      </w:r>
      <w:r>
        <w:rPr>
          <w:rFonts w:hint="eastAsia"/>
          <w:color w:val="auto"/>
        </w:rPr>
        <w:t>9.69%</w:t>
      </w:r>
      <w:r>
        <w:rPr>
          <w:rFonts w:hint="eastAsia"/>
          <w:color w:val="auto"/>
        </w:rPr>
        <w:t>。</w:t>
      </w:r>
    </w:p>
    <w:p w:rsidR="00EC5A2C" w:rsidRDefault="006177E3">
      <w:pPr>
        <w:pStyle w:val="aff"/>
        <w:ind w:firstLineChars="200" w:firstLine="480"/>
        <w:rPr>
          <w:color w:val="auto"/>
        </w:rPr>
      </w:pPr>
      <w:r>
        <w:rPr>
          <w:rFonts w:hint="eastAsia"/>
          <w:color w:val="auto"/>
        </w:rPr>
        <w:t>资料统计麦盖提县城镇公共绿化用地面积为</w:t>
      </w:r>
      <w:r>
        <w:rPr>
          <w:rFonts w:hint="eastAsia"/>
          <w:color w:val="auto"/>
        </w:rPr>
        <w:t>9500</w:t>
      </w:r>
      <w:r>
        <w:rPr>
          <w:rFonts w:hint="eastAsia"/>
          <w:color w:val="auto"/>
        </w:rPr>
        <w:t>亩；区内有县城第三产业（服务业）区，用水量为</w:t>
      </w:r>
      <w:r>
        <w:rPr>
          <w:rFonts w:hint="eastAsia"/>
          <w:color w:val="auto"/>
        </w:rPr>
        <w:t>58.30</w:t>
      </w:r>
      <w:r>
        <w:rPr>
          <w:rFonts w:hint="eastAsia"/>
          <w:color w:val="auto"/>
        </w:rPr>
        <w:t>万</w:t>
      </w:r>
      <w:r>
        <w:rPr>
          <w:rFonts w:hint="eastAsia"/>
          <w:color w:val="auto"/>
        </w:rPr>
        <w:t>m</w:t>
      </w:r>
      <w:r>
        <w:rPr>
          <w:rFonts w:hint="eastAsia"/>
          <w:color w:val="auto"/>
          <w:vertAlign w:val="superscript"/>
        </w:rPr>
        <w:t>3</w:t>
      </w:r>
      <w:r>
        <w:rPr>
          <w:rFonts w:hint="eastAsia"/>
          <w:color w:val="auto"/>
        </w:rPr>
        <w:t>；麦盖提县工业主要集中在县城南侧集中工业区，以纺织、农副产品加工、建材类、轻工类为主，现状年用水量为</w:t>
      </w:r>
      <w:r>
        <w:rPr>
          <w:rFonts w:hint="eastAsia"/>
          <w:color w:val="auto"/>
        </w:rPr>
        <w:t>39.32</w:t>
      </w:r>
      <w:r>
        <w:rPr>
          <w:rFonts w:hint="eastAsia"/>
          <w:color w:val="auto"/>
        </w:rPr>
        <w:t>万</w:t>
      </w:r>
      <w:r>
        <w:rPr>
          <w:rFonts w:hint="eastAsia"/>
          <w:color w:val="auto"/>
        </w:rPr>
        <w:t>m</w:t>
      </w:r>
      <w:r>
        <w:rPr>
          <w:rFonts w:hint="eastAsia"/>
          <w:color w:val="auto"/>
          <w:vertAlign w:val="superscript"/>
        </w:rPr>
        <w:t>3</w:t>
      </w:r>
      <w:r>
        <w:rPr>
          <w:rFonts w:hint="eastAsia"/>
          <w:color w:val="auto"/>
        </w:rPr>
        <w:t>。</w:t>
      </w:r>
    </w:p>
    <w:p w:rsidR="00EC5A2C" w:rsidRDefault="006177E3">
      <w:pPr>
        <w:pStyle w:val="aff"/>
        <w:ind w:firstLineChars="200" w:firstLine="480"/>
        <w:rPr>
          <w:color w:val="auto"/>
        </w:rPr>
      </w:pPr>
      <w:r>
        <w:rPr>
          <w:rFonts w:hint="eastAsia"/>
          <w:color w:val="auto"/>
        </w:rPr>
        <w:t>根据项目水资源论证报告，通过分析论证，</w:t>
      </w:r>
      <w:r>
        <w:rPr>
          <w:rFonts w:hint="eastAsia"/>
          <w:color w:val="auto"/>
        </w:rPr>
        <w:t>2030</w:t>
      </w:r>
      <w:r>
        <w:rPr>
          <w:rFonts w:hint="eastAsia"/>
          <w:color w:val="auto"/>
        </w:rPr>
        <w:t>规划年项目取水量</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/a</w:t>
      </w:r>
      <w:r>
        <w:rPr>
          <w:rFonts w:hint="eastAsia"/>
          <w:color w:val="auto"/>
        </w:rPr>
        <w:t>。</w:t>
      </w:r>
    </w:p>
    <w:p w:rsidR="00EC5A2C" w:rsidRDefault="006177E3">
      <w:pPr>
        <w:pStyle w:val="3"/>
        <w:spacing w:before="0"/>
        <w:rPr>
          <w:rFonts w:eastAsia="宋体"/>
          <w:b/>
          <w:bCs w:val="0"/>
        </w:rPr>
      </w:pPr>
      <w:r>
        <w:rPr>
          <w:rFonts w:eastAsia="宋体" w:hint="eastAsia"/>
          <w:b/>
          <w:bCs w:val="0"/>
        </w:rPr>
        <w:t>3.2.4</w:t>
      </w:r>
      <w:r>
        <w:rPr>
          <w:rFonts w:eastAsia="宋体" w:hint="eastAsia"/>
          <w:b/>
          <w:bCs w:val="0"/>
        </w:rPr>
        <w:t>水源井设计</w:t>
      </w:r>
    </w:p>
    <w:p w:rsidR="00EC5A2C" w:rsidRDefault="006177E3">
      <w:pPr>
        <w:spacing w:line="360" w:lineRule="auto"/>
        <w:ind w:firstLineChars="200" w:firstLine="480"/>
        <w:jc w:val="left"/>
        <w:rPr>
          <w:sz w:val="24"/>
          <w:szCs w:val="32"/>
        </w:rPr>
      </w:pPr>
      <w:r>
        <w:rPr>
          <w:rFonts w:hint="eastAsia"/>
          <w:sz w:val="24"/>
          <w:szCs w:val="32"/>
        </w:rPr>
        <w:t>本次水源地工程新建</w:t>
      </w:r>
      <w:r>
        <w:rPr>
          <w:rFonts w:hint="eastAsia"/>
          <w:sz w:val="24"/>
          <w:szCs w:val="32"/>
        </w:rPr>
        <w:t>11</w:t>
      </w:r>
      <w:r>
        <w:rPr>
          <w:rFonts w:hint="eastAsia"/>
          <w:sz w:val="24"/>
          <w:szCs w:val="32"/>
        </w:rPr>
        <w:t>眼水源井，其中</w:t>
      </w:r>
      <w:r>
        <w:rPr>
          <w:rFonts w:hint="eastAsia"/>
          <w:sz w:val="24"/>
          <w:szCs w:val="32"/>
        </w:rPr>
        <w:t>6</w:t>
      </w:r>
      <w:r>
        <w:rPr>
          <w:rFonts w:hint="eastAsia"/>
          <w:sz w:val="24"/>
          <w:szCs w:val="32"/>
        </w:rPr>
        <w:t>眼为原址新建。</w:t>
      </w:r>
    </w:p>
    <w:p w:rsidR="00EC5A2C" w:rsidRDefault="006177E3">
      <w:pPr>
        <w:spacing w:line="360" w:lineRule="auto"/>
        <w:ind w:firstLineChars="200" w:firstLine="480"/>
        <w:jc w:val="left"/>
        <w:rPr>
          <w:sz w:val="24"/>
          <w:szCs w:val="32"/>
        </w:rPr>
      </w:pPr>
      <w:r>
        <w:rPr>
          <w:sz w:val="24"/>
          <w:szCs w:val="32"/>
        </w:rPr>
        <w:t>现状水源地有</w:t>
      </w:r>
      <w:r>
        <w:rPr>
          <w:sz w:val="24"/>
          <w:szCs w:val="32"/>
        </w:rPr>
        <w:t>12</w:t>
      </w:r>
      <w:r>
        <w:rPr>
          <w:sz w:val="24"/>
          <w:szCs w:val="32"/>
        </w:rPr>
        <w:t>眼水源井（编号</w:t>
      </w:r>
      <w:r>
        <w:rPr>
          <w:sz w:val="24"/>
          <w:szCs w:val="32"/>
        </w:rPr>
        <w:t>6-17</w:t>
      </w:r>
      <w:r>
        <w:rPr>
          <w:sz w:val="24"/>
          <w:szCs w:val="32"/>
        </w:rPr>
        <w:t>），其中</w:t>
      </w:r>
      <w:r>
        <w:rPr>
          <w:sz w:val="24"/>
          <w:szCs w:val="32"/>
        </w:rPr>
        <w:t>6</w:t>
      </w:r>
      <w:r>
        <w:rPr>
          <w:sz w:val="24"/>
          <w:szCs w:val="32"/>
        </w:rPr>
        <w:t>眼（编号</w:t>
      </w:r>
      <w:r>
        <w:rPr>
          <w:sz w:val="24"/>
          <w:szCs w:val="32"/>
        </w:rPr>
        <w:t>6</w:t>
      </w:r>
      <w:r>
        <w:rPr>
          <w:sz w:val="24"/>
          <w:szCs w:val="32"/>
        </w:rPr>
        <w:t>、</w:t>
      </w:r>
      <w:r>
        <w:rPr>
          <w:sz w:val="24"/>
          <w:szCs w:val="32"/>
        </w:rPr>
        <w:t>8</w:t>
      </w:r>
      <w:r>
        <w:rPr>
          <w:sz w:val="24"/>
          <w:szCs w:val="32"/>
        </w:rPr>
        <w:t>、</w:t>
      </w:r>
      <w:r>
        <w:rPr>
          <w:sz w:val="24"/>
          <w:szCs w:val="32"/>
        </w:rPr>
        <w:t>14</w:t>
      </w:r>
      <w:r>
        <w:rPr>
          <w:sz w:val="24"/>
          <w:szCs w:val="32"/>
        </w:rPr>
        <w:t>、</w:t>
      </w:r>
      <w:r>
        <w:rPr>
          <w:sz w:val="24"/>
          <w:szCs w:val="32"/>
        </w:rPr>
        <w:t>15</w:t>
      </w:r>
      <w:r>
        <w:rPr>
          <w:sz w:val="24"/>
          <w:szCs w:val="32"/>
        </w:rPr>
        <w:t>、</w:t>
      </w:r>
      <w:r>
        <w:rPr>
          <w:sz w:val="24"/>
          <w:szCs w:val="32"/>
        </w:rPr>
        <w:t>16</w:t>
      </w:r>
      <w:r>
        <w:rPr>
          <w:sz w:val="24"/>
          <w:szCs w:val="32"/>
        </w:rPr>
        <w:t>、</w:t>
      </w:r>
      <w:r>
        <w:rPr>
          <w:sz w:val="24"/>
          <w:szCs w:val="32"/>
        </w:rPr>
        <w:t>17</w:t>
      </w:r>
      <w:r>
        <w:rPr>
          <w:sz w:val="24"/>
          <w:szCs w:val="32"/>
        </w:rPr>
        <w:t>）堵塞严重，现</w:t>
      </w:r>
      <w:r>
        <w:rPr>
          <w:rFonts w:hint="eastAsia"/>
          <w:sz w:val="24"/>
          <w:szCs w:val="32"/>
        </w:rPr>
        <w:t>将</w:t>
      </w:r>
      <w:r>
        <w:rPr>
          <w:sz w:val="24"/>
          <w:szCs w:val="32"/>
        </w:rPr>
        <w:t>原井</w:t>
      </w:r>
      <w:r>
        <w:rPr>
          <w:rFonts w:hint="eastAsia"/>
          <w:sz w:val="24"/>
          <w:szCs w:val="32"/>
        </w:rPr>
        <w:t>封填，在原井位旁新建取水井</w:t>
      </w:r>
      <w:r>
        <w:rPr>
          <w:sz w:val="24"/>
          <w:szCs w:val="32"/>
        </w:rPr>
        <w:t>。</w:t>
      </w:r>
      <w:r>
        <w:rPr>
          <w:rFonts w:hint="eastAsia"/>
          <w:sz w:val="24"/>
          <w:szCs w:val="32"/>
        </w:rPr>
        <w:t>本次原址新建</w:t>
      </w:r>
      <w:r>
        <w:rPr>
          <w:rFonts w:hint="eastAsia"/>
          <w:sz w:val="24"/>
          <w:szCs w:val="32"/>
        </w:rPr>
        <w:t>6</w:t>
      </w:r>
      <w:r>
        <w:rPr>
          <w:rFonts w:hint="eastAsia"/>
          <w:sz w:val="24"/>
          <w:szCs w:val="32"/>
        </w:rPr>
        <w:t>眼</w:t>
      </w:r>
      <w:r>
        <w:rPr>
          <w:sz w:val="24"/>
          <w:szCs w:val="32"/>
        </w:rPr>
        <w:t>水源井</w:t>
      </w:r>
      <w:r>
        <w:rPr>
          <w:rFonts w:hint="eastAsia"/>
          <w:sz w:val="24"/>
          <w:szCs w:val="32"/>
        </w:rPr>
        <w:t>设计</w:t>
      </w:r>
      <w:r>
        <w:rPr>
          <w:sz w:val="24"/>
          <w:szCs w:val="32"/>
        </w:rPr>
        <w:t>参照</w:t>
      </w:r>
      <w:r>
        <w:rPr>
          <w:rFonts w:hint="eastAsia"/>
          <w:sz w:val="24"/>
          <w:szCs w:val="32"/>
        </w:rPr>
        <w:t>原有</w:t>
      </w:r>
      <w:r>
        <w:rPr>
          <w:sz w:val="24"/>
          <w:szCs w:val="32"/>
        </w:rPr>
        <w:t>水源井成井报告，设计井径</w:t>
      </w:r>
      <w:r>
        <w:rPr>
          <w:sz w:val="24"/>
          <w:szCs w:val="32"/>
        </w:rPr>
        <w:t>420mm</w:t>
      </w:r>
      <w:r>
        <w:rPr>
          <w:sz w:val="24"/>
          <w:szCs w:val="32"/>
        </w:rPr>
        <w:t>，井深</w:t>
      </w:r>
      <w:r>
        <w:rPr>
          <w:sz w:val="24"/>
          <w:szCs w:val="32"/>
        </w:rPr>
        <w:t>88m</w:t>
      </w:r>
      <w:r>
        <w:rPr>
          <w:sz w:val="24"/>
          <w:szCs w:val="32"/>
        </w:rPr>
        <w:t>，下泵深度</w:t>
      </w:r>
      <w:r>
        <w:rPr>
          <w:sz w:val="24"/>
          <w:szCs w:val="32"/>
        </w:rPr>
        <w:t>18.5m</w:t>
      </w:r>
      <w:r>
        <w:rPr>
          <w:sz w:val="24"/>
          <w:szCs w:val="32"/>
        </w:rPr>
        <w:t>，设计出水量</w:t>
      </w:r>
      <w:r>
        <w:rPr>
          <w:sz w:val="24"/>
          <w:szCs w:val="32"/>
        </w:rPr>
        <w:t>140m</w:t>
      </w:r>
      <w:r>
        <w:rPr>
          <w:rFonts w:hint="eastAsia"/>
          <w:sz w:val="24"/>
          <w:szCs w:val="32"/>
          <w:vertAlign w:val="superscript"/>
        </w:rPr>
        <w:t>3</w:t>
      </w:r>
      <w:r>
        <w:rPr>
          <w:sz w:val="24"/>
          <w:szCs w:val="32"/>
        </w:rPr>
        <w:t>/h</w:t>
      </w:r>
      <w:r>
        <w:rPr>
          <w:rFonts w:hint="eastAsia"/>
        </w:rPr>
        <w:t>，</w:t>
      </w:r>
      <w:r>
        <w:rPr>
          <w:sz w:val="24"/>
          <w:szCs w:val="32"/>
        </w:rPr>
        <w:t>选用深井泵型号</w:t>
      </w:r>
      <w:r>
        <w:rPr>
          <w:rFonts w:hint="eastAsia"/>
          <w:sz w:val="24"/>
          <w:szCs w:val="32"/>
        </w:rPr>
        <w:t>。项目原址新建水源井时，为阶段性施工，</w:t>
      </w:r>
      <w:r>
        <w:rPr>
          <w:rFonts w:hint="eastAsia"/>
          <w:sz w:val="24"/>
          <w:szCs w:val="32"/>
        </w:rPr>
        <w:t>6</w:t>
      </w:r>
      <w:r>
        <w:rPr>
          <w:rFonts w:hint="eastAsia"/>
          <w:sz w:val="24"/>
          <w:szCs w:val="32"/>
        </w:rPr>
        <w:t>眼取水井按批次进行封填新建，一眼施工结束后进行下一眼施工，施工期间不会影响水源地其他水井正常取水，不会对水厂供水产生影响。</w:t>
      </w:r>
    </w:p>
    <w:p w:rsidR="00EC5A2C" w:rsidRDefault="006177E3">
      <w:pPr>
        <w:spacing w:line="360" w:lineRule="auto"/>
        <w:ind w:firstLineChars="200" w:firstLine="480"/>
        <w:jc w:val="left"/>
        <w:rPr>
          <w:sz w:val="24"/>
          <w:szCs w:val="32"/>
        </w:rPr>
      </w:pPr>
      <w:r>
        <w:rPr>
          <w:rFonts w:hint="eastAsia"/>
          <w:sz w:val="24"/>
          <w:szCs w:val="32"/>
        </w:rPr>
        <w:t>新建</w:t>
      </w:r>
      <w:r>
        <w:rPr>
          <w:rFonts w:hint="eastAsia"/>
          <w:sz w:val="24"/>
          <w:szCs w:val="32"/>
        </w:rPr>
        <w:t>5</w:t>
      </w:r>
      <w:r>
        <w:rPr>
          <w:rFonts w:hint="eastAsia"/>
          <w:sz w:val="24"/>
          <w:szCs w:val="32"/>
        </w:rPr>
        <w:t>眼水源井（编号</w:t>
      </w:r>
      <w:r>
        <w:rPr>
          <w:rFonts w:hint="eastAsia"/>
          <w:sz w:val="24"/>
          <w:szCs w:val="32"/>
        </w:rPr>
        <w:t>1</w:t>
      </w:r>
      <w:r>
        <w:rPr>
          <w:rFonts w:hint="eastAsia"/>
          <w:sz w:val="24"/>
          <w:szCs w:val="32"/>
        </w:rPr>
        <w:t>、</w:t>
      </w:r>
      <w:r>
        <w:rPr>
          <w:rFonts w:hint="eastAsia"/>
          <w:sz w:val="24"/>
          <w:szCs w:val="32"/>
        </w:rPr>
        <w:t>2</w:t>
      </w:r>
      <w:r>
        <w:rPr>
          <w:rFonts w:hint="eastAsia"/>
          <w:sz w:val="24"/>
          <w:szCs w:val="32"/>
        </w:rPr>
        <w:t>、</w:t>
      </w:r>
      <w:r>
        <w:rPr>
          <w:rFonts w:hint="eastAsia"/>
          <w:sz w:val="24"/>
          <w:szCs w:val="32"/>
        </w:rPr>
        <w:t>3</w:t>
      </w:r>
      <w:r>
        <w:rPr>
          <w:rFonts w:hint="eastAsia"/>
          <w:sz w:val="24"/>
          <w:szCs w:val="32"/>
        </w:rPr>
        <w:t>、</w:t>
      </w:r>
      <w:r>
        <w:rPr>
          <w:rFonts w:hint="eastAsia"/>
          <w:sz w:val="24"/>
          <w:szCs w:val="32"/>
        </w:rPr>
        <w:t>4</w:t>
      </w:r>
      <w:r>
        <w:rPr>
          <w:rFonts w:hint="eastAsia"/>
          <w:sz w:val="24"/>
          <w:szCs w:val="32"/>
        </w:rPr>
        <w:t>、</w:t>
      </w:r>
      <w:r>
        <w:rPr>
          <w:rFonts w:hint="eastAsia"/>
          <w:sz w:val="24"/>
          <w:szCs w:val="32"/>
        </w:rPr>
        <w:t>5</w:t>
      </w:r>
      <w:r>
        <w:rPr>
          <w:rFonts w:hint="eastAsia"/>
          <w:sz w:val="24"/>
          <w:szCs w:val="32"/>
        </w:rPr>
        <w:t>）</w:t>
      </w:r>
      <w:r>
        <w:rPr>
          <w:sz w:val="24"/>
          <w:szCs w:val="32"/>
        </w:rPr>
        <w:t>设计井径</w:t>
      </w:r>
      <w:r>
        <w:rPr>
          <w:sz w:val="24"/>
          <w:szCs w:val="32"/>
        </w:rPr>
        <w:t>420mm</w:t>
      </w:r>
      <w:r>
        <w:rPr>
          <w:sz w:val="24"/>
          <w:szCs w:val="32"/>
        </w:rPr>
        <w:t>，井深</w:t>
      </w:r>
      <w:r>
        <w:rPr>
          <w:sz w:val="24"/>
          <w:szCs w:val="32"/>
        </w:rPr>
        <w:t>88m</w:t>
      </w:r>
      <w:r>
        <w:rPr>
          <w:sz w:val="24"/>
          <w:szCs w:val="32"/>
        </w:rPr>
        <w:t>，下泵深度</w:t>
      </w:r>
      <w:r>
        <w:rPr>
          <w:sz w:val="24"/>
          <w:szCs w:val="32"/>
        </w:rPr>
        <w:t>18.5m</w:t>
      </w:r>
      <w:r>
        <w:rPr>
          <w:sz w:val="24"/>
          <w:szCs w:val="32"/>
        </w:rPr>
        <w:t>，设计出水量</w:t>
      </w:r>
      <w:r>
        <w:rPr>
          <w:sz w:val="24"/>
          <w:szCs w:val="32"/>
        </w:rPr>
        <w:t>140m</w:t>
      </w:r>
      <w:r>
        <w:rPr>
          <w:rFonts w:hint="eastAsia"/>
          <w:sz w:val="24"/>
          <w:szCs w:val="32"/>
          <w:vertAlign w:val="superscript"/>
        </w:rPr>
        <w:t>3</w:t>
      </w:r>
      <w:r>
        <w:rPr>
          <w:sz w:val="24"/>
          <w:szCs w:val="32"/>
        </w:rPr>
        <w:t>/h</w:t>
      </w:r>
      <w:r>
        <w:rPr>
          <w:sz w:val="24"/>
          <w:szCs w:val="32"/>
        </w:rPr>
        <w:t>，水源井间距按</w:t>
      </w:r>
      <w:r>
        <w:rPr>
          <w:sz w:val="24"/>
          <w:szCs w:val="32"/>
        </w:rPr>
        <w:t>200m</w:t>
      </w:r>
      <w:r>
        <w:rPr>
          <w:sz w:val="24"/>
          <w:szCs w:val="32"/>
        </w:rPr>
        <w:t>设计</w:t>
      </w:r>
      <w:r>
        <w:rPr>
          <w:rFonts w:hint="eastAsia"/>
          <w:sz w:val="24"/>
          <w:szCs w:val="32"/>
        </w:rPr>
        <w:t>，</w:t>
      </w:r>
      <w:r>
        <w:rPr>
          <w:sz w:val="24"/>
          <w:szCs w:val="32"/>
        </w:rPr>
        <w:t>确定最小管径</w:t>
      </w:r>
      <w:r>
        <w:rPr>
          <w:sz w:val="24"/>
          <w:szCs w:val="32"/>
        </w:rPr>
        <w:t>DN250</w:t>
      </w:r>
      <w:r>
        <w:rPr>
          <w:rFonts w:hint="eastAsia"/>
          <w:sz w:val="24"/>
          <w:szCs w:val="32"/>
        </w:rPr>
        <w:t>，</w:t>
      </w:r>
      <w:r>
        <w:rPr>
          <w:sz w:val="24"/>
          <w:szCs w:val="32"/>
        </w:rPr>
        <w:t>通过串、并联后最终汇至主管</w:t>
      </w:r>
      <w:r>
        <w:rPr>
          <w:rFonts w:hint="eastAsia"/>
          <w:sz w:val="24"/>
          <w:szCs w:val="32"/>
        </w:rPr>
        <w:t>。</w:t>
      </w:r>
    </w:p>
    <w:p w:rsidR="00EC5A2C" w:rsidRDefault="006177E3">
      <w:pPr>
        <w:spacing w:line="360" w:lineRule="auto"/>
        <w:ind w:firstLineChars="200" w:firstLine="480"/>
        <w:jc w:val="left"/>
        <w:rPr>
          <w:sz w:val="24"/>
          <w:szCs w:val="32"/>
        </w:rPr>
      </w:pPr>
      <w:r>
        <w:rPr>
          <w:rFonts w:hint="eastAsia"/>
          <w:sz w:val="24"/>
          <w:szCs w:val="32"/>
        </w:rPr>
        <w:t>水源井布置图见图</w:t>
      </w:r>
      <w:r>
        <w:rPr>
          <w:rFonts w:hint="eastAsia"/>
          <w:sz w:val="24"/>
          <w:szCs w:val="32"/>
        </w:rPr>
        <w:t>3.2-1</w:t>
      </w:r>
      <w:r>
        <w:rPr>
          <w:rFonts w:hint="eastAsia"/>
          <w:sz w:val="24"/>
          <w:szCs w:val="32"/>
        </w:rPr>
        <w:t>。本次新建水源井均参照现状水源井建设，与现有水源井开采方式、开采层位相同，属于同一水文地质单元。</w:t>
      </w:r>
    </w:p>
    <w:p w:rsidR="00EC5A2C" w:rsidRDefault="006177E3">
      <w:pPr>
        <w:pStyle w:val="3"/>
        <w:spacing w:before="0"/>
        <w:rPr>
          <w:rFonts w:eastAsia="宋体"/>
          <w:b/>
          <w:bCs w:val="0"/>
        </w:rPr>
      </w:pPr>
      <w:r>
        <w:rPr>
          <w:rFonts w:eastAsia="宋体"/>
          <w:b/>
          <w:bCs w:val="0"/>
        </w:rPr>
        <w:t>3.2.</w:t>
      </w:r>
      <w:r>
        <w:rPr>
          <w:rFonts w:eastAsia="宋体" w:hint="eastAsia"/>
          <w:b/>
          <w:bCs w:val="0"/>
        </w:rPr>
        <w:t>5</w:t>
      </w:r>
      <w:r>
        <w:rPr>
          <w:rFonts w:eastAsia="宋体" w:hint="eastAsia"/>
          <w:b/>
          <w:bCs w:val="0"/>
        </w:rPr>
        <w:t>主要生产设备</w:t>
      </w:r>
    </w:p>
    <w:p w:rsidR="00EC5A2C" w:rsidRDefault="006177E3">
      <w:pPr>
        <w:pStyle w:val="aff"/>
        <w:ind w:firstLineChars="200" w:firstLine="480"/>
        <w:rPr>
          <w:b/>
          <w:color w:val="auto"/>
        </w:rPr>
      </w:pPr>
      <w:r>
        <w:rPr>
          <w:rFonts w:hint="eastAsia"/>
          <w:color w:val="auto"/>
        </w:rPr>
        <w:t>本项目新增生产设备</w:t>
      </w:r>
      <w:r>
        <w:rPr>
          <w:color w:val="auto"/>
        </w:rPr>
        <w:t>见表</w:t>
      </w:r>
      <w:r>
        <w:rPr>
          <w:color w:val="auto"/>
        </w:rPr>
        <w:t>3.2-</w:t>
      </w:r>
      <w:r>
        <w:rPr>
          <w:rFonts w:hint="eastAsia"/>
          <w:color w:val="auto"/>
        </w:rPr>
        <w:t>5</w:t>
      </w:r>
      <w:r>
        <w:rPr>
          <w:color w:val="auto"/>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3.2-</w:t>
      </w:r>
      <w:r>
        <w:rPr>
          <w:rFonts w:ascii="Times New Roman" w:eastAsia="宋体" w:hAnsi="Times New Roman" w:hint="eastAsia"/>
          <w:b/>
          <w:bCs w:val="0"/>
        </w:rPr>
        <w:t xml:space="preserve">5  </w:t>
      </w:r>
      <w:r>
        <w:rPr>
          <w:rFonts w:ascii="Times New Roman" w:eastAsia="宋体" w:hAnsi="Times New Roman" w:hint="eastAsia"/>
          <w:b/>
          <w:bCs w:val="0"/>
        </w:rPr>
        <w:t>主要设备</w:t>
      </w:r>
      <w:r>
        <w:rPr>
          <w:rFonts w:ascii="Times New Roman" w:eastAsia="宋体" w:hAnsi="Times New Roman"/>
          <w:b/>
          <w:bCs w:val="0"/>
        </w:rPr>
        <w:t>一览表</w:t>
      </w:r>
    </w:p>
    <w:tbl>
      <w:tblPr>
        <w:tblStyle w:val="TableNormal"/>
        <w:tblW w:w="499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217"/>
        <w:gridCol w:w="2365"/>
        <w:gridCol w:w="1269"/>
        <w:gridCol w:w="1663"/>
      </w:tblGrid>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序号</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名称</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规格</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数量</w:t>
            </w:r>
          </w:p>
        </w:tc>
        <w:tc>
          <w:tcPr>
            <w:tcW w:w="973"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备注</w:t>
            </w:r>
          </w:p>
        </w:tc>
      </w:tr>
      <w:tr w:rsidR="00EC5A2C">
        <w:trPr>
          <w:trHeight w:val="311"/>
          <w:jc w:val="center"/>
        </w:trPr>
        <w:tc>
          <w:tcPr>
            <w:tcW w:w="5000" w:type="pct"/>
            <w:gridSpan w:val="5"/>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一、水源井</w:t>
            </w:r>
            <w:r>
              <w:rPr>
                <w:rFonts w:hint="eastAsia"/>
              </w:rPr>
              <w:t>部分</w:t>
            </w: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水源井</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∅420mm,h=88m</w:t>
            </w:r>
          </w:p>
          <w:p w:rsidR="00EC5A2C" w:rsidRDefault="006177E3">
            <w:pPr>
              <w:adjustRightInd w:val="0"/>
              <w:snapToGrid w:val="0"/>
              <w:jc w:val="center"/>
            </w:pPr>
            <w:r>
              <w:t>140m</w:t>
            </w:r>
            <w:r>
              <w:rPr>
                <w:vertAlign w:val="superscript"/>
              </w:rPr>
              <w:t>3</w:t>
            </w:r>
            <w:r>
              <w:t>/h</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11</w:t>
            </w:r>
            <w:r>
              <w:t>座</w:t>
            </w:r>
          </w:p>
        </w:tc>
        <w:tc>
          <w:tcPr>
            <w:tcW w:w="973"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11</w:t>
            </w:r>
            <w:r>
              <w:rPr>
                <w:rFonts w:hint="eastAsia"/>
              </w:rPr>
              <w:t>眼</w:t>
            </w:r>
            <w:r>
              <w:t>新建</w:t>
            </w:r>
            <w:r>
              <w:rPr>
                <w:rFonts w:hint="eastAsia"/>
              </w:rPr>
              <w:t>（新建</w:t>
            </w:r>
            <w:r>
              <w:rPr>
                <w:rFonts w:hint="eastAsia"/>
              </w:rPr>
              <w:t>5</w:t>
            </w:r>
            <w:r>
              <w:rPr>
                <w:rFonts w:hint="eastAsia"/>
              </w:rPr>
              <w:t>眼</w:t>
            </w:r>
            <w:r>
              <w:rPr>
                <w:rFonts w:hint="eastAsia"/>
              </w:rPr>
              <w:t>+</w:t>
            </w:r>
            <w:r>
              <w:rPr>
                <w:rFonts w:hint="eastAsia"/>
              </w:rPr>
              <w:t>原址新建</w:t>
            </w:r>
            <w:r>
              <w:rPr>
                <w:rFonts w:hint="eastAsia"/>
              </w:rPr>
              <w:t>6</w:t>
            </w:r>
            <w:r>
              <w:rPr>
                <w:rFonts w:hint="eastAsia"/>
              </w:rPr>
              <w:t>眼）</w:t>
            </w: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井间联络管</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D630*9</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930</w:t>
            </w:r>
            <w: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3</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井间联络管</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dn560</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530</w:t>
            </w:r>
            <w: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4</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井间联络管</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dn315</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400</w:t>
            </w:r>
            <w: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5</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井间联络管</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dn250</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230</w:t>
            </w:r>
            <w: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lastRenderedPageBreak/>
              <w:t>6</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深井泵房</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5.4m×5.4m</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11</w:t>
            </w:r>
            <w:r>
              <w:t>座</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7</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水源井围墙</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砖砌，</w:t>
            </w:r>
            <w:r>
              <w:t>H=2m</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1800</w:t>
            </w:r>
            <w: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8</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围墙上护栏</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H=0.5m</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1800</w:t>
            </w:r>
            <w: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4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9</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大门</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B=4.2</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15</w:t>
            </w:r>
            <w:r>
              <w:t>个</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000" w:type="pct"/>
            <w:gridSpan w:val="5"/>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二、供水厂</w:t>
            </w:r>
            <w:r>
              <w:rPr>
                <w:rFonts w:hint="eastAsia"/>
              </w:rPr>
              <w:t>部分</w:t>
            </w: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10</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清水池</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3000m</w:t>
            </w:r>
            <w:r>
              <w:rPr>
                <w:vertAlign w:val="superscript"/>
              </w:rPr>
              <w:t>3</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w:t>
            </w:r>
            <w:r>
              <w:t>座</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11</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二级泵房</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25m×10m</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w:t>
            </w:r>
            <w:r>
              <w:t>座</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12</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配电室</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28m×13m</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w:t>
            </w:r>
            <w:r>
              <w:t>座</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13</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消毒间</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12m×8m</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w:t>
            </w:r>
            <w:r>
              <w:t>座</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90"/>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14</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工艺管线</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D630*9</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500</w:t>
            </w:r>
            <w: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000" w:type="pct"/>
            <w:gridSpan w:val="5"/>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三、主要设备</w:t>
            </w: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15</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深井提升泵</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SJ150-5-1</w:t>
            </w:r>
          </w:p>
          <w:p w:rsidR="00EC5A2C" w:rsidRDefault="006177E3">
            <w:pPr>
              <w:adjustRightInd w:val="0"/>
              <w:snapToGrid w:val="0"/>
              <w:jc w:val="center"/>
            </w:pPr>
            <w:r>
              <w:t>150m</w:t>
            </w:r>
            <w:r>
              <w:rPr>
                <w:vertAlign w:val="superscript"/>
              </w:rPr>
              <w:t>3</w:t>
            </w:r>
            <w:r>
              <w:t>/h</w:t>
            </w:r>
            <w:r>
              <w:rPr>
                <w:rFonts w:hint="eastAsia"/>
              </w:rPr>
              <w:t>.</w:t>
            </w:r>
            <w:r>
              <w:t>101m</w:t>
            </w:r>
            <w:r>
              <w:rPr>
                <w:rFonts w:hint="eastAsia"/>
              </w:rPr>
              <w:t>.</w:t>
            </w:r>
          </w:p>
          <w:p w:rsidR="00EC5A2C" w:rsidRDefault="006177E3">
            <w:pPr>
              <w:adjustRightInd w:val="0"/>
              <w:snapToGrid w:val="0"/>
              <w:jc w:val="center"/>
            </w:pPr>
            <w:r>
              <w:t>55KW</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9</w:t>
            </w:r>
            <w: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4"/>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16</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二级加压泵</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200SS59B</w:t>
            </w:r>
          </w:p>
          <w:p w:rsidR="00EC5A2C" w:rsidRDefault="006177E3">
            <w:pPr>
              <w:adjustRightInd w:val="0"/>
              <w:snapToGrid w:val="0"/>
              <w:jc w:val="center"/>
            </w:pPr>
            <w:r>
              <w:t>510m3/h</w:t>
            </w:r>
            <w:r>
              <w:rPr>
                <w:rFonts w:hint="eastAsia"/>
              </w:rPr>
              <w:t>,</w:t>
            </w:r>
            <w:r>
              <w:t>38m</w:t>
            </w:r>
            <w:r>
              <w:rPr>
                <w:rFonts w:hint="eastAsia"/>
              </w:rPr>
              <w:t>,</w:t>
            </w:r>
          </w:p>
          <w:p w:rsidR="00EC5A2C" w:rsidRDefault="006177E3">
            <w:pPr>
              <w:adjustRightInd w:val="0"/>
              <w:snapToGrid w:val="0"/>
              <w:jc w:val="center"/>
            </w:pPr>
            <w:r>
              <w:t>75KW</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w:t>
            </w:r>
            <w: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17</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制氯设备</w:t>
            </w:r>
          </w:p>
        </w:tc>
        <w:tc>
          <w:tcPr>
            <w:tcW w:w="1388"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XARWL-2000</w:t>
            </w:r>
            <w:r>
              <w:rPr>
                <w:rFonts w:hint="eastAsia"/>
              </w:rPr>
              <w:t xml:space="preserve"> </w:t>
            </w:r>
            <w:r>
              <w:t>8KW</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w:t>
            </w:r>
            <w: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18</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监控设施</w:t>
            </w:r>
          </w:p>
        </w:tc>
        <w:tc>
          <w:tcPr>
            <w:tcW w:w="1388"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1</w:t>
            </w:r>
            <w:r>
              <w:t>套</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11"/>
          <w:jc w:val="center"/>
        </w:trPr>
        <w:tc>
          <w:tcPr>
            <w:tcW w:w="5000" w:type="pct"/>
            <w:gridSpan w:val="5"/>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四、设备更换及新增</w:t>
            </w: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19</w:t>
            </w:r>
          </w:p>
        </w:tc>
        <w:tc>
          <w:tcPr>
            <w:tcW w:w="1301"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锰砂</w:t>
            </w:r>
          </w:p>
        </w:tc>
        <w:tc>
          <w:tcPr>
            <w:tcW w:w="1388"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224m³</w:t>
            </w:r>
          </w:p>
        </w:tc>
        <w:tc>
          <w:tcPr>
            <w:tcW w:w="973"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t>原有锰砂更换</w:t>
            </w:r>
          </w:p>
        </w:tc>
      </w:tr>
      <w:tr w:rsidR="00EC5A2C">
        <w:trPr>
          <w:trHeight w:val="309"/>
          <w:jc w:val="center"/>
        </w:trPr>
        <w:tc>
          <w:tcPr>
            <w:tcW w:w="5000" w:type="pct"/>
            <w:gridSpan w:val="5"/>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五、电气部分</w:t>
            </w: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20</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干式变压器</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SCB13-800KVA</w:t>
            </w:r>
          </w:p>
          <w:p w:rsidR="00EC5A2C" w:rsidRDefault="006177E3">
            <w:pPr>
              <w:pStyle w:val="TableParagraph"/>
              <w:adjustRightInd w:val="0"/>
              <w:snapToGrid w:val="0"/>
            </w:pPr>
            <w:r>
              <w:rPr>
                <w:szCs w:val="21"/>
              </w:rPr>
              <w:t>/10/0.4</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21</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杆上油浸式变压器</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S14-M-100KVA</w:t>
            </w:r>
          </w:p>
          <w:p w:rsidR="00EC5A2C" w:rsidRDefault="006177E3">
            <w:pPr>
              <w:pStyle w:val="TableParagraph"/>
              <w:adjustRightInd w:val="0"/>
              <w:snapToGrid w:val="0"/>
            </w:pPr>
            <w:r>
              <w:rPr>
                <w:szCs w:val="21"/>
              </w:rPr>
              <w:t>/10/0.4</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11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22</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低压电缆出线</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YJV-1KV-</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8300</w:t>
            </w:r>
            <w:r>
              <w:rPr>
                <w:szCs w:val="21"/>
              </w:rP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23</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保护管</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ind w:firstLineChars="100" w:firstLine="210"/>
            </w:pPr>
            <w:r>
              <w:rPr>
                <w:szCs w:val="21"/>
              </w:rPr>
              <w:t>SC</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8300</w:t>
            </w:r>
            <w:r>
              <w:rPr>
                <w:szCs w:val="21"/>
              </w:rP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24</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配电箱</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11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25</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10KV</w:t>
            </w:r>
            <w:r>
              <w:rPr>
                <w:szCs w:val="21"/>
              </w:rPr>
              <w:t>电源外线</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LGJ-3X35</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2200</w:t>
            </w:r>
            <w:r>
              <w:rPr>
                <w:szCs w:val="21"/>
              </w:rP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26</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10KV</w:t>
            </w:r>
            <w:r>
              <w:rPr>
                <w:szCs w:val="21"/>
              </w:rPr>
              <w:t>电源外线</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LGJ-3X150</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1000</w:t>
            </w:r>
            <w:r>
              <w:rPr>
                <w:szCs w:val="21"/>
              </w:rPr>
              <w:t>米</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27</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监控系统</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lang w:eastAsia="zh-CN"/>
              </w:rPr>
            </w:pPr>
            <w:r>
              <w:rPr>
                <w:szCs w:val="21"/>
                <w:lang w:eastAsia="zh-CN"/>
              </w:rPr>
              <w:t>含</w:t>
            </w:r>
            <w:r>
              <w:rPr>
                <w:szCs w:val="21"/>
                <w:lang w:eastAsia="zh-CN"/>
              </w:rPr>
              <w:t>40</w:t>
            </w:r>
            <w:r>
              <w:rPr>
                <w:szCs w:val="21"/>
                <w:lang w:eastAsia="zh-CN"/>
              </w:rPr>
              <w:t>台摄像</w:t>
            </w:r>
          </w:p>
          <w:p w:rsidR="00EC5A2C" w:rsidRDefault="006177E3">
            <w:pPr>
              <w:pStyle w:val="TableParagraph"/>
              <w:adjustRightInd w:val="0"/>
              <w:snapToGrid w:val="0"/>
              <w:rPr>
                <w:lang w:eastAsia="zh-CN"/>
              </w:rPr>
            </w:pPr>
            <w:r>
              <w:rPr>
                <w:szCs w:val="21"/>
                <w:lang w:eastAsia="zh-CN"/>
              </w:rPr>
              <w:t>机等配套设备</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pPr>
            <w:r>
              <w:rPr>
                <w:szCs w:val="21"/>
              </w:rPr>
              <w:t>1</w:t>
            </w:r>
            <w:r>
              <w:rPr>
                <w:szCs w:val="21"/>
              </w:rPr>
              <w:t>套</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pPr>
          </w:p>
        </w:tc>
      </w:tr>
      <w:tr w:rsidR="00EC5A2C">
        <w:trPr>
          <w:trHeight w:val="309"/>
          <w:jc w:val="center"/>
        </w:trPr>
        <w:tc>
          <w:tcPr>
            <w:tcW w:w="5000" w:type="pct"/>
            <w:gridSpan w:val="5"/>
            <w:tcBorders>
              <w:tl2br w:val="nil"/>
              <w:tr2bl w:val="nil"/>
            </w:tcBorders>
            <w:tcMar>
              <w:top w:w="0" w:type="dxa"/>
              <w:left w:w="108" w:type="dxa"/>
              <w:bottom w:w="0" w:type="dxa"/>
              <w:right w:w="108" w:type="dxa"/>
            </w:tcMar>
            <w:vAlign w:val="center"/>
          </w:tcPr>
          <w:p w:rsidR="00EC5A2C" w:rsidRDefault="006177E3">
            <w:pPr>
              <w:adjustRightInd w:val="0"/>
              <w:snapToGrid w:val="0"/>
              <w:jc w:val="center"/>
            </w:pPr>
            <w:r>
              <w:rPr>
                <w:rFonts w:hint="eastAsia"/>
              </w:rPr>
              <w:t>六、化验室设备</w:t>
            </w: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28</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原子荧光法</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kern w:val="0"/>
                <w:szCs w:val="21"/>
                <w:lang w:bidi="ar"/>
              </w:rPr>
              <w:t>AFS-933</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29</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rFonts w:ascii="宋体" w:hAnsi="宋体" w:cs="宋体"/>
                <w:kern w:val="0"/>
                <w:szCs w:val="21"/>
                <w:lang w:bidi="ar"/>
              </w:rPr>
              <w:t>原子吸收分光光度计</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kern w:val="0"/>
                <w:szCs w:val="21"/>
                <w:lang w:bidi="ar"/>
              </w:rPr>
              <w:t>WFX-210</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1</w:t>
            </w:r>
            <w:r>
              <w:rPr>
                <w:szCs w:val="21"/>
              </w:rPr>
              <w:t>套</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30</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离子色谱仪</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 xml:space="preserve">IC-8612 </w:t>
            </w:r>
            <w:r>
              <w:rPr>
                <w:rFonts w:ascii="宋体" w:hAnsi="宋体" w:cs="宋体"/>
                <w:kern w:val="0"/>
                <w:szCs w:val="21"/>
                <w:lang w:bidi="ar"/>
              </w:rPr>
              <w:t>型</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1</w:t>
            </w:r>
            <w:r>
              <w:rPr>
                <w:szCs w:val="21"/>
              </w:rPr>
              <w:t>套</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31</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自动进样器</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 xml:space="preserve">IC-8612 </w:t>
            </w:r>
            <w:r>
              <w:rPr>
                <w:rFonts w:ascii="宋体" w:hAnsi="宋体" w:cs="宋体"/>
                <w:kern w:val="0"/>
                <w:szCs w:val="21"/>
                <w:lang w:bidi="ar"/>
              </w:rPr>
              <w:t>型</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32</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气相色谱仪</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kern w:val="0"/>
                <w:szCs w:val="21"/>
                <w:lang w:bidi="ar"/>
              </w:rPr>
              <w:t>SP-3530</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1</w:t>
            </w:r>
            <w:r>
              <w:rPr>
                <w:szCs w:val="21"/>
              </w:rPr>
              <w:t>套</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33</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rFonts w:ascii="宋体" w:hAnsi="宋体" w:cs="宋体"/>
                <w:kern w:val="0"/>
                <w:szCs w:val="21"/>
                <w:lang w:bidi="ar"/>
              </w:rPr>
              <w:t>低本底</w:t>
            </w:r>
            <w:r>
              <w:rPr>
                <w:kern w:val="0"/>
                <w:szCs w:val="21"/>
                <w:lang w:bidi="ar"/>
              </w:rPr>
              <w:t>α</w:t>
            </w:r>
            <w:r>
              <w:rPr>
                <w:rFonts w:hint="eastAsia"/>
                <w:kern w:val="0"/>
                <w:szCs w:val="21"/>
                <w:lang w:bidi="ar"/>
              </w:rPr>
              <w:t xml:space="preserve"> </w:t>
            </w:r>
            <w:r>
              <w:rPr>
                <w:kern w:val="0"/>
                <w:szCs w:val="21"/>
                <w:lang w:bidi="ar"/>
              </w:rPr>
              <w:t>β</w:t>
            </w:r>
            <w:r>
              <w:rPr>
                <w:rFonts w:ascii="宋体" w:hAnsi="宋体" w:cs="宋体"/>
                <w:kern w:val="0"/>
                <w:szCs w:val="21"/>
                <w:lang w:bidi="ar"/>
              </w:rPr>
              <w:t>测定仪</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LB-2</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34</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红外测油仪</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kern w:val="0"/>
                <w:szCs w:val="21"/>
                <w:lang w:bidi="ar"/>
              </w:rPr>
              <w:t>0IL460</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35</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rFonts w:ascii="宋体" w:hAnsi="宋体" w:cs="宋体"/>
                <w:kern w:val="0"/>
                <w:szCs w:val="21"/>
                <w:lang w:bidi="ar"/>
              </w:rPr>
              <w:t>超声波清洗器</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KQ-500DE</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36</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超净工作台</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SW-CJ-1FD</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37</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恒温培养箱</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kern w:val="0"/>
                <w:szCs w:val="21"/>
                <w:lang w:bidi="ar"/>
              </w:rPr>
              <w:t>BPX-162</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38</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抽滤装置</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HDG-6A</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lastRenderedPageBreak/>
              <w:t>39</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滴定分析仪</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TC-01</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40</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rFonts w:ascii="宋体" w:hAnsi="宋体" w:cs="宋体"/>
                <w:kern w:val="0"/>
                <w:szCs w:val="21"/>
                <w:lang w:bidi="ar"/>
              </w:rPr>
              <w:t>天平</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BSA224S-CW</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41</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rFonts w:ascii="宋体" w:hAnsi="宋体" w:cs="宋体"/>
                <w:kern w:val="0"/>
                <w:szCs w:val="21"/>
                <w:lang w:bidi="ar"/>
              </w:rPr>
              <w:t>溶解氧测定仪</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P903</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42</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lang w:eastAsia="zh-CN"/>
              </w:rPr>
            </w:pPr>
            <w:r>
              <w:rPr>
                <w:rFonts w:ascii="宋体" w:hAnsi="宋体" w:cs="宋体"/>
                <w:kern w:val="0"/>
                <w:szCs w:val="21"/>
                <w:lang w:eastAsia="zh-CN" w:bidi="ar"/>
              </w:rPr>
              <w:t>紫外可见分光光度计计</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T6</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43</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色度测定仪</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SD-2000Y</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44</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稀释配液器</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D-50</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45</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rFonts w:ascii="宋体" w:hAnsi="宋体" w:cs="宋体"/>
                <w:kern w:val="0"/>
                <w:szCs w:val="21"/>
                <w:lang w:bidi="ar"/>
              </w:rPr>
              <w:t>真空泵</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AP-01D</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46</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rFonts w:ascii="宋体" w:hAnsi="宋体" w:cs="宋体"/>
                <w:kern w:val="0"/>
                <w:szCs w:val="21"/>
                <w:lang w:bidi="ar"/>
              </w:rPr>
              <w:t>可调温电热板</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kern w:val="0"/>
                <w:szCs w:val="21"/>
                <w:lang w:bidi="ar"/>
              </w:rPr>
              <w:t>GZ400S</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47</w:t>
            </w:r>
          </w:p>
        </w:tc>
        <w:tc>
          <w:tcPr>
            <w:tcW w:w="1301"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ind w:firstLineChars="100" w:firstLine="210"/>
              <w:jc w:val="center"/>
              <w:rPr>
                <w:szCs w:val="21"/>
              </w:rPr>
            </w:pPr>
            <w:r>
              <w:rPr>
                <w:rFonts w:ascii="宋体" w:hAnsi="宋体" w:cs="宋体"/>
                <w:kern w:val="0"/>
                <w:szCs w:val="21"/>
                <w:lang w:bidi="ar"/>
              </w:rPr>
              <w:t>生物显微镜</w:t>
            </w:r>
          </w:p>
        </w:tc>
        <w:tc>
          <w:tcPr>
            <w:tcW w:w="1388" w:type="pct"/>
            <w:tcBorders>
              <w:tl2br w:val="nil"/>
              <w:tr2bl w:val="nil"/>
            </w:tcBorders>
            <w:tcMar>
              <w:top w:w="0" w:type="dxa"/>
              <w:left w:w="108" w:type="dxa"/>
              <w:bottom w:w="0" w:type="dxa"/>
              <w:right w:w="108" w:type="dxa"/>
            </w:tcMar>
            <w:vAlign w:val="center"/>
          </w:tcPr>
          <w:p w:rsidR="00EC5A2C" w:rsidRDefault="006177E3">
            <w:pPr>
              <w:widowControl/>
              <w:adjustRightInd w:val="0"/>
              <w:snapToGrid w:val="0"/>
              <w:jc w:val="center"/>
              <w:rPr>
                <w:szCs w:val="21"/>
              </w:rPr>
            </w:pPr>
            <w:r>
              <w:rPr>
                <w:kern w:val="0"/>
                <w:szCs w:val="21"/>
                <w:lang w:bidi="ar"/>
              </w:rPr>
              <w:t>XD303E</w:t>
            </w:r>
          </w:p>
        </w:tc>
        <w:tc>
          <w:tcPr>
            <w:tcW w:w="74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szCs w:val="21"/>
              </w:rPr>
              <w:t>1</w:t>
            </w:r>
            <w:r>
              <w:rPr>
                <w:szCs w:val="21"/>
              </w:rPr>
              <w:t>台</w:t>
            </w:r>
          </w:p>
        </w:tc>
        <w:tc>
          <w:tcPr>
            <w:tcW w:w="973" w:type="pct"/>
            <w:tcBorders>
              <w:tl2br w:val="nil"/>
              <w:tr2bl w:val="nil"/>
            </w:tcBorders>
            <w:tcMar>
              <w:top w:w="0" w:type="dxa"/>
              <w:left w:w="108" w:type="dxa"/>
              <w:bottom w:w="0" w:type="dxa"/>
              <w:right w:w="108" w:type="dxa"/>
            </w:tcMar>
            <w:vAlign w:val="center"/>
          </w:tcPr>
          <w:p w:rsidR="00EC5A2C" w:rsidRDefault="00EC5A2C">
            <w:pPr>
              <w:adjustRightInd w:val="0"/>
              <w:snapToGrid w:val="0"/>
              <w:jc w:val="center"/>
              <w:rPr>
                <w:szCs w:val="21"/>
              </w:rPr>
            </w:pPr>
          </w:p>
        </w:tc>
      </w:tr>
      <w:tr w:rsidR="00EC5A2C">
        <w:trPr>
          <w:trHeight w:val="312"/>
          <w:jc w:val="center"/>
        </w:trPr>
        <w:tc>
          <w:tcPr>
            <w:tcW w:w="590"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48</w:t>
            </w:r>
          </w:p>
        </w:tc>
        <w:tc>
          <w:tcPr>
            <w:tcW w:w="1301"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szCs w:val="21"/>
              </w:rPr>
              <w:t>实验室台柜及无菌室</w:t>
            </w:r>
          </w:p>
        </w:tc>
        <w:tc>
          <w:tcPr>
            <w:tcW w:w="1388"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rFonts w:hint="eastAsia"/>
                <w:szCs w:val="21"/>
              </w:rPr>
              <w:t>/</w:t>
            </w:r>
          </w:p>
        </w:tc>
        <w:tc>
          <w:tcPr>
            <w:tcW w:w="745" w:type="pct"/>
            <w:tcBorders>
              <w:tl2br w:val="nil"/>
              <w:tr2bl w:val="nil"/>
            </w:tcBorders>
            <w:tcMar>
              <w:top w:w="0" w:type="dxa"/>
              <w:left w:w="108" w:type="dxa"/>
              <w:bottom w:w="0" w:type="dxa"/>
              <w:right w:w="108" w:type="dxa"/>
            </w:tcMar>
            <w:vAlign w:val="center"/>
          </w:tcPr>
          <w:p w:rsidR="00EC5A2C" w:rsidRDefault="006177E3">
            <w:pPr>
              <w:pStyle w:val="TableParagraph"/>
              <w:adjustRightInd w:val="0"/>
              <w:snapToGrid w:val="0"/>
              <w:rPr>
                <w:szCs w:val="21"/>
              </w:rPr>
            </w:pPr>
            <w:r>
              <w:rPr>
                <w:rFonts w:hint="eastAsia"/>
                <w:szCs w:val="21"/>
              </w:rPr>
              <w:t>1</w:t>
            </w:r>
            <w:r>
              <w:rPr>
                <w:rFonts w:hint="eastAsia"/>
                <w:szCs w:val="21"/>
              </w:rPr>
              <w:t>批</w:t>
            </w:r>
          </w:p>
        </w:tc>
        <w:tc>
          <w:tcPr>
            <w:tcW w:w="973"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rPr>
            </w:pPr>
            <w:r>
              <w:rPr>
                <w:rFonts w:hint="eastAsia"/>
                <w:szCs w:val="21"/>
              </w:rPr>
              <w:t>20m</w:t>
            </w:r>
            <w:r>
              <w:rPr>
                <w:rFonts w:hint="eastAsia"/>
                <w:szCs w:val="21"/>
                <w:vertAlign w:val="superscript"/>
              </w:rPr>
              <w:t>2</w:t>
            </w:r>
          </w:p>
        </w:tc>
      </w:tr>
    </w:tbl>
    <w:p w:rsidR="00EC5A2C" w:rsidRDefault="006177E3">
      <w:pPr>
        <w:pStyle w:val="3"/>
        <w:spacing w:before="0"/>
        <w:rPr>
          <w:rFonts w:eastAsia="宋体"/>
          <w:b/>
          <w:bCs w:val="0"/>
        </w:rPr>
      </w:pPr>
      <w:r>
        <w:rPr>
          <w:rFonts w:eastAsia="宋体" w:hint="eastAsia"/>
          <w:b/>
          <w:bCs w:val="0"/>
        </w:rPr>
        <w:t>3.2.6</w:t>
      </w:r>
      <w:r>
        <w:rPr>
          <w:rFonts w:eastAsia="宋体" w:hint="eastAsia"/>
          <w:b/>
          <w:bCs w:val="0"/>
        </w:rPr>
        <w:t>主要原辅材料消耗</w:t>
      </w:r>
    </w:p>
    <w:p w:rsidR="00EC5A2C" w:rsidRDefault="006177E3">
      <w:pPr>
        <w:spacing w:line="360" w:lineRule="auto"/>
        <w:ind w:firstLineChars="200" w:firstLine="480"/>
        <w:rPr>
          <w:b/>
        </w:rPr>
      </w:pPr>
      <w:r>
        <w:rPr>
          <w:rFonts w:hint="eastAsia"/>
          <w:snapToGrid w:val="0"/>
          <w:kern w:val="0"/>
          <w:sz w:val="24"/>
        </w:rPr>
        <w:t>本项目水厂消毒采用二氧化氯，加药点设在清水池进水口处。具体情况见表</w:t>
      </w:r>
      <w:r>
        <w:rPr>
          <w:rFonts w:hint="eastAsia"/>
          <w:snapToGrid w:val="0"/>
          <w:kern w:val="0"/>
          <w:sz w:val="24"/>
        </w:rPr>
        <w:t>3.2-6</w:t>
      </w:r>
      <w:r>
        <w:rPr>
          <w:rFonts w:hint="eastAsia"/>
          <w:snapToGrid w:val="0"/>
          <w:kern w:val="0"/>
          <w:sz w:val="24"/>
        </w:rPr>
        <w:t>：</w:t>
      </w:r>
    </w:p>
    <w:p w:rsidR="00EC5A2C" w:rsidRDefault="006177E3">
      <w:pPr>
        <w:jc w:val="center"/>
        <w:rPr>
          <w:b/>
        </w:rPr>
      </w:pPr>
      <w:r>
        <w:rPr>
          <w:b/>
        </w:rPr>
        <w:t>表</w:t>
      </w:r>
      <w:r>
        <w:rPr>
          <w:rFonts w:hint="eastAsia"/>
          <w:b/>
        </w:rPr>
        <w:t xml:space="preserve">3.2-6 </w:t>
      </w:r>
      <w:r>
        <w:rPr>
          <w:b/>
        </w:rPr>
        <w:t xml:space="preserve"> </w:t>
      </w:r>
      <w:r>
        <w:rPr>
          <w:rFonts w:hint="eastAsia"/>
          <w:b/>
        </w:rPr>
        <w:t>本项目原辅材料消耗核算表</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544"/>
        <w:gridCol w:w="1346"/>
        <w:gridCol w:w="1347"/>
        <w:gridCol w:w="1155"/>
        <w:gridCol w:w="2301"/>
      </w:tblGrid>
      <w:tr w:rsidR="00EC5A2C">
        <w:trPr>
          <w:trHeight w:val="397"/>
          <w:jc w:val="center"/>
        </w:trPr>
        <w:tc>
          <w:tcPr>
            <w:tcW w:w="972" w:type="dxa"/>
            <w:tcBorders>
              <w:tl2br w:val="nil"/>
              <w:tr2bl w:val="nil"/>
            </w:tcBorders>
            <w:vAlign w:val="center"/>
          </w:tcPr>
          <w:p w:rsidR="00EC5A2C" w:rsidRDefault="006177E3">
            <w:pPr>
              <w:pStyle w:val="af3"/>
              <w:adjustRightInd w:val="0"/>
              <w:snapToGrid w:val="0"/>
              <w:ind w:left="0" w:firstLineChars="0" w:firstLine="0"/>
              <w:jc w:val="center"/>
            </w:pPr>
            <w:r>
              <w:t>种类</w:t>
            </w:r>
          </w:p>
        </w:tc>
        <w:tc>
          <w:tcPr>
            <w:tcW w:w="1544" w:type="dxa"/>
            <w:tcBorders>
              <w:tl2br w:val="nil"/>
              <w:tr2bl w:val="nil"/>
            </w:tcBorders>
            <w:vAlign w:val="center"/>
          </w:tcPr>
          <w:p w:rsidR="00EC5A2C" w:rsidRDefault="006177E3">
            <w:pPr>
              <w:pStyle w:val="af3"/>
              <w:adjustRightInd w:val="0"/>
              <w:snapToGrid w:val="0"/>
              <w:ind w:left="0" w:firstLineChars="0" w:firstLine="0"/>
              <w:jc w:val="center"/>
            </w:pPr>
            <w:r>
              <w:t>名称</w:t>
            </w:r>
          </w:p>
        </w:tc>
        <w:tc>
          <w:tcPr>
            <w:tcW w:w="1346"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年</w:t>
            </w:r>
            <w:r>
              <w:t>消耗量</w:t>
            </w:r>
          </w:p>
        </w:tc>
        <w:tc>
          <w:tcPr>
            <w:tcW w:w="1347"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最大储存量</w:t>
            </w:r>
          </w:p>
        </w:tc>
        <w:tc>
          <w:tcPr>
            <w:tcW w:w="1155" w:type="dxa"/>
            <w:tcBorders>
              <w:tl2br w:val="nil"/>
              <w:tr2bl w:val="nil"/>
            </w:tcBorders>
            <w:vAlign w:val="center"/>
          </w:tcPr>
          <w:p w:rsidR="00EC5A2C" w:rsidRDefault="006177E3">
            <w:pPr>
              <w:pStyle w:val="af3"/>
              <w:adjustRightInd w:val="0"/>
              <w:snapToGrid w:val="0"/>
              <w:ind w:left="0" w:firstLineChars="0" w:firstLine="0"/>
              <w:jc w:val="center"/>
            </w:pPr>
            <w:r>
              <w:t>状态</w:t>
            </w:r>
          </w:p>
        </w:tc>
        <w:tc>
          <w:tcPr>
            <w:tcW w:w="2301"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备注</w:t>
            </w:r>
          </w:p>
        </w:tc>
      </w:tr>
      <w:tr w:rsidR="00EC5A2C">
        <w:trPr>
          <w:trHeight w:val="397"/>
          <w:jc w:val="center"/>
        </w:trPr>
        <w:tc>
          <w:tcPr>
            <w:tcW w:w="972"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消毒剂</w:t>
            </w:r>
          </w:p>
        </w:tc>
        <w:tc>
          <w:tcPr>
            <w:tcW w:w="1544"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二氧化氯</w:t>
            </w:r>
          </w:p>
        </w:tc>
        <w:tc>
          <w:tcPr>
            <w:tcW w:w="1346"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2.25t/a</w:t>
            </w:r>
          </w:p>
        </w:tc>
        <w:tc>
          <w:tcPr>
            <w:tcW w:w="1347"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0.05t</w:t>
            </w:r>
          </w:p>
        </w:tc>
        <w:tc>
          <w:tcPr>
            <w:tcW w:w="1155"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袋装</w:t>
            </w:r>
          </w:p>
        </w:tc>
        <w:tc>
          <w:tcPr>
            <w:tcW w:w="2301" w:type="dxa"/>
            <w:tcBorders>
              <w:tl2br w:val="nil"/>
              <w:tr2bl w:val="nil"/>
            </w:tcBorders>
            <w:vAlign w:val="center"/>
          </w:tcPr>
          <w:p w:rsidR="00EC5A2C" w:rsidRDefault="006177E3">
            <w:pPr>
              <w:pStyle w:val="af3"/>
              <w:adjustRightInd w:val="0"/>
              <w:snapToGrid w:val="0"/>
              <w:ind w:left="0" w:firstLineChars="0" w:firstLine="0"/>
              <w:jc w:val="center"/>
            </w:pPr>
            <w:r>
              <w:rPr>
                <w:rFonts w:hint="eastAsia"/>
              </w:rPr>
              <w:t>外购，消毒间储存</w:t>
            </w:r>
          </w:p>
        </w:tc>
      </w:tr>
    </w:tbl>
    <w:p w:rsidR="00EC5A2C" w:rsidRDefault="006177E3">
      <w:pPr>
        <w:spacing w:line="360" w:lineRule="auto"/>
        <w:ind w:firstLineChars="200" w:firstLine="480"/>
        <w:rPr>
          <w:sz w:val="24"/>
          <w:szCs w:val="32"/>
        </w:rPr>
      </w:pPr>
      <w:r>
        <w:rPr>
          <w:sz w:val="24"/>
          <w:szCs w:val="32"/>
        </w:rPr>
        <w:t>项目</w:t>
      </w:r>
      <w:r>
        <w:rPr>
          <w:rFonts w:hint="eastAsia"/>
          <w:sz w:val="24"/>
          <w:szCs w:val="32"/>
        </w:rPr>
        <w:t>水厂化验室检测</w:t>
      </w:r>
      <w:r>
        <w:rPr>
          <w:sz w:val="24"/>
          <w:szCs w:val="32"/>
        </w:rPr>
        <w:t>主要化学品试剂见表</w:t>
      </w:r>
      <w:r>
        <w:rPr>
          <w:rFonts w:hint="eastAsia"/>
          <w:sz w:val="24"/>
          <w:szCs w:val="32"/>
        </w:rPr>
        <w:t>3.2-7</w:t>
      </w:r>
      <w:r>
        <w:rPr>
          <w:sz w:val="24"/>
          <w:szCs w:val="32"/>
        </w:rPr>
        <w:t>。</w:t>
      </w:r>
    </w:p>
    <w:p w:rsidR="00EC5A2C" w:rsidRDefault="006177E3">
      <w:pPr>
        <w:jc w:val="center"/>
        <w:rPr>
          <w:b/>
        </w:rPr>
      </w:pPr>
      <w:r>
        <w:rPr>
          <w:rFonts w:hint="eastAsia"/>
          <w:b/>
        </w:rPr>
        <w:t>表</w:t>
      </w:r>
      <w:r>
        <w:rPr>
          <w:rFonts w:hint="eastAsia"/>
          <w:b/>
        </w:rPr>
        <w:t xml:space="preserve">3.2-7  </w:t>
      </w:r>
      <w:r>
        <w:rPr>
          <w:rFonts w:hint="eastAsia"/>
          <w:b/>
        </w:rPr>
        <w:t>项目实验化学品试剂消耗一览表</w:t>
      </w:r>
    </w:p>
    <w:tbl>
      <w:tblPr>
        <w:tblStyle w:val="af9"/>
        <w:tblW w:w="4998" w:type="pct"/>
        <w:jc w:val="center"/>
        <w:tblLook w:val="04A0" w:firstRow="1" w:lastRow="0" w:firstColumn="1" w:lastColumn="0" w:noHBand="0" w:noVBand="1"/>
      </w:tblPr>
      <w:tblGrid>
        <w:gridCol w:w="840"/>
        <w:gridCol w:w="1748"/>
        <w:gridCol w:w="1179"/>
        <w:gridCol w:w="1818"/>
        <w:gridCol w:w="1562"/>
        <w:gridCol w:w="1372"/>
      </w:tblGrid>
      <w:tr w:rsidR="00EC5A2C">
        <w:trPr>
          <w:jc w:val="center"/>
        </w:trPr>
        <w:tc>
          <w:tcPr>
            <w:tcW w:w="493" w:type="pct"/>
            <w:tcBorders>
              <w:tl2br w:val="nil"/>
              <w:tr2bl w:val="nil"/>
            </w:tcBorders>
            <w:vAlign w:val="center"/>
          </w:tcPr>
          <w:p w:rsidR="00EC5A2C" w:rsidRDefault="006177E3">
            <w:pPr>
              <w:adjustRightInd w:val="0"/>
              <w:snapToGrid w:val="0"/>
              <w:jc w:val="center"/>
              <w:rPr>
                <w:szCs w:val="21"/>
              </w:rPr>
            </w:pPr>
            <w:r>
              <w:rPr>
                <w:szCs w:val="21"/>
              </w:rPr>
              <w:t>序号</w:t>
            </w:r>
          </w:p>
        </w:tc>
        <w:tc>
          <w:tcPr>
            <w:tcW w:w="1025" w:type="pct"/>
            <w:tcBorders>
              <w:tl2br w:val="nil"/>
              <w:tr2bl w:val="nil"/>
            </w:tcBorders>
            <w:vAlign w:val="center"/>
          </w:tcPr>
          <w:p w:rsidR="00EC5A2C" w:rsidRDefault="006177E3">
            <w:pPr>
              <w:adjustRightInd w:val="0"/>
              <w:snapToGrid w:val="0"/>
              <w:jc w:val="center"/>
              <w:rPr>
                <w:szCs w:val="21"/>
              </w:rPr>
            </w:pPr>
            <w:r>
              <w:rPr>
                <w:szCs w:val="21"/>
              </w:rPr>
              <w:t>试剂名称</w:t>
            </w:r>
          </w:p>
        </w:tc>
        <w:tc>
          <w:tcPr>
            <w:tcW w:w="692" w:type="pct"/>
            <w:tcBorders>
              <w:tl2br w:val="nil"/>
              <w:tr2bl w:val="nil"/>
            </w:tcBorders>
            <w:vAlign w:val="center"/>
          </w:tcPr>
          <w:p w:rsidR="00EC5A2C" w:rsidRDefault="006177E3">
            <w:pPr>
              <w:adjustRightInd w:val="0"/>
              <w:snapToGrid w:val="0"/>
              <w:jc w:val="center"/>
              <w:rPr>
                <w:szCs w:val="21"/>
              </w:rPr>
            </w:pPr>
            <w:r>
              <w:rPr>
                <w:rFonts w:hint="eastAsia"/>
                <w:szCs w:val="21"/>
              </w:rPr>
              <w:t>等级</w:t>
            </w:r>
          </w:p>
        </w:tc>
        <w:tc>
          <w:tcPr>
            <w:tcW w:w="1066" w:type="pct"/>
            <w:tcBorders>
              <w:tl2br w:val="nil"/>
              <w:tr2bl w:val="nil"/>
            </w:tcBorders>
            <w:vAlign w:val="center"/>
          </w:tcPr>
          <w:p w:rsidR="00EC5A2C" w:rsidRDefault="006177E3">
            <w:pPr>
              <w:adjustRightInd w:val="0"/>
              <w:snapToGrid w:val="0"/>
              <w:jc w:val="center"/>
              <w:rPr>
                <w:szCs w:val="21"/>
              </w:rPr>
            </w:pPr>
            <w:r>
              <w:rPr>
                <w:rFonts w:hint="eastAsia"/>
                <w:szCs w:val="21"/>
              </w:rPr>
              <w:t>包装规格</w:t>
            </w:r>
          </w:p>
        </w:tc>
        <w:tc>
          <w:tcPr>
            <w:tcW w:w="916" w:type="pct"/>
            <w:tcBorders>
              <w:tl2br w:val="nil"/>
              <w:tr2bl w:val="nil"/>
            </w:tcBorders>
            <w:vAlign w:val="center"/>
          </w:tcPr>
          <w:p w:rsidR="00EC5A2C" w:rsidRDefault="006177E3">
            <w:pPr>
              <w:adjustRightInd w:val="0"/>
              <w:snapToGrid w:val="0"/>
              <w:jc w:val="center"/>
              <w:rPr>
                <w:szCs w:val="21"/>
              </w:rPr>
            </w:pPr>
            <w:r>
              <w:rPr>
                <w:rFonts w:hint="eastAsia"/>
                <w:szCs w:val="21"/>
              </w:rPr>
              <w:t>年用量（瓶）</w:t>
            </w:r>
          </w:p>
        </w:tc>
        <w:tc>
          <w:tcPr>
            <w:tcW w:w="805" w:type="pct"/>
            <w:tcBorders>
              <w:tl2br w:val="nil"/>
              <w:tr2bl w:val="nil"/>
            </w:tcBorders>
            <w:vAlign w:val="center"/>
          </w:tcPr>
          <w:p w:rsidR="00EC5A2C" w:rsidRDefault="006177E3">
            <w:pPr>
              <w:adjustRightInd w:val="0"/>
              <w:snapToGrid w:val="0"/>
              <w:jc w:val="center"/>
              <w:rPr>
                <w:szCs w:val="21"/>
              </w:rPr>
            </w:pPr>
            <w:r>
              <w:rPr>
                <w:rFonts w:hint="eastAsia"/>
                <w:szCs w:val="21"/>
              </w:rPr>
              <w:t>最大储存量</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1</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四氯乙烯</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环保试剂</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2</w:t>
            </w:r>
          </w:p>
        </w:tc>
        <w:tc>
          <w:tcPr>
            <w:tcW w:w="805" w:type="pct"/>
            <w:tcBorders>
              <w:tl2br w:val="nil"/>
              <w:tr2bl w:val="nil"/>
            </w:tcBorders>
            <w:vAlign w:val="center"/>
          </w:tcPr>
          <w:p w:rsidR="00EC5A2C" w:rsidRDefault="006177E3">
            <w:pPr>
              <w:widowControl/>
              <w:jc w:val="center"/>
              <w:textAlignment w:val="center"/>
              <w:rPr>
                <w:szCs w:val="21"/>
              </w:rPr>
            </w:pPr>
            <w:r>
              <w:rPr>
                <w:rFonts w:hint="eastAsia"/>
                <w:szCs w:val="21"/>
              </w:rPr>
              <w:t>1L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2</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甲醇</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色谱纯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4L/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kern w:val="0"/>
                <w:szCs w:val="21"/>
                <w:lang w:bidi="ar"/>
              </w:rPr>
              <w:t>2</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4</w:t>
            </w:r>
            <w:r>
              <w:rPr>
                <w:rFonts w:hint="eastAsia"/>
                <w:szCs w:val="21"/>
              </w:rPr>
              <w:t>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3</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甲醇</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kern w:val="0"/>
                <w:szCs w:val="21"/>
                <w:lang w:bidi="ar"/>
              </w:rPr>
              <w:t>2</w:t>
            </w:r>
          </w:p>
        </w:tc>
        <w:tc>
          <w:tcPr>
            <w:tcW w:w="805" w:type="pct"/>
            <w:tcBorders>
              <w:tl2br w:val="nil"/>
              <w:tr2bl w:val="nil"/>
            </w:tcBorders>
            <w:vAlign w:val="center"/>
          </w:tcPr>
          <w:p w:rsidR="00EC5A2C" w:rsidRDefault="006177E3">
            <w:pPr>
              <w:widowControl/>
              <w:jc w:val="center"/>
              <w:textAlignment w:val="center"/>
              <w:rPr>
                <w:szCs w:val="21"/>
              </w:rPr>
            </w:pPr>
            <w:r>
              <w:rPr>
                <w:rFonts w:hint="eastAsia"/>
                <w:szCs w:val="21"/>
              </w:rPr>
              <w:t>1L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4</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酒精</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消毒试剂</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r>
              <w:rPr>
                <w:kern w:val="0"/>
                <w:szCs w:val="21"/>
                <w:lang w:bidi="ar"/>
              </w:rPr>
              <w:t>75%</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5</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2.5</w:t>
            </w:r>
            <w:r>
              <w:rPr>
                <w:rFonts w:hint="eastAsia"/>
                <w:szCs w:val="21"/>
              </w:rPr>
              <w:t>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5</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无水乙醇</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分析纯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kern w:val="0"/>
                <w:szCs w:val="21"/>
                <w:lang w:bidi="ar"/>
              </w:rPr>
              <w:t>5</w:t>
            </w:r>
          </w:p>
        </w:tc>
        <w:tc>
          <w:tcPr>
            <w:tcW w:w="805" w:type="pct"/>
            <w:tcBorders>
              <w:tl2br w:val="nil"/>
              <w:tr2bl w:val="nil"/>
            </w:tcBorders>
            <w:vAlign w:val="center"/>
          </w:tcPr>
          <w:p w:rsidR="00EC5A2C" w:rsidRDefault="006177E3">
            <w:pPr>
              <w:widowControl/>
              <w:jc w:val="center"/>
              <w:textAlignment w:val="center"/>
              <w:rPr>
                <w:szCs w:val="21"/>
              </w:rPr>
            </w:pPr>
            <w:r>
              <w:rPr>
                <w:rFonts w:hint="eastAsia"/>
                <w:szCs w:val="21"/>
              </w:rPr>
              <w:t>2.5L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6</w:t>
            </w:r>
          </w:p>
        </w:tc>
        <w:tc>
          <w:tcPr>
            <w:tcW w:w="1025"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盐酸</w:t>
            </w:r>
          </w:p>
        </w:tc>
        <w:tc>
          <w:tcPr>
            <w:tcW w:w="692"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r>
              <w:rPr>
                <w:kern w:val="0"/>
                <w:szCs w:val="21"/>
                <w:lang w:bidi="ar"/>
              </w:rPr>
              <w:t>37%</w:t>
            </w:r>
          </w:p>
        </w:tc>
        <w:tc>
          <w:tcPr>
            <w:tcW w:w="916"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10</w:t>
            </w:r>
          </w:p>
        </w:tc>
        <w:tc>
          <w:tcPr>
            <w:tcW w:w="805"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5L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7</w:t>
            </w:r>
          </w:p>
        </w:tc>
        <w:tc>
          <w:tcPr>
            <w:tcW w:w="1025"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硝酸</w:t>
            </w:r>
          </w:p>
        </w:tc>
        <w:tc>
          <w:tcPr>
            <w:tcW w:w="692"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r>
              <w:rPr>
                <w:kern w:val="0"/>
                <w:szCs w:val="21"/>
                <w:lang w:bidi="ar"/>
              </w:rPr>
              <w:t>69%</w:t>
            </w:r>
          </w:p>
        </w:tc>
        <w:tc>
          <w:tcPr>
            <w:tcW w:w="916"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10</w:t>
            </w:r>
          </w:p>
        </w:tc>
        <w:tc>
          <w:tcPr>
            <w:tcW w:w="805"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5L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8</w:t>
            </w:r>
          </w:p>
        </w:tc>
        <w:tc>
          <w:tcPr>
            <w:tcW w:w="1025"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高氯酸</w:t>
            </w:r>
          </w:p>
        </w:tc>
        <w:tc>
          <w:tcPr>
            <w:tcW w:w="692"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p>
        </w:tc>
        <w:tc>
          <w:tcPr>
            <w:tcW w:w="916"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5</w:t>
            </w:r>
          </w:p>
        </w:tc>
        <w:tc>
          <w:tcPr>
            <w:tcW w:w="805"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1L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9</w:t>
            </w:r>
          </w:p>
        </w:tc>
        <w:tc>
          <w:tcPr>
            <w:tcW w:w="1025"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硫酸</w:t>
            </w:r>
          </w:p>
        </w:tc>
        <w:tc>
          <w:tcPr>
            <w:tcW w:w="692"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shd w:val="clear" w:color="auto" w:fill="auto"/>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r>
              <w:rPr>
                <w:kern w:val="0"/>
                <w:szCs w:val="21"/>
                <w:lang w:bidi="ar"/>
              </w:rPr>
              <w:t>98%</w:t>
            </w:r>
          </w:p>
        </w:tc>
        <w:tc>
          <w:tcPr>
            <w:tcW w:w="916"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20</w:t>
            </w:r>
          </w:p>
        </w:tc>
        <w:tc>
          <w:tcPr>
            <w:tcW w:w="805" w:type="pct"/>
            <w:tcBorders>
              <w:tl2br w:val="nil"/>
              <w:tr2bl w:val="nil"/>
            </w:tcBorders>
            <w:shd w:val="clear" w:color="auto" w:fill="auto"/>
            <w:vAlign w:val="center"/>
          </w:tcPr>
          <w:p w:rsidR="00EC5A2C" w:rsidRDefault="006177E3">
            <w:pPr>
              <w:widowControl/>
              <w:jc w:val="center"/>
              <w:textAlignment w:val="center"/>
              <w:rPr>
                <w:szCs w:val="21"/>
              </w:rPr>
            </w:pPr>
            <w:r>
              <w:rPr>
                <w:rFonts w:hint="eastAsia"/>
                <w:kern w:val="0"/>
                <w:szCs w:val="21"/>
                <w:lang w:bidi="ar"/>
              </w:rPr>
              <w:t>5L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rFonts w:hint="eastAsia"/>
                <w:szCs w:val="21"/>
              </w:rPr>
              <w:t>10</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过氧化氢</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4</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1L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rFonts w:hint="eastAsia"/>
                <w:szCs w:val="21"/>
              </w:rPr>
              <w:t>11</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氢氧化钠</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500g/</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3</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1kg</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12</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氯化钠</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8</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1L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kern w:val="0"/>
                <w:szCs w:val="21"/>
                <w:lang w:bidi="ar"/>
              </w:rPr>
              <w:t>13</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氯化钾</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500g/</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2</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1kg</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rFonts w:hint="eastAsia"/>
                <w:szCs w:val="21"/>
              </w:rPr>
              <w:t>14</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甲苯</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色谱纯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4L/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1</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4L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rFonts w:hint="eastAsia"/>
                <w:szCs w:val="21"/>
              </w:rPr>
              <w:t>15</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重铬酸钾</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500ml/</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1</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0.5L</w:t>
            </w:r>
          </w:p>
        </w:tc>
      </w:tr>
      <w:tr w:rsidR="00EC5A2C">
        <w:trPr>
          <w:jc w:val="center"/>
        </w:trPr>
        <w:tc>
          <w:tcPr>
            <w:tcW w:w="493" w:type="pct"/>
            <w:tcBorders>
              <w:tl2br w:val="nil"/>
              <w:tr2bl w:val="nil"/>
            </w:tcBorders>
            <w:vAlign w:val="center"/>
          </w:tcPr>
          <w:p w:rsidR="00EC5A2C" w:rsidRDefault="006177E3">
            <w:pPr>
              <w:widowControl/>
              <w:jc w:val="center"/>
              <w:textAlignment w:val="center"/>
              <w:rPr>
                <w:szCs w:val="21"/>
              </w:rPr>
            </w:pPr>
            <w:r>
              <w:rPr>
                <w:rFonts w:hint="eastAsia"/>
                <w:szCs w:val="21"/>
              </w:rPr>
              <w:t>16</w:t>
            </w:r>
          </w:p>
        </w:tc>
        <w:tc>
          <w:tcPr>
            <w:tcW w:w="1025" w:type="pct"/>
            <w:tcBorders>
              <w:tl2br w:val="nil"/>
              <w:tr2bl w:val="nil"/>
            </w:tcBorders>
            <w:vAlign w:val="center"/>
          </w:tcPr>
          <w:p w:rsidR="00EC5A2C" w:rsidRDefault="006177E3">
            <w:pPr>
              <w:widowControl/>
              <w:jc w:val="center"/>
              <w:textAlignment w:val="center"/>
              <w:rPr>
                <w:szCs w:val="21"/>
              </w:rPr>
            </w:pPr>
            <w:r>
              <w:rPr>
                <w:kern w:val="0"/>
                <w:szCs w:val="21"/>
                <w:lang w:bidi="ar"/>
              </w:rPr>
              <w:t>氢氧化钾</w:t>
            </w:r>
          </w:p>
        </w:tc>
        <w:tc>
          <w:tcPr>
            <w:tcW w:w="692" w:type="pct"/>
            <w:tcBorders>
              <w:tl2br w:val="nil"/>
              <w:tr2bl w:val="nil"/>
            </w:tcBorders>
            <w:vAlign w:val="center"/>
          </w:tcPr>
          <w:p w:rsidR="00EC5A2C" w:rsidRDefault="006177E3">
            <w:pPr>
              <w:widowControl/>
              <w:jc w:val="center"/>
              <w:textAlignment w:val="center"/>
              <w:rPr>
                <w:szCs w:val="21"/>
              </w:rPr>
            </w:pPr>
            <w:r>
              <w:rPr>
                <w:kern w:val="0"/>
                <w:szCs w:val="21"/>
                <w:lang w:bidi="ar"/>
              </w:rPr>
              <w:t>优级纯</w:t>
            </w:r>
          </w:p>
        </w:tc>
        <w:tc>
          <w:tcPr>
            <w:tcW w:w="1066" w:type="pct"/>
            <w:tcBorders>
              <w:tl2br w:val="nil"/>
              <w:tr2bl w:val="nil"/>
            </w:tcBorders>
            <w:vAlign w:val="center"/>
          </w:tcPr>
          <w:p w:rsidR="00EC5A2C" w:rsidRDefault="006177E3">
            <w:pPr>
              <w:widowControl/>
              <w:jc w:val="center"/>
              <w:textAlignment w:val="center"/>
              <w:rPr>
                <w:szCs w:val="21"/>
              </w:rPr>
            </w:pPr>
            <w:r>
              <w:rPr>
                <w:kern w:val="0"/>
                <w:szCs w:val="21"/>
                <w:lang w:bidi="ar"/>
              </w:rPr>
              <w:t>500g/</w:t>
            </w:r>
            <w:r>
              <w:rPr>
                <w:kern w:val="0"/>
                <w:szCs w:val="21"/>
                <w:lang w:bidi="ar"/>
              </w:rPr>
              <w:t>瓶</w:t>
            </w:r>
          </w:p>
        </w:tc>
        <w:tc>
          <w:tcPr>
            <w:tcW w:w="916"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2</w:t>
            </w:r>
          </w:p>
        </w:tc>
        <w:tc>
          <w:tcPr>
            <w:tcW w:w="805" w:type="pct"/>
            <w:tcBorders>
              <w:tl2br w:val="nil"/>
              <w:tr2bl w:val="nil"/>
            </w:tcBorders>
            <w:vAlign w:val="center"/>
          </w:tcPr>
          <w:p w:rsidR="00EC5A2C" w:rsidRDefault="006177E3">
            <w:pPr>
              <w:widowControl/>
              <w:jc w:val="center"/>
              <w:textAlignment w:val="center"/>
              <w:rPr>
                <w:szCs w:val="21"/>
              </w:rPr>
            </w:pPr>
            <w:r>
              <w:rPr>
                <w:rFonts w:hint="eastAsia"/>
                <w:kern w:val="0"/>
                <w:szCs w:val="21"/>
                <w:lang w:bidi="ar"/>
              </w:rPr>
              <w:t>0.5kg</w:t>
            </w:r>
          </w:p>
        </w:tc>
      </w:tr>
    </w:tbl>
    <w:p w:rsidR="00EC5A2C" w:rsidRDefault="006177E3">
      <w:pPr>
        <w:spacing w:line="360" w:lineRule="auto"/>
        <w:ind w:firstLineChars="200" w:firstLine="480"/>
        <w:rPr>
          <w:sz w:val="24"/>
          <w:szCs w:val="32"/>
        </w:rPr>
      </w:pPr>
      <w:r>
        <w:rPr>
          <w:rFonts w:hint="eastAsia"/>
          <w:sz w:val="24"/>
          <w:szCs w:val="32"/>
        </w:rPr>
        <w:t>项目部分有毒有害化学品理化性质见表</w:t>
      </w:r>
      <w:r>
        <w:rPr>
          <w:rFonts w:hint="eastAsia"/>
          <w:sz w:val="24"/>
          <w:szCs w:val="32"/>
        </w:rPr>
        <w:t>3.2-8</w:t>
      </w:r>
      <w:r>
        <w:rPr>
          <w:rFonts w:hint="eastAsia"/>
          <w:sz w:val="24"/>
          <w:szCs w:val="32"/>
        </w:rPr>
        <w:t>。</w:t>
      </w:r>
    </w:p>
    <w:p w:rsidR="00EC5A2C" w:rsidRDefault="006177E3">
      <w:pPr>
        <w:adjustRightInd w:val="0"/>
        <w:snapToGrid w:val="0"/>
        <w:jc w:val="center"/>
        <w:rPr>
          <w:b/>
          <w:bCs/>
          <w:szCs w:val="21"/>
        </w:rPr>
      </w:pPr>
      <w:r>
        <w:rPr>
          <w:rFonts w:hint="eastAsia"/>
          <w:b/>
          <w:bCs/>
          <w:szCs w:val="21"/>
        </w:rPr>
        <w:t>表</w:t>
      </w:r>
      <w:r>
        <w:rPr>
          <w:rFonts w:hint="eastAsia"/>
          <w:b/>
          <w:bCs/>
          <w:szCs w:val="21"/>
        </w:rPr>
        <w:t xml:space="preserve">3.2-8  </w:t>
      </w:r>
      <w:r>
        <w:rPr>
          <w:rFonts w:hint="eastAsia"/>
          <w:b/>
          <w:bCs/>
          <w:szCs w:val="21"/>
        </w:rPr>
        <w:t>项目部分有毒有害试剂理化性质一览表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56"/>
        <w:gridCol w:w="897"/>
        <w:gridCol w:w="6380"/>
      </w:tblGrid>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名称</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化学式</w:t>
            </w:r>
          </w:p>
        </w:tc>
        <w:tc>
          <w:tcPr>
            <w:tcW w:w="3826" w:type="pct"/>
            <w:tcBorders>
              <w:tl2br w:val="nil"/>
              <w:tr2bl w:val="nil"/>
            </w:tcBorders>
            <w:noWrap/>
            <w:tcMar>
              <w:top w:w="15" w:type="dxa"/>
              <w:left w:w="15" w:type="dxa"/>
              <w:right w:w="15" w:type="dxa"/>
            </w:tcMar>
            <w:vAlign w:val="center"/>
          </w:tcPr>
          <w:p w:rsidR="00EC5A2C" w:rsidRDefault="006177E3">
            <w:pPr>
              <w:widowControl/>
              <w:jc w:val="center"/>
              <w:rPr>
                <w:szCs w:val="21"/>
              </w:rPr>
            </w:pPr>
            <w:r>
              <w:rPr>
                <w:rFonts w:hint="eastAsia"/>
                <w:szCs w:val="21"/>
              </w:rPr>
              <w:t>理化性质</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二氧化氯</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szCs w:val="21"/>
              </w:rPr>
              <w:t>ClO</w:t>
            </w:r>
            <w:r>
              <w:rPr>
                <w:rFonts w:hint="eastAsia"/>
                <w:szCs w:val="21"/>
                <w:vertAlign w:val="subscript"/>
              </w:rPr>
              <w:t>2</w:t>
            </w:r>
          </w:p>
        </w:tc>
        <w:tc>
          <w:tcPr>
            <w:tcW w:w="3826" w:type="pct"/>
            <w:tcBorders>
              <w:tl2br w:val="nil"/>
              <w:tr2bl w:val="nil"/>
            </w:tcBorders>
            <w:tcMar>
              <w:top w:w="15" w:type="dxa"/>
              <w:left w:w="15" w:type="dxa"/>
              <w:right w:w="15" w:type="dxa"/>
            </w:tcMar>
            <w:vAlign w:val="center"/>
          </w:tcPr>
          <w:p w:rsidR="00EC5A2C" w:rsidRDefault="006177E3">
            <w:pPr>
              <w:widowControl/>
              <w:textAlignment w:val="top"/>
              <w:rPr>
                <w:szCs w:val="21"/>
              </w:rPr>
            </w:pPr>
            <w:r>
              <w:rPr>
                <w:szCs w:val="21"/>
              </w:rPr>
              <w:t>一种无机化合物，化学式为</w:t>
            </w:r>
            <w:r>
              <w:rPr>
                <w:szCs w:val="21"/>
              </w:rPr>
              <w:t>ClO2</w:t>
            </w:r>
            <w:r>
              <w:rPr>
                <w:szCs w:val="21"/>
              </w:rPr>
              <w:t>，常温常压下是一种黄绿色到橙黄色</w:t>
            </w:r>
            <w:r>
              <w:rPr>
                <w:szCs w:val="21"/>
              </w:rPr>
              <w:lastRenderedPageBreak/>
              <w:t>气体。二氧化氯具有漂白性，主要用于纸浆和纸、纤维、小麦面粉、淀粉的漂白，油脂、蜂蜡等的精制和漂白，另外，由于其消毒能力较强，常作为饮用水消毒杀菌剂替代传统的液氯消毒</w:t>
            </w:r>
            <w:r>
              <w:rPr>
                <w:rFonts w:hint="eastAsia"/>
                <w:szCs w:val="21"/>
              </w:rPr>
              <w:t>。二氧化氯遇热水则分解成</w:t>
            </w:r>
            <w:hyperlink r:id="rId19" w:tgtFrame="https://baike.baidu.com/item/%E4%BA%8C%E6%B0%A7%E5%8C%96%E6%B0%AF/_blank" w:history="1">
              <w:r>
                <w:rPr>
                  <w:rFonts w:hint="eastAsia"/>
                  <w:szCs w:val="21"/>
                </w:rPr>
                <w:t>次氯酸</w:t>
              </w:r>
            </w:hyperlink>
            <w:r>
              <w:rPr>
                <w:rFonts w:hint="eastAsia"/>
                <w:szCs w:val="21"/>
              </w:rPr>
              <w:t>、</w:t>
            </w:r>
            <w:hyperlink r:id="rId20" w:tgtFrame="https://baike.baidu.com/item/%E4%BA%8C%E6%B0%A7%E5%8C%96%E6%B0%AF/_blank" w:history="1">
              <w:r>
                <w:rPr>
                  <w:rFonts w:hint="eastAsia"/>
                  <w:szCs w:val="21"/>
                </w:rPr>
                <w:t>氯气</w:t>
              </w:r>
            </w:hyperlink>
            <w:r>
              <w:rPr>
                <w:rFonts w:hint="eastAsia"/>
                <w:szCs w:val="21"/>
              </w:rPr>
              <w:t>、氧气，受光也易分解，其溶液于冷暗处相对稳定。二氧化氯能与许多化学物质发生爆炸性反应。对热、震动、撞击和摩擦相当敏感，极易分解发生爆炸。受热和受光照或遇有机物等能促进氧化作用的物质时，能促进分解并易引起爆炸。若用空气、二氧化碳、氮气等惰性气体稀释时，爆炸性则降低。属强氧化剂，其有效氯是氯的</w:t>
            </w:r>
            <w:r>
              <w:rPr>
                <w:rFonts w:hint="eastAsia"/>
                <w:szCs w:val="21"/>
              </w:rPr>
              <w:t>2.6</w:t>
            </w:r>
            <w:r>
              <w:rPr>
                <w:rFonts w:hint="eastAsia"/>
                <w:szCs w:val="21"/>
              </w:rPr>
              <w:t>倍。与很多物质都能发生剧烈反应。腐蚀性很强。</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szCs w:val="21"/>
              </w:rPr>
              <w:lastRenderedPageBreak/>
              <w:t>四氯乙烯</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szCs w:val="21"/>
              </w:rPr>
              <w:t>C</w:t>
            </w:r>
            <w:r>
              <w:rPr>
                <w:szCs w:val="21"/>
                <w:vertAlign w:val="subscript"/>
              </w:rPr>
              <w:t>2</w:t>
            </w:r>
            <w:r>
              <w:rPr>
                <w:szCs w:val="21"/>
              </w:rPr>
              <w:t>Cl</w:t>
            </w:r>
            <w:r>
              <w:rPr>
                <w:szCs w:val="21"/>
                <w:vertAlign w:val="subscript"/>
              </w:rPr>
              <w:t>4</w:t>
            </w:r>
          </w:p>
        </w:tc>
        <w:tc>
          <w:tcPr>
            <w:tcW w:w="3826" w:type="pct"/>
            <w:tcBorders>
              <w:tl2br w:val="nil"/>
              <w:tr2bl w:val="nil"/>
            </w:tcBorders>
            <w:tcMar>
              <w:top w:w="15" w:type="dxa"/>
              <w:left w:w="15" w:type="dxa"/>
              <w:right w:w="15" w:type="dxa"/>
            </w:tcMar>
            <w:vAlign w:val="center"/>
          </w:tcPr>
          <w:p w:rsidR="00EC5A2C" w:rsidRDefault="006177E3">
            <w:pPr>
              <w:widowControl/>
              <w:textAlignment w:val="top"/>
              <w:rPr>
                <w:szCs w:val="21"/>
              </w:rPr>
            </w:pPr>
            <w:r>
              <w:rPr>
                <w:szCs w:val="21"/>
              </w:rPr>
              <w:t>为无色透明液体，具有类似乙醚的气味。能溶解多种物质（如橡胶、树脂、脂肪、三氯化铝、硫、碘、氯化汞）。能与乙醇、乙醚、氯仿、苯混溶。溶于约</w:t>
            </w:r>
            <w:r>
              <w:rPr>
                <w:szCs w:val="21"/>
              </w:rPr>
              <w:t>10000</w:t>
            </w:r>
            <w:r>
              <w:rPr>
                <w:szCs w:val="21"/>
              </w:rPr>
              <w:t>倍体积的水。四氯乙烯在室温下是一种非易燃性的液体。它容易蒸发至空气中，带著刺激的、</w:t>
            </w:r>
            <w:r>
              <w:rPr>
                <w:szCs w:val="21"/>
              </w:rPr>
              <w:t xml:space="preserve"> </w:t>
            </w:r>
            <w:r>
              <w:rPr>
                <w:szCs w:val="21"/>
              </w:rPr>
              <w:t>甜甜的气味。非常高的四氯乙烯浓度会导致晕眩、头痛、有睡意、</w:t>
            </w:r>
            <w:r>
              <w:rPr>
                <w:szCs w:val="21"/>
              </w:rPr>
              <w:t xml:space="preserve"> </w:t>
            </w:r>
            <w:r>
              <w:rPr>
                <w:szCs w:val="21"/>
              </w:rPr>
              <w:t>意识混乱、恶心、说话及行走困难、失去意识和死亡</w:t>
            </w:r>
            <w:r>
              <w:rPr>
                <w:rFonts w:hint="eastAsia"/>
                <w:szCs w:val="21"/>
              </w:rPr>
              <w:t>。</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szCs w:val="21"/>
              </w:rPr>
              <w:t>甲醇</w:t>
            </w:r>
          </w:p>
        </w:tc>
        <w:tc>
          <w:tcPr>
            <w:tcW w:w="538" w:type="pct"/>
            <w:tcBorders>
              <w:tl2br w:val="nil"/>
              <w:tr2bl w:val="nil"/>
            </w:tcBorders>
            <w:noWrap/>
            <w:tcMar>
              <w:top w:w="15" w:type="dxa"/>
              <w:left w:w="15" w:type="dxa"/>
              <w:right w:w="15" w:type="dxa"/>
            </w:tcMar>
            <w:vAlign w:val="center"/>
          </w:tcPr>
          <w:p w:rsidR="00EC5A2C" w:rsidRDefault="006177E3">
            <w:pPr>
              <w:widowControl/>
              <w:jc w:val="center"/>
              <w:rPr>
                <w:szCs w:val="21"/>
              </w:rPr>
            </w:pPr>
            <w:r>
              <w:rPr>
                <w:rFonts w:hint="eastAsia"/>
                <w:szCs w:val="21"/>
              </w:rPr>
              <w:t>CH</w:t>
            </w:r>
            <w:r>
              <w:rPr>
                <w:rFonts w:hint="eastAsia"/>
                <w:szCs w:val="21"/>
                <w:vertAlign w:val="subscript"/>
              </w:rPr>
              <w:t>4</w:t>
            </w:r>
            <w:r>
              <w:rPr>
                <w:rFonts w:hint="eastAsia"/>
                <w:szCs w:val="21"/>
              </w:rPr>
              <w:t>O</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szCs w:val="21"/>
              </w:rPr>
              <w:t>结构最为简单的饱和一元醇，</w:t>
            </w:r>
            <w:r>
              <w:rPr>
                <w:szCs w:val="21"/>
              </w:rPr>
              <w:t>CAS</w:t>
            </w:r>
            <w:r>
              <w:rPr>
                <w:szCs w:val="21"/>
              </w:rPr>
              <w:t>号为</w:t>
            </w:r>
            <w:r>
              <w:rPr>
                <w:szCs w:val="21"/>
              </w:rPr>
              <w:t>67-56-1</w:t>
            </w:r>
            <w:r>
              <w:rPr>
                <w:szCs w:val="21"/>
              </w:rPr>
              <w:t>或</w:t>
            </w:r>
            <w:r>
              <w:rPr>
                <w:szCs w:val="21"/>
              </w:rPr>
              <w:t>170082-17-4</w:t>
            </w:r>
            <w:r>
              <w:rPr>
                <w:szCs w:val="21"/>
              </w:rPr>
              <w:t>，</w:t>
            </w:r>
            <w:r>
              <w:rPr>
                <w:szCs w:val="21"/>
              </w:rPr>
              <w:t xml:space="preserve"> </w:t>
            </w:r>
            <w:r>
              <w:rPr>
                <w:szCs w:val="21"/>
              </w:rPr>
              <w:t>分子量为</w:t>
            </w:r>
            <w:r>
              <w:rPr>
                <w:szCs w:val="21"/>
              </w:rPr>
              <w:t>32.04</w:t>
            </w:r>
            <w:r>
              <w:rPr>
                <w:szCs w:val="21"/>
              </w:rPr>
              <w:t>，沸点为</w:t>
            </w:r>
            <w:r>
              <w:rPr>
                <w:szCs w:val="21"/>
              </w:rPr>
              <w:t>64.7℃</w:t>
            </w:r>
            <w:r>
              <w:rPr>
                <w:szCs w:val="21"/>
              </w:rPr>
              <w:t>。是无色有酒精气味易挥发的液体。人口服中毒最低剂量约为</w:t>
            </w:r>
            <w:r>
              <w:rPr>
                <w:szCs w:val="21"/>
              </w:rPr>
              <w:t>100mg/kg</w:t>
            </w:r>
            <w:r>
              <w:rPr>
                <w:szCs w:val="21"/>
              </w:rPr>
              <w:t>体重，经口摄入</w:t>
            </w:r>
            <w:r>
              <w:rPr>
                <w:szCs w:val="21"/>
              </w:rPr>
              <w:t>0.3</w:t>
            </w:r>
            <w:r>
              <w:rPr>
                <w:szCs w:val="21"/>
              </w:rPr>
              <w:t>～</w:t>
            </w:r>
            <w:r>
              <w:rPr>
                <w:szCs w:val="21"/>
              </w:rPr>
              <w:t>1g/kg</w:t>
            </w:r>
            <w:r>
              <w:rPr>
                <w:szCs w:val="21"/>
              </w:rPr>
              <w:t>可致死。用于制造甲醛和农药等，并用作有机物的萃取剂和酒精的变性剂等。成品通常由一氧化碳与氢气反应制得</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kern w:val="0"/>
                <w:szCs w:val="21"/>
                <w:lang w:bidi="ar"/>
              </w:rPr>
              <w:t>乙醇</w:t>
            </w:r>
          </w:p>
        </w:tc>
        <w:tc>
          <w:tcPr>
            <w:tcW w:w="538" w:type="pct"/>
            <w:tcBorders>
              <w:tl2br w:val="nil"/>
              <w:tr2bl w:val="nil"/>
            </w:tcBorders>
            <w:noWrap/>
            <w:tcMar>
              <w:top w:w="15" w:type="dxa"/>
              <w:left w:w="15" w:type="dxa"/>
              <w:right w:w="15" w:type="dxa"/>
            </w:tcMar>
            <w:vAlign w:val="center"/>
          </w:tcPr>
          <w:p w:rsidR="00EC5A2C" w:rsidRDefault="006177E3">
            <w:pPr>
              <w:widowControl/>
              <w:jc w:val="center"/>
              <w:rPr>
                <w:szCs w:val="21"/>
              </w:rPr>
            </w:pPr>
            <w:r>
              <w:rPr>
                <w:rFonts w:hint="eastAsia"/>
                <w:szCs w:val="21"/>
              </w:rPr>
              <w:t>C</w:t>
            </w:r>
            <w:r>
              <w:rPr>
                <w:rFonts w:hint="eastAsia"/>
                <w:szCs w:val="21"/>
                <w:vertAlign w:val="subscript"/>
              </w:rPr>
              <w:t>2</w:t>
            </w:r>
            <w:r>
              <w:rPr>
                <w:rFonts w:hint="eastAsia"/>
                <w:szCs w:val="21"/>
              </w:rPr>
              <w:t>H</w:t>
            </w:r>
            <w:r>
              <w:rPr>
                <w:rFonts w:hint="eastAsia"/>
                <w:szCs w:val="21"/>
                <w:vertAlign w:val="subscript"/>
              </w:rPr>
              <w:t>6</w:t>
            </w:r>
            <w:r>
              <w:rPr>
                <w:rFonts w:hint="eastAsia"/>
                <w:szCs w:val="21"/>
              </w:rPr>
              <w:t>O</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szCs w:val="21"/>
              </w:rPr>
              <w:t>俗称酒精，是一种有机物，结构简式</w:t>
            </w:r>
            <w:r>
              <w:rPr>
                <w:szCs w:val="21"/>
              </w:rPr>
              <w:t>CH</w:t>
            </w:r>
            <w:r>
              <w:rPr>
                <w:szCs w:val="21"/>
                <w:vertAlign w:val="subscript"/>
              </w:rPr>
              <w:t>3</w:t>
            </w:r>
            <w:r>
              <w:rPr>
                <w:szCs w:val="21"/>
              </w:rPr>
              <w:t>CH</w:t>
            </w:r>
            <w:r>
              <w:rPr>
                <w:szCs w:val="21"/>
                <w:vertAlign w:val="subscript"/>
              </w:rPr>
              <w:t>2</w:t>
            </w:r>
            <w:r>
              <w:rPr>
                <w:szCs w:val="21"/>
              </w:rPr>
              <w:t>OH</w:t>
            </w:r>
            <w:r>
              <w:rPr>
                <w:szCs w:val="21"/>
              </w:rPr>
              <w:t>或</w:t>
            </w:r>
            <w:r>
              <w:rPr>
                <w:szCs w:val="21"/>
              </w:rPr>
              <w:t>C</w:t>
            </w:r>
            <w:r>
              <w:rPr>
                <w:szCs w:val="21"/>
                <w:vertAlign w:val="subscript"/>
              </w:rPr>
              <w:t>2</w:t>
            </w:r>
            <w:r>
              <w:rPr>
                <w:szCs w:val="21"/>
              </w:rPr>
              <w:t>H</w:t>
            </w:r>
            <w:r>
              <w:rPr>
                <w:szCs w:val="21"/>
                <w:vertAlign w:val="subscript"/>
              </w:rPr>
              <w:t>5</w:t>
            </w:r>
            <w:r>
              <w:rPr>
                <w:szCs w:val="21"/>
              </w:rPr>
              <w:t>OH</w:t>
            </w:r>
            <w:r>
              <w:rPr>
                <w:szCs w:val="21"/>
              </w:rPr>
              <w:t>，分子式</w:t>
            </w:r>
            <w:r>
              <w:rPr>
                <w:szCs w:val="21"/>
              </w:rPr>
              <w:t>C</w:t>
            </w:r>
            <w:r>
              <w:rPr>
                <w:szCs w:val="21"/>
                <w:vertAlign w:val="subscript"/>
              </w:rPr>
              <w:t>2</w:t>
            </w:r>
            <w:r>
              <w:rPr>
                <w:szCs w:val="21"/>
              </w:rPr>
              <w:t>H</w:t>
            </w:r>
            <w:r>
              <w:rPr>
                <w:szCs w:val="21"/>
                <w:vertAlign w:val="subscript"/>
              </w:rPr>
              <w:t>5</w:t>
            </w:r>
            <w:r>
              <w:rPr>
                <w:szCs w:val="21"/>
              </w:rPr>
              <w:t>O</w:t>
            </w:r>
            <w:r>
              <w:rPr>
                <w:szCs w:val="21"/>
              </w:rPr>
              <w:t>，是最常见的一元醇。常温常压下是一种易燃、易挥发的无色透明液体，低毒性，纯液体不可直接饮用；具有特殊香味，并略带刺激；微甘，并伴有刺激的辛辣滋味。易燃，其蒸气能与空气形成爆炸性混合物，能与水以任意比互溶。能与氯仿、乙醚、甲醇、丙酮和其他多数有机溶剂混溶，相对密度（</w:t>
            </w:r>
            <w:r>
              <w:rPr>
                <w:szCs w:val="21"/>
              </w:rPr>
              <w:t>d15.56</w:t>
            </w:r>
            <w:r>
              <w:rPr>
                <w:szCs w:val="21"/>
              </w:rPr>
              <w:t>）</w:t>
            </w:r>
            <w:r>
              <w:rPr>
                <w:szCs w:val="21"/>
              </w:rPr>
              <w:t>0.816</w:t>
            </w:r>
            <w:r>
              <w:rPr>
                <w:szCs w:val="21"/>
              </w:rPr>
              <w:t>。可用乙醇制造醋酸、饮料、香精、染料、燃料等。医疗上也常用体积分数为</w:t>
            </w:r>
            <w:r>
              <w:rPr>
                <w:szCs w:val="21"/>
              </w:rPr>
              <w:t>70%~75%</w:t>
            </w:r>
            <w:r>
              <w:rPr>
                <w:szCs w:val="21"/>
              </w:rPr>
              <w:t>的乙醇作消毒剂等，在国防化工、医疗卫生、食品工业、工农业生产中都有广泛的用途</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盐酸</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HCl</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szCs w:val="21"/>
              </w:rPr>
              <w:t>盐酸是氯化氢（</w:t>
            </w:r>
            <w:r>
              <w:rPr>
                <w:szCs w:val="21"/>
              </w:rPr>
              <w:t>HCl</w:t>
            </w:r>
            <w:r>
              <w:rPr>
                <w:szCs w:val="21"/>
              </w:rPr>
              <w:t>）的水溶液，属于一元无机强酸，用途广泛。</w:t>
            </w:r>
            <w:r>
              <w:rPr>
                <w:szCs w:val="21"/>
              </w:rPr>
              <w:t xml:space="preserve"> </w:t>
            </w:r>
            <w:r>
              <w:rPr>
                <w:szCs w:val="21"/>
              </w:rPr>
              <w:t>为无色透明的液体，有强烈的刺鼻气味，具有较高的腐蚀性，具有极强的挥发性，因此盛有浓盐酸的容器打开后氯化氢气体会挥发，与空气中的水蒸气结合产生盐酸小液滴，使瓶口上方出现酸雾。质量分数超过</w:t>
            </w:r>
            <w:r>
              <w:rPr>
                <w:szCs w:val="21"/>
              </w:rPr>
              <w:t>20%</w:t>
            </w:r>
            <w:r>
              <w:rPr>
                <w:szCs w:val="21"/>
              </w:rPr>
              <w:t>的盐酸称为浓盐酸，实验用的浓盐酸质量分数一般为</w:t>
            </w:r>
            <w:r>
              <w:rPr>
                <w:szCs w:val="21"/>
              </w:rPr>
              <w:t>36%~38%</w:t>
            </w:r>
            <w:r>
              <w:rPr>
                <w:szCs w:val="21"/>
              </w:rPr>
              <w:t>，物质的量浓度为</w:t>
            </w:r>
            <w:r>
              <w:rPr>
                <w:szCs w:val="21"/>
              </w:rPr>
              <w:t>12mol/L</w:t>
            </w:r>
            <w:r>
              <w:rPr>
                <w:szCs w:val="21"/>
              </w:rPr>
              <w:t>，密度为</w:t>
            </w:r>
            <w:r>
              <w:rPr>
                <w:szCs w:val="21"/>
              </w:rPr>
              <w:t>1.179g/cm</w:t>
            </w:r>
            <w:r>
              <w:rPr>
                <w:szCs w:val="21"/>
                <w:vertAlign w:val="superscript"/>
              </w:rPr>
              <w:t>3</w:t>
            </w:r>
            <w:r>
              <w:rPr>
                <w:szCs w:val="21"/>
              </w:rPr>
              <w:t>，是一种共沸混合物。接触其蒸气或烟雾，可引起急性中毒，误服可引起消化道灼伤、溃疡形成等，眼和皮肤接触可致灼伤</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硝酸</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br/>
              <w:t>HNO</w:t>
            </w:r>
            <w:r>
              <w:rPr>
                <w:rFonts w:hint="eastAsia"/>
                <w:szCs w:val="21"/>
                <w:vertAlign w:val="subscript"/>
              </w:rPr>
              <w:t>3</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rFonts w:hint="eastAsia"/>
                <w:szCs w:val="21"/>
              </w:rPr>
              <w:t>硝酸是一种具有强</w:t>
            </w:r>
            <w:hyperlink r:id="rId21" w:tgtFrame="https://baike.baidu.com/item/%E7%A1%9D%E9%85%B8/_blank" w:history="1">
              <w:r>
                <w:rPr>
                  <w:szCs w:val="21"/>
                </w:rPr>
                <w:t>氧化性</w:t>
              </w:r>
            </w:hyperlink>
            <w:r>
              <w:rPr>
                <w:szCs w:val="21"/>
              </w:rPr>
              <w:t>、</w:t>
            </w:r>
            <w:hyperlink r:id="rId22" w:tgtFrame="https://baike.baidu.com/item/%E7%A1%9D%E9%85%B8/_blank" w:history="1">
              <w:r>
                <w:rPr>
                  <w:szCs w:val="21"/>
                </w:rPr>
                <w:t>腐蚀性</w:t>
              </w:r>
            </w:hyperlink>
            <w:r>
              <w:rPr>
                <w:szCs w:val="21"/>
              </w:rPr>
              <w:t>的</w:t>
            </w:r>
            <w:hyperlink r:id="rId23" w:tgtFrame="https://baike.baidu.com/item/%E7%A1%9D%E9%85%B8/_blank" w:history="1">
              <w:r>
                <w:rPr>
                  <w:szCs w:val="21"/>
                </w:rPr>
                <w:t>强酸</w:t>
              </w:r>
            </w:hyperlink>
            <w:r>
              <w:rPr>
                <w:szCs w:val="21"/>
              </w:rPr>
              <w:t>，</w:t>
            </w:r>
            <w:r>
              <w:rPr>
                <w:rFonts w:hint="eastAsia"/>
                <w:szCs w:val="21"/>
              </w:rPr>
              <w:t>正常情况下为无色透明液体，有窒息性刺激气味，浓硝酸含量为</w:t>
            </w:r>
            <w:r>
              <w:rPr>
                <w:rFonts w:hint="eastAsia"/>
                <w:szCs w:val="21"/>
              </w:rPr>
              <w:t>68%</w:t>
            </w:r>
            <w:r>
              <w:rPr>
                <w:rFonts w:hint="eastAsia"/>
                <w:szCs w:val="21"/>
              </w:rPr>
              <w:t>左右，易挥发，遇光或热会分解而放出二氧化氮，能与水形成</w:t>
            </w:r>
            <w:hyperlink r:id="rId24" w:tgtFrame="https://baike.baidu.com/item/%E7%A1%9D%E9%85%B8/_blank" w:history="1">
              <w:r>
                <w:rPr>
                  <w:szCs w:val="21"/>
                </w:rPr>
                <w:t>共沸混合物</w:t>
              </w:r>
            </w:hyperlink>
            <w:r>
              <w:rPr>
                <w:rFonts w:hint="eastAsia"/>
                <w:szCs w:val="21"/>
              </w:rPr>
              <w:t>，</w:t>
            </w:r>
            <w:r>
              <w:rPr>
                <w:szCs w:val="21"/>
              </w:rPr>
              <w:t>相对密度</w:t>
            </w:r>
            <w:r>
              <w:rPr>
                <w:szCs w:val="21"/>
              </w:rPr>
              <w:t>1.41</w:t>
            </w:r>
            <w:r>
              <w:rPr>
                <w:szCs w:val="21"/>
              </w:rPr>
              <w:t>，熔点</w:t>
            </w:r>
            <w:r>
              <w:rPr>
                <w:szCs w:val="21"/>
              </w:rPr>
              <w:t>-42℃</w:t>
            </w:r>
            <w:r>
              <w:rPr>
                <w:szCs w:val="21"/>
              </w:rPr>
              <w:t>（无水）</w:t>
            </w:r>
            <w:bookmarkStart w:id="23" w:name="ref_4"/>
            <w:bookmarkEnd w:id="23"/>
            <w:r>
              <w:rPr>
                <w:szCs w:val="21"/>
              </w:rPr>
              <w:t>，沸点</w:t>
            </w:r>
            <w:r>
              <w:rPr>
                <w:szCs w:val="21"/>
              </w:rPr>
              <w:t>120.5℃</w:t>
            </w:r>
            <w:r>
              <w:rPr>
                <w:szCs w:val="21"/>
              </w:rPr>
              <w:t>（</w:t>
            </w:r>
            <w:r>
              <w:rPr>
                <w:szCs w:val="21"/>
              </w:rPr>
              <w:t>68%</w:t>
            </w:r>
            <w:r>
              <w:rPr>
                <w:szCs w:val="21"/>
              </w:rPr>
              <w:t>）。</w:t>
            </w:r>
            <w:r>
              <w:rPr>
                <w:rFonts w:hint="eastAsia"/>
                <w:szCs w:val="21"/>
              </w:rPr>
              <w:t>吸入硝酸气雾产生呼吸道刺激作用，可引起急性肺水肿。口服引起腹部剧痛，严重者可有胃穿孔、腹膜炎、喉痉挛、肾损害、休克以及窒息。眼和皮肤接触引起灼伤。慢性影响：长期接触可引起牙齿酸蚀症。</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lastRenderedPageBreak/>
              <w:t>高氯酸</w:t>
            </w:r>
          </w:p>
        </w:tc>
        <w:tc>
          <w:tcPr>
            <w:tcW w:w="538" w:type="pct"/>
            <w:tcBorders>
              <w:tl2br w:val="nil"/>
              <w:tr2bl w:val="nil"/>
            </w:tcBorders>
            <w:noWrap/>
            <w:tcMar>
              <w:top w:w="15" w:type="dxa"/>
              <w:left w:w="15" w:type="dxa"/>
              <w:right w:w="15" w:type="dxa"/>
            </w:tcMar>
            <w:vAlign w:val="center"/>
          </w:tcPr>
          <w:p w:rsidR="00EC5A2C" w:rsidRDefault="006177E3">
            <w:pPr>
              <w:widowControl/>
              <w:jc w:val="center"/>
              <w:rPr>
                <w:szCs w:val="21"/>
              </w:rPr>
            </w:pPr>
            <w:r>
              <w:rPr>
                <w:szCs w:val="21"/>
              </w:rPr>
              <w:t>HClO</w:t>
            </w:r>
            <w:r>
              <w:rPr>
                <w:rFonts w:hint="eastAsia"/>
                <w:szCs w:val="21"/>
                <w:vertAlign w:val="subscript"/>
              </w:rPr>
              <w:t>4</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rFonts w:hint="eastAsia"/>
                <w:szCs w:val="21"/>
              </w:rPr>
              <w:t>高氯酸是一种</w:t>
            </w:r>
            <w:hyperlink r:id="rId25" w:tgtFrame="https://baike.baidu.com/item/%E9%AB%98%E6%B0%AF%E9%85%B8/_blank" w:history="1">
              <w:r>
                <w:rPr>
                  <w:szCs w:val="21"/>
                </w:rPr>
                <w:t>无机化合物</w:t>
              </w:r>
            </w:hyperlink>
            <w:r>
              <w:rPr>
                <w:szCs w:val="21"/>
              </w:rPr>
              <w:t>，六大无机强酸之首，是氯的最高价氧化物的水化物。是无色透明的发烟液体。高氯酸在无机含氧酸中酸性最强。可助燃，具强腐蚀性、强刺激性，可致人体灼伤。</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硫酸</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H</w:t>
            </w:r>
            <w:r>
              <w:rPr>
                <w:rFonts w:hint="eastAsia"/>
                <w:szCs w:val="21"/>
                <w:vertAlign w:val="subscript"/>
              </w:rPr>
              <w:t>2</w:t>
            </w:r>
            <w:r>
              <w:rPr>
                <w:rFonts w:hint="eastAsia"/>
                <w:szCs w:val="21"/>
              </w:rPr>
              <w:t>SO</w:t>
            </w:r>
            <w:r>
              <w:rPr>
                <w:rFonts w:hint="eastAsia"/>
                <w:szCs w:val="21"/>
                <w:vertAlign w:val="subscript"/>
              </w:rPr>
              <w:t>4</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szCs w:val="21"/>
              </w:rPr>
              <w:t>为无色油状液体，是一种最活泼的二元无机强酸，能和绝大多数金属发生反应。高浓度的硫酸有强烈吸水性，可用作脱水剂，碳化木材、纸张、棉麻织物及生物皮肉等含碳水化合物的物质。质量分数大于等于</w:t>
            </w:r>
            <w:r>
              <w:rPr>
                <w:szCs w:val="21"/>
              </w:rPr>
              <w:t>70%</w:t>
            </w:r>
            <w:r>
              <w:rPr>
                <w:szCs w:val="21"/>
              </w:rPr>
              <w:t>的纯</w:t>
            </w:r>
            <w:r>
              <w:rPr>
                <w:rFonts w:hint="eastAsia"/>
                <w:szCs w:val="21"/>
              </w:rPr>
              <w:t>H</w:t>
            </w:r>
            <w:r>
              <w:rPr>
                <w:rFonts w:hint="eastAsia"/>
                <w:szCs w:val="21"/>
                <w:vertAlign w:val="subscript"/>
              </w:rPr>
              <w:t>2</w:t>
            </w:r>
            <w:r>
              <w:rPr>
                <w:rFonts w:hint="eastAsia"/>
                <w:szCs w:val="21"/>
              </w:rPr>
              <w:t>SO</w:t>
            </w:r>
            <w:r>
              <w:rPr>
                <w:rFonts w:hint="eastAsia"/>
                <w:szCs w:val="21"/>
                <w:vertAlign w:val="subscript"/>
              </w:rPr>
              <w:t>4</w:t>
            </w:r>
            <w:r>
              <w:rPr>
                <w:szCs w:val="21"/>
              </w:rPr>
              <w:t>的水溶液浓硫酸为浓硫酸，俗称坏水，浓硫酸具有强氧化性，同时它还具有脱水性，难挥发性，</w:t>
            </w:r>
            <w:r>
              <w:rPr>
                <w:szCs w:val="21"/>
              </w:rPr>
              <w:t xml:space="preserve"> </w:t>
            </w:r>
            <w:r>
              <w:rPr>
                <w:szCs w:val="21"/>
              </w:rPr>
              <w:t>酸性，吸水性等，与水混合时，亦会放出大量热能。其具有强烈的腐蚀性和氧化性，故需谨慎使用</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kern w:val="0"/>
                <w:szCs w:val="21"/>
                <w:lang w:bidi="ar"/>
              </w:rPr>
              <w:t>氢氧化钠</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NaOH</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szCs w:val="21"/>
              </w:rPr>
              <w:t>也称</w:t>
            </w:r>
            <w:hyperlink r:id="rId26" w:tgtFrame="https://baike.baidu.com/item/%E6%B0%A2%E6%B0%A7%E5%8C%96%E9%92%A0/_blank" w:history="1">
              <w:r>
                <w:rPr>
                  <w:szCs w:val="21"/>
                </w:rPr>
                <w:t>苛性钠</w:t>
              </w:r>
            </w:hyperlink>
            <w:r>
              <w:rPr>
                <w:szCs w:val="21"/>
              </w:rPr>
              <w:t>、</w:t>
            </w:r>
            <w:hyperlink r:id="rId27" w:tgtFrame="https://baike.baidu.com/item/%E6%B0%A2%E6%B0%A7%E5%8C%96%E9%92%A0/_blank" w:history="1">
              <w:r>
                <w:rPr>
                  <w:szCs w:val="21"/>
                </w:rPr>
                <w:t>烧碱</w:t>
              </w:r>
            </w:hyperlink>
            <w:r>
              <w:rPr>
                <w:szCs w:val="21"/>
              </w:rPr>
              <w:t>、</w:t>
            </w:r>
            <w:hyperlink r:id="rId28" w:tgtFrame="https://baike.baidu.com/item/%E6%B0%A2%E6%B0%A7%E5%8C%96%E9%92%A0/_blank" w:history="1">
              <w:r>
                <w:rPr>
                  <w:szCs w:val="21"/>
                </w:rPr>
                <w:t>火碱</w:t>
              </w:r>
            </w:hyperlink>
            <w:r>
              <w:rPr>
                <w:szCs w:val="21"/>
              </w:rPr>
              <w:t>、</w:t>
            </w:r>
            <w:hyperlink r:id="rId29" w:tgtFrame="https://baike.baidu.com/item/%E6%B0%A2%E6%B0%A7%E5%8C%96%E9%92%A0/_blank" w:history="1">
              <w:r>
                <w:rPr>
                  <w:szCs w:val="21"/>
                </w:rPr>
                <w:t>片碱</w:t>
              </w:r>
            </w:hyperlink>
            <w:r>
              <w:rPr>
                <w:szCs w:val="21"/>
              </w:rPr>
              <w:t>，是一种无机化合物，白色结晶性粉末</w:t>
            </w:r>
            <w:r>
              <w:rPr>
                <w:rFonts w:hint="eastAsia"/>
                <w:szCs w:val="21"/>
              </w:rPr>
              <w:t>，易溶于水、乙醇、甘油，不溶于丙酮、乙醚。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kern w:val="0"/>
                <w:szCs w:val="21"/>
                <w:lang w:bidi="ar"/>
              </w:rPr>
            </w:pPr>
            <w:r>
              <w:rPr>
                <w:rFonts w:hint="eastAsia"/>
                <w:kern w:val="0"/>
                <w:szCs w:val="21"/>
                <w:lang w:bidi="ar"/>
              </w:rPr>
              <w:t>重铬酸钾</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K</w:t>
            </w:r>
            <w:r>
              <w:rPr>
                <w:rFonts w:hint="eastAsia"/>
                <w:szCs w:val="21"/>
                <w:vertAlign w:val="subscript"/>
              </w:rPr>
              <w:t>2</w:t>
            </w:r>
            <w:r>
              <w:rPr>
                <w:rFonts w:hint="eastAsia"/>
                <w:szCs w:val="21"/>
              </w:rPr>
              <w:t>Cr</w:t>
            </w:r>
            <w:r>
              <w:rPr>
                <w:rFonts w:hint="eastAsia"/>
                <w:szCs w:val="21"/>
                <w:vertAlign w:val="subscript"/>
              </w:rPr>
              <w:t>2</w:t>
            </w:r>
            <w:r>
              <w:rPr>
                <w:rFonts w:hint="eastAsia"/>
                <w:szCs w:val="21"/>
              </w:rPr>
              <w:t>O</w:t>
            </w:r>
            <w:r>
              <w:rPr>
                <w:rFonts w:hint="eastAsia"/>
                <w:szCs w:val="21"/>
                <w:vertAlign w:val="subscript"/>
              </w:rPr>
              <w:t>7</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szCs w:val="21"/>
              </w:rPr>
              <w:t>室温下为橘红色结晶性粉末，不溶于</w:t>
            </w:r>
            <w:hyperlink r:id="rId30" w:tgtFrame="https://baike.baidu.com/item/%E9%87%8D%E9%93%AC%E9%85%B8%E9%92%BE/_blank" w:history="1">
              <w:r>
                <w:rPr>
                  <w:szCs w:val="21"/>
                </w:rPr>
                <w:t>乙醇</w:t>
              </w:r>
            </w:hyperlink>
            <w:r>
              <w:rPr>
                <w:szCs w:val="21"/>
              </w:rPr>
              <w:t>，但溶于水。重铬酸钾为橙红色三斜晶系板状</w:t>
            </w:r>
            <w:hyperlink r:id="rId31" w:tgtFrame="https://baike.baidu.com/item/%E9%87%8D%E9%93%AC%E9%85%B8%E9%92%BE/_blank" w:history="1">
              <w:r>
                <w:rPr>
                  <w:szCs w:val="21"/>
                </w:rPr>
                <w:t>结晶体</w:t>
              </w:r>
            </w:hyperlink>
            <w:r>
              <w:rPr>
                <w:szCs w:val="21"/>
              </w:rPr>
              <w:t>。有苦味及金属性味。密度</w:t>
            </w:r>
            <w:r>
              <w:rPr>
                <w:szCs w:val="21"/>
              </w:rPr>
              <w:t>2.676g/cm</w:t>
            </w:r>
            <w:r>
              <w:rPr>
                <w:szCs w:val="21"/>
                <w:vertAlign w:val="superscript"/>
              </w:rPr>
              <w:t>3</w:t>
            </w:r>
            <w:r>
              <w:rPr>
                <w:szCs w:val="21"/>
              </w:rPr>
              <w:t>。熔点</w:t>
            </w:r>
            <w:r>
              <w:rPr>
                <w:szCs w:val="21"/>
              </w:rPr>
              <w:t>398℃</w:t>
            </w:r>
            <w:r>
              <w:rPr>
                <w:szCs w:val="21"/>
              </w:rPr>
              <w:t>。稍溶于冷水，水溶液呈酸性，易溶于热水，不溶于乙醇。有剧毒。重铬酸钾是一种强氧化剂。加热到</w:t>
            </w:r>
            <w:r>
              <w:rPr>
                <w:szCs w:val="21"/>
              </w:rPr>
              <w:t>241.6℃</w:t>
            </w:r>
            <w:r>
              <w:rPr>
                <w:szCs w:val="21"/>
              </w:rPr>
              <w:t>时三斜晶系转变为单斜晶系，强热约</w:t>
            </w:r>
            <w:r>
              <w:rPr>
                <w:szCs w:val="21"/>
              </w:rPr>
              <w:t>500℃</w:t>
            </w:r>
            <w:r>
              <w:rPr>
                <w:szCs w:val="21"/>
              </w:rPr>
              <w:t>时分解为三氧化二铬和铬酸钾。不吸湿潮解，不生成水合物（不同于重铬酸钠）。遇浓硫酸有红色针状晶体铬酸酐析出，对其加热则分解放出氧气，生成硫酸铬，使溶液的颜色由橙色变成绿色。</w:t>
            </w:r>
          </w:p>
        </w:tc>
      </w:tr>
      <w:tr w:rsidR="00EC5A2C">
        <w:trPr>
          <w:jc w:val="center"/>
        </w:trPr>
        <w:tc>
          <w:tcPr>
            <w:tcW w:w="634" w:type="pct"/>
            <w:tcBorders>
              <w:tl2br w:val="nil"/>
              <w:tr2bl w:val="nil"/>
            </w:tcBorders>
            <w:noWrap/>
            <w:tcMar>
              <w:top w:w="15" w:type="dxa"/>
              <w:left w:w="15" w:type="dxa"/>
              <w:right w:w="15" w:type="dxa"/>
            </w:tcMar>
            <w:vAlign w:val="center"/>
          </w:tcPr>
          <w:p w:rsidR="00EC5A2C" w:rsidRDefault="006177E3">
            <w:pPr>
              <w:widowControl/>
              <w:jc w:val="center"/>
              <w:textAlignment w:val="center"/>
              <w:rPr>
                <w:kern w:val="0"/>
                <w:szCs w:val="21"/>
                <w:lang w:bidi="ar"/>
              </w:rPr>
            </w:pPr>
            <w:r>
              <w:rPr>
                <w:rFonts w:hint="eastAsia"/>
                <w:kern w:val="0"/>
                <w:szCs w:val="21"/>
                <w:lang w:bidi="ar"/>
              </w:rPr>
              <w:t>氢氧化钾</w:t>
            </w:r>
          </w:p>
        </w:tc>
        <w:tc>
          <w:tcPr>
            <w:tcW w:w="538" w:type="pct"/>
            <w:tcBorders>
              <w:tl2br w:val="nil"/>
              <w:tr2bl w:val="nil"/>
            </w:tcBorders>
            <w:noWrap/>
            <w:tcMar>
              <w:top w:w="15" w:type="dxa"/>
              <w:left w:w="15" w:type="dxa"/>
              <w:right w:w="15" w:type="dxa"/>
            </w:tcMar>
            <w:vAlign w:val="center"/>
          </w:tcPr>
          <w:p w:rsidR="00EC5A2C" w:rsidRDefault="006177E3">
            <w:pPr>
              <w:widowControl/>
              <w:jc w:val="center"/>
              <w:textAlignment w:val="center"/>
              <w:rPr>
                <w:szCs w:val="21"/>
              </w:rPr>
            </w:pPr>
            <w:r>
              <w:rPr>
                <w:rFonts w:hint="eastAsia"/>
                <w:szCs w:val="21"/>
              </w:rPr>
              <w:t>KOH</w:t>
            </w:r>
          </w:p>
        </w:tc>
        <w:tc>
          <w:tcPr>
            <w:tcW w:w="3826" w:type="pct"/>
            <w:tcBorders>
              <w:tl2br w:val="nil"/>
              <w:tr2bl w:val="nil"/>
            </w:tcBorders>
            <w:tcMar>
              <w:top w:w="15" w:type="dxa"/>
              <w:left w:w="15" w:type="dxa"/>
              <w:right w:w="15" w:type="dxa"/>
            </w:tcMar>
            <w:vAlign w:val="center"/>
          </w:tcPr>
          <w:p w:rsidR="00EC5A2C" w:rsidRDefault="006177E3">
            <w:pPr>
              <w:widowControl/>
              <w:rPr>
                <w:szCs w:val="21"/>
              </w:rPr>
            </w:pPr>
            <w:r>
              <w:rPr>
                <w:szCs w:val="21"/>
              </w:rPr>
              <w:t>白色结晶性粉末</w:t>
            </w:r>
            <w:r>
              <w:rPr>
                <w:rFonts w:hint="eastAsia"/>
                <w:szCs w:val="21"/>
              </w:rPr>
              <w:t>，是常见的</w:t>
            </w:r>
            <w:hyperlink r:id="rId32" w:tgtFrame="https://baike.baidu.com/item/%E6%B0%A2%E6%B0%A7%E5%8C%96%E9%92%BE/_blank" w:history="1">
              <w:r>
                <w:rPr>
                  <w:rFonts w:hint="eastAsia"/>
                  <w:szCs w:val="21"/>
                </w:rPr>
                <w:t>无机碱</w:t>
              </w:r>
            </w:hyperlink>
            <w:r>
              <w:rPr>
                <w:rFonts w:hint="eastAsia"/>
                <w:szCs w:val="21"/>
              </w:rPr>
              <w:t>，具有强</w:t>
            </w:r>
            <w:hyperlink r:id="rId33" w:tgtFrame="https://baike.baidu.com/item/%E6%B0%A2%E6%B0%A7%E5%8C%96%E9%92%BE/_blank" w:history="1">
              <w:r>
                <w:rPr>
                  <w:rFonts w:hint="eastAsia"/>
                  <w:szCs w:val="21"/>
                </w:rPr>
                <w:t>碱性</w:t>
              </w:r>
            </w:hyperlink>
            <w:r>
              <w:rPr>
                <w:rFonts w:hint="eastAsia"/>
                <w:szCs w:val="21"/>
              </w:rPr>
              <w:t>，</w:t>
            </w:r>
            <w:r>
              <w:rPr>
                <w:rFonts w:hint="eastAsia"/>
                <w:szCs w:val="21"/>
              </w:rPr>
              <w:t>0.1mol/L</w:t>
            </w:r>
            <w:r>
              <w:rPr>
                <w:rFonts w:hint="eastAsia"/>
                <w:szCs w:val="21"/>
              </w:rPr>
              <w:t>溶液的</w:t>
            </w:r>
            <w:r>
              <w:rPr>
                <w:rFonts w:hint="eastAsia"/>
                <w:szCs w:val="21"/>
              </w:rPr>
              <w:t>pH</w:t>
            </w:r>
            <w:r>
              <w:rPr>
                <w:rFonts w:hint="eastAsia"/>
                <w:szCs w:val="21"/>
              </w:rPr>
              <w:t>为</w:t>
            </w:r>
            <w:r>
              <w:rPr>
                <w:rFonts w:hint="eastAsia"/>
                <w:szCs w:val="21"/>
              </w:rPr>
              <w:t>13.5</w:t>
            </w:r>
            <w:r>
              <w:rPr>
                <w:rFonts w:hint="eastAsia"/>
                <w:szCs w:val="21"/>
              </w:rPr>
              <w:t>，溶于水、</w:t>
            </w:r>
            <w:hyperlink r:id="rId34" w:tgtFrame="https://baike.baidu.com/item/%E6%B0%A2%E6%B0%A7%E5%8C%96%E9%92%BE/_blank" w:history="1">
              <w:r>
                <w:rPr>
                  <w:rFonts w:hint="eastAsia"/>
                  <w:szCs w:val="21"/>
                </w:rPr>
                <w:t>乙醇</w:t>
              </w:r>
            </w:hyperlink>
            <w:r>
              <w:rPr>
                <w:rFonts w:hint="eastAsia"/>
                <w:szCs w:val="21"/>
              </w:rPr>
              <w:t>，微溶于</w:t>
            </w:r>
            <w:hyperlink r:id="rId35" w:tgtFrame="https://baike.baidu.com/item/%E6%B0%A2%E6%B0%A7%E5%8C%96%E9%92%BE/_blank" w:history="1">
              <w:r>
                <w:rPr>
                  <w:rFonts w:hint="eastAsia"/>
                  <w:szCs w:val="21"/>
                </w:rPr>
                <w:t>乙醚</w:t>
              </w:r>
            </w:hyperlink>
            <w:r>
              <w:rPr>
                <w:rFonts w:hint="eastAsia"/>
                <w:szCs w:val="21"/>
              </w:rPr>
              <w:t>，极易吸收空气中水分而</w:t>
            </w:r>
            <w:hyperlink r:id="rId36" w:tgtFrame="https://baike.baidu.com/item/%E6%B0%A2%E6%B0%A7%E5%8C%96%E9%92%BE/_blank" w:history="1">
              <w:r>
                <w:rPr>
                  <w:rFonts w:hint="eastAsia"/>
                  <w:szCs w:val="21"/>
                </w:rPr>
                <w:t>潮解</w:t>
              </w:r>
            </w:hyperlink>
            <w:r>
              <w:rPr>
                <w:rFonts w:hint="eastAsia"/>
                <w:szCs w:val="21"/>
              </w:rPr>
              <w:t>，吸收</w:t>
            </w:r>
            <w:hyperlink r:id="rId37" w:tgtFrame="https://baike.baidu.com/item/%E6%B0%A2%E6%B0%A7%E5%8C%96%E9%92%BE/_blank" w:history="1">
              <w:r>
                <w:rPr>
                  <w:rFonts w:hint="eastAsia"/>
                  <w:szCs w:val="21"/>
                </w:rPr>
                <w:t>二氧化碳</w:t>
              </w:r>
            </w:hyperlink>
            <w:r>
              <w:rPr>
                <w:rFonts w:hint="eastAsia"/>
                <w:szCs w:val="21"/>
              </w:rPr>
              <w:t>而成</w:t>
            </w:r>
            <w:hyperlink r:id="rId38" w:tgtFrame="https://baike.baidu.com/item/%E6%B0%A2%E6%B0%A7%E5%8C%96%E9%92%BE/_blank" w:history="1">
              <w:r>
                <w:rPr>
                  <w:rFonts w:hint="eastAsia"/>
                  <w:szCs w:val="21"/>
                </w:rPr>
                <w:t>碳酸钾</w:t>
              </w:r>
            </w:hyperlink>
            <w:r>
              <w:rPr>
                <w:rFonts w:hint="eastAsia"/>
                <w:szCs w:val="21"/>
              </w:rPr>
              <w:t>。</w:t>
            </w:r>
          </w:p>
        </w:tc>
      </w:tr>
    </w:tbl>
    <w:p w:rsidR="00EC5A2C" w:rsidRDefault="006177E3">
      <w:pPr>
        <w:pStyle w:val="3"/>
        <w:spacing w:before="0"/>
        <w:rPr>
          <w:rFonts w:eastAsia="宋体"/>
          <w:b/>
          <w:bCs w:val="0"/>
        </w:rPr>
      </w:pPr>
      <w:r>
        <w:rPr>
          <w:rFonts w:eastAsia="宋体"/>
          <w:b/>
          <w:bCs w:val="0"/>
        </w:rPr>
        <w:t>3.2.</w:t>
      </w:r>
      <w:r>
        <w:rPr>
          <w:rFonts w:eastAsia="宋体" w:hint="eastAsia"/>
          <w:b/>
          <w:bCs w:val="0"/>
        </w:rPr>
        <w:t>7</w:t>
      </w:r>
      <w:r>
        <w:rPr>
          <w:rFonts w:eastAsia="宋体" w:hint="eastAsia"/>
          <w:b/>
          <w:bCs w:val="0"/>
        </w:rPr>
        <w:t>总平面布置</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）水源地工程</w:t>
      </w:r>
    </w:p>
    <w:p w:rsidR="00EC5A2C" w:rsidRDefault="006177E3">
      <w:pPr>
        <w:pStyle w:val="aff"/>
        <w:ind w:firstLineChars="200" w:firstLine="480"/>
        <w:rPr>
          <w:color w:val="auto"/>
        </w:rPr>
      </w:pPr>
      <w:r>
        <w:rPr>
          <w:rFonts w:hint="eastAsia"/>
          <w:color w:val="auto"/>
        </w:rPr>
        <w:t>水源地工程为在现状水源地内新建</w:t>
      </w:r>
      <w:r>
        <w:rPr>
          <w:rFonts w:hint="eastAsia"/>
          <w:color w:val="auto"/>
        </w:rPr>
        <w:t>11</w:t>
      </w:r>
      <w:r>
        <w:rPr>
          <w:rFonts w:hint="eastAsia"/>
          <w:color w:val="auto"/>
        </w:rPr>
        <w:t>眼水源井及深井泵房，其中</w:t>
      </w:r>
      <w:r>
        <w:rPr>
          <w:rFonts w:hint="eastAsia"/>
          <w:color w:val="auto"/>
        </w:rPr>
        <w:t>6</w:t>
      </w:r>
      <w:r>
        <w:rPr>
          <w:rFonts w:hint="eastAsia"/>
          <w:color w:val="auto"/>
        </w:rPr>
        <w:t>眼（编号</w:t>
      </w:r>
      <w:r>
        <w:rPr>
          <w:rFonts w:hint="eastAsia"/>
          <w:color w:val="auto"/>
        </w:rPr>
        <w:t>6</w:t>
      </w:r>
      <w:r>
        <w:rPr>
          <w:rFonts w:hint="eastAsia"/>
          <w:color w:val="auto"/>
        </w:rPr>
        <w:t>、</w:t>
      </w:r>
      <w:r>
        <w:rPr>
          <w:rFonts w:hint="eastAsia"/>
          <w:color w:val="auto"/>
        </w:rPr>
        <w:t>8</w:t>
      </w:r>
      <w:r>
        <w:rPr>
          <w:rFonts w:hint="eastAsia"/>
          <w:color w:val="auto"/>
        </w:rPr>
        <w:t>、</w:t>
      </w:r>
      <w:r>
        <w:rPr>
          <w:rFonts w:hint="eastAsia"/>
          <w:color w:val="auto"/>
        </w:rPr>
        <w:t>14</w:t>
      </w:r>
      <w:r>
        <w:rPr>
          <w:rFonts w:hint="eastAsia"/>
          <w:color w:val="auto"/>
        </w:rPr>
        <w:t>、</w:t>
      </w:r>
      <w:r>
        <w:rPr>
          <w:rFonts w:hint="eastAsia"/>
          <w:color w:val="auto"/>
        </w:rPr>
        <w:t>15</w:t>
      </w:r>
      <w:r>
        <w:rPr>
          <w:rFonts w:hint="eastAsia"/>
          <w:color w:val="auto"/>
        </w:rPr>
        <w:t>、</w:t>
      </w:r>
      <w:r>
        <w:rPr>
          <w:rFonts w:hint="eastAsia"/>
          <w:color w:val="auto"/>
        </w:rPr>
        <w:t>16</w:t>
      </w:r>
      <w:r>
        <w:rPr>
          <w:rFonts w:hint="eastAsia"/>
          <w:color w:val="auto"/>
        </w:rPr>
        <w:t>、</w:t>
      </w:r>
      <w:r>
        <w:rPr>
          <w:rFonts w:hint="eastAsia"/>
          <w:color w:val="auto"/>
        </w:rPr>
        <w:t>17</w:t>
      </w:r>
      <w:r>
        <w:rPr>
          <w:rFonts w:hint="eastAsia"/>
          <w:color w:val="auto"/>
        </w:rPr>
        <w:t>）堵塞严重，将原井封填，在原井位置旁新建水源井，其他</w:t>
      </w:r>
      <w:r>
        <w:rPr>
          <w:rFonts w:hint="eastAsia"/>
          <w:color w:val="auto"/>
        </w:rPr>
        <w:t>5</w:t>
      </w:r>
      <w:r>
        <w:rPr>
          <w:rFonts w:hint="eastAsia"/>
          <w:color w:val="auto"/>
        </w:rPr>
        <w:t>眼（编号</w:t>
      </w:r>
      <w:r>
        <w:rPr>
          <w:rFonts w:hint="eastAsia"/>
          <w:color w:val="auto"/>
        </w:rPr>
        <w:t>1-5</w:t>
      </w:r>
      <w:r>
        <w:rPr>
          <w:rFonts w:hint="eastAsia"/>
          <w:color w:val="auto"/>
        </w:rPr>
        <w:t>）开凿新水源井，</w:t>
      </w:r>
      <w:r>
        <w:rPr>
          <w:color w:val="auto"/>
        </w:rPr>
        <w:t>设计新建</w:t>
      </w:r>
      <w:r>
        <w:rPr>
          <w:rFonts w:hint="eastAsia"/>
          <w:color w:val="auto"/>
        </w:rPr>
        <w:t>11</w:t>
      </w:r>
      <w:r>
        <w:rPr>
          <w:color w:val="auto"/>
        </w:rPr>
        <w:t>座水源井泵房，每座泵房占地</w:t>
      </w:r>
      <w:r>
        <w:rPr>
          <w:color w:val="auto"/>
        </w:rPr>
        <w:t>29.16</w:t>
      </w:r>
      <w:r>
        <w:rPr>
          <w:rFonts w:hint="eastAsia"/>
          <w:color w:val="auto"/>
        </w:rPr>
        <w:t>m</w:t>
      </w:r>
      <w:r>
        <w:rPr>
          <w:rFonts w:hint="eastAsia"/>
          <w:color w:val="auto"/>
          <w:vertAlign w:val="superscript"/>
        </w:rPr>
        <w:t>2</w:t>
      </w:r>
      <w:r>
        <w:rPr>
          <w:rFonts w:hint="eastAsia"/>
          <w:color w:val="auto"/>
        </w:rPr>
        <w:t>，新增水源井及原址新建水源井位置图见图</w:t>
      </w:r>
      <w:r>
        <w:rPr>
          <w:rFonts w:hint="eastAsia"/>
          <w:color w:val="auto"/>
        </w:rPr>
        <w:t>3.1-2</w:t>
      </w:r>
      <w:r>
        <w:rPr>
          <w:rFonts w:hint="eastAsia"/>
          <w:color w:val="auto"/>
        </w:rPr>
        <w:t>。</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）水厂工程</w:t>
      </w:r>
    </w:p>
    <w:p w:rsidR="00EC5A2C" w:rsidRDefault="006177E3">
      <w:pPr>
        <w:pStyle w:val="aff"/>
        <w:ind w:firstLineChars="200" w:firstLine="480"/>
        <w:rPr>
          <w:color w:val="auto"/>
        </w:rPr>
      </w:pPr>
      <w:r>
        <w:rPr>
          <w:rFonts w:hint="eastAsia"/>
          <w:color w:val="auto"/>
        </w:rPr>
        <w:t>本次水厂扩建工程新增</w:t>
      </w:r>
      <w:r>
        <w:rPr>
          <w:color w:val="auto"/>
        </w:rPr>
        <w:t>二级泵房</w:t>
      </w:r>
      <w:r>
        <w:rPr>
          <w:color w:val="auto"/>
        </w:rPr>
        <w:t>1</w:t>
      </w:r>
      <w:r>
        <w:rPr>
          <w:color w:val="auto"/>
        </w:rPr>
        <w:t>座，占地</w:t>
      </w:r>
      <w:r>
        <w:rPr>
          <w:color w:val="auto"/>
        </w:rPr>
        <w:t>250m</w:t>
      </w:r>
      <w:r>
        <w:rPr>
          <w:color w:val="auto"/>
          <w:vertAlign w:val="superscript"/>
        </w:rPr>
        <w:t>2</w:t>
      </w:r>
      <w:r>
        <w:rPr>
          <w:color w:val="auto"/>
        </w:rPr>
        <w:t>；配电室</w:t>
      </w:r>
      <w:r>
        <w:rPr>
          <w:color w:val="auto"/>
        </w:rPr>
        <w:t>1</w:t>
      </w:r>
      <w:r>
        <w:rPr>
          <w:color w:val="auto"/>
        </w:rPr>
        <w:t>座，占地面积</w:t>
      </w:r>
      <w:r>
        <w:rPr>
          <w:color w:val="auto"/>
        </w:rPr>
        <w:t>414m</w:t>
      </w:r>
      <w:r>
        <w:rPr>
          <w:color w:val="auto"/>
          <w:vertAlign w:val="superscript"/>
        </w:rPr>
        <w:t>2</w:t>
      </w:r>
      <w:r>
        <w:rPr>
          <w:color w:val="auto"/>
        </w:rPr>
        <w:t>；消毒间</w:t>
      </w:r>
      <w:r>
        <w:rPr>
          <w:color w:val="auto"/>
        </w:rPr>
        <w:t>96</w:t>
      </w:r>
      <w:r>
        <w:rPr>
          <w:rFonts w:hint="eastAsia"/>
          <w:color w:val="auto"/>
        </w:rPr>
        <w:t>m</w:t>
      </w:r>
      <w:r>
        <w:rPr>
          <w:rFonts w:hint="eastAsia"/>
          <w:color w:val="auto"/>
          <w:vertAlign w:val="superscript"/>
        </w:rPr>
        <w:t>2</w:t>
      </w:r>
      <w:r>
        <w:rPr>
          <w:color w:val="auto"/>
        </w:rPr>
        <w:t>。本</w:t>
      </w:r>
      <w:r>
        <w:rPr>
          <w:rFonts w:hint="eastAsia"/>
          <w:color w:val="auto"/>
        </w:rPr>
        <w:t>次扩建工程</w:t>
      </w:r>
      <w:r>
        <w:rPr>
          <w:color w:val="auto"/>
        </w:rPr>
        <w:t>水厂总平面</w:t>
      </w:r>
      <w:r>
        <w:rPr>
          <w:rFonts w:hint="eastAsia"/>
          <w:color w:val="auto"/>
        </w:rPr>
        <w:t>布置</w:t>
      </w:r>
      <w:r>
        <w:rPr>
          <w:color w:val="auto"/>
        </w:rPr>
        <w:t>见图</w:t>
      </w:r>
      <w:r>
        <w:rPr>
          <w:color w:val="auto"/>
        </w:rPr>
        <w:t>3.2-</w:t>
      </w:r>
      <w:r>
        <w:rPr>
          <w:rFonts w:hint="eastAsia"/>
          <w:color w:val="auto"/>
        </w:rPr>
        <w:t>4</w:t>
      </w:r>
      <w:r>
        <w:rPr>
          <w:color w:val="auto"/>
        </w:rPr>
        <w:t>。</w:t>
      </w:r>
    </w:p>
    <w:p w:rsidR="00EC5A2C" w:rsidRDefault="006177E3">
      <w:pPr>
        <w:spacing w:line="360" w:lineRule="auto"/>
        <w:ind w:firstLineChars="200" w:firstLine="480"/>
      </w:pPr>
      <w:r>
        <w:rPr>
          <w:sz w:val="24"/>
        </w:rPr>
        <w:t>水厂总平面布置是根据工艺要求结合周围环境进行的，在原有厂区的</w:t>
      </w:r>
      <w:r>
        <w:rPr>
          <w:rFonts w:hint="eastAsia"/>
          <w:sz w:val="24"/>
        </w:rPr>
        <w:t>北</w:t>
      </w:r>
      <w:r>
        <w:rPr>
          <w:sz w:val="24"/>
        </w:rPr>
        <w:t>侧预留用地新建本期建、构筑物</w:t>
      </w:r>
      <w:r>
        <w:rPr>
          <w:rFonts w:hint="eastAsia"/>
          <w:sz w:val="24"/>
        </w:rPr>
        <w:t>。</w:t>
      </w:r>
      <w:r>
        <w:rPr>
          <w:sz w:val="24"/>
        </w:rPr>
        <w:t>总体来看，本水厂平面布置主要有如下特点：按构</w:t>
      </w:r>
      <w:r>
        <w:rPr>
          <w:sz w:val="24"/>
        </w:rPr>
        <w:lastRenderedPageBreak/>
        <w:t>筑物功能和流程进行布置，使其有机地连为一体</w:t>
      </w:r>
      <w:r>
        <w:rPr>
          <w:rFonts w:hint="eastAsia"/>
          <w:sz w:val="24"/>
        </w:rPr>
        <w:t>；</w:t>
      </w:r>
      <w:r>
        <w:rPr>
          <w:sz w:val="24"/>
        </w:rPr>
        <w:t>水厂主要生产构（建）筑物集中布置于主要生产区，形式紧凑，运行管理方便</w:t>
      </w:r>
      <w:r>
        <w:rPr>
          <w:rFonts w:hint="eastAsia"/>
          <w:sz w:val="24"/>
        </w:rPr>
        <w:t>；</w:t>
      </w:r>
      <w:r>
        <w:rPr>
          <w:sz w:val="24"/>
        </w:rPr>
        <w:t>各水厂工艺段依照流程前后依次布置，简洁清楚，工艺流畅。厂区平面设计充分考虑环境美化，充分利用道路两侧的空地进行绿化，创造一个良好的工作环境。</w:t>
      </w:r>
    </w:p>
    <w:p w:rsidR="00EC5A2C" w:rsidRDefault="006177E3">
      <w:pPr>
        <w:pStyle w:val="3"/>
        <w:spacing w:before="0"/>
        <w:rPr>
          <w:rFonts w:eastAsia="宋体"/>
          <w:b/>
          <w:bCs w:val="0"/>
        </w:rPr>
      </w:pPr>
      <w:r>
        <w:rPr>
          <w:rFonts w:eastAsia="宋体" w:hint="eastAsia"/>
          <w:b/>
          <w:bCs w:val="0"/>
        </w:rPr>
        <w:t>3.2.8</w:t>
      </w:r>
      <w:r>
        <w:rPr>
          <w:rFonts w:eastAsia="宋体" w:hint="eastAsia"/>
          <w:b/>
          <w:bCs w:val="0"/>
        </w:rPr>
        <w:t>工程占地情况</w:t>
      </w:r>
    </w:p>
    <w:p w:rsidR="00EC5A2C" w:rsidRDefault="006177E3">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1</w:t>
      </w:r>
      <w:r>
        <w:rPr>
          <w:rFonts w:hint="eastAsia"/>
          <w:snapToGrid w:val="0"/>
          <w:kern w:val="0"/>
          <w:sz w:val="24"/>
        </w:rPr>
        <w:t>）工程占地</w:t>
      </w:r>
    </w:p>
    <w:p w:rsidR="00EC5A2C" w:rsidRDefault="006177E3">
      <w:pPr>
        <w:pStyle w:val="aff"/>
        <w:ind w:firstLineChars="200" w:firstLine="480"/>
        <w:rPr>
          <w:color w:val="auto"/>
        </w:rPr>
      </w:pPr>
      <w:r>
        <w:rPr>
          <w:rFonts w:hint="eastAsia"/>
          <w:color w:val="auto"/>
        </w:rPr>
        <w:t>本次水厂扩建工程位于现有麦盖提县供水厂内，项目总占地面积</w:t>
      </w:r>
      <w:r>
        <w:rPr>
          <w:rFonts w:hint="eastAsia"/>
          <w:color w:val="auto"/>
        </w:rPr>
        <w:t>10255.62m</w:t>
      </w:r>
      <w:r>
        <w:rPr>
          <w:rFonts w:hint="eastAsia"/>
          <w:color w:val="auto"/>
          <w:vertAlign w:val="superscript"/>
        </w:rPr>
        <w:t>2</w:t>
      </w:r>
      <w:r>
        <w:rPr>
          <w:rFonts w:hint="eastAsia"/>
          <w:color w:val="auto"/>
        </w:rPr>
        <w:t>，其中建筑物用地面积</w:t>
      </w:r>
      <w:r>
        <w:rPr>
          <w:rFonts w:hint="eastAsia"/>
          <w:color w:val="auto"/>
        </w:rPr>
        <w:t>1154.09m</w:t>
      </w:r>
      <w:r>
        <w:rPr>
          <w:rFonts w:hint="eastAsia"/>
          <w:color w:val="auto"/>
          <w:vertAlign w:val="superscript"/>
        </w:rPr>
        <w:t>2</w:t>
      </w:r>
      <w:r>
        <w:rPr>
          <w:rFonts w:hint="eastAsia"/>
          <w:color w:val="auto"/>
        </w:rPr>
        <w:t>，土地性质为国有划拨土地，土地利用性质为建设用地，不涉及拆迁。占用土地现状为低覆盖度草地，不涉及占用永久基本农田、行洪河道、水源地一级保护区、风景名胜区、自然保护区等，不涉及生态敏感区域，在</w:t>
      </w:r>
      <w:r>
        <w:rPr>
          <w:color w:val="auto"/>
        </w:rPr>
        <w:t>工程建设后对占地范围内的空地实施绿化，</w:t>
      </w:r>
      <w:r>
        <w:rPr>
          <w:rFonts w:hint="eastAsia"/>
          <w:color w:val="auto"/>
        </w:rPr>
        <w:t>可</w:t>
      </w:r>
      <w:r>
        <w:rPr>
          <w:color w:val="auto"/>
        </w:rPr>
        <w:t>将生态和水土保持影响降到最低。</w:t>
      </w:r>
    </w:p>
    <w:p w:rsidR="00EC5A2C" w:rsidRDefault="006177E3">
      <w:pPr>
        <w:pStyle w:val="aff"/>
        <w:ind w:firstLineChars="200" w:firstLine="480"/>
        <w:rPr>
          <w:color w:val="auto"/>
        </w:rPr>
      </w:pPr>
      <w:r>
        <w:rPr>
          <w:rFonts w:hint="eastAsia"/>
          <w:color w:val="auto"/>
        </w:rPr>
        <w:t>本次水源地工程为新建</w:t>
      </w:r>
      <w:r>
        <w:rPr>
          <w:rFonts w:hint="eastAsia"/>
          <w:color w:val="auto"/>
        </w:rPr>
        <w:t>11</w:t>
      </w:r>
      <w:r>
        <w:rPr>
          <w:rFonts w:hint="eastAsia"/>
          <w:color w:val="auto"/>
        </w:rPr>
        <w:t>眼水源井，位于现状水源地内，每座水源井配套建设加压泵房，总占地面积</w:t>
      </w:r>
      <w:r>
        <w:rPr>
          <w:rFonts w:hint="eastAsia"/>
          <w:color w:val="auto"/>
        </w:rPr>
        <w:t>320.76m</w:t>
      </w:r>
      <w:r>
        <w:rPr>
          <w:rFonts w:hint="eastAsia"/>
          <w:color w:val="auto"/>
          <w:vertAlign w:val="superscript"/>
        </w:rPr>
        <w:t>2</w:t>
      </w:r>
      <w:r>
        <w:rPr>
          <w:rFonts w:hint="eastAsia"/>
          <w:color w:val="auto"/>
        </w:rPr>
        <w:t>，</w:t>
      </w:r>
      <w:r>
        <w:rPr>
          <w:color w:val="auto"/>
        </w:rPr>
        <w:t>本工程永久占地会造成土地利用形式的改变，破坏地表植被，对土地利用和生态环境产生影响，项目占地情况见表</w:t>
      </w:r>
      <w:r>
        <w:rPr>
          <w:color w:val="auto"/>
        </w:rPr>
        <w:t>3.</w:t>
      </w:r>
      <w:r>
        <w:rPr>
          <w:rFonts w:hint="eastAsia"/>
          <w:color w:val="auto"/>
        </w:rPr>
        <w:t>2-9</w:t>
      </w:r>
      <w:r>
        <w:rPr>
          <w:color w:val="auto"/>
        </w:rPr>
        <w:t>。</w:t>
      </w:r>
    </w:p>
    <w:p w:rsidR="00EC5A2C" w:rsidRDefault="006177E3">
      <w:pPr>
        <w:widowControl/>
        <w:jc w:val="center"/>
        <w:rPr>
          <w:b/>
          <w:bCs/>
          <w:kern w:val="0"/>
          <w:szCs w:val="21"/>
        </w:rPr>
      </w:pPr>
      <w:r>
        <w:rPr>
          <w:b/>
          <w:bCs/>
          <w:kern w:val="0"/>
          <w:szCs w:val="21"/>
        </w:rPr>
        <w:t>表</w:t>
      </w:r>
      <w:r>
        <w:rPr>
          <w:b/>
          <w:bCs/>
          <w:kern w:val="0"/>
          <w:szCs w:val="21"/>
        </w:rPr>
        <w:t>3.</w:t>
      </w:r>
      <w:r>
        <w:rPr>
          <w:rFonts w:hint="eastAsia"/>
          <w:b/>
          <w:bCs/>
          <w:kern w:val="0"/>
          <w:szCs w:val="21"/>
        </w:rPr>
        <w:t>2-9</w:t>
      </w:r>
      <w:r>
        <w:rPr>
          <w:b/>
          <w:bCs/>
          <w:kern w:val="0"/>
          <w:szCs w:val="21"/>
        </w:rPr>
        <w:t xml:space="preserve">  </w:t>
      </w:r>
      <w:r>
        <w:rPr>
          <w:b/>
          <w:bCs/>
          <w:kern w:val="0"/>
          <w:szCs w:val="21"/>
        </w:rPr>
        <w:t>项目占地情况统计表</w:t>
      </w:r>
      <w:r>
        <w:rPr>
          <w:rFonts w:hint="eastAsia"/>
          <w:b/>
          <w:bCs/>
          <w:kern w:val="0"/>
          <w:szCs w:val="21"/>
        </w:rPr>
        <w:t xml:space="preserve">  </w:t>
      </w:r>
      <w:r>
        <w:rPr>
          <w:b/>
          <w:bCs/>
          <w:kern w:val="0"/>
          <w:szCs w:val="21"/>
        </w:rPr>
        <w:t>单位：</w:t>
      </w:r>
      <w:r>
        <w:rPr>
          <w:b/>
          <w:bCs/>
          <w:kern w:val="0"/>
          <w:szCs w:val="21"/>
        </w:rPr>
        <w:t>m²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303"/>
        <w:gridCol w:w="883"/>
        <w:gridCol w:w="890"/>
        <w:gridCol w:w="1050"/>
        <w:gridCol w:w="3818"/>
      </w:tblGrid>
      <w:tr w:rsidR="00EC5A2C">
        <w:trPr>
          <w:trHeight w:val="120"/>
          <w:jc w:val="center"/>
        </w:trPr>
        <w:tc>
          <w:tcPr>
            <w:tcW w:w="578" w:type="dxa"/>
            <w:vMerge w:val="restart"/>
            <w:vAlign w:val="center"/>
          </w:tcPr>
          <w:p w:rsidR="00EC5A2C" w:rsidRDefault="006177E3">
            <w:pPr>
              <w:pStyle w:val="aff1"/>
              <w:ind w:left="315" w:right="-105" w:hanging="420"/>
            </w:pPr>
            <w:r>
              <w:t>序号</w:t>
            </w:r>
          </w:p>
        </w:tc>
        <w:tc>
          <w:tcPr>
            <w:tcW w:w="1303" w:type="dxa"/>
            <w:vMerge w:val="restart"/>
            <w:vAlign w:val="center"/>
          </w:tcPr>
          <w:p w:rsidR="00EC5A2C" w:rsidRDefault="006177E3">
            <w:pPr>
              <w:pStyle w:val="aff1"/>
              <w:ind w:left="315" w:right="-105" w:hanging="420"/>
            </w:pPr>
            <w:r>
              <w:t>工程内容</w:t>
            </w:r>
          </w:p>
        </w:tc>
        <w:tc>
          <w:tcPr>
            <w:tcW w:w="2823" w:type="dxa"/>
            <w:gridSpan w:val="3"/>
            <w:vAlign w:val="center"/>
          </w:tcPr>
          <w:p w:rsidR="00EC5A2C" w:rsidRDefault="006177E3">
            <w:pPr>
              <w:pStyle w:val="aff1"/>
              <w:ind w:left="315" w:right="-105" w:hanging="420"/>
            </w:pPr>
            <w:r>
              <w:t>占地面积（</w:t>
            </w:r>
            <w:r>
              <w:t>m²</w:t>
            </w:r>
            <w:r>
              <w:t>）</w:t>
            </w:r>
          </w:p>
        </w:tc>
        <w:tc>
          <w:tcPr>
            <w:tcW w:w="3818" w:type="dxa"/>
            <w:vMerge w:val="restart"/>
            <w:vAlign w:val="center"/>
          </w:tcPr>
          <w:p w:rsidR="00EC5A2C" w:rsidRDefault="006177E3">
            <w:pPr>
              <w:pStyle w:val="aff1"/>
              <w:ind w:left="315" w:right="-105" w:hanging="420"/>
            </w:pPr>
            <w:r>
              <w:t>备注</w:t>
            </w:r>
          </w:p>
        </w:tc>
      </w:tr>
      <w:tr w:rsidR="00EC5A2C">
        <w:trPr>
          <w:trHeight w:val="60"/>
          <w:jc w:val="center"/>
        </w:trPr>
        <w:tc>
          <w:tcPr>
            <w:tcW w:w="578" w:type="dxa"/>
            <w:vMerge/>
            <w:vAlign w:val="center"/>
          </w:tcPr>
          <w:p w:rsidR="00EC5A2C" w:rsidRDefault="00EC5A2C">
            <w:pPr>
              <w:pStyle w:val="aff1"/>
              <w:ind w:left="315" w:right="-105" w:hanging="420"/>
            </w:pPr>
          </w:p>
        </w:tc>
        <w:tc>
          <w:tcPr>
            <w:tcW w:w="1303" w:type="dxa"/>
            <w:vMerge/>
            <w:vAlign w:val="center"/>
          </w:tcPr>
          <w:p w:rsidR="00EC5A2C" w:rsidRDefault="00EC5A2C">
            <w:pPr>
              <w:pStyle w:val="aff1"/>
              <w:ind w:left="315" w:right="-105" w:hanging="420"/>
            </w:pPr>
          </w:p>
        </w:tc>
        <w:tc>
          <w:tcPr>
            <w:tcW w:w="883" w:type="dxa"/>
            <w:vAlign w:val="center"/>
          </w:tcPr>
          <w:p w:rsidR="00EC5A2C" w:rsidRDefault="006177E3">
            <w:pPr>
              <w:pStyle w:val="aff1"/>
              <w:ind w:left="315" w:right="-105" w:hanging="420"/>
            </w:pPr>
            <w:r>
              <w:t>永久</w:t>
            </w:r>
          </w:p>
        </w:tc>
        <w:tc>
          <w:tcPr>
            <w:tcW w:w="890" w:type="dxa"/>
            <w:vAlign w:val="center"/>
          </w:tcPr>
          <w:p w:rsidR="00EC5A2C" w:rsidRDefault="006177E3">
            <w:pPr>
              <w:pStyle w:val="aff1"/>
              <w:ind w:left="315" w:right="-105" w:hanging="420"/>
            </w:pPr>
            <w:r>
              <w:t>临时</w:t>
            </w:r>
          </w:p>
        </w:tc>
        <w:tc>
          <w:tcPr>
            <w:tcW w:w="1050" w:type="dxa"/>
            <w:vAlign w:val="center"/>
          </w:tcPr>
          <w:p w:rsidR="00EC5A2C" w:rsidRDefault="006177E3">
            <w:pPr>
              <w:pStyle w:val="aff1"/>
              <w:ind w:left="315" w:right="-105" w:hanging="420"/>
            </w:pPr>
            <w:r>
              <w:t>总占地</w:t>
            </w:r>
          </w:p>
        </w:tc>
        <w:tc>
          <w:tcPr>
            <w:tcW w:w="3818" w:type="dxa"/>
            <w:vMerge/>
            <w:vAlign w:val="center"/>
          </w:tcPr>
          <w:p w:rsidR="00EC5A2C" w:rsidRDefault="00EC5A2C">
            <w:pPr>
              <w:pStyle w:val="aff1"/>
              <w:ind w:left="315" w:right="-105" w:hanging="420"/>
            </w:pPr>
          </w:p>
        </w:tc>
      </w:tr>
      <w:tr w:rsidR="00EC5A2C">
        <w:trPr>
          <w:trHeight w:val="19"/>
          <w:jc w:val="center"/>
        </w:trPr>
        <w:tc>
          <w:tcPr>
            <w:tcW w:w="578" w:type="dxa"/>
            <w:vAlign w:val="center"/>
          </w:tcPr>
          <w:p w:rsidR="00EC5A2C" w:rsidRDefault="006177E3">
            <w:pPr>
              <w:pStyle w:val="aff1"/>
              <w:ind w:left="315" w:right="-105" w:hanging="420"/>
            </w:pPr>
            <w:r>
              <w:t>1</w:t>
            </w:r>
          </w:p>
        </w:tc>
        <w:tc>
          <w:tcPr>
            <w:tcW w:w="1303" w:type="dxa"/>
            <w:vAlign w:val="center"/>
          </w:tcPr>
          <w:p w:rsidR="00EC5A2C" w:rsidRDefault="006177E3">
            <w:pPr>
              <w:pStyle w:val="aff1"/>
              <w:ind w:left="315" w:right="-105" w:hanging="420"/>
            </w:pPr>
            <w:r>
              <w:rPr>
                <w:rFonts w:hint="eastAsia"/>
              </w:rPr>
              <w:t>水厂扩建</w:t>
            </w:r>
          </w:p>
        </w:tc>
        <w:tc>
          <w:tcPr>
            <w:tcW w:w="883" w:type="dxa"/>
            <w:vAlign w:val="center"/>
          </w:tcPr>
          <w:p w:rsidR="00EC5A2C" w:rsidRDefault="006177E3">
            <w:pPr>
              <w:pStyle w:val="aff1"/>
              <w:ind w:left="315" w:right="-105" w:hanging="420"/>
            </w:pPr>
            <w:r>
              <w:rPr>
                <w:rFonts w:hint="eastAsia"/>
              </w:rPr>
              <w:t>10255.62</w:t>
            </w:r>
          </w:p>
        </w:tc>
        <w:tc>
          <w:tcPr>
            <w:tcW w:w="890" w:type="dxa"/>
            <w:vAlign w:val="center"/>
          </w:tcPr>
          <w:p w:rsidR="00EC5A2C" w:rsidRDefault="006177E3">
            <w:pPr>
              <w:pStyle w:val="aff1"/>
              <w:tabs>
                <w:tab w:val="center" w:pos="461"/>
                <w:tab w:val="left" w:pos="736"/>
              </w:tabs>
              <w:ind w:left="315" w:right="-105" w:hanging="420"/>
            </w:pPr>
            <w:r>
              <w:rPr>
                <w:rFonts w:hint="eastAsia"/>
              </w:rPr>
              <w:t>0</w:t>
            </w:r>
          </w:p>
        </w:tc>
        <w:tc>
          <w:tcPr>
            <w:tcW w:w="1050" w:type="dxa"/>
            <w:vAlign w:val="center"/>
          </w:tcPr>
          <w:p w:rsidR="00EC5A2C" w:rsidRDefault="006177E3">
            <w:pPr>
              <w:pStyle w:val="aff1"/>
              <w:ind w:left="315" w:right="-105" w:hanging="420"/>
            </w:pPr>
            <w:r>
              <w:rPr>
                <w:rFonts w:hint="eastAsia"/>
              </w:rPr>
              <w:t>10255.62</w:t>
            </w:r>
          </w:p>
        </w:tc>
        <w:tc>
          <w:tcPr>
            <w:tcW w:w="3818" w:type="dxa"/>
            <w:vAlign w:val="center"/>
          </w:tcPr>
          <w:p w:rsidR="00EC5A2C" w:rsidRDefault="006177E3">
            <w:pPr>
              <w:pStyle w:val="aff1"/>
              <w:ind w:leftChars="0" w:left="0" w:rightChars="0" w:right="0" w:firstLineChars="0" w:firstLine="0"/>
              <w:rPr>
                <w:bCs w:val="0"/>
                <w:snapToGrid w:val="0"/>
                <w:kern w:val="0"/>
                <w:szCs w:val="21"/>
              </w:rPr>
            </w:pPr>
            <w:r>
              <w:rPr>
                <w:rFonts w:hint="eastAsia"/>
                <w:bCs w:val="0"/>
                <w:snapToGrid w:val="0"/>
                <w:kern w:val="0"/>
                <w:szCs w:val="21"/>
              </w:rPr>
              <w:t>国有划拨土地</w:t>
            </w:r>
          </w:p>
        </w:tc>
      </w:tr>
      <w:tr w:rsidR="00EC5A2C">
        <w:trPr>
          <w:trHeight w:val="19"/>
          <w:jc w:val="center"/>
        </w:trPr>
        <w:tc>
          <w:tcPr>
            <w:tcW w:w="578" w:type="dxa"/>
            <w:vAlign w:val="center"/>
          </w:tcPr>
          <w:p w:rsidR="00EC5A2C" w:rsidRDefault="006177E3">
            <w:pPr>
              <w:pStyle w:val="aff1"/>
              <w:ind w:left="315" w:right="-105" w:hanging="420"/>
            </w:pPr>
            <w:r>
              <w:rPr>
                <w:rFonts w:hint="eastAsia"/>
              </w:rPr>
              <w:t>2</w:t>
            </w:r>
          </w:p>
        </w:tc>
        <w:tc>
          <w:tcPr>
            <w:tcW w:w="1303" w:type="dxa"/>
            <w:vAlign w:val="center"/>
          </w:tcPr>
          <w:p w:rsidR="00EC5A2C" w:rsidRDefault="006177E3">
            <w:pPr>
              <w:pStyle w:val="aff1"/>
              <w:ind w:left="315" w:right="-105" w:hanging="420"/>
            </w:pPr>
            <w:r>
              <w:t>水源地</w:t>
            </w:r>
          </w:p>
        </w:tc>
        <w:tc>
          <w:tcPr>
            <w:tcW w:w="883" w:type="dxa"/>
            <w:vAlign w:val="center"/>
          </w:tcPr>
          <w:p w:rsidR="00EC5A2C" w:rsidRDefault="006177E3">
            <w:pPr>
              <w:pStyle w:val="aff1"/>
              <w:ind w:left="315" w:right="-105" w:hanging="420"/>
            </w:pPr>
            <w:r>
              <w:rPr>
                <w:rFonts w:hint="eastAsia"/>
              </w:rPr>
              <w:t>320.76</w:t>
            </w:r>
          </w:p>
        </w:tc>
        <w:tc>
          <w:tcPr>
            <w:tcW w:w="890" w:type="dxa"/>
            <w:vAlign w:val="center"/>
          </w:tcPr>
          <w:p w:rsidR="00EC5A2C" w:rsidRDefault="006177E3">
            <w:pPr>
              <w:pStyle w:val="aff1"/>
              <w:tabs>
                <w:tab w:val="center" w:pos="461"/>
                <w:tab w:val="left" w:pos="736"/>
              </w:tabs>
              <w:ind w:left="315" w:right="-105" w:hanging="420"/>
            </w:pPr>
            <w:r>
              <w:rPr>
                <w:rFonts w:hint="eastAsia"/>
              </w:rPr>
              <w:t>1349.6</w:t>
            </w:r>
          </w:p>
        </w:tc>
        <w:tc>
          <w:tcPr>
            <w:tcW w:w="1050" w:type="dxa"/>
            <w:vAlign w:val="center"/>
          </w:tcPr>
          <w:p w:rsidR="00EC5A2C" w:rsidRDefault="006177E3">
            <w:pPr>
              <w:pStyle w:val="aff1"/>
              <w:ind w:left="315" w:right="-105" w:hanging="420"/>
            </w:pPr>
            <w:r>
              <w:rPr>
                <w:rFonts w:hint="eastAsia"/>
              </w:rPr>
              <w:t>1612.04</w:t>
            </w:r>
          </w:p>
        </w:tc>
        <w:tc>
          <w:tcPr>
            <w:tcW w:w="3818" w:type="dxa"/>
            <w:vAlign w:val="center"/>
          </w:tcPr>
          <w:p w:rsidR="00EC5A2C" w:rsidRDefault="006177E3">
            <w:pPr>
              <w:pStyle w:val="aff1"/>
              <w:ind w:leftChars="0" w:left="0" w:rightChars="0" w:right="0" w:firstLineChars="0" w:firstLine="0"/>
            </w:pPr>
            <w:r>
              <w:rPr>
                <w:rFonts w:hint="eastAsia"/>
                <w:bCs w:val="0"/>
                <w:snapToGrid w:val="0"/>
                <w:kern w:val="0"/>
                <w:szCs w:val="21"/>
              </w:rPr>
              <w:t>水源井</w:t>
            </w:r>
            <w:r>
              <w:rPr>
                <w:bCs w:val="0"/>
                <w:snapToGrid w:val="0"/>
                <w:kern w:val="0"/>
                <w:szCs w:val="21"/>
              </w:rPr>
              <w:t>每座</w:t>
            </w:r>
            <w:r>
              <w:rPr>
                <w:rFonts w:hint="eastAsia"/>
                <w:bCs w:val="0"/>
                <w:snapToGrid w:val="0"/>
                <w:kern w:val="0"/>
                <w:szCs w:val="21"/>
              </w:rPr>
              <w:t>加压</w:t>
            </w:r>
            <w:r>
              <w:rPr>
                <w:bCs w:val="0"/>
                <w:snapToGrid w:val="0"/>
                <w:kern w:val="0"/>
                <w:szCs w:val="21"/>
              </w:rPr>
              <w:t>泵房永久占地</w:t>
            </w:r>
            <w:r>
              <w:rPr>
                <w:bCs w:val="0"/>
                <w:snapToGrid w:val="0"/>
                <w:kern w:val="0"/>
                <w:szCs w:val="21"/>
              </w:rPr>
              <w:t>29.16</w:t>
            </w:r>
            <w:r>
              <w:rPr>
                <w:rFonts w:hint="eastAsia"/>
                <w:bCs w:val="0"/>
                <w:snapToGrid w:val="0"/>
                <w:kern w:val="0"/>
                <w:szCs w:val="21"/>
              </w:rPr>
              <w:t>m</w:t>
            </w:r>
            <w:r>
              <w:rPr>
                <w:rFonts w:hint="eastAsia"/>
                <w:bCs w:val="0"/>
                <w:snapToGrid w:val="0"/>
                <w:kern w:val="0"/>
                <w:szCs w:val="21"/>
                <w:vertAlign w:val="superscript"/>
              </w:rPr>
              <w:t>2</w:t>
            </w:r>
            <w:r>
              <w:rPr>
                <w:bCs w:val="0"/>
                <w:snapToGrid w:val="0"/>
                <w:kern w:val="0"/>
                <w:szCs w:val="21"/>
              </w:rPr>
              <w:t>。近期建设</w:t>
            </w:r>
            <w:r>
              <w:rPr>
                <w:rFonts w:hint="eastAsia"/>
                <w:bCs w:val="0"/>
                <w:snapToGrid w:val="0"/>
                <w:kern w:val="0"/>
                <w:szCs w:val="21"/>
              </w:rPr>
              <w:t>11</w:t>
            </w:r>
            <w:r>
              <w:rPr>
                <w:bCs w:val="0"/>
                <w:snapToGrid w:val="0"/>
                <w:kern w:val="0"/>
                <w:szCs w:val="21"/>
              </w:rPr>
              <w:t>座，位于水源地范围内</w:t>
            </w:r>
          </w:p>
        </w:tc>
      </w:tr>
      <w:tr w:rsidR="00EC5A2C">
        <w:trPr>
          <w:trHeight w:val="261"/>
          <w:jc w:val="center"/>
        </w:trPr>
        <w:tc>
          <w:tcPr>
            <w:tcW w:w="578" w:type="dxa"/>
            <w:vAlign w:val="center"/>
          </w:tcPr>
          <w:p w:rsidR="00EC5A2C" w:rsidRDefault="006177E3">
            <w:pPr>
              <w:pStyle w:val="aff1"/>
              <w:ind w:left="315" w:right="-105" w:hanging="420"/>
            </w:pPr>
            <w:r>
              <w:rPr>
                <w:rFonts w:hint="eastAsia"/>
              </w:rPr>
              <w:t>3</w:t>
            </w:r>
          </w:p>
        </w:tc>
        <w:tc>
          <w:tcPr>
            <w:tcW w:w="1303" w:type="dxa"/>
            <w:vAlign w:val="center"/>
          </w:tcPr>
          <w:p w:rsidR="00EC5A2C" w:rsidRDefault="006177E3">
            <w:pPr>
              <w:pStyle w:val="aff1"/>
              <w:ind w:left="315" w:right="-105" w:hanging="420"/>
            </w:pPr>
            <w:r>
              <w:t>管线</w:t>
            </w:r>
          </w:p>
        </w:tc>
        <w:tc>
          <w:tcPr>
            <w:tcW w:w="883" w:type="dxa"/>
            <w:vAlign w:val="center"/>
          </w:tcPr>
          <w:p w:rsidR="00EC5A2C" w:rsidRDefault="006177E3">
            <w:pPr>
              <w:pStyle w:val="aff1"/>
              <w:ind w:left="315" w:right="-105" w:hanging="420"/>
            </w:pPr>
            <w:r>
              <w:t>0</w:t>
            </w:r>
          </w:p>
        </w:tc>
        <w:tc>
          <w:tcPr>
            <w:tcW w:w="890" w:type="dxa"/>
            <w:vAlign w:val="center"/>
          </w:tcPr>
          <w:p w:rsidR="00EC5A2C" w:rsidRDefault="006177E3">
            <w:pPr>
              <w:pStyle w:val="aff1"/>
              <w:ind w:left="315" w:right="-105" w:hanging="420"/>
            </w:pPr>
            <w:r>
              <w:rPr>
                <w:rFonts w:hint="eastAsia"/>
              </w:rPr>
              <w:t>8360</w:t>
            </w:r>
          </w:p>
        </w:tc>
        <w:tc>
          <w:tcPr>
            <w:tcW w:w="1050" w:type="dxa"/>
            <w:vAlign w:val="center"/>
          </w:tcPr>
          <w:p w:rsidR="00EC5A2C" w:rsidRDefault="006177E3">
            <w:pPr>
              <w:pStyle w:val="aff1"/>
              <w:ind w:left="315" w:right="-105" w:hanging="420"/>
            </w:pPr>
            <w:r>
              <w:rPr>
                <w:rFonts w:hint="eastAsia"/>
              </w:rPr>
              <w:t>8360</w:t>
            </w:r>
          </w:p>
        </w:tc>
        <w:tc>
          <w:tcPr>
            <w:tcW w:w="3818" w:type="dxa"/>
            <w:vAlign w:val="center"/>
          </w:tcPr>
          <w:p w:rsidR="00EC5A2C" w:rsidRDefault="006177E3">
            <w:pPr>
              <w:pStyle w:val="aff1"/>
              <w:ind w:leftChars="0" w:left="0" w:rightChars="0" w:right="0" w:firstLineChars="0" w:firstLine="0"/>
            </w:pPr>
            <w:r>
              <w:rPr>
                <w:rFonts w:hint="eastAsia"/>
              </w:rPr>
              <w:t>井间联络管</w:t>
            </w:r>
            <w:r>
              <w:rPr>
                <w:rFonts w:hint="eastAsia"/>
              </w:rPr>
              <w:t>2090</w:t>
            </w:r>
            <w:r>
              <w:rPr>
                <w:rFonts w:hint="eastAsia"/>
              </w:rPr>
              <w:t>米，</w:t>
            </w:r>
            <w:r>
              <w:t>输、配水管网施工作业带宽度</w:t>
            </w:r>
            <w:r>
              <w:rPr>
                <w:rFonts w:hint="eastAsia"/>
              </w:rPr>
              <w:t>4</w:t>
            </w:r>
            <w:r>
              <w:t>m</w:t>
            </w:r>
          </w:p>
        </w:tc>
      </w:tr>
      <w:tr w:rsidR="00EC5A2C">
        <w:trPr>
          <w:trHeight w:val="120"/>
          <w:jc w:val="center"/>
        </w:trPr>
        <w:tc>
          <w:tcPr>
            <w:tcW w:w="578" w:type="dxa"/>
            <w:vAlign w:val="center"/>
          </w:tcPr>
          <w:p w:rsidR="00EC5A2C" w:rsidRDefault="006177E3">
            <w:pPr>
              <w:pStyle w:val="aff1"/>
              <w:ind w:left="315" w:right="-105" w:hanging="420"/>
            </w:pPr>
            <w:r>
              <w:t>4</w:t>
            </w:r>
          </w:p>
        </w:tc>
        <w:tc>
          <w:tcPr>
            <w:tcW w:w="1303" w:type="dxa"/>
            <w:vAlign w:val="center"/>
          </w:tcPr>
          <w:p w:rsidR="00EC5A2C" w:rsidRDefault="006177E3">
            <w:pPr>
              <w:pStyle w:val="aff1"/>
              <w:ind w:left="315" w:right="-105" w:hanging="420"/>
            </w:pPr>
            <w:r>
              <w:t>合计</w:t>
            </w:r>
          </w:p>
        </w:tc>
        <w:tc>
          <w:tcPr>
            <w:tcW w:w="883" w:type="dxa"/>
            <w:vAlign w:val="center"/>
          </w:tcPr>
          <w:p w:rsidR="00EC5A2C" w:rsidRDefault="006177E3">
            <w:pPr>
              <w:pStyle w:val="aff1"/>
              <w:ind w:left="315" w:right="-105" w:hanging="420"/>
            </w:pPr>
            <w:r>
              <w:t>10518.06</w:t>
            </w:r>
          </w:p>
        </w:tc>
        <w:tc>
          <w:tcPr>
            <w:tcW w:w="890" w:type="dxa"/>
            <w:vAlign w:val="center"/>
          </w:tcPr>
          <w:p w:rsidR="00EC5A2C" w:rsidRDefault="006177E3">
            <w:pPr>
              <w:pStyle w:val="aff1"/>
              <w:ind w:left="315" w:right="-105" w:hanging="420"/>
            </w:pPr>
            <w:r>
              <w:t>9709.6</w:t>
            </w:r>
          </w:p>
        </w:tc>
        <w:tc>
          <w:tcPr>
            <w:tcW w:w="1050" w:type="dxa"/>
            <w:vAlign w:val="center"/>
          </w:tcPr>
          <w:p w:rsidR="00EC5A2C" w:rsidRDefault="006177E3">
            <w:pPr>
              <w:pStyle w:val="aff1"/>
              <w:ind w:left="315" w:right="-105" w:hanging="420"/>
            </w:pPr>
            <w:r>
              <w:t>20227.66</w:t>
            </w:r>
          </w:p>
        </w:tc>
        <w:tc>
          <w:tcPr>
            <w:tcW w:w="3818" w:type="dxa"/>
            <w:vAlign w:val="center"/>
          </w:tcPr>
          <w:p w:rsidR="00EC5A2C" w:rsidRDefault="00EC5A2C">
            <w:pPr>
              <w:pStyle w:val="aff1"/>
              <w:ind w:left="315" w:right="-105" w:hanging="420"/>
            </w:pPr>
          </w:p>
        </w:tc>
      </w:tr>
    </w:tbl>
    <w:p w:rsidR="00EC5A2C" w:rsidRDefault="006177E3">
      <w:pPr>
        <w:pStyle w:val="3"/>
        <w:spacing w:before="0"/>
        <w:rPr>
          <w:rFonts w:eastAsia="宋体"/>
          <w:b/>
          <w:bCs w:val="0"/>
        </w:rPr>
      </w:pPr>
      <w:r>
        <w:rPr>
          <w:rFonts w:eastAsia="宋体"/>
          <w:b/>
          <w:bCs w:val="0"/>
        </w:rPr>
        <w:t>3.2.</w:t>
      </w:r>
      <w:r>
        <w:rPr>
          <w:rFonts w:eastAsia="宋体" w:hint="eastAsia"/>
          <w:b/>
          <w:bCs w:val="0"/>
        </w:rPr>
        <w:t>9</w:t>
      </w:r>
      <w:r>
        <w:rPr>
          <w:rFonts w:eastAsia="宋体"/>
          <w:b/>
          <w:bCs w:val="0"/>
        </w:rPr>
        <w:t>公用工程</w:t>
      </w:r>
    </w:p>
    <w:p w:rsidR="00EC5A2C" w:rsidRDefault="006177E3">
      <w:pPr>
        <w:pStyle w:val="aff"/>
        <w:ind w:firstLineChars="200" w:firstLine="480"/>
        <w:rPr>
          <w:color w:val="auto"/>
        </w:rPr>
      </w:pPr>
      <w:r>
        <w:rPr>
          <w:color w:val="auto"/>
        </w:rPr>
        <w:t>（</w:t>
      </w:r>
      <w:r>
        <w:rPr>
          <w:color w:val="auto"/>
        </w:rPr>
        <w:t>1</w:t>
      </w:r>
      <w:r>
        <w:rPr>
          <w:color w:val="auto"/>
        </w:rPr>
        <w:t>）供电</w:t>
      </w:r>
    </w:p>
    <w:p w:rsidR="00EC5A2C" w:rsidRDefault="006177E3">
      <w:pPr>
        <w:spacing w:line="360" w:lineRule="auto"/>
        <w:ind w:firstLineChars="200" w:firstLine="480"/>
        <w:rPr>
          <w:snapToGrid w:val="0"/>
          <w:kern w:val="0"/>
          <w:sz w:val="24"/>
        </w:rPr>
      </w:pPr>
      <w:r>
        <w:rPr>
          <w:snapToGrid w:val="0"/>
          <w:kern w:val="0"/>
          <w:sz w:val="24"/>
        </w:rPr>
        <w:t>本工程供水厂属于城市主要基础设施</w:t>
      </w:r>
      <w:r>
        <w:rPr>
          <w:rFonts w:hint="eastAsia"/>
          <w:snapToGrid w:val="0"/>
          <w:kern w:val="0"/>
          <w:sz w:val="24"/>
        </w:rPr>
        <w:t>，</w:t>
      </w:r>
      <w:r>
        <w:rPr>
          <w:snapToGrid w:val="0"/>
          <w:kern w:val="0"/>
          <w:sz w:val="24"/>
        </w:rPr>
        <w:t>长期连续运行</w:t>
      </w:r>
      <w:r>
        <w:rPr>
          <w:rFonts w:hint="eastAsia"/>
          <w:snapToGrid w:val="0"/>
          <w:kern w:val="0"/>
          <w:sz w:val="24"/>
        </w:rPr>
        <w:t>。</w:t>
      </w:r>
      <w:r>
        <w:rPr>
          <w:snapToGrid w:val="0"/>
          <w:kern w:val="0"/>
          <w:sz w:val="24"/>
        </w:rPr>
        <w:t>根据国家标</w:t>
      </w:r>
      <w:r>
        <w:rPr>
          <w:snapToGrid w:val="0"/>
          <w:kern w:val="0"/>
          <w:sz w:val="24"/>
        </w:rPr>
        <w:t>GB51348-2019</w:t>
      </w:r>
      <w:r>
        <w:rPr>
          <w:snapToGrid w:val="0"/>
          <w:kern w:val="0"/>
          <w:sz w:val="24"/>
        </w:rPr>
        <w:t>对负荷分级的规定，本工程本期配电系统：新建二级泵房、新建配电室、新建消毒间等定位二级用电负荷。</w:t>
      </w:r>
    </w:p>
    <w:p w:rsidR="00EC5A2C" w:rsidRDefault="006177E3">
      <w:pPr>
        <w:spacing w:line="360" w:lineRule="auto"/>
        <w:ind w:firstLineChars="200" w:firstLine="480"/>
        <w:rPr>
          <w:snapToGrid w:val="0"/>
          <w:kern w:val="0"/>
          <w:sz w:val="24"/>
        </w:rPr>
      </w:pPr>
      <w:r>
        <w:rPr>
          <w:snapToGrid w:val="0"/>
          <w:kern w:val="0"/>
          <w:sz w:val="24"/>
        </w:rPr>
        <w:t>水厂设计采用专用的一回</w:t>
      </w:r>
      <w:r>
        <w:rPr>
          <w:snapToGrid w:val="0"/>
          <w:kern w:val="0"/>
          <w:sz w:val="24"/>
        </w:rPr>
        <w:t>10kV</w:t>
      </w:r>
      <w:r>
        <w:rPr>
          <w:snapToGrid w:val="0"/>
          <w:kern w:val="0"/>
          <w:sz w:val="24"/>
        </w:rPr>
        <w:t>电源供电，电源由当地供电部门引至水厂外终端杆后电直埋引至厂区新建配电室高压进线柜。高压配电柜出线至现状二泵房连接至新换</w:t>
      </w:r>
      <w:r>
        <w:rPr>
          <w:snapToGrid w:val="0"/>
          <w:kern w:val="0"/>
          <w:sz w:val="24"/>
        </w:rPr>
        <w:t>800KVA</w:t>
      </w:r>
      <w:r>
        <w:rPr>
          <w:snapToGrid w:val="0"/>
          <w:kern w:val="0"/>
          <w:sz w:val="24"/>
        </w:rPr>
        <w:t>变压器</w:t>
      </w:r>
      <w:r>
        <w:rPr>
          <w:rFonts w:hint="eastAsia"/>
          <w:snapToGrid w:val="0"/>
          <w:kern w:val="0"/>
          <w:sz w:val="24"/>
        </w:rPr>
        <w:t>。</w:t>
      </w:r>
    </w:p>
    <w:p w:rsidR="00EC5A2C" w:rsidRDefault="006177E3">
      <w:pPr>
        <w:spacing w:line="360" w:lineRule="auto"/>
        <w:ind w:firstLineChars="200" w:firstLine="480"/>
        <w:rPr>
          <w:snapToGrid w:val="0"/>
          <w:kern w:val="0"/>
          <w:sz w:val="24"/>
        </w:rPr>
      </w:pPr>
      <w:r>
        <w:rPr>
          <w:rFonts w:hint="eastAsia"/>
          <w:snapToGrid w:val="0"/>
          <w:kern w:val="0"/>
          <w:sz w:val="24"/>
        </w:rPr>
        <w:lastRenderedPageBreak/>
        <w:t>水源井（深井泵房）均分别采用一回专用</w:t>
      </w:r>
      <w:r>
        <w:rPr>
          <w:rFonts w:hint="eastAsia"/>
          <w:snapToGrid w:val="0"/>
          <w:kern w:val="0"/>
          <w:sz w:val="24"/>
        </w:rPr>
        <w:t>10kV</w:t>
      </w:r>
      <w:r>
        <w:rPr>
          <w:rFonts w:hint="eastAsia"/>
          <w:snapToGrid w:val="0"/>
          <w:kern w:val="0"/>
          <w:sz w:val="24"/>
        </w:rPr>
        <w:t>电源供电，电源由当地供电部门引至深井泵房树干式供电。在每个水源井附近做电缆分接箱，</w:t>
      </w:r>
      <w:r>
        <w:rPr>
          <w:rFonts w:hint="eastAsia"/>
          <w:snapToGrid w:val="0"/>
          <w:kern w:val="0"/>
          <w:sz w:val="24"/>
        </w:rPr>
        <w:t>10kV</w:t>
      </w:r>
      <w:r>
        <w:rPr>
          <w:rFonts w:hint="eastAsia"/>
          <w:snapToGrid w:val="0"/>
          <w:kern w:val="0"/>
          <w:sz w:val="24"/>
        </w:rPr>
        <w:t>电缆由分接箱引至每个水井泵房外新建室外箱式变压器。为水源井（深井泵房）内工艺设备及建筑照明提供电源。</w:t>
      </w:r>
    </w:p>
    <w:p w:rsidR="00EC5A2C" w:rsidRDefault="006177E3">
      <w:pPr>
        <w:pStyle w:val="aff"/>
        <w:ind w:firstLineChars="200" w:firstLine="480"/>
        <w:rPr>
          <w:color w:val="auto"/>
        </w:rPr>
      </w:pPr>
      <w:r>
        <w:rPr>
          <w:color w:val="auto"/>
        </w:rPr>
        <w:t>（</w:t>
      </w:r>
      <w:r>
        <w:rPr>
          <w:color w:val="auto"/>
        </w:rPr>
        <w:t>2</w:t>
      </w:r>
      <w:r>
        <w:rPr>
          <w:color w:val="auto"/>
        </w:rPr>
        <w:t>）给水</w:t>
      </w:r>
    </w:p>
    <w:p w:rsidR="00EC5A2C" w:rsidRDefault="006177E3">
      <w:pPr>
        <w:pStyle w:val="aff"/>
        <w:ind w:firstLineChars="200" w:firstLine="480"/>
        <w:rPr>
          <w:color w:val="auto"/>
        </w:rPr>
      </w:pPr>
      <w:r>
        <w:rPr>
          <w:rFonts w:hint="eastAsia"/>
          <w:color w:val="auto"/>
        </w:rPr>
        <w:t>本次扩建项目不新增劳动定员，由水厂现有职工调度。</w:t>
      </w:r>
      <w:r>
        <w:rPr>
          <w:color w:val="auto"/>
        </w:rPr>
        <w:t>项目用水主要</w:t>
      </w:r>
      <w:r>
        <w:rPr>
          <w:rFonts w:hint="eastAsia"/>
          <w:color w:val="auto"/>
        </w:rPr>
        <w:t>为</w:t>
      </w:r>
      <w:r>
        <w:rPr>
          <w:color w:val="auto"/>
        </w:rPr>
        <w:t>化验室用水。</w:t>
      </w:r>
    </w:p>
    <w:p w:rsidR="00EC5A2C" w:rsidRDefault="006177E3">
      <w:pPr>
        <w:pStyle w:val="aff"/>
        <w:rPr>
          <w:color w:val="auto"/>
        </w:rPr>
      </w:pPr>
      <w:r>
        <w:rPr>
          <w:color w:val="auto"/>
        </w:rPr>
        <w:t>化验室用水：主要为清洗化验器具的清洗废水，根据开展的化验项目及化验室的仪器配备情况，化验室用水约</w:t>
      </w:r>
      <w:r>
        <w:rPr>
          <w:color w:val="auto"/>
        </w:rPr>
        <w:t>0.5</w:t>
      </w:r>
      <w:r>
        <w:rPr>
          <w:rFonts w:eastAsia="Times New Roman"/>
          <w:color w:val="auto"/>
          <w:spacing w:val="-1"/>
        </w:rPr>
        <w:t>m³/d</w:t>
      </w:r>
      <w:r>
        <w:rPr>
          <w:color w:val="auto"/>
          <w:spacing w:val="-1"/>
        </w:rPr>
        <w:t>，</w:t>
      </w:r>
      <w:r>
        <w:rPr>
          <w:rFonts w:eastAsiaTheme="minorEastAsia"/>
          <w:color w:val="auto"/>
          <w:spacing w:val="-1"/>
        </w:rPr>
        <w:t>182.5</w:t>
      </w:r>
      <w:r>
        <w:rPr>
          <w:rFonts w:eastAsia="Times New Roman"/>
          <w:color w:val="auto"/>
          <w:spacing w:val="-1"/>
        </w:rPr>
        <w:t>m³/a</w:t>
      </w:r>
      <w:r>
        <w:rPr>
          <w:color w:val="auto"/>
          <w:spacing w:val="-1"/>
        </w:rPr>
        <w:t>。</w:t>
      </w:r>
    </w:p>
    <w:p w:rsidR="00EC5A2C" w:rsidRDefault="006177E3">
      <w:pPr>
        <w:pStyle w:val="aff"/>
        <w:ind w:firstLineChars="200" w:firstLine="480"/>
        <w:rPr>
          <w:color w:val="auto"/>
        </w:rPr>
      </w:pPr>
      <w:r>
        <w:rPr>
          <w:color w:val="auto"/>
        </w:rPr>
        <w:t>（</w:t>
      </w:r>
      <w:r>
        <w:rPr>
          <w:color w:val="auto"/>
        </w:rPr>
        <w:t>3</w:t>
      </w:r>
      <w:r>
        <w:rPr>
          <w:color w:val="auto"/>
        </w:rPr>
        <w:t>）排水</w:t>
      </w:r>
    </w:p>
    <w:p w:rsidR="00EC5A2C" w:rsidRDefault="006177E3">
      <w:pPr>
        <w:pStyle w:val="aff"/>
        <w:ind w:firstLineChars="200" w:firstLine="480"/>
        <w:rPr>
          <w:color w:val="auto"/>
        </w:rPr>
      </w:pPr>
      <w:r>
        <w:rPr>
          <w:color w:val="auto"/>
        </w:rPr>
        <w:t>本项目排水主要</w:t>
      </w:r>
      <w:r>
        <w:rPr>
          <w:rFonts w:hint="eastAsia"/>
          <w:color w:val="auto"/>
        </w:rPr>
        <w:t>为</w:t>
      </w:r>
      <w:r>
        <w:rPr>
          <w:color w:val="auto"/>
        </w:rPr>
        <w:t>化验室</w:t>
      </w:r>
      <w:r>
        <w:rPr>
          <w:rFonts w:hint="eastAsia"/>
          <w:color w:val="auto"/>
        </w:rPr>
        <w:t>废水</w:t>
      </w:r>
      <w:r>
        <w:rPr>
          <w:color w:val="auto"/>
        </w:rPr>
        <w:t>。</w:t>
      </w:r>
    </w:p>
    <w:p w:rsidR="00EC5A2C" w:rsidRDefault="006177E3">
      <w:pPr>
        <w:pStyle w:val="aff"/>
        <w:rPr>
          <w:color w:val="auto"/>
        </w:rPr>
      </w:pPr>
      <w:r>
        <w:rPr>
          <w:color w:val="auto"/>
        </w:rPr>
        <w:t>化验室废水：本项目化验室废水量为用水量的</w:t>
      </w:r>
      <w:r>
        <w:rPr>
          <w:color w:val="auto"/>
        </w:rPr>
        <w:t>90%</w:t>
      </w:r>
      <w:r>
        <w:rPr>
          <w:color w:val="auto"/>
        </w:rPr>
        <w:t>，则化验室废水为</w:t>
      </w:r>
      <w:r>
        <w:rPr>
          <w:color w:val="auto"/>
        </w:rPr>
        <w:t>0.45m³/d</w:t>
      </w:r>
      <w:r>
        <w:rPr>
          <w:color w:val="auto"/>
        </w:rPr>
        <w:t>，</w:t>
      </w:r>
      <w:r>
        <w:rPr>
          <w:color w:val="auto"/>
        </w:rPr>
        <w:t>164.25m³/a</w:t>
      </w:r>
      <w:r>
        <w:rPr>
          <w:color w:val="auto"/>
        </w:rPr>
        <w:t>。</w:t>
      </w:r>
      <w:r>
        <w:rPr>
          <w:rFonts w:hint="eastAsia"/>
          <w:color w:val="auto"/>
        </w:rPr>
        <w:t>此部分废液属危险废物，专用收集桶收集后暂存于危险废物暂存间，定期交有资质单位处置。</w:t>
      </w:r>
    </w:p>
    <w:p w:rsidR="00EC5A2C" w:rsidRDefault="006177E3">
      <w:pPr>
        <w:pStyle w:val="aff"/>
        <w:numPr>
          <w:ilvl w:val="255"/>
          <w:numId w:val="0"/>
        </w:numPr>
        <w:ind w:firstLineChars="200" w:firstLine="480"/>
        <w:rPr>
          <w:color w:val="auto"/>
        </w:rPr>
      </w:pPr>
      <w:r>
        <w:rPr>
          <w:rFonts w:hint="eastAsia"/>
          <w:color w:val="auto"/>
        </w:rPr>
        <w:t>（</w:t>
      </w:r>
      <w:r>
        <w:rPr>
          <w:rFonts w:hint="eastAsia"/>
          <w:color w:val="auto"/>
        </w:rPr>
        <w:t>4</w:t>
      </w:r>
      <w:r>
        <w:rPr>
          <w:rFonts w:hint="eastAsia"/>
          <w:color w:val="auto"/>
        </w:rPr>
        <w:t>）</w:t>
      </w:r>
      <w:r>
        <w:rPr>
          <w:color w:val="auto"/>
        </w:rPr>
        <w:t>采暖</w:t>
      </w:r>
    </w:p>
    <w:p w:rsidR="00EC5A2C" w:rsidRDefault="006177E3">
      <w:pPr>
        <w:pStyle w:val="aff"/>
        <w:ind w:firstLineChars="200" w:firstLine="480"/>
        <w:rPr>
          <w:color w:val="auto"/>
        </w:rPr>
      </w:pPr>
      <w:r>
        <w:rPr>
          <w:rFonts w:hint="eastAsia"/>
          <w:color w:val="auto"/>
        </w:rPr>
        <w:t>本次考虑市政集中供暖，减少能源浪费以及空气污染，厂区现状供热管可直接引入。</w:t>
      </w:r>
    </w:p>
    <w:p w:rsidR="00EC5A2C" w:rsidRDefault="006177E3">
      <w:pPr>
        <w:pStyle w:val="3"/>
        <w:spacing w:before="0"/>
        <w:rPr>
          <w:rFonts w:eastAsia="宋体"/>
          <w:b/>
          <w:bCs w:val="0"/>
        </w:rPr>
      </w:pPr>
      <w:r>
        <w:rPr>
          <w:rFonts w:eastAsia="宋体"/>
          <w:b/>
          <w:bCs w:val="0"/>
        </w:rPr>
        <w:t>3.2.</w:t>
      </w:r>
      <w:r>
        <w:rPr>
          <w:rFonts w:eastAsia="宋体" w:hint="eastAsia"/>
          <w:b/>
          <w:bCs w:val="0"/>
        </w:rPr>
        <w:t>10</w:t>
      </w:r>
      <w:r>
        <w:rPr>
          <w:rFonts w:eastAsia="宋体" w:hint="eastAsia"/>
          <w:b/>
          <w:bCs w:val="0"/>
        </w:rPr>
        <w:t>人员编制和工作制度</w:t>
      </w:r>
    </w:p>
    <w:p w:rsidR="00EC5A2C" w:rsidRDefault="006177E3">
      <w:pPr>
        <w:pStyle w:val="aff"/>
        <w:ind w:firstLineChars="200" w:firstLine="480"/>
        <w:rPr>
          <w:color w:val="auto"/>
        </w:rPr>
      </w:pPr>
      <w:r>
        <w:rPr>
          <w:color w:val="auto"/>
        </w:rPr>
        <w:t>本次</w:t>
      </w:r>
      <w:r>
        <w:rPr>
          <w:rFonts w:hint="eastAsia"/>
          <w:color w:val="auto"/>
        </w:rPr>
        <w:t>扩建工程不新增劳动定员</w:t>
      </w:r>
      <w:r>
        <w:rPr>
          <w:color w:val="auto"/>
        </w:rPr>
        <w:t>。</w:t>
      </w:r>
      <w:r>
        <w:rPr>
          <w:rFonts w:hint="eastAsia"/>
          <w:color w:val="auto"/>
        </w:rPr>
        <w:t>项目供水厂</w:t>
      </w:r>
      <w:r>
        <w:rPr>
          <w:color w:val="auto"/>
        </w:rPr>
        <w:t>采用</w:t>
      </w:r>
      <w:r>
        <w:rPr>
          <w:rFonts w:hint="eastAsia"/>
          <w:color w:val="auto"/>
        </w:rPr>
        <w:t>两班</w:t>
      </w:r>
      <w:r>
        <w:rPr>
          <w:color w:val="auto"/>
        </w:rPr>
        <w:t>转制，</w:t>
      </w:r>
      <w:r>
        <w:rPr>
          <w:rFonts w:hint="eastAsia"/>
          <w:color w:val="auto"/>
        </w:rPr>
        <w:t>每天运行</w:t>
      </w:r>
      <w:r>
        <w:rPr>
          <w:rFonts w:hint="eastAsia"/>
          <w:color w:val="auto"/>
        </w:rPr>
        <w:t>24</w:t>
      </w:r>
      <w:r>
        <w:rPr>
          <w:rFonts w:hint="eastAsia"/>
          <w:color w:val="auto"/>
        </w:rPr>
        <w:t>小时，</w:t>
      </w:r>
      <w:r>
        <w:rPr>
          <w:color w:val="auto"/>
        </w:rPr>
        <w:t>年运行</w:t>
      </w:r>
      <w:r>
        <w:rPr>
          <w:color w:val="auto"/>
        </w:rPr>
        <w:t>365</w:t>
      </w:r>
      <w:r>
        <w:rPr>
          <w:color w:val="auto"/>
        </w:rPr>
        <w:t>天。</w:t>
      </w:r>
    </w:p>
    <w:p w:rsidR="00EC5A2C" w:rsidRDefault="006177E3">
      <w:pPr>
        <w:pStyle w:val="2"/>
        <w:spacing w:before="0" w:after="0"/>
        <w:rPr>
          <w:rFonts w:eastAsia="宋体"/>
          <w:sz w:val="30"/>
          <w:szCs w:val="30"/>
        </w:rPr>
      </w:pPr>
      <w:bookmarkStart w:id="24" w:name="_Toc22164"/>
      <w:r>
        <w:rPr>
          <w:rFonts w:eastAsia="宋体"/>
          <w:sz w:val="30"/>
          <w:szCs w:val="30"/>
        </w:rPr>
        <w:t>3.</w:t>
      </w:r>
      <w:r>
        <w:rPr>
          <w:rFonts w:eastAsia="宋体" w:hint="eastAsia"/>
          <w:sz w:val="30"/>
          <w:szCs w:val="30"/>
        </w:rPr>
        <w:t>3</w:t>
      </w:r>
      <w:r>
        <w:rPr>
          <w:rFonts w:eastAsia="宋体" w:hint="eastAsia"/>
          <w:sz w:val="30"/>
          <w:szCs w:val="30"/>
        </w:rPr>
        <w:t>全厂</w:t>
      </w:r>
      <w:r>
        <w:rPr>
          <w:rFonts w:eastAsia="宋体"/>
          <w:sz w:val="30"/>
          <w:szCs w:val="30"/>
        </w:rPr>
        <w:t>概况</w:t>
      </w:r>
      <w:bookmarkEnd w:id="24"/>
    </w:p>
    <w:p w:rsidR="00EC5A2C" w:rsidRDefault="006177E3">
      <w:pPr>
        <w:spacing w:line="360" w:lineRule="auto"/>
        <w:ind w:firstLineChars="200" w:firstLine="480"/>
      </w:pPr>
      <w:r>
        <w:rPr>
          <w:rFonts w:hint="eastAsia"/>
          <w:snapToGrid w:val="0"/>
          <w:kern w:val="0"/>
          <w:sz w:val="24"/>
        </w:rPr>
        <w:t>本期工程建设完成后，水源地共有</w:t>
      </w:r>
      <w:r>
        <w:rPr>
          <w:rFonts w:hint="eastAsia"/>
          <w:snapToGrid w:val="0"/>
          <w:kern w:val="0"/>
          <w:sz w:val="24"/>
        </w:rPr>
        <w:t>17</w:t>
      </w:r>
      <w:r>
        <w:rPr>
          <w:rFonts w:hint="eastAsia"/>
          <w:snapToGrid w:val="0"/>
          <w:kern w:val="0"/>
          <w:sz w:val="24"/>
        </w:rPr>
        <w:t>眼水源井，实际出水量≥</w:t>
      </w:r>
      <w:r>
        <w:rPr>
          <w:rFonts w:hint="eastAsia"/>
          <w:snapToGrid w:val="0"/>
          <w:kern w:val="0"/>
          <w:sz w:val="24"/>
        </w:rPr>
        <w:t>2380m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，供水厂设置</w:t>
      </w:r>
      <w:r>
        <w:rPr>
          <w:rFonts w:hint="eastAsia"/>
          <w:snapToGrid w:val="0"/>
          <w:kern w:val="0"/>
          <w:sz w:val="24"/>
        </w:rPr>
        <w:t>3</w:t>
      </w:r>
      <w:r>
        <w:rPr>
          <w:rFonts w:hint="eastAsia"/>
          <w:snapToGrid w:val="0"/>
          <w:kern w:val="0"/>
          <w:sz w:val="24"/>
        </w:rPr>
        <w:t>座</w:t>
      </w:r>
      <w:r>
        <w:rPr>
          <w:rFonts w:hint="eastAsia"/>
          <w:snapToGrid w:val="0"/>
          <w:kern w:val="0"/>
          <w:sz w:val="24"/>
        </w:rPr>
        <w:t>3000m</w:t>
      </w:r>
      <w:r>
        <w:rPr>
          <w:rFonts w:hint="eastAsia"/>
          <w:snapToGrid w:val="0"/>
          <w:kern w:val="0"/>
          <w:sz w:val="24"/>
          <w:vertAlign w:val="superscript"/>
        </w:rPr>
        <w:t>3</w:t>
      </w:r>
      <w:r>
        <w:rPr>
          <w:rFonts w:hint="eastAsia"/>
          <w:snapToGrid w:val="0"/>
          <w:kern w:val="0"/>
          <w:sz w:val="24"/>
        </w:rPr>
        <w:t>清水池、一座办公楼、机修间、化验室、配电室、柴油发电机房和车库等。</w:t>
      </w:r>
    </w:p>
    <w:p w:rsidR="00EC5A2C" w:rsidRDefault="006177E3">
      <w:pPr>
        <w:pStyle w:val="2"/>
        <w:spacing w:before="0" w:after="0"/>
        <w:rPr>
          <w:rFonts w:eastAsia="宋体"/>
          <w:sz w:val="30"/>
          <w:szCs w:val="30"/>
        </w:rPr>
      </w:pPr>
      <w:bookmarkStart w:id="25" w:name="_Toc9032"/>
      <w:r>
        <w:rPr>
          <w:rFonts w:eastAsia="宋体" w:hint="eastAsia"/>
          <w:sz w:val="30"/>
          <w:szCs w:val="30"/>
        </w:rPr>
        <w:t>3.4</w:t>
      </w:r>
      <w:r>
        <w:rPr>
          <w:rFonts w:eastAsia="宋体" w:hint="eastAsia"/>
          <w:sz w:val="30"/>
          <w:szCs w:val="30"/>
        </w:rPr>
        <w:t>工艺流程及产污环节分析</w:t>
      </w:r>
      <w:bookmarkEnd w:id="25"/>
    </w:p>
    <w:p w:rsidR="00EC5A2C" w:rsidRDefault="006177E3">
      <w:pPr>
        <w:pStyle w:val="aff"/>
        <w:ind w:firstLineChars="200" w:firstLine="480"/>
        <w:rPr>
          <w:color w:val="auto"/>
        </w:rPr>
      </w:pPr>
      <w:r>
        <w:rPr>
          <w:rFonts w:hint="eastAsia"/>
          <w:color w:val="auto"/>
        </w:rPr>
        <w:t>本项目供水水源建设工程，建设内容包括</w:t>
      </w:r>
      <w:r>
        <w:rPr>
          <w:rFonts w:hint="eastAsia"/>
          <w:color w:val="auto"/>
        </w:rPr>
        <w:t>11</w:t>
      </w:r>
      <w:r>
        <w:rPr>
          <w:rFonts w:hint="eastAsia"/>
          <w:color w:val="auto"/>
        </w:rPr>
        <w:t>座取水井及其配套水泵、机井间联络管及附属构筑物、供电线路等，对环境的影响主要集中在施工期，运营期主要针对项目取水对地下水的影响进行分析。</w:t>
      </w:r>
    </w:p>
    <w:p w:rsidR="00EC5A2C" w:rsidRDefault="006177E3">
      <w:pPr>
        <w:pStyle w:val="3"/>
        <w:spacing w:before="0"/>
      </w:pPr>
      <w:r>
        <w:rPr>
          <w:rFonts w:eastAsia="宋体"/>
          <w:b/>
          <w:bCs w:val="0"/>
        </w:rPr>
        <w:lastRenderedPageBreak/>
        <w:t>3.</w:t>
      </w:r>
      <w:r>
        <w:rPr>
          <w:rFonts w:eastAsia="宋体" w:hint="eastAsia"/>
          <w:b/>
          <w:bCs w:val="0"/>
        </w:rPr>
        <w:t>4</w:t>
      </w:r>
      <w:r>
        <w:rPr>
          <w:rFonts w:eastAsia="宋体"/>
          <w:b/>
          <w:bCs w:val="0"/>
        </w:rPr>
        <w:t>.1</w:t>
      </w:r>
      <w:r>
        <w:rPr>
          <w:rFonts w:eastAsia="宋体"/>
          <w:b/>
          <w:bCs w:val="0"/>
        </w:rPr>
        <w:t>施工期工艺流程与产污环节</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）水源地水源井施工工序及产污环节</w:t>
      </w:r>
    </w:p>
    <w:p w:rsidR="00EC5A2C" w:rsidRDefault="006177E3">
      <w:pPr>
        <w:pStyle w:val="aff"/>
        <w:ind w:firstLineChars="200" w:firstLine="480"/>
        <w:rPr>
          <w:color w:val="auto"/>
        </w:rPr>
      </w:pPr>
      <w:r>
        <w:rPr>
          <w:rFonts w:hint="eastAsia"/>
          <w:color w:val="auto"/>
        </w:rPr>
        <w:t>供水井施工工序及产污环节图，见图</w:t>
      </w:r>
      <w:r>
        <w:rPr>
          <w:color w:val="auto"/>
        </w:rPr>
        <w:t>3.</w:t>
      </w:r>
      <w:r>
        <w:rPr>
          <w:rFonts w:hint="eastAsia"/>
          <w:color w:val="auto"/>
        </w:rPr>
        <w:t>4</w:t>
      </w:r>
      <w:r>
        <w:rPr>
          <w:color w:val="auto"/>
        </w:rPr>
        <w:t>-1</w:t>
      </w:r>
      <w:r>
        <w:rPr>
          <w:rFonts w:hint="eastAsia"/>
          <w:color w:val="auto"/>
        </w:rPr>
        <w:t>。</w:t>
      </w:r>
    </w:p>
    <w:p w:rsidR="00EC5A2C" w:rsidRDefault="006177E3">
      <w:pPr>
        <w:jc w:val="center"/>
      </w:pPr>
      <w:r>
        <w:rPr>
          <w:noProof/>
        </w:rPr>
        <w:drawing>
          <wp:inline distT="0" distB="0" distL="114300" distR="114300">
            <wp:extent cx="5269230" cy="2334260"/>
            <wp:effectExtent l="0" t="0" r="7620" b="889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39"/>
                    <a:stretch>
                      <a:fillRect/>
                    </a:stretch>
                  </pic:blipFill>
                  <pic:spPr>
                    <a:xfrm>
                      <a:off x="0" y="0"/>
                      <a:ext cx="5269230" cy="2334260"/>
                    </a:xfrm>
                    <a:prstGeom prst="rect">
                      <a:avLst/>
                    </a:prstGeom>
                    <a:noFill/>
                    <a:ln>
                      <a:noFill/>
                    </a:ln>
                  </pic:spPr>
                </pic:pic>
              </a:graphicData>
            </a:graphic>
          </wp:inline>
        </w:drawing>
      </w:r>
    </w:p>
    <w:p w:rsidR="00EC5A2C" w:rsidRDefault="006177E3">
      <w:pPr>
        <w:pStyle w:val="aff2"/>
        <w:spacing w:line="360" w:lineRule="auto"/>
        <w:ind w:left="0"/>
        <w:rPr>
          <w:rFonts w:ascii="Times New Roman" w:eastAsia="宋体" w:hAnsi="Times New Roman"/>
          <w:b/>
          <w:bCs/>
          <w:color w:val="auto"/>
          <w:sz w:val="21"/>
          <w:szCs w:val="21"/>
        </w:rPr>
      </w:pPr>
      <w:r>
        <w:rPr>
          <w:rFonts w:ascii="Times New Roman" w:eastAsia="宋体" w:hAnsi="Times New Roman"/>
          <w:b/>
          <w:bCs/>
          <w:color w:val="auto"/>
          <w:sz w:val="21"/>
          <w:szCs w:val="21"/>
        </w:rPr>
        <w:t>图</w:t>
      </w:r>
      <w:r>
        <w:rPr>
          <w:rFonts w:ascii="Times New Roman" w:eastAsia="宋体" w:hAnsi="Times New Roman"/>
          <w:b/>
          <w:bCs/>
          <w:color w:val="auto"/>
          <w:sz w:val="21"/>
          <w:szCs w:val="21"/>
        </w:rPr>
        <w:t>3.</w:t>
      </w:r>
      <w:r>
        <w:rPr>
          <w:rFonts w:ascii="Times New Roman" w:eastAsia="宋体" w:hAnsi="Times New Roman" w:hint="eastAsia"/>
          <w:b/>
          <w:bCs/>
          <w:color w:val="auto"/>
          <w:sz w:val="21"/>
          <w:szCs w:val="21"/>
        </w:rPr>
        <w:t>4</w:t>
      </w:r>
      <w:r>
        <w:rPr>
          <w:rFonts w:ascii="Times New Roman" w:eastAsia="宋体" w:hAnsi="Times New Roman"/>
          <w:b/>
          <w:bCs/>
          <w:color w:val="auto"/>
          <w:sz w:val="21"/>
          <w:szCs w:val="21"/>
        </w:rPr>
        <w:t>-1</w:t>
      </w:r>
      <w:r>
        <w:rPr>
          <w:rFonts w:ascii="Times New Roman" w:eastAsia="宋体" w:hAnsi="Times New Roman" w:hint="eastAsia"/>
          <w:b/>
          <w:bCs/>
          <w:color w:val="auto"/>
          <w:sz w:val="21"/>
          <w:szCs w:val="21"/>
        </w:rPr>
        <w:t xml:space="preserve">  </w:t>
      </w:r>
      <w:r>
        <w:rPr>
          <w:rFonts w:ascii="Times New Roman" w:eastAsia="宋体" w:hAnsi="Times New Roman"/>
          <w:b/>
          <w:bCs/>
          <w:color w:val="auto"/>
          <w:sz w:val="21"/>
          <w:szCs w:val="21"/>
        </w:rPr>
        <w:t>水源井成井工艺及排污节点图</w:t>
      </w:r>
    </w:p>
    <w:p w:rsidR="00EC5A2C" w:rsidRDefault="006177E3">
      <w:pPr>
        <w:pStyle w:val="aff"/>
        <w:ind w:firstLineChars="200" w:firstLine="480"/>
        <w:rPr>
          <w:color w:val="auto"/>
        </w:rPr>
      </w:pPr>
      <w:r>
        <w:rPr>
          <w:rFonts w:hint="eastAsia"/>
          <w:color w:val="auto"/>
        </w:rPr>
        <w:t>1</w:t>
      </w:r>
      <w:r>
        <w:rPr>
          <w:color w:val="auto"/>
        </w:rPr>
        <w:t>）钻进</w:t>
      </w:r>
    </w:p>
    <w:p w:rsidR="00EC5A2C" w:rsidRDefault="006177E3">
      <w:pPr>
        <w:pStyle w:val="aff"/>
        <w:ind w:firstLineChars="200" w:firstLine="480"/>
        <w:rPr>
          <w:color w:val="auto"/>
        </w:rPr>
      </w:pPr>
      <w:r>
        <w:rPr>
          <w:rFonts w:hint="eastAsia"/>
          <w:color w:val="auto"/>
        </w:rPr>
        <w:t>①开钻前的准备工作</w:t>
      </w:r>
    </w:p>
    <w:p w:rsidR="00EC5A2C" w:rsidRDefault="006177E3">
      <w:pPr>
        <w:pStyle w:val="aff"/>
        <w:ind w:firstLineChars="200" w:firstLine="480"/>
        <w:rPr>
          <w:color w:val="auto"/>
        </w:rPr>
      </w:pPr>
      <w:r>
        <w:rPr>
          <w:rFonts w:hint="eastAsia"/>
          <w:color w:val="auto"/>
        </w:rPr>
        <w:t>A</w:t>
      </w:r>
      <w:r>
        <w:rPr>
          <w:rFonts w:hint="eastAsia"/>
          <w:color w:val="auto"/>
        </w:rPr>
        <w:t>、学习单井设计书，明确施工钻孔的地层情况、施工目的，落实优质、高效、低耗、安全等措施和准备工作；</w:t>
      </w:r>
    </w:p>
    <w:p w:rsidR="00EC5A2C" w:rsidRDefault="006177E3">
      <w:pPr>
        <w:pStyle w:val="aff"/>
        <w:ind w:firstLineChars="200" w:firstLine="480"/>
        <w:rPr>
          <w:color w:val="auto"/>
        </w:rPr>
      </w:pPr>
      <w:r>
        <w:rPr>
          <w:rFonts w:hint="eastAsia"/>
          <w:color w:val="auto"/>
        </w:rPr>
        <w:t>B</w:t>
      </w:r>
      <w:r>
        <w:rPr>
          <w:rFonts w:hint="eastAsia"/>
          <w:color w:val="auto"/>
        </w:rPr>
        <w:t>、检查各种机械设备并认真进行维护保养和试车；</w:t>
      </w:r>
    </w:p>
    <w:p w:rsidR="00EC5A2C" w:rsidRDefault="006177E3">
      <w:pPr>
        <w:pStyle w:val="aff"/>
        <w:ind w:firstLineChars="200" w:firstLine="480"/>
        <w:rPr>
          <w:color w:val="auto"/>
        </w:rPr>
      </w:pPr>
      <w:r>
        <w:rPr>
          <w:rFonts w:hint="eastAsia"/>
          <w:color w:val="auto"/>
        </w:rPr>
        <w:t>C</w:t>
      </w:r>
      <w:r>
        <w:rPr>
          <w:rFonts w:hint="eastAsia"/>
          <w:color w:val="auto"/>
        </w:rPr>
        <w:t>、选配钻具和制备泥浆。</w:t>
      </w:r>
    </w:p>
    <w:p w:rsidR="00EC5A2C" w:rsidRDefault="006177E3">
      <w:pPr>
        <w:pStyle w:val="aff"/>
        <w:ind w:firstLineChars="200" w:firstLine="480"/>
        <w:rPr>
          <w:color w:val="auto"/>
        </w:rPr>
      </w:pPr>
      <w:r>
        <w:rPr>
          <w:rFonts w:hint="eastAsia"/>
          <w:color w:val="auto"/>
        </w:rPr>
        <w:t>②钻进技术工艺</w:t>
      </w:r>
    </w:p>
    <w:p w:rsidR="00EC5A2C" w:rsidRDefault="006177E3">
      <w:pPr>
        <w:pStyle w:val="aff"/>
        <w:ind w:firstLineChars="200" w:firstLine="480"/>
        <w:rPr>
          <w:color w:val="auto"/>
        </w:rPr>
      </w:pPr>
      <w:r>
        <w:rPr>
          <w:rFonts w:hint="eastAsia"/>
          <w:color w:val="auto"/>
        </w:rPr>
        <w:t>A</w:t>
      </w:r>
      <w:r>
        <w:rPr>
          <w:rFonts w:hint="eastAsia"/>
          <w:color w:val="auto"/>
        </w:rPr>
        <w:t>、采用φ</w:t>
      </w:r>
      <w:r>
        <w:rPr>
          <w:rFonts w:hint="eastAsia"/>
          <w:color w:val="auto"/>
        </w:rPr>
        <w:t>600mm</w:t>
      </w:r>
      <w:r>
        <w:rPr>
          <w:rFonts w:hint="eastAsia"/>
          <w:color w:val="auto"/>
        </w:rPr>
        <w:t>钻头钻进至设计井深；</w:t>
      </w:r>
    </w:p>
    <w:p w:rsidR="00EC5A2C" w:rsidRDefault="006177E3">
      <w:pPr>
        <w:pStyle w:val="aff"/>
        <w:ind w:firstLineChars="200" w:firstLine="480"/>
        <w:rPr>
          <w:color w:val="auto"/>
        </w:rPr>
      </w:pPr>
      <w:r>
        <w:rPr>
          <w:rFonts w:hint="eastAsia"/>
          <w:color w:val="auto"/>
        </w:rPr>
        <w:t>B</w:t>
      </w:r>
      <w:r>
        <w:rPr>
          <w:rFonts w:hint="eastAsia"/>
          <w:color w:val="auto"/>
        </w:rPr>
        <w:t>、钻进过程中专人控制钻速，防止蹩车；</w:t>
      </w:r>
    </w:p>
    <w:p w:rsidR="00EC5A2C" w:rsidRDefault="006177E3">
      <w:pPr>
        <w:pStyle w:val="aff"/>
        <w:ind w:firstLineChars="200" w:firstLine="480"/>
        <w:rPr>
          <w:color w:val="auto"/>
        </w:rPr>
      </w:pPr>
      <w:r>
        <w:rPr>
          <w:rFonts w:hint="eastAsia"/>
          <w:color w:val="auto"/>
        </w:rPr>
        <w:t>C</w:t>
      </w:r>
      <w:r>
        <w:rPr>
          <w:rFonts w:hint="eastAsia"/>
          <w:color w:val="auto"/>
        </w:rPr>
        <w:t>、钻进施工过程中按孔内情况和工作时间提钻检查钻具磨损情况；</w:t>
      </w:r>
    </w:p>
    <w:p w:rsidR="00EC5A2C" w:rsidRDefault="006177E3">
      <w:pPr>
        <w:pStyle w:val="aff"/>
        <w:ind w:firstLineChars="200" w:firstLine="480"/>
        <w:rPr>
          <w:color w:val="auto"/>
        </w:rPr>
      </w:pPr>
      <w:r>
        <w:rPr>
          <w:rFonts w:hint="eastAsia"/>
          <w:color w:val="auto"/>
        </w:rPr>
        <w:t>D</w:t>
      </w:r>
      <w:r>
        <w:rPr>
          <w:rFonts w:hint="eastAsia"/>
          <w:color w:val="auto"/>
        </w:rPr>
        <w:t>、提钻遇阻不得强行上拉，要将钻具下放一段上下慢慢活动；</w:t>
      </w:r>
    </w:p>
    <w:p w:rsidR="00EC5A2C" w:rsidRDefault="006177E3">
      <w:pPr>
        <w:pStyle w:val="aff"/>
        <w:ind w:firstLineChars="200" w:firstLine="480"/>
        <w:rPr>
          <w:color w:val="auto"/>
        </w:rPr>
      </w:pPr>
      <w:r>
        <w:rPr>
          <w:rFonts w:hint="eastAsia"/>
          <w:color w:val="auto"/>
        </w:rPr>
        <w:t>E</w:t>
      </w:r>
      <w:r>
        <w:rPr>
          <w:rFonts w:hint="eastAsia"/>
          <w:color w:val="auto"/>
        </w:rPr>
        <w:t>、始终坚持泥浆充满原则，提钻时要回灌泥浆，确保地层压力平衡防止孔壁坍塌；</w:t>
      </w:r>
    </w:p>
    <w:p w:rsidR="00EC5A2C" w:rsidRDefault="006177E3">
      <w:pPr>
        <w:pStyle w:val="aff"/>
        <w:ind w:firstLineChars="200" w:firstLine="480"/>
        <w:rPr>
          <w:color w:val="auto"/>
        </w:rPr>
      </w:pPr>
      <w:r>
        <w:rPr>
          <w:rFonts w:hint="eastAsia"/>
          <w:color w:val="auto"/>
        </w:rPr>
        <w:t>F</w:t>
      </w:r>
      <w:r>
        <w:rPr>
          <w:rFonts w:hint="eastAsia"/>
          <w:color w:val="auto"/>
        </w:rPr>
        <w:t>、终孔全面校正孔深，认真丈量钻具确保井深误差小于</w:t>
      </w:r>
      <w:r>
        <w:rPr>
          <w:rFonts w:hint="eastAsia"/>
          <w:color w:val="auto"/>
        </w:rPr>
        <w:t>0.2m</w:t>
      </w:r>
      <w:r>
        <w:rPr>
          <w:rFonts w:hint="eastAsia"/>
          <w:color w:val="auto"/>
        </w:rPr>
        <w:t>；</w:t>
      </w:r>
    </w:p>
    <w:p w:rsidR="00EC5A2C" w:rsidRDefault="006177E3">
      <w:pPr>
        <w:pStyle w:val="aff"/>
        <w:ind w:firstLineChars="200" w:firstLine="480"/>
        <w:rPr>
          <w:color w:val="auto"/>
        </w:rPr>
      </w:pPr>
      <w:r>
        <w:rPr>
          <w:rFonts w:hint="eastAsia"/>
          <w:color w:val="auto"/>
        </w:rPr>
        <w:t>G</w:t>
      </w:r>
      <w:r>
        <w:rPr>
          <w:rFonts w:hint="eastAsia"/>
          <w:color w:val="auto"/>
        </w:rPr>
        <w:t>、冲击钻进时，可用抽筒或钻头带取鉴别样；回转无岩心钻进时，可在井口冲洗液中捞取鉴别样。</w:t>
      </w:r>
    </w:p>
    <w:p w:rsidR="00EC5A2C" w:rsidRDefault="006177E3">
      <w:pPr>
        <w:pStyle w:val="aff"/>
        <w:ind w:firstLineChars="200" w:firstLine="480"/>
        <w:rPr>
          <w:color w:val="auto"/>
        </w:rPr>
      </w:pPr>
      <w:r>
        <w:rPr>
          <w:rFonts w:hint="eastAsia"/>
          <w:color w:val="auto"/>
        </w:rPr>
        <w:t>此过程产生的污染物主要为钻进过程产生的噪声、粉尘及废土石方。</w:t>
      </w:r>
    </w:p>
    <w:p w:rsidR="00EC5A2C" w:rsidRDefault="006177E3">
      <w:pPr>
        <w:pStyle w:val="aff"/>
        <w:ind w:firstLineChars="200" w:firstLine="480"/>
        <w:rPr>
          <w:color w:val="auto"/>
        </w:rPr>
      </w:pPr>
      <w:r>
        <w:rPr>
          <w:color w:val="auto"/>
        </w:rPr>
        <w:lastRenderedPageBreak/>
        <w:t>2</w:t>
      </w:r>
      <w:r>
        <w:rPr>
          <w:color w:val="auto"/>
        </w:rPr>
        <w:t>）探井</w:t>
      </w:r>
    </w:p>
    <w:p w:rsidR="00EC5A2C" w:rsidRDefault="006177E3">
      <w:pPr>
        <w:pStyle w:val="aff"/>
        <w:ind w:firstLineChars="200" w:firstLine="480"/>
        <w:rPr>
          <w:color w:val="auto"/>
        </w:rPr>
      </w:pPr>
      <w:r>
        <w:rPr>
          <w:color w:val="auto"/>
        </w:rPr>
        <w:t>下井管前，应对钻孔孔壁，孔径、孔深进行校核，查明孔壁是否规则圆滑，发现有缩径等不规则孔壁时必须及时修整，以保证后续工序的顺利实施，并实测孔深。</w:t>
      </w:r>
    </w:p>
    <w:p w:rsidR="00EC5A2C" w:rsidRDefault="006177E3">
      <w:pPr>
        <w:pStyle w:val="aff"/>
        <w:ind w:firstLineChars="200" w:firstLine="480"/>
        <w:rPr>
          <w:color w:val="auto"/>
        </w:rPr>
      </w:pPr>
      <w:r>
        <w:rPr>
          <w:color w:val="auto"/>
        </w:rPr>
        <w:t>3</w:t>
      </w:r>
      <w:r>
        <w:rPr>
          <w:color w:val="auto"/>
        </w:rPr>
        <w:t>）换浆</w:t>
      </w:r>
    </w:p>
    <w:p w:rsidR="00EC5A2C" w:rsidRDefault="006177E3">
      <w:pPr>
        <w:pStyle w:val="aff"/>
        <w:ind w:firstLineChars="200" w:firstLine="480"/>
        <w:rPr>
          <w:color w:val="auto"/>
        </w:rPr>
      </w:pPr>
      <w:r>
        <w:rPr>
          <w:color w:val="auto"/>
        </w:rPr>
        <w:t>用稀浆或清水压入孔底，自下而上将原成孔时的浓浆换出孔。当井内返上泥浆与压入的稀浆水的浓度基本相同时，换浆完成。</w:t>
      </w:r>
    </w:p>
    <w:p w:rsidR="00EC5A2C" w:rsidRDefault="006177E3">
      <w:pPr>
        <w:pStyle w:val="aff"/>
        <w:ind w:firstLineChars="200" w:firstLine="480"/>
        <w:rPr>
          <w:color w:val="auto"/>
        </w:rPr>
      </w:pPr>
      <w:r>
        <w:rPr>
          <w:rFonts w:hint="eastAsia"/>
          <w:color w:val="auto"/>
        </w:rPr>
        <w:t>本工程采用的钻井液为水基钻井液，成分为淡水和膨润土。施工结束产生废泥浆，属于一般工业固体废物，施工过程中泥浆重复利用，根据施工过程随用随配，剩余泥浆量很少，到施工结束后集中回收。</w:t>
      </w:r>
    </w:p>
    <w:p w:rsidR="00EC5A2C" w:rsidRDefault="006177E3">
      <w:pPr>
        <w:pStyle w:val="aff"/>
        <w:ind w:firstLineChars="200" w:firstLine="480"/>
        <w:rPr>
          <w:color w:val="auto"/>
        </w:rPr>
      </w:pPr>
      <w:r>
        <w:rPr>
          <w:color w:val="auto"/>
        </w:rPr>
        <w:t>4</w:t>
      </w:r>
      <w:r>
        <w:rPr>
          <w:color w:val="auto"/>
        </w:rPr>
        <w:t>）安装下管</w:t>
      </w:r>
    </w:p>
    <w:p w:rsidR="00EC5A2C" w:rsidRDefault="006177E3">
      <w:pPr>
        <w:pStyle w:val="aff"/>
        <w:ind w:firstLineChars="200" w:firstLine="480"/>
        <w:rPr>
          <w:color w:val="auto"/>
        </w:rPr>
      </w:pPr>
      <w:r>
        <w:rPr>
          <w:color w:val="auto"/>
        </w:rPr>
        <w:t>井管接管采用悬吊方法下管，下管前要校正孔径，实测孔深。</w:t>
      </w:r>
    </w:p>
    <w:p w:rsidR="00EC5A2C" w:rsidRDefault="006177E3">
      <w:pPr>
        <w:pStyle w:val="aff"/>
        <w:ind w:firstLineChars="200" w:firstLine="480"/>
        <w:rPr>
          <w:color w:val="auto"/>
        </w:rPr>
      </w:pPr>
      <w:r>
        <w:rPr>
          <w:color w:val="auto"/>
        </w:rPr>
        <w:t>5</w:t>
      </w:r>
      <w:r>
        <w:rPr>
          <w:color w:val="auto"/>
        </w:rPr>
        <w:t>）填砾料</w:t>
      </w:r>
    </w:p>
    <w:p w:rsidR="00EC5A2C" w:rsidRDefault="006177E3">
      <w:pPr>
        <w:pStyle w:val="aff"/>
        <w:ind w:firstLineChars="200" w:firstLine="480"/>
        <w:rPr>
          <w:color w:val="auto"/>
        </w:rPr>
      </w:pPr>
      <w:r>
        <w:rPr>
          <w:rFonts w:hint="eastAsia"/>
          <w:color w:val="auto"/>
        </w:rPr>
        <w:t>①砾料选择</w:t>
      </w:r>
    </w:p>
    <w:p w:rsidR="00EC5A2C" w:rsidRDefault="006177E3">
      <w:pPr>
        <w:pStyle w:val="aff"/>
        <w:ind w:firstLineChars="200" w:firstLine="480"/>
        <w:rPr>
          <w:color w:val="auto"/>
        </w:rPr>
      </w:pPr>
      <w:r>
        <w:rPr>
          <w:rFonts w:hint="eastAsia"/>
          <w:color w:val="auto"/>
        </w:rPr>
        <w:t>砾料规格选用直径</w:t>
      </w:r>
      <w:r>
        <w:rPr>
          <w:rFonts w:hint="eastAsia"/>
          <w:color w:val="auto"/>
        </w:rPr>
        <w:t>2</w:t>
      </w:r>
      <w:r>
        <w:rPr>
          <w:rFonts w:hint="eastAsia"/>
          <w:color w:val="auto"/>
        </w:rPr>
        <w:t>～</w:t>
      </w:r>
      <w:r>
        <w:rPr>
          <w:rFonts w:hint="eastAsia"/>
          <w:color w:val="auto"/>
        </w:rPr>
        <w:t>4mm</w:t>
      </w:r>
      <w:r>
        <w:rPr>
          <w:rFonts w:hint="eastAsia"/>
          <w:color w:val="auto"/>
        </w:rPr>
        <w:t>，不符合规格的砾料数量不超过</w:t>
      </w:r>
      <w:r>
        <w:rPr>
          <w:rFonts w:hint="eastAsia"/>
          <w:color w:val="auto"/>
        </w:rPr>
        <w:t>10%</w:t>
      </w:r>
      <w:r>
        <w:rPr>
          <w:rFonts w:hint="eastAsia"/>
          <w:color w:val="auto"/>
        </w:rPr>
        <w:t>。应选用质地坚硬磨圆度较好的石英岩和硅化岩石组成的砾石最为适宜，不均匀系数小于</w:t>
      </w:r>
      <w:r>
        <w:rPr>
          <w:rFonts w:hint="eastAsia"/>
          <w:color w:val="auto"/>
        </w:rPr>
        <w:t>2</w:t>
      </w:r>
      <w:r>
        <w:rPr>
          <w:rFonts w:hint="eastAsia"/>
          <w:color w:val="auto"/>
        </w:rPr>
        <w:t>，不得含土及杂草杂物，严禁使用风化石、角砾石做滤料，填砾高度一直到地面。</w:t>
      </w:r>
    </w:p>
    <w:p w:rsidR="00EC5A2C" w:rsidRDefault="006177E3">
      <w:pPr>
        <w:pStyle w:val="aff"/>
        <w:ind w:firstLineChars="200" w:firstLine="480"/>
        <w:rPr>
          <w:color w:val="auto"/>
        </w:rPr>
      </w:pPr>
      <w:r>
        <w:rPr>
          <w:rFonts w:hint="eastAsia"/>
          <w:color w:val="auto"/>
        </w:rPr>
        <w:t>②填砾</w:t>
      </w:r>
    </w:p>
    <w:p w:rsidR="00EC5A2C" w:rsidRDefault="006177E3">
      <w:pPr>
        <w:pStyle w:val="aff"/>
        <w:ind w:firstLineChars="200" w:firstLine="480"/>
        <w:rPr>
          <w:color w:val="auto"/>
        </w:rPr>
      </w:pPr>
      <w:r>
        <w:rPr>
          <w:color w:val="auto"/>
        </w:rPr>
        <w:t>将选好的砾料投入井管过滤器及孔壁之间的环状空间内。</w:t>
      </w:r>
      <w:r>
        <w:rPr>
          <w:rFonts w:hint="eastAsia"/>
          <w:color w:val="auto"/>
        </w:rPr>
        <w:t>边填边测砾料高度，发现砾料堵塞应及时处理。滤料回填只能用人工进行，沿环状间隙慢速均匀回填，不得使用桶、车等器物向井内倾倒；做好回填记录，当发现井上升高度超过预计高度时，说明滤料回填不实，应及时处理，处理后当检测达到预计深度时，应记录下此时的滤料高度，在进行砾料填筑，此种记录要求一直延续到井口，中间不得间断，回填记录要求必须在现场实时记录，不得追记。</w:t>
      </w:r>
    </w:p>
    <w:p w:rsidR="00EC5A2C" w:rsidRDefault="006177E3">
      <w:pPr>
        <w:pStyle w:val="aff"/>
        <w:ind w:firstLineChars="200" w:firstLine="480"/>
        <w:rPr>
          <w:color w:val="auto"/>
        </w:rPr>
      </w:pPr>
      <w:r>
        <w:rPr>
          <w:color w:val="auto"/>
        </w:rPr>
        <w:t>6</w:t>
      </w:r>
      <w:r>
        <w:rPr>
          <w:color w:val="auto"/>
        </w:rPr>
        <w:t>）止水</w:t>
      </w:r>
    </w:p>
    <w:p w:rsidR="00EC5A2C" w:rsidRDefault="006177E3">
      <w:pPr>
        <w:pStyle w:val="aff"/>
        <w:ind w:firstLineChars="200" w:firstLine="480"/>
        <w:rPr>
          <w:color w:val="auto"/>
        </w:rPr>
      </w:pPr>
      <w:r>
        <w:rPr>
          <w:color w:val="auto"/>
        </w:rPr>
        <w:t>用优质粘土做成粘土球，必须保证粘土球质量，并保证分层填入，逐层填满，填实。</w:t>
      </w:r>
    </w:p>
    <w:p w:rsidR="00EC5A2C" w:rsidRDefault="006177E3">
      <w:pPr>
        <w:pStyle w:val="aff"/>
        <w:ind w:firstLineChars="200" w:firstLine="480"/>
        <w:rPr>
          <w:color w:val="auto"/>
        </w:rPr>
      </w:pPr>
      <w:r>
        <w:rPr>
          <w:color w:val="auto"/>
        </w:rPr>
        <w:t>7</w:t>
      </w:r>
      <w:r>
        <w:rPr>
          <w:color w:val="auto"/>
        </w:rPr>
        <w:t>）洗井</w:t>
      </w:r>
    </w:p>
    <w:p w:rsidR="00EC5A2C" w:rsidRDefault="006177E3">
      <w:pPr>
        <w:pStyle w:val="aff"/>
        <w:ind w:firstLineChars="200" w:firstLine="480"/>
        <w:rPr>
          <w:color w:val="auto"/>
        </w:rPr>
      </w:pPr>
      <w:r>
        <w:rPr>
          <w:rFonts w:hint="eastAsia"/>
          <w:color w:val="auto"/>
        </w:rPr>
        <w:t>①洗井前应先提清孔内泥浆后采用活塞、水泵联合洗井；</w:t>
      </w:r>
    </w:p>
    <w:p w:rsidR="00EC5A2C" w:rsidRDefault="006177E3">
      <w:pPr>
        <w:pStyle w:val="aff"/>
        <w:ind w:firstLineChars="200" w:firstLine="480"/>
        <w:rPr>
          <w:color w:val="auto"/>
        </w:rPr>
      </w:pPr>
      <w:r>
        <w:rPr>
          <w:rFonts w:hint="eastAsia"/>
          <w:color w:val="auto"/>
        </w:rPr>
        <w:lastRenderedPageBreak/>
        <w:t>②洗井以活塞水泵联合洗井方法为主，洗井</w:t>
      </w:r>
      <w:r>
        <w:rPr>
          <w:rFonts w:hint="eastAsia"/>
          <w:color w:val="auto"/>
        </w:rPr>
        <w:t>6</w:t>
      </w:r>
      <w:r>
        <w:rPr>
          <w:rFonts w:hint="eastAsia"/>
          <w:color w:val="auto"/>
        </w:rPr>
        <w:t>个台班；</w:t>
      </w:r>
    </w:p>
    <w:p w:rsidR="00EC5A2C" w:rsidRDefault="006177E3">
      <w:pPr>
        <w:pStyle w:val="aff"/>
        <w:ind w:firstLineChars="200" w:firstLine="480"/>
        <w:rPr>
          <w:color w:val="auto"/>
        </w:rPr>
      </w:pPr>
      <w:r>
        <w:rPr>
          <w:rFonts w:hint="eastAsia"/>
          <w:color w:val="auto"/>
        </w:rPr>
        <w:t>③洗井用的活塞应是专用的洗井活塞，组数不得少于三组，活塞胶皮外径可小于井管内径</w:t>
      </w:r>
      <w:r>
        <w:rPr>
          <w:rFonts w:hint="eastAsia"/>
          <w:color w:val="auto"/>
        </w:rPr>
        <w:t>5-10mm</w:t>
      </w:r>
      <w:r>
        <w:rPr>
          <w:rFonts w:hint="eastAsia"/>
          <w:color w:val="auto"/>
        </w:rPr>
        <w:t>。洗井时应经常检查洗塞胶皮外直径，当外径磨损后，应及时更换胶皮，以保证洗井效果；</w:t>
      </w:r>
    </w:p>
    <w:p w:rsidR="00EC5A2C" w:rsidRDefault="006177E3">
      <w:pPr>
        <w:pStyle w:val="aff"/>
        <w:ind w:firstLineChars="200" w:firstLine="480"/>
        <w:rPr>
          <w:color w:val="auto"/>
        </w:rPr>
      </w:pPr>
      <w:r>
        <w:rPr>
          <w:rFonts w:hint="eastAsia"/>
          <w:color w:val="auto"/>
        </w:rPr>
        <w:t>④活塞洗井时应从下至上在花管处每</w:t>
      </w:r>
      <w:r>
        <w:rPr>
          <w:rFonts w:hint="eastAsia"/>
          <w:color w:val="auto"/>
        </w:rPr>
        <w:t>5m</w:t>
      </w:r>
      <w:r>
        <w:rPr>
          <w:rFonts w:hint="eastAsia"/>
          <w:color w:val="auto"/>
        </w:rPr>
        <w:t>左右做为一个洗井段。逐段清洗，每洗完一段后用抽桶清理孔内残渣。活塞洗井时，洗井活塞向上拉动的速度不应小于过快或过慢，以保证活塞洗井的效果，每段必须达到水清沙净；</w:t>
      </w:r>
    </w:p>
    <w:p w:rsidR="00EC5A2C" w:rsidRDefault="006177E3">
      <w:pPr>
        <w:pStyle w:val="aff"/>
        <w:ind w:firstLineChars="200" w:firstLine="480"/>
        <w:rPr>
          <w:color w:val="auto"/>
        </w:rPr>
      </w:pPr>
      <w:r>
        <w:rPr>
          <w:color w:val="auto"/>
        </w:rPr>
        <w:t>洗井的目的是彻底清除钻井过程中孔内的泥浆，同时抽出滤水管周围含水层中泥浆、粉、细砂等沉淀，以保证含水层出水通畅。</w:t>
      </w:r>
      <w:r>
        <w:rPr>
          <w:rFonts w:hint="eastAsia"/>
          <w:color w:val="auto"/>
        </w:rPr>
        <w:t>此过程产生的洗井废水污染物主要为井壁附着的钻井泥浆及钻井过程地层砂砾，钻井区域设置防渗沉淀池，洗井废水经沉淀处理后用于洒水降尘。</w:t>
      </w:r>
    </w:p>
    <w:p w:rsidR="00EC5A2C" w:rsidRDefault="006177E3">
      <w:pPr>
        <w:pStyle w:val="aff"/>
        <w:ind w:firstLineChars="200" w:firstLine="480"/>
        <w:rPr>
          <w:color w:val="auto"/>
        </w:rPr>
      </w:pPr>
      <w:r>
        <w:rPr>
          <w:color w:val="auto"/>
        </w:rPr>
        <w:t>8</w:t>
      </w:r>
      <w:r>
        <w:rPr>
          <w:color w:val="auto"/>
        </w:rPr>
        <w:t>）抽水试验</w:t>
      </w:r>
    </w:p>
    <w:p w:rsidR="00EC5A2C" w:rsidRDefault="006177E3">
      <w:pPr>
        <w:pStyle w:val="aff"/>
        <w:ind w:firstLineChars="200" w:firstLine="480"/>
        <w:rPr>
          <w:color w:val="auto"/>
        </w:rPr>
      </w:pPr>
      <w:r>
        <w:rPr>
          <w:color w:val="auto"/>
        </w:rPr>
        <w:t>井孔在验收前，必须进行简易抽水试验，测定井的实际可开采水量，在开泵后</w:t>
      </w:r>
      <w:r>
        <w:rPr>
          <w:color w:val="auto"/>
        </w:rPr>
        <w:t>30min</w:t>
      </w:r>
      <w:r>
        <w:rPr>
          <w:color w:val="auto"/>
        </w:rPr>
        <w:t>取水样测量含沙量和进行水质分析采样。</w:t>
      </w:r>
    </w:p>
    <w:p w:rsidR="00EC5A2C" w:rsidRDefault="006177E3">
      <w:pPr>
        <w:pStyle w:val="aff"/>
        <w:ind w:firstLineChars="200" w:firstLine="480"/>
        <w:rPr>
          <w:color w:val="auto"/>
        </w:rPr>
      </w:pPr>
      <w:r>
        <w:rPr>
          <w:rFonts w:hint="eastAsia"/>
          <w:color w:val="auto"/>
        </w:rPr>
        <w:t>此过程会产生抽水废水，此部分废水经过洗井后井壁附着的钻井泥浆及钻井过程地层砂砾减少，主要为少部分沙尘，经沉淀处理后用于洒水降尘。</w:t>
      </w:r>
    </w:p>
    <w:p w:rsidR="00EC5A2C" w:rsidRDefault="006177E3">
      <w:pPr>
        <w:pStyle w:val="aff"/>
        <w:ind w:firstLineChars="200" w:firstLine="480"/>
        <w:rPr>
          <w:color w:val="auto"/>
        </w:rPr>
      </w:pPr>
      <w:bookmarkStart w:id="26" w:name="3.2.2管道工程"/>
      <w:bookmarkEnd w:id="26"/>
      <w:r>
        <w:rPr>
          <w:rFonts w:hint="eastAsia"/>
          <w:color w:val="auto"/>
        </w:rPr>
        <w:t>（</w:t>
      </w:r>
      <w:r>
        <w:rPr>
          <w:rFonts w:hint="eastAsia"/>
          <w:color w:val="auto"/>
        </w:rPr>
        <w:t>2</w:t>
      </w:r>
      <w:r>
        <w:rPr>
          <w:rFonts w:hint="eastAsia"/>
          <w:color w:val="auto"/>
        </w:rPr>
        <w:t>）</w:t>
      </w:r>
      <w:r>
        <w:rPr>
          <w:color w:val="auto"/>
        </w:rPr>
        <w:t>管道工程施工工艺</w:t>
      </w:r>
    </w:p>
    <w:p w:rsidR="00EC5A2C" w:rsidRDefault="006177E3">
      <w:pPr>
        <w:pStyle w:val="aff"/>
        <w:ind w:firstLineChars="200" w:firstLine="480"/>
        <w:rPr>
          <w:color w:val="auto"/>
        </w:rPr>
      </w:pPr>
      <w:r>
        <w:rPr>
          <w:color w:val="auto"/>
        </w:rPr>
        <w:t>开槽管道施工方案</w:t>
      </w:r>
      <w:r>
        <w:rPr>
          <w:rFonts w:hint="eastAsia"/>
          <w:color w:val="auto"/>
        </w:rPr>
        <w:t>：</w:t>
      </w:r>
      <w:r>
        <w:rPr>
          <w:color w:val="auto"/>
        </w:rPr>
        <w:t>本工程近期新建水源井</w:t>
      </w:r>
      <w:r>
        <w:rPr>
          <w:rFonts w:hint="eastAsia"/>
          <w:color w:val="auto"/>
        </w:rPr>
        <w:t>井</w:t>
      </w:r>
      <w:r>
        <w:rPr>
          <w:color w:val="auto"/>
        </w:rPr>
        <w:t>间联络管网</w:t>
      </w:r>
      <w:r>
        <w:rPr>
          <w:rFonts w:hint="eastAsia"/>
          <w:color w:val="auto"/>
        </w:rPr>
        <w:t>2090</w:t>
      </w:r>
      <w:r>
        <w:rPr>
          <w:color w:val="auto"/>
        </w:rPr>
        <w:t>m</w:t>
      </w:r>
      <w:r>
        <w:rPr>
          <w:color w:val="auto"/>
        </w:rPr>
        <w:t>。管道施工工艺及排污节点图见图</w:t>
      </w:r>
      <w:r>
        <w:rPr>
          <w:color w:val="auto"/>
        </w:rPr>
        <w:t>3.</w:t>
      </w:r>
      <w:r>
        <w:rPr>
          <w:rFonts w:hint="eastAsia"/>
          <w:color w:val="auto"/>
        </w:rPr>
        <w:t>4</w:t>
      </w:r>
      <w:r>
        <w:rPr>
          <w:color w:val="auto"/>
        </w:rPr>
        <w:t>-2</w:t>
      </w:r>
      <w:r>
        <w:rPr>
          <w:color w:val="auto"/>
        </w:rPr>
        <w:t>。</w:t>
      </w:r>
    </w:p>
    <w:p w:rsidR="00EC5A2C" w:rsidRDefault="006177E3">
      <w:pPr>
        <w:pStyle w:val="aff2"/>
        <w:rPr>
          <w:rFonts w:ascii="Times New Roman" w:eastAsia="宋体" w:hAnsi="Times New Roman"/>
          <w:b/>
          <w:bCs/>
          <w:color w:val="auto"/>
          <w:sz w:val="21"/>
          <w:szCs w:val="21"/>
        </w:rPr>
      </w:pPr>
      <w:r>
        <w:rPr>
          <w:rFonts w:ascii="Times New Roman" w:eastAsia="宋体" w:hAnsi="Times New Roman"/>
          <w:b/>
          <w:bCs/>
          <w:color w:val="auto"/>
          <w:sz w:val="21"/>
          <w:szCs w:val="21"/>
        </w:rPr>
        <w:object w:dxaOrig="8280" w:dyaOrig="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68.25pt" o:ole="">
            <v:imagedata r:id="rId40" o:title=""/>
          </v:shape>
          <o:OLEObject Type="Embed" ProgID="Visio.Drawing.11" ShapeID="_x0000_i1025" DrawAspect="Content" ObjectID="_1793434957" r:id="rId41"/>
        </w:object>
      </w:r>
    </w:p>
    <w:p w:rsidR="00EC5A2C" w:rsidRDefault="006177E3">
      <w:pPr>
        <w:pStyle w:val="aff2"/>
        <w:rPr>
          <w:rFonts w:ascii="Times New Roman" w:eastAsia="宋体" w:hAnsi="Times New Roman"/>
          <w:b/>
          <w:bCs/>
          <w:color w:val="auto"/>
          <w:sz w:val="21"/>
          <w:szCs w:val="21"/>
        </w:rPr>
      </w:pPr>
      <w:r>
        <w:rPr>
          <w:rFonts w:ascii="Times New Roman" w:eastAsia="宋体" w:hAnsi="Times New Roman"/>
          <w:b/>
          <w:bCs/>
          <w:color w:val="auto"/>
          <w:sz w:val="21"/>
          <w:szCs w:val="21"/>
        </w:rPr>
        <w:t>图</w:t>
      </w:r>
      <w:r>
        <w:rPr>
          <w:rFonts w:ascii="Times New Roman" w:eastAsia="宋体" w:hAnsi="Times New Roman"/>
          <w:b/>
          <w:bCs/>
          <w:color w:val="auto"/>
          <w:sz w:val="21"/>
          <w:szCs w:val="21"/>
        </w:rPr>
        <w:t>3.</w:t>
      </w:r>
      <w:r>
        <w:rPr>
          <w:rFonts w:ascii="Times New Roman" w:eastAsia="宋体" w:hAnsi="Times New Roman" w:hint="eastAsia"/>
          <w:b/>
          <w:bCs/>
          <w:color w:val="auto"/>
          <w:sz w:val="21"/>
          <w:szCs w:val="21"/>
        </w:rPr>
        <w:t>4</w:t>
      </w:r>
      <w:r>
        <w:rPr>
          <w:rFonts w:ascii="Times New Roman" w:eastAsia="宋体" w:hAnsi="Times New Roman"/>
          <w:b/>
          <w:bCs/>
          <w:color w:val="auto"/>
          <w:sz w:val="21"/>
          <w:szCs w:val="21"/>
        </w:rPr>
        <w:t>-2</w:t>
      </w:r>
      <w:r>
        <w:rPr>
          <w:rFonts w:ascii="Times New Roman" w:eastAsia="宋体" w:hAnsi="Times New Roman" w:hint="eastAsia"/>
          <w:b/>
          <w:bCs/>
          <w:color w:val="auto"/>
          <w:sz w:val="21"/>
          <w:szCs w:val="21"/>
        </w:rPr>
        <w:t xml:space="preserve">  </w:t>
      </w:r>
      <w:r>
        <w:rPr>
          <w:rFonts w:ascii="Times New Roman" w:eastAsia="宋体" w:hAnsi="Times New Roman"/>
          <w:b/>
          <w:bCs/>
          <w:color w:val="auto"/>
          <w:sz w:val="21"/>
          <w:szCs w:val="21"/>
        </w:rPr>
        <w:t>管道施工工艺及排污节点图</w:t>
      </w:r>
    </w:p>
    <w:p w:rsidR="00EC5A2C" w:rsidRDefault="006177E3">
      <w:pPr>
        <w:pStyle w:val="aff"/>
        <w:ind w:firstLineChars="200" w:firstLine="480"/>
        <w:rPr>
          <w:color w:val="auto"/>
        </w:rPr>
      </w:pPr>
      <w:r>
        <w:rPr>
          <w:color w:val="auto"/>
        </w:rPr>
        <w:t>1</w:t>
      </w:r>
      <w:r>
        <w:rPr>
          <w:color w:val="auto"/>
        </w:rPr>
        <w:t>）测量放线</w:t>
      </w:r>
    </w:p>
    <w:p w:rsidR="00EC5A2C" w:rsidRDefault="006177E3">
      <w:pPr>
        <w:pStyle w:val="aff"/>
        <w:ind w:firstLineChars="200" w:firstLine="480"/>
        <w:rPr>
          <w:color w:val="auto"/>
        </w:rPr>
      </w:pPr>
      <w:r>
        <w:rPr>
          <w:color w:val="auto"/>
        </w:rPr>
        <w:t>根据管道管沟开挖宽度，在测量人员测放的管沟中线两侧开挖边线，并用白灰作出标识。</w:t>
      </w:r>
    </w:p>
    <w:p w:rsidR="00EC5A2C" w:rsidRDefault="006177E3">
      <w:pPr>
        <w:pStyle w:val="aff"/>
        <w:ind w:firstLineChars="200" w:firstLine="480"/>
        <w:rPr>
          <w:color w:val="auto"/>
        </w:rPr>
      </w:pPr>
      <w:r>
        <w:rPr>
          <w:color w:val="auto"/>
        </w:rPr>
        <w:t>2</w:t>
      </w:r>
      <w:r>
        <w:rPr>
          <w:color w:val="auto"/>
        </w:rPr>
        <w:t>）开槽</w:t>
      </w:r>
    </w:p>
    <w:p w:rsidR="00EC5A2C" w:rsidRDefault="006177E3">
      <w:pPr>
        <w:pStyle w:val="aff"/>
        <w:ind w:firstLineChars="200" w:firstLine="480"/>
        <w:rPr>
          <w:color w:val="auto"/>
        </w:rPr>
      </w:pPr>
      <w:r>
        <w:rPr>
          <w:color w:val="auto"/>
        </w:rPr>
        <w:t>按一定的深度和宽度要求开挖沟槽，使沟槽达到要求。输水管线的管底平均埋深是</w:t>
      </w:r>
      <w:r>
        <w:rPr>
          <w:color w:val="auto"/>
        </w:rPr>
        <w:t>3.0m</w:t>
      </w:r>
      <w:r>
        <w:rPr>
          <w:color w:val="auto"/>
        </w:rPr>
        <w:t>，管沟断面的宽度约</w:t>
      </w:r>
      <w:r>
        <w:rPr>
          <w:color w:val="auto"/>
        </w:rPr>
        <w:t>2.4m</w:t>
      </w:r>
      <w:r>
        <w:rPr>
          <w:color w:val="auto"/>
        </w:rPr>
        <w:t>。</w:t>
      </w:r>
    </w:p>
    <w:p w:rsidR="00EC5A2C" w:rsidRDefault="006177E3">
      <w:pPr>
        <w:pStyle w:val="aff"/>
        <w:ind w:firstLineChars="200" w:firstLine="480"/>
        <w:rPr>
          <w:color w:val="auto"/>
        </w:rPr>
      </w:pPr>
      <w:r>
        <w:rPr>
          <w:color w:val="auto"/>
        </w:rPr>
        <w:t>3</w:t>
      </w:r>
      <w:r>
        <w:rPr>
          <w:color w:val="auto"/>
        </w:rPr>
        <w:t>）铺砂、下管</w:t>
      </w:r>
    </w:p>
    <w:p w:rsidR="00EC5A2C" w:rsidRDefault="006177E3">
      <w:pPr>
        <w:pStyle w:val="aff"/>
        <w:ind w:firstLineChars="200" w:firstLine="480"/>
        <w:rPr>
          <w:color w:val="auto"/>
        </w:rPr>
      </w:pPr>
      <w:r>
        <w:rPr>
          <w:color w:val="auto"/>
        </w:rPr>
        <w:lastRenderedPageBreak/>
        <w:t>在沟槽检底后，经核对管节、管件位置无误后立即下管。下管时注意承口方向保持与管道安装方向一致。</w:t>
      </w:r>
    </w:p>
    <w:p w:rsidR="00EC5A2C" w:rsidRDefault="006177E3">
      <w:pPr>
        <w:pStyle w:val="aff"/>
        <w:ind w:firstLineChars="200" w:firstLine="480"/>
        <w:rPr>
          <w:color w:val="auto"/>
        </w:rPr>
      </w:pPr>
      <w:r>
        <w:rPr>
          <w:color w:val="auto"/>
        </w:rPr>
        <w:t>4</w:t>
      </w:r>
      <w:r>
        <w:rPr>
          <w:color w:val="auto"/>
        </w:rPr>
        <w:t>）安管</w:t>
      </w:r>
    </w:p>
    <w:p w:rsidR="00EC5A2C" w:rsidRDefault="006177E3">
      <w:pPr>
        <w:pStyle w:val="aff"/>
        <w:ind w:firstLineChars="200" w:firstLine="480"/>
        <w:rPr>
          <w:color w:val="auto"/>
        </w:rPr>
      </w:pPr>
      <w:r>
        <w:rPr>
          <w:color w:val="auto"/>
        </w:rPr>
        <w:t>插口对承口找正，使插口装入承口。</w:t>
      </w:r>
    </w:p>
    <w:p w:rsidR="00EC5A2C" w:rsidRDefault="006177E3">
      <w:pPr>
        <w:pStyle w:val="aff"/>
        <w:ind w:firstLineChars="200" w:firstLine="480"/>
        <w:rPr>
          <w:color w:val="auto"/>
        </w:rPr>
      </w:pPr>
      <w:r>
        <w:rPr>
          <w:color w:val="auto"/>
        </w:rPr>
        <w:t>5</w:t>
      </w:r>
      <w:r>
        <w:rPr>
          <w:color w:val="auto"/>
        </w:rPr>
        <w:t>）试压、冲洗</w:t>
      </w:r>
    </w:p>
    <w:p w:rsidR="00EC5A2C" w:rsidRDefault="006177E3">
      <w:pPr>
        <w:pStyle w:val="aff"/>
        <w:ind w:firstLineChars="200" w:firstLine="480"/>
        <w:rPr>
          <w:color w:val="auto"/>
        </w:rPr>
      </w:pPr>
      <w:r>
        <w:rPr>
          <w:color w:val="auto"/>
        </w:rPr>
        <w:t>将管段两端密封注满水，通过观察水管的水压变化、是否漏水，检验管道是合格。</w:t>
      </w:r>
    </w:p>
    <w:p w:rsidR="00EC5A2C" w:rsidRDefault="006177E3">
      <w:pPr>
        <w:pStyle w:val="aff"/>
        <w:ind w:firstLineChars="200" w:firstLine="480"/>
        <w:rPr>
          <w:color w:val="auto"/>
        </w:rPr>
      </w:pPr>
      <w:r>
        <w:rPr>
          <w:color w:val="auto"/>
        </w:rPr>
        <w:t>6</w:t>
      </w:r>
      <w:r>
        <w:rPr>
          <w:color w:val="auto"/>
        </w:rPr>
        <w:t>）回填、恢复</w:t>
      </w:r>
    </w:p>
    <w:p w:rsidR="00EC5A2C" w:rsidRDefault="006177E3">
      <w:pPr>
        <w:pStyle w:val="aff"/>
        <w:ind w:firstLineChars="200" w:firstLine="480"/>
        <w:rPr>
          <w:color w:val="auto"/>
        </w:rPr>
      </w:pPr>
      <w:r>
        <w:rPr>
          <w:color w:val="auto"/>
        </w:rPr>
        <w:t>回填应在管道铺设的同时回填，宜用砂土或符合要求的原土，回填管道的两肋，每次回填</w:t>
      </w:r>
      <w:r>
        <w:rPr>
          <w:color w:val="auto"/>
        </w:rPr>
        <w:t>10-15cm</w:t>
      </w:r>
      <w:r>
        <w:rPr>
          <w:color w:val="auto"/>
        </w:rPr>
        <w:t>，人工捣实，再回填到管顶以上</w:t>
      </w:r>
      <w:r>
        <w:rPr>
          <w:color w:val="auto"/>
        </w:rPr>
        <w:t>0.5m</w:t>
      </w:r>
      <w:r>
        <w:rPr>
          <w:color w:val="auto"/>
        </w:rPr>
        <w:t>处。在回填过程中管道下部与管底之间的间隙填实。</w:t>
      </w:r>
    </w:p>
    <w:p w:rsidR="00EC5A2C" w:rsidRDefault="006177E3">
      <w:pPr>
        <w:pStyle w:val="aff"/>
        <w:ind w:firstLineChars="200" w:firstLine="480"/>
        <w:rPr>
          <w:color w:val="auto"/>
        </w:rPr>
      </w:pPr>
      <w:r>
        <w:rPr>
          <w:rFonts w:hint="eastAsia"/>
          <w:color w:val="auto"/>
        </w:rPr>
        <w:t>管道施工过程产生的污染物主要为施工噪声、施工过程产生的扬尘、管沟开挖产生的土石方及管道试压废水。</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）清水池施工工艺</w:t>
      </w:r>
    </w:p>
    <w:p w:rsidR="00EC5A2C" w:rsidRDefault="006177E3">
      <w:pPr>
        <w:pStyle w:val="aff"/>
        <w:ind w:firstLineChars="200" w:firstLine="480"/>
        <w:rPr>
          <w:color w:val="auto"/>
        </w:rPr>
      </w:pPr>
      <w:r>
        <w:rPr>
          <w:rFonts w:hint="eastAsia"/>
          <w:color w:val="auto"/>
        </w:rPr>
        <w:t>项目清水池施工工序及产污环节，见图</w:t>
      </w:r>
      <w:r>
        <w:rPr>
          <w:rFonts w:hint="eastAsia"/>
          <w:color w:val="auto"/>
        </w:rPr>
        <w:t>3.4-3</w:t>
      </w:r>
      <w:r>
        <w:rPr>
          <w:rFonts w:hint="eastAsia"/>
          <w:color w:val="auto"/>
        </w:rPr>
        <w:t>。</w:t>
      </w:r>
    </w:p>
    <w:p w:rsidR="00EC5A2C" w:rsidRDefault="006177E3">
      <w:r>
        <w:rPr>
          <w:noProof/>
        </w:rPr>
        <w:drawing>
          <wp:inline distT="0" distB="0" distL="114300" distR="114300">
            <wp:extent cx="5269865" cy="1406525"/>
            <wp:effectExtent l="0" t="0" r="0" b="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42"/>
                    <a:srcRect t="11928"/>
                    <a:stretch>
                      <a:fillRect/>
                    </a:stretch>
                  </pic:blipFill>
                  <pic:spPr>
                    <a:xfrm>
                      <a:off x="0" y="0"/>
                      <a:ext cx="5269865" cy="1406525"/>
                    </a:xfrm>
                    <a:prstGeom prst="rect">
                      <a:avLst/>
                    </a:prstGeom>
                    <a:noFill/>
                    <a:ln>
                      <a:noFill/>
                    </a:ln>
                  </pic:spPr>
                </pic:pic>
              </a:graphicData>
            </a:graphic>
          </wp:inline>
        </w:drawing>
      </w:r>
    </w:p>
    <w:p w:rsidR="00EC5A2C" w:rsidRDefault="006177E3">
      <w:pPr>
        <w:jc w:val="center"/>
        <w:rPr>
          <w:b/>
          <w:bCs/>
          <w:szCs w:val="21"/>
        </w:rPr>
      </w:pPr>
      <w:r>
        <w:rPr>
          <w:rFonts w:hint="eastAsia"/>
          <w:b/>
          <w:bCs/>
          <w:szCs w:val="21"/>
        </w:rPr>
        <w:t>图</w:t>
      </w:r>
      <w:r>
        <w:rPr>
          <w:rFonts w:hint="eastAsia"/>
          <w:b/>
          <w:bCs/>
          <w:szCs w:val="21"/>
        </w:rPr>
        <w:t xml:space="preserve">3.4-3  </w:t>
      </w:r>
      <w:r>
        <w:rPr>
          <w:rFonts w:hint="eastAsia"/>
          <w:b/>
          <w:bCs/>
          <w:szCs w:val="21"/>
        </w:rPr>
        <w:t>清水池施工</w:t>
      </w:r>
      <w:r>
        <w:rPr>
          <w:b/>
          <w:bCs/>
          <w:szCs w:val="21"/>
        </w:rPr>
        <w:t>工艺及排污节点图</w:t>
      </w:r>
    </w:p>
    <w:p w:rsidR="00EC5A2C" w:rsidRDefault="006177E3">
      <w:pPr>
        <w:pStyle w:val="aff"/>
        <w:ind w:firstLineChars="200" w:firstLine="480"/>
        <w:rPr>
          <w:b/>
          <w:bCs/>
          <w:color w:val="auto"/>
          <w:sz w:val="21"/>
          <w:szCs w:val="21"/>
        </w:rPr>
      </w:pPr>
      <w:r>
        <w:rPr>
          <w:rFonts w:hint="eastAsia"/>
          <w:color w:val="auto"/>
        </w:rPr>
        <w:t>清水池修建主要是池坑的开挖及回填，清水池为地埋式，地下埋设深度</w:t>
      </w:r>
      <w:r>
        <w:rPr>
          <w:color w:val="auto"/>
        </w:rPr>
        <w:t>4m</w:t>
      </w:r>
      <w:r>
        <w:rPr>
          <w:rFonts w:hint="eastAsia"/>
          <w:color w:val="auto"/>
        </w:rPr>
        <w:t>，清水池为圆柱体钢筋混凝土结构，施工过程产生的污染物以噪声、固体废物为主，其中噪声来自于挖机运行噪声，固体废物主要来自于开挖产生的土石方。</w:t>
      </w:r>
    </w:p>
    <w:p w:rsidR="00EC5A2C" w:rsidRDefault="006177E3">
      <w:pPr>
        <w:pStyle w:val="3"/>
        <w:spacing w:before="0"/>
        <w:rPr>
          <w:rFonts w:eastAsia="宋体"/>
          <w:b/>
          <w:bCs w:val="0"/>
        </w:rPr>
      </w:pPr>
      <w:r>
        <w:rPr>
          <w:rFonts w:eastAsia="宋体"/>
          <w:b/>
          <w:bCs w:val="0"/>
        </w:rPr>
        <w:t>3.</w:t>
      </w:r>
      <w:r>
        <w:rPr>
          <w:rFonts w:eastAsia="宋体" w:hint="eastAsia"/>
          <w:b/>
          <w:bCs w:val="0"/>
        </w:rPr>
        <w:t>4</w:t>
      </w:r>
      <w:r>
        <w:rPr>
          <w:rFonts w:eastAsia="宋体"/>
          <w:b/>
          <w:bCs w:val="0"/>
        </w:rPr>
        <w:t>.</w:t>
      </w:r>
      <w:r>
        <w:rPr>
          <w:rFonts w:eastAsia="宋体" w:hint="eastAsia"/>
          <w:b/>
          <w:bCs w:val="0"/>
        </w:rPr>
        <w:t>2</w:t>
      </w:r>
      <w:r>
        <w:rPr>
          <w:rFonts w:eastAsia="宋体"/>
          <w:b/>
          <w:bCs w:val="0"/>
        </w:rPr>
        <w:t>运营期</w:t>
      </w:r>
      <w:r>
        <w:rPr>
          <w:rFonts w:eastAsia="宋体" w:hint="eastAsia"/>
          <w:b/>
          <w:bCs w:val="0"/>
        </w:rPr>
        <w:t>工艺流程及产污环节</w:t>
      </w:r>
    </w:p>
    <w:p w:rsidR="00EC5A2C" w:rsidRDefault="006177E3">
      <w:pPr>
        <w:pStyle w:val="aff"/>
        <w:ind w:firstLineChars="200" w:firstLine="480"/>
        <w:rPr>
          <w:color w:val="auto"/>
        </w:rPr>
      </w:pPr>
      <w:r>
        <w:rPr>
          <w:rFonts w:hint="eastAsia"/>
          <w:color w:val="auto"/>
        </w:rPr>
        <w:t>本项目主要进行地下水的开采，</w:t>
      </w:r>
      <w:r>
        <w:rPr>
          <w:color w:val="auto"/>
        </w:rPr>
        <w:t>利用泵房水泵将地下水抽出并输送至新建清水池，在清水池经消毒后，通过输水管道送至配水管网至用户。</w:t>
      </w:r>
      <w:r>
        <w:rPr>
          <w:rFonts w:hint="eastAsia"/>
          <w:color w:val="auto"/>
        </w:rPr>
        <w:t>本项目建设完成后，供水厂供水范围不变，现有工程输水管网可满足供水需求，本次改扩建工程仅建设井间联络管，不建设输水管线。运营期间产生的主要环境污染为水泵噪声、</w:t>
      </w:r>
      <w:r>
        <w:rPr>
          <w:rFonts w:hint="eastAsia"/>
          <w:color w:val="auto"/>
        </w:rPr>
        <w:lastRenderedPageBreak/>
        <w:t>蓄水池中所产生的泥沙。</w:t>
      </w:r>
      <w:r>
        <w:rPr>
          <w:color w:val="auto"/>
        </w:rPr>
        <w:t>运营期供水工艺见图</w:t>
      </w:r>
      <w:r>
        <w:rPr>
          <w:color w:val="auto"/>
        </w:rPr>
        <w:t>3.</w:t>
      </w:r>
      <w:r>
        <w:rPr>
          <w:rFonts w:hint="eastAsia"/>
          <w:color w:val="auto"/>
        </w:rPr>
        <w:t>4</w:t>
      </w:r>
      <w:r>
        <w:rPr>
          <w:color w:val="auto"/>
        </w:rPr>
        <w:t>-</w:t>
      </w:r>
      <w:r>
        <w:rPr>
          <w:rFonts w:hint="eastAsia"/>
          <w:color w:val="auto"/>
        </w:rPr>
        <w:t>4</w:t>
      </w:r>
      <w:r>
        <w:rPr>
          <w:color w:val="auto"/>
        </w:rPr>
        <w:t>。</w:t>
      </w:r>
    </w:p>
    <w:p w:rsidR="00EC5A2C" w:rsidRDefault="006177E3">
      <w:pPr>
        <w:pStyle w:val="aff"/>
        <w:ind w:firstLineChars="200" w:firstLine="480"/>
        <w:rPr>
          <w:color w:val="auto"/>
        </w:rPr>
      </w:pPr>
      <w:r>
        <w:rPr>
          <w:noProof/>
          <w:color w:val="auto"/>
        </w:rPr>
        <w:drawing>
          <wp:inline distT="0" distB="0" distL="0" distR="0">
            <wp:extent cx="4735830" cy="1120775"/>
            <wp:effectExtent l="0" t="0" r="762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4756426" cy="1125925"/>
                    </a:xfrm>
                    <a:prstGeom prst="rect">
                      <a:avLst/>
                    </a:prstGeom>
                  </pic:spPr>
                </pic:pic>
              </a:graphicData>
            </a:graphic>
          </wp:inline>
        </w:drawing>
      </w:r>
    </w:p>
    <w:p w:rsidR="00EC5A2C" w:rsidRDefault="006177E3">
      <w:pPr>
        <w:pStyle w:val="aff2"/>
        <w:rPr>
          <w:rFonts w:ascii="Times New Roman" w:eastAsia="宋体" w:hAnsi="Times New Roman"/>
          <w:b/>
          <w:bCs/>
          <w:color w:val="auto"/>
          <w:sz w:val="21"/>
          <w:szCs w:val="21"/>
        </w:rPr>
      </w:pPr>
      <w:r>
        <w:rPr>
          <w:rFonts w:ascii="Times New Roman" w:eastAsia="宋体" w:hAnsi="Times New Roman"/>
          <w:b/>
          <w:bCs/>
          <w:color w:val="auto"/>
          <w:sz w:val="21"/>
          <w:szCs w:val="21"/>
        </w:rPr>
        <w:t>图</w:t>
      </w:r>
      <w:r>
        <w:rPr>
          <w:rFonts w:ascii="Times New Roman" w:eastAsia="宋体" w:hAnsi="Times New Roman"/>
          <w:b/>
          <w:bCs/>
          <w:color w:val="auto"/>
          <w:sz w:val="21"/>
          <w:szCs w:val="21"/>
        </w:rPr>
        <w:t>3.</w:t>
      </w:r>
      <w:r>
        <w:rPr>
          <w:rFonts w:ascii="Times New Roman" w:eastAsia="宋体" w:hAnsi="Times New Roman" w:hint="eastAsia"/>
          <w:b/>
          <w:bCs/>
          <w:color w:val="auto"/>
          <w:sz w:val="21"/>
          <w:szCs w:val="21"/>
        </w:rPr>
        <w:t>4</w:t>
      </w:r>
      <w:r>
        <w:rPr>
          <w:rFonts w:ascii="Times New Roman" w:eastAsia="宋体" w:hAnsi="Times New Roman"/>
          <w:b/>
          <w:bCs/>
          <w:color w:val="auto"/>
          <w:sz w:val="21"/>
          <w:szCs w:val="21"/>
        </w:rPr>
        <w:t>-</w:t>
      </w:r>
      <w:r>
        <w:rPr>
          <w:rFonts w:ascii="Times New Roman" w:eastAsia="宋体" w:hAnsi="Times New Roman" w:hint="eastAsia"/>
          <w:b/>
          <w:bCs/>
          <w:color w:val="auto"/>
          <w:sz w:val="21"/>
          <w:szCs w:val="21"/>
        </w:rPr>
        <w:t xml:space="preserve">4  </w:t>
      </w:r>
      <w:r>
        <w:rPr>
          <w:rFonts w:ascii="Times New Roman" w:eastAsia="宋体" w:hAnsi="Times New Roman"/>
          <w:b/>
          <w:bCs/>
          <w:color w:val="auto"/>
          <w:sz w:val="21"/>
          <w:szCs w:val="21"/>
        </w:rPr>
        <w:t>运营期水厂供水工艺</w:t>
      </w:r>
    </w:p>
    <w:p w:rsidR="00EC5A2C" w:rsidRDefault="006177E3">
      <w:pPr>
        <w:pStyle w:val="2"/>
        <w:spacing w:before="0" w:after="0"/>
        <w:rPr>
          <w:rFonts w:eastAsia="宋体"/>
          <w:sz w:val="30"/>
          <w:szCs w:val="30"/>
        </w:rPr>
      </w:pPr>
      <w:bookmarkStart w:id="27" w:name="_Toc19760"/>
      <w:r>
        <w:rPr>
          <w:rFonts w:eastAsia="宋体"/>
          <w:sz w:val="30"/>
          <w:szCs w:val="30"/>
        </w:rPr>
        <w:t>3.</w:t>
      </w:r>
      <w:r>
        <w:rPr>
          <w:rFonts w:eastAsia="宋体" w:hint="eastAsia"/>
          <w:sz w:val="30"/>
          <w:szCs w:val="30"/>
        </w:rPr>
        <w:t>5</w:t>
      </w:r>
      <w:r>
        <w:rPr>
          <w:rFonts w:eastAsia="宋体"/>
          <w:sz w:val="30"/>
          <w:szCs w:val="30"/>
        </w:rPr>
        <w:t>环境影响因素</w:t>
      </w:r>
      <w:bookmarkEnd w:id="27"/>
    </w:p>
    <w:p w:rsidR="00EC5A2C" w:rsidRDefault="006177E3">
      <w:pPr>
        <w:pStyle w:val="3"/>
        <w:spacing w:before="0"/>
        <w:rPr>
          <w:rFonts w:eastAsia="宋体"/>
          <w:b/>
          <w:bCs w:val="0"/>
        </w:rPr>
      </w:pPr>
      <w:r>
        <w:rPr>
          <w:rFonts w:eastAsia="宋体"/>
          <w:b/>
          <w:bCs w:val="0"/>
        </w:rPr>
        <w:t>3.</w:t>
      </w:r>
      <w:r>
        <w:rPr>
          <w:rFonts w:eastAsia="宋体" w:hint="eastAsia"/>
          <w:b/>
          <w:bCs w:val="0"/>
        </w:rPr>
        <w:t>5</w:t>
      </w:r>
      <w:r>
        <w:rPr>
          <w:rFonts w:eastAsia="宋体"/>
          <w:b/>
          <w:bCs w:val="0"/>
        </w:rPr>
        <w:t>.1</w:t>
      </w:r>
      <w:r>
        <w:rPr>
          <w:rFonts w:eastAsia="宋体"/>
          <w:b/>
          <w:bCs w:val="0"/>
        </w:rPr>
        <w:t>施工期环境影响因素</w:t>
      </w:r>
    </w:p>
    <w:p w:rsidR="00EC5A2C" w:rsidRDefault="006177E3">
      <w:pPr>
        <w:pStyle w:val="aff"/>
        <w:ind w:firstLineChars="200" w:firstLine="480"/>
        <w:rPr>
          <w:color w:val="auto"/>
        </w:rPr>
      </w:pPr>
      <w:r>
        <w:rPr>
          <w:color w:val="auto"/>
        </w:rPr>
        <w:t>本项目水厂施工现场距离</w:t>
      </w:r>
      <w:r>
        <w:rPr>
          <w:rFonts w:hint="eastAsia"/>
          <w:color w:val="auto"/>
        </w:rPr>
        <w:t>麦盖提县人民政府</w:t>
      </w:r>
      <w:r>
        <w:rPr>
          <w:color w:val="auto"/>
        </w:rPr>
        <w:t>较近，</w:t>
      </w:r>
      <w:r>
        <w:rPr>
          <w:rFonts w:hint="eastAsia"/>
          <w:color w:val="auto"/>
        </w:rPr>
        <w:t>井间联络管线</w:t>
      </w:r>
      <w:r>
        <w:rPr>
          <w:color w:val="auto"/>
        </w:rPr>
        <w:t>主要集中于</w:t>
      </w:r>
      <w:r>
        <w:rPr>
          <w:rFonts w:hint="eastAsia"/>
          <w:color w:val="auto"/>
        </w:rPr>
        <w:t>水源地水源井工程处</w:t>
      </w:r>
      <w:r>
        <w:rPr>
          <w:color w:val="auto"/>
        </w:rPr>
        <w:t>，</w:t>
      </w:r>
      <w:r>
        <w:rPr>
          <w:rFonts w:hint="eastAsia"/>
          <w:color w:val="auto"/>
        </w:rPr>
        <w:t>本</w:t>
      </w:r>
      <w:r>
        <w:rPr>
          <w:color w:val="auto"/>
        </w:rPr>
        <w:t>工程施工</w:t>
      </w:r>
      <w:r>
        <w:rPr>
          <w:rFonts w:hint="eastAsia"/>
          <w:color w:val="auto"/>
        </w:rPr>
        <w:t>利用现有供水厂综合用房，</w:t>
      </w:r>
      <w:r>
        <w:rPr>
          <w:color w:val="auto"/>
        </w:rPr>
        <w:t>不在施工现场设置集中的施工营地，</w:t>
      </w:r>
      <w:r>
        <w:rPr>
          <w:rFonts w:hint="eastAsia"/>
          <w:color w:val="auto"/>
        </w:rPr>
        <w:t>水厂北侧即省道</w:t>
      </w:r>
      <w:r>
        <w:rPr>
          <w:rFonts w:hint="eastAsia"/>
          <w:color w:val="auto"/>
        </w:rPr>
        <w:t>S310</w:t>
      </w:r>
      <w:r>
        <w:rPr>
          <w:rFonts w:hint="eastAsia"/>
          <w:color w:val="auto"/>
        </w:rPr>
        <w:t>，</w:t>
      </w:r>
      <w:r>
        <w:rPr>
          <w:color w:val="auto"/>
        </w:rPr>
        <w:t>无需设置施工便道，均利用现有道路。施工过程中将产生各种废气、废水、噪声、固体废物。</w:t>
      </w:r>
    </w:p>
    <w:p w:rsidR="00EC5A2C" w:rsidRDefault="006177E3">
      <w:pPr>
        <w:pStyle w:val="aff"/>
        <w:ind w:firstLineChars="200" w:firstLine="480"/>
        <w:rPr>
          <w:color w:val="auto"/>
        </w:rPr>
      </w:pPr>
      <w:r>
        <w:rPr>
          <w:color w:val="auto"/>
        </w:rPr>
        <w:t>（</w:t>
      </w:r>
      <w:r>
        <w:rPr>
          <w:color w:val="auto"/>
        </w:rPr>
        <w:t>1</w:t>
      </w:r>
      <w:r>
        <w:rPr>
          <w:color w:val="auto"/>
        </w:rPr>
        <w:t>）废气污染物</w:t>
      </w:r>
    </w:p>
    <w:p w:rsidR="00EC5A2C" w:rsidRDefault="006177E3">
      <w:pPr>
        <w:pStyle w:val="aff"/>
        <w:ind w:firstLineChars="200" w:firstLine="480"/>
        <w:rPr>
          <w:color w:val="auto"/>
        </w:rPr>
      </w:pPr>
      <w:r>
        <w:rPr>
          <w:color w:val="auto"/>
        </w:rPr>
        <w:t>本项目施工废气污染物主要为粉尘，主要的废气污染因子为颗粒物及施工机械尾气。</w:t>
      </w:r>
    </w:p>
    <w:p w:rsidR="00EC5A2C" w:rsidRDefault="006177E3">
      <w:pPr>
        <w:pStyle w:val="aff"/>
        <w:ind w:firstLineChars="200" w:firstLine="480"/>
        <w:rPr>
          <w:color w:val="auto"/>
        </w:rPr>
      </w:pPr>
      <w:r>
        <w:rPr>
          <w:color w:val="auto"/>
        </w:rPr>
        <w:t>（</w:t>
      </w:r>
      <w:r>
        <w:rPr>
          <w:color w:val="auto"/>
        </w:rPr>
        <w:t>2</w:t>
      </w:r>
      <w:r>
        <w:rPr>
          <w:color w:val="auto"/>
        </w:rPr>
        <w:t>）废水污染物</w:t>
      </w:r>
    </w:p>
    <w:p w:rsidR="00EC5A2C" w:rsidRDefault="006177E3">
      <w:pPr>
        <w:pStyle w:val="aff"/>
        <w:ind w:firstLineChars="200" w:firstLine="480"/>
        <w:rPr>
          <w:color w:val="auto"/>
        </w:rPr>
      </w:pPr>
      <w:r>
        <w:rPr>
          <w:color w:val="auto"/>
        </w:rPr>
        <w:t>本项目施工期废水主要为施工人员生活污水和生产废水，生活污水中的主要污染因子为</w:t>
      </w:r>
      <w:r>
        <w:rPr>
          <w:color w:val="auto"/>
        </w:rPr>
        <w:t>COD</w:t>
      </w:r>
      <w:r>
        <w:rPr>
          <w:color w:val="auto"/>
        </w:rPr>
        <w:t>、</w:t>
      </w:r>
      <w:r>
        <w:rPr>
          <w:color w:val="auto"/>
        </w:rPr>
        <w:t>BOD</w:t>
      </w:r>
      <w:r>
        <w:rPr>
          <w:color w:val="auto"/>
          <w:vertAlign w:val="subscript"/>
        </w:rPr>
        <w:t>5</w:t>
      </w:r>
      <w:r>
        <w:rPr>
          <w:color w:val="auto"/>
        </w:rPr>
        <w:t>、氨氮、</w:t>
      </w:r>
      <w:r>
        <w:rPr>
          <w:color w:val="auto"/>
        </w:rPr>
        <w:t>SS</w:t>
      </w:r>
      <w:r>
        <w:rPr>
          <w:color w:val="auto"/>
        </w:rPr>
        <w:t>；生产废水主要包括洗井废水、抽水试验废水、试压废水和施工机械废水，生产废水主要污染因子为</w:t>
      </w:r>
      <w:r>
        <w:rPr>
          <w:color w:val="auto"/>
        </w:rPr>
        <w:t>SS</w:t>
      </w:r>
      <w:r>
        <w:rPr>
          <w:color w:val="auto"/>
        </w:rPr>
        <w:t>。</w:t>
      </w:r>
    </w:p>
    <w:p w:rsidR="00EC5A2C" w:rsidRDefault="006177E3">
      <w:pPr>
        <w:pStyle w:val="aff"/>
        <w:ind w:firstLineChars="200" w:firstLine="480"/>
        <w:rPr>
          <w:color w:val="auto"/>
        </w:rPr>
      </w:pPr>
      <w:r>
        <w:rPr>
          <w:color w:val="auto"/>
        </w:rPr>
        <w:t>（</w:t>
      </w:r>
      <w:r>
        <w:rPr>
          <w:color w:val="auto"/>
        </w:rPr>
        <w:t>3</w:t>
      </w:r>
      <w:r>
        <w:rPr>
          <w:color w:val="auto"/>
        </w:rPr>
        <w:t>）噪声</w:t>
      </w:r>
    </w:p>
    <w:p w:rsidR="00EC5A2C" w:rsidRDefault="006177E3">
      <w:pPr>
        <w:pStyle w:val="aff"/>
        <w:ind w:firstLineChars="200" w:firstLine="480"/>
        <w:rPr>
          <w:color w:val="auto"/>
        </w:rPr>
      </w:pPr>
      <w:r>
        <w:rPr>
          <w:color w:val="auto"/>
        </w:rPr>
        <w:t>本项目施工期噪声源包括施工开挖、钻进及净水厂施工过程中施工机械等设备噪声。</w:t>
      </w:r>
    </w:p>
    <w:p w:rsidR="00EC5A2C" w:rsidRDefault="006177E3">
      <w:pPr>
        <w:pStyle w:val="aff"/>
        <w:ind w:firstLineChars="200" w:firstLine="480"/>
        <w:rPr>
          <w:color w:val="auto"/>
        </w:rPr>
      </w:pPr>
      <w:r>
        <w:rPr>
          <w:color w:val="auto"/>
        </w:rPr>
        <w:t>（</w:t>
      </w:r>
      <w:r>
        <w:rPr>
          <w:color w:val="auto"/>
        </w:rPr>
        <w:t>4</w:t>
      </w:r>
      <w:r>
        <w:rPr>
          <w:color w:val="auto"/>
        </w:rPr>
        <w:t>）固体废物</w:t>
      </w:r>
    </w:p>
    <w:p w:rsidR="00EC5A2C" w:rsidRDefault="006177E3">
      <w:pPr>
        <w:pStyle w:val="aff"/>
        <w:ind w:firstLineChars="200" w:firstLine="480"/>
        <w:rPr>
          <w:color w:val="auto"/>
        </w:rPr>
      </w:pPr>
      <w:r>
        <w:rPr>
          <w:color w:val="auto"/>
        </w:rPr>
        <w:t>本项目施工期固体废物主要为施工人员生活垃圾、建筑垃圾、施工过程中废弃泥浆和顶管施工产生的弃土。</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）工程占地</w:t>
      </w:r>
    </w:p>
    <w:p w:rsidR="00EC5A2C" w:rsidRDefault="006177E3">
      <w:pPr>
        <w:pStyle w:val="aff"/>
        <w:ind w:firstLineChars="200" w:firstLine="480"/>
        <w:rPr>
          <w:color w:val="auto"/>
        </w:rPr>
      </w:pPr>
      <w:r>
        <w:rPr>
          <w:color w:val="auto"/>
        </w:rPr>
        <w:t>工程施工期临建设施的修建、管道土石方开挖及临时堆放，施工机械设备的运行等工程行为将对施工区的生态系统完整性有一定影响。</w:t>
      </w:r>
    </w:p>
    <w:p w:rsidR="00EC5A2C" w:rsidRDefault="006177E3">
      <w:pPr>
        <w:pStyle w:val="aff"/>
        <w:ind w:firstLineChars="200" w:firstLine="480"/>
        <w:rPr>
          <w:color w:val="auto"/>
        </w:rPr>
      </w:pPr>
      <w:r>
        <w:rPr>
          <w:rFonts w:hint="eastAsia"/>
          <w:color w:val="auto"/>
        </w:rPr>
        <w:t>建设项目工程占地包括永久占地和临时占地。永久占地包括水源井，水源井</w:t>
      </w:r>
      <w:r>
        <w:rPr>
          <w:rFonts w:hint="eastAsia"/>
          <w:color w:val="auto"/>
        </w:rPr>
        <w:lastRenderedPageBreak/>
        <w:t>联络管网，管理站、加压泵房、清水池等，永久占地因工程建设而丧失现有使用功能。</w:t>
      </w:r>
    </w:p>
    <w:p w:rsidR="00EC5A2C" w:rsidRDefault="006177E3">
      <w:pPr>
        <w:pStyle w:val="aff"/>
        <w:ind w:firstLineChars="200" w:firstLine="480"/>
        <w:rPr>
          <w:bCs/>
          <w:color w:val="auto"/>
        </w:rPr>
      </w:pPr>
      <w:r>
        <w:rPr>
          <w:rFonts w:hint="eastAsia"/>
          <w:bCs/>
          <w:color w:val="auto"/>
        </w:rPr>
        <w:t>（</w:t>
      </w:r>
      <w:r>
        <w:rPr>
          <w:rFonts w:hint="eastAsia"/>
          <w:bCs/>
          <w:color w:val="auto"/>
        </w:rPr>
        <w:t>6</w:t>
      </w:r>
      <w:r>
        <w:rPr>
          <w:rFonts w:hint="eastAsia"/>
          <w:bCs/>
          <w:color w:val="auto"/>
        </w:rPr>
        <w:t>）土石方平衡</w:t>
      </w:r>
    </w:p>
    <w:p w:rsidR="00EC5A2C" w:rsidRDefault="006177E3">
      <w:pPr>
        <w:pStyle w:val="aff"/>
        <w:ind w:firstLineChars="200" w:firstLine="480"/>
        <w:rPr>
          <w:b/>
          <w:color w:val="auto"/>
        </w:rPr>
      </w:pPr>
      <w:r>
        <w:rPr>
          <w:color w:val="auto"/>
        </w:rPr>
        <w:t>本项目建设期土石方开挖量</w:t>
      </w:r>
      <w:r>
        <w:rPr>
          <w:rFonts w:eastAsiaTheme="minorEastAsia" w:hint="eastAsia"/>
          <w:color w:val="auto"/>
        </w:rPr>
        <w:t>12656</w:t>
      </w:r>
      <w:r>
        <w:rPr>
          <w:color w:val="auto"/>
        </w:rPr>
        <w:t>m³</w:t>
      </w:r>
      <w:r>
        <w:rPr>
          <w:color w:val="auto"/>
        </w:rPr>
        <w:t>，回填土方</w:t>
      </w:r>
      <w:r>
        <w:rPr>
          <w:rFonts w:hint="eastAsia"/>
          <w:color w:val="auto"/>
        </w:rPr>
        <w:t>9180</w:t>
      </w:r>
      <w:r>
        <w:rPr>
          <w:color w:val="auto"/>
        </w:rPr>
        <w:t>m³</w:t>
      </w:r>
      <w:r>
        <w:rPr>
          <w:color w:val="auto"/>
        </w:rPr>
        <w:t>，弃土方</w:t>
      </w:r>
      <w:r>
        <w:rPr>
          <w:rFonts w:eastAsiaTheme="minorEastAsia" w:hint="eastAsia"/>
          <w:color w:val="auto"/>
        </w:rPr>
        <w:t>3476</w:t>
      </w:r>
      <w:r>
        <w:rPr>
          <w:color w:val="auto"/>
        </w:rPr>
        <w:t>m</w:t>
      </w:r>
      <w:r>
        <w:rPr>
          <w:rFonts w:hint="eastAsia"/>
          <w:color w:val="auto"/>
          <w:vertAlign w:val="superscript"/>
        </w:rPr>
        <w:t>3</w:t>
      </w:r>
      <w:r>
        <w:rPr>
          <w:rFonts w:hint="eastAsia"/>
          <w:color w:val="auto"/>
        </w:rPr>
        <w:t>。管线工程除部分水井工程开挖土方外，其余土方全部回填，因挖出土方土质松散，表面堆高后进行自然沉降，堆土表层进行拍实，并采取播撒草籽进行绿化</w:t>
      </w:r>
      <w:r>
        <w:rPr>
          <w:color w:val="auto"/>
        </w:rPr>
        <w:t>。土石方平衡表详见表</w:t>
      </w:r>
      <w:r>
        <w:rPr>
          <w:rFonts w:hint="eastAsia"/>
          <w:color w:val="auto"/>
        </w:rPr>
        <w:t>3</w:t>
      </w:r>
      <w:r>
        <w:rPr>
          <w:color w:val="auto"/>
        </w:rPr>
        <w:t>.</w:t>
      </w:r>
      <w:r>
        <w:rPr>
          <w:rFonts w:hint="eastAsia"/>
          <w:color w:val="auto"/>
        </w:rPr>
        <w:t>5</w:t>
      </w:r>
      <w:r>
        <w:rPr>
          <w:color w:val="auto"/>
        </w:rPr>
        <w:t>-</w:t>
      </w:r>
      <w:r>
        <w:rPr>
          <w:rFonts w:hint="eastAsia"/>
          <w:color w:val="auto"/>
        </w:rPr>
        <w:t>1</w:t>
      </w:r>
      <w:r>
        <w:rPr>
          <w:color w:val="auto"/>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3.</w:t>
      </w:r>
      <w:r>
        <w:rPr>
          <w:rFonts w:ascii="Times New Roman" w:eastAsia="宋体" w:hAnsi="Times New Roman" w:hint="eastAsia"/>
          <w:b/>
          <w:bCs w:val="0"/>
        </w:rPr>
        <w:t>5</w:t>
      </w:r>
      <w:r>
        <w:rPr>
          <w:rFonts w:ascii="Times New Roman" w:eastAsia="宋体" w:hAnsi="Times New Roman"/>
          <w:b/>
          <w:bCs w:val="0"/>
        </w:rPr>
        <w:t>-</w:t>
      </w:r>
      <w:r>
        <w:rPr>
          <w:rFonts w:ascii="Times New Roman" w:eastAsia="宋体" w:hAnsi="Times New Roman" w:hint="eastAsia"/>
          <w:b/>
          <w:bCs w:val="0"/>
        </w:rPr>
        <w:t>1</w:t>
      </w:r>
      <w:r>
        <w:rPr>
          <w:rFonts w:ascii="Times New Roman" w:eastAsia="宋体" w:hAnsi="Times New Roman"/>
          <w:b/>
          <w:bCs w:val="0"/>
        </w:rPr>
        <w:t xml:space="preserve">  </w:t>
      </w:r>
      <w:r>
        <w:rPr>
          <w:rFonts w:ascii="Times New Roman" w:eastAsia="宋体" w:hAnsi="Times New Roman"/>
          <w:b/>
          <w:bCs w:val="0"/>
        </w:rPr>
        <w:t>项目土石方平衡及流向表</w:t>
      </w:r>
      <w:r>
        <w:rPr>
          <w:rFonts w:ascii="Times New Roman" w:eastAsia="宋体" w:hAnsi="Times New Roman"/>
          <w:b/>
          <w:bCs w:val="0"/>
        </w:rPr>
        <w:t xml:space="preserve">  </w:t>
      </w:r>
      <w:r>
        <w:rPr>
          <w:rFonts w:ascii="Times New Roman" w:eastAsia="宋体" w:hAnsi="Times New Roman"/>
          <w:b/>
          <w:bCs w:val="0"/>
        </w:rPr>
        <w:t>单位：</w:t>
      </w:r>
      <w:r>
        <w:rPr>
          <w:rFonts w:ascii="Times New Roman" w:eastAsia="宋体" w:hAnsi="Times New Roman"/>
          <w:b/>
          <w:bCs w:val="0"/>
        </w:rPr>
        <w:t>m</w:t>
      </w:r>
      <w:r>
        <w:rPr>
          <w:rFonts w:ascii="Times New Roman" w:eastAsia="宋体" w:hAnsi="Times New Roman" w:hint="eastAsia"/>
          <w:b/>
          <w:bCs w:val="0"/>
          <w:strike/>
          <w:vertAlign w:val="superscript"/>
        </w:rPr>
        <w:t>3</w:t>
      </w:r>
    </w:p>
    <w:tbl>
      <w:tblPr>
        <w:tblStyle w:val="TableNormal"/>
        <w:tblW w:w="846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6"/>
        <w:gridCol w:w="1087"/>
        <w:gridCol w:w="1087"/>
        <w:gridCol w:w="1843"/>
        <w:gridCol w:w="1943"/>
      </w:tblGrid>
      <w:tr w:rsidR="00EC5A2C">
        <w:trPr>
          <w:trHeight w:val="152"/>
          <w:jc w:val="center"/>
        </w:trPr>
        <w:tc>
          <w:tcPr>
            <w:tcW w:w="1418" w:type="dxa"/>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工程项目</w:t>
            </w:r>
          </w:p>
        </w:tc>
        <w:tc>
          <w:tcPr>
            <w:tcW w:w="1086" w:type="dxa"/>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挖方</w:t>
            </w:r>
          </w:p>
        </w:tc>
        <w:tc>
          <w:tcPr>
            <w:tcW w:w="1087" w:type="dxa"/>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填方</w:t>
            </w:r>
          </w:p>
        </w:tc>
        <w:tc>
          <w:tcPr>
            <w:tcW w:w="1087" w:type="dxa"/>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借方</w:t>
            </w:r>
          </w:p>
        </w:tc>
        <w:tc>
          <w:tcPr>
            <w:tcW w:w="3786" w:type="dxa"/>
            <w:gridSpan w:val="2"/>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弃方</w:t>
            </w:r>
          </w:p>
        </w:tc>
      </w:tr>
      <w:tr w:rsidR="00EC5A2C">
        <w:trPr>
          <w:trHeight w:val="70"/>
          <w:jc w:val="center"/>
        </w:trPr>
        <w:tc>
          <w:tcPr>
            <w:tcW w:w="1418" w:type="dxa"/>
            <w:vMerge/>
            <w:tcBorders>
              <w:tl2br w:val="nil"/>
              <w:tr2bl w:val="nil"/>
            </w:tcBorders>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086" w:type="dxa"/>
            <w:vMerge/>
            <w:tcBorders>
              <w:tl2br w:val="nil"/>
              <w:tr2bl w:val="nil"/>
            </w:tcBorders>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087" w:type="dxa"/>
            <w:vMerge/>
            <w:tcBorders>
              <w:tl2br w:val="nil"/>
              <w:tr2bl w:val="nil"/>
            </w:tcBorders>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087" w:type="dxa"/>
            <w:vMerge/>
            <w:tcBorders>
              <w:tl2br w:val="nil"/>
              <w:tr2bl w:val="nil"/>
            </w:tcBorders>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8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数量</w:t>
            </w:r>
          </w:p>
        </w:tc>
        <w:tc>
          <w:tcPr>
            <w:tcW w:w="19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去向</w:t>
            </w:r>
          </w:p>
        </w:tc>
      </w:tr>
      <w:tr w:rsidR="00EC5A2C">
        <w:trPr>
          <w:trHeight w:val="147"/>
          <w:jc w:val="center"/>
        </w:trPr>
        <w:tc>
          <w:tcPr>
            <w:tcW w:w="1418"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清水池</w:t>
            </w:r>
          </w:p>
        </w:tc>
        <w:tc>
          <w:tcPr>
            <w:tcW w:w="1086"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6130</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4000</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0</w:t>
            </w:r>
          </w:p>
        </w:tc>
        <w:tc>
          <w:tcPr>
            <w:tcW w:w="18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2130</w:t>
            </w:r>
          </w:p>
        </w:tc>
        <w:tc>
          <w:tcPr>
            <w:tcW w:w="19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用于周边洼地填平</w:t>
            </w:r>
          </w:p>
        </w:tc>
      </w:tr>
      <w:tr w:rsidR="00EC5A2C">
        <w:trPr>
          <w:trHeight w:val="147"/>
          <w:jc w:val="center"/>
        </w:trPr>
        <w:tc>
          <w:tcPr>
            <w:tcW w:w="1418"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水井</w:t>
            </w:r>
          </w:p>
        </w:tc>
        <w:tc>
          <w:tcPr>
            <w:tcW w:w="1086"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256</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w:t>
            </w:r>
          </w:p>
        </w:tc>
        <w:tc>
          <w:tcPr>
            <w:tcW w:w="18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256</w:t>
            </w:r>
          </w:p>
        </w:tc>
        <w:tc>
          <w:tcPr>
            <w:tcW w:w="19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用于周边洼地填平</w:t>
            </w:r>
          </w:p>
        </w:tc>
      </w:tr>
      <w:tr w:rsidR="00EC5A2C">
        <w:trPr>
          <w:trHeight w:val="304"/>
          <w:jc w:val="center"/>
        </w:trPr>
        <w:tc>
          <w:tcPr>
            <w:tcW w:w="1418"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管线敷设</w:t>
            </w:r>
          </w:p>
        </w:tc>
        <w:tc>
          <w:tcPr>
            <w:tcW w:w="1086"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6270</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4180</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0</w:t>
            </w:r>
          </w:p>
        </w:tc>
        <w:tc>
          <w:tcPr>
            <w:tcW w:w="18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2090</w:t>
            </w:r>
          </w:p>
        </w:tc>
        <w:tc>
          <w:tcPr>
            <w:tcW w:w="19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用于管道上方管廊</w:t>
            </w:r>
          </w:p>
        </w:tc>
      </w:tr>
      <w:tr w:rsidR="00EC5A2C">
        <w:trPr>
          <w:trHeight w:val="182"/>
          <w:jc w:val="center"/>
        </w:trPr>
        <w:tc>
          <w:tcPr>
            <w:tcW w:w="1418"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小计</w:t>
            </w:r>
          </w:p>
        </w:tc>
        <w:tc>
          <w:tcPr>
            <w:tcW w:w="1086"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12656</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9</w:t>
            </w:r>
            <w:r>
              <w:t>180</w:t>
            </w:r>
          </w:p>
        </w:tc>
        <w:tc>
          <w:tcPr>
            <w:tcW w:w="1087"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0</w:t>
            </w:r>
          </w:p>
        </w:tc>
        <w:tc>
          <w:tcPr>
            <w:tcW w:w="18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3476</w:t>
            </w:r>
          </w:p>
        </w:tc>
        <w:tc>
          <w:tcPr>
            <w:tcW w:w="1943" w:type="dxa"/>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r>
    </w:tbl>
    <w:p w:rsidR="00EC5A2C" w:rsidRDefault="006177E3">
      <w:pPr>
        <w:pStyle w:val="3"/>
        <w:spacing w:before="0"/>
        <w:rPr>
          <w:rFonts w:eastAsia="宋体"/>
          <w:b/>
          <w:bCs w:val="0"/>
        </w:rPr>
      </w:pPr>
      <w:bookmarkStart w:id="28" w:name="3.3.2运营期"/>
      <w:bookmarkEnd w:id="28"/>
      <w:r>
        <w:rPr>
          <w:rFonts w:eastAsia="宋体"/>
          <w:b/>
          <w:bCs w:val="0"/>
        </w:rPr>
        <w:t>3.</w:t>
      </w:r>
      <w:r>
        <w:rPr>
          <w:rFonts w:eastAsia="宋体" w:hint="eastAsia"/>
          <w:b/>
          <w:bCs w:val="0"/>
        </w:rPr>
        <w:t>5</w:t>
      </w:r>
      <w:r>
        <w:rPr>
          <w:rFonts w:eastAsia="宋体"/>
          <w:b/>
          <w:bCs w:val="0"/>
        </w:rPr>
        <w:t>.2</w:t>
      </w:r>
      <w:r>
        <w:rPr>
          <w:rFonts w:eastAsia="宋体"/>
          <w:b/>
          <w:bCs w:val="0"/>
        </w:rPr>
        <w:t>运营期环境影响因素</w:t>
      </w:r>
    </w:p>
    <w:p w:rsidR="00EC5A2C" w:rsidRDefault="006177E3">
      <w:pPr>
        <w:pStyle w:val="aff"/>
        <w:ind w:firstLineChars="200" w:firstLine="480"/>
        <w:rPr>
          <w:color w:val="auto"/>
        </w:rPr>
      </w:pPr>
      <w:r>
        <w:rPr>
          <w:color w:val="auto"/>
        </w:rPr>
        <w:t>本项目不属于污染型工业企业，运营期运行过程中，将产生少量的废水、噪声、固体废物。</w:t>
      </w:r>
    </w:p>
    <w:p w:rsidR="00EC5A2C" w:rsidRDefault="006177E3">
      <w:pPr>
        <w:pStyle w:val="aff"/>
        <w:ind w:firstLineChars="200" w:firstLine="480"/>
        <w:rPr>
          <w:color w:val="auto"/>
        </w:rPr>
      </w:pPr>
      <w:r>
        <w:rPr>
          <w:color w:val="auto"/>
        </w:rPr>
        <w:t>（</w:t>
      </w:r>
      <w:r>
        <w:rPr>
          <w:rFonts w:hint="eastAsia"/>
          <w:color w:val="auto"/>
        </w:rPr>
        <w:t>1</w:t>
      </w:r>
      <w:r>
        <w:rPr>
          <w:color w:val="auto"/>
        </w:rPr>
        <w:t>）废水污染物</w:t>
      </w:r>
    </w:p>
    <w:p w:rsidR="00EC5A2C" w:rsidRDefault="006177E3">
      <w:pPr>
        <w:pStyle w:val="aff"/>
        <w:ind w:firstLineChars="200" w:firstLine="480"/>
        <w:rPr>
          <w:color w:val="auto"/>
        </w:rPr>
      </w:pPr>
      <w:r>
        <w:rPr>
          <w:color w:val="auto"/>
        </w:rPr>
        <w:t>本项目运营期废水主要为化验室废水</w:t>
      </w:r>
      <w:r>
        <w:rPr>
          <w:rFonts w:hint="eastAsia"/>
          <w:color w:val="auto"/>
        </w:rPr>
        <w:t>，作为危险废物处置</w:t>
      </w:r>
      <w:r>
        <w:rPr>
          <w:color w:val="auto"/>
        </w:rPr>
        <w:t>。</w:t>
      </w:r>
    </w:p>
    <w:p w:rsidR="00EC5A2C" w:rsidRDefault="006177E3">
      <w:pPr>
        <w:pStyle w:val="aff"/>
        <w:ind w:firstLineChars="200" w:firstLine="480"/>
        <w:rPr>
          <w:color w:val="auto"/>
        </w:rPr>
      </w:pPr>
      <w:r>
        <w:rPr>
          <w:color w:val="auto"/>
        </w:rPr>
        <w:t>（</w:t>
      </w:r>
      <w:r>
        <w:rPr>
          <w:rFonts w:hint="eastAsia"/>
          <w:color w:val="auto"/>
        </w:rPr>
        <w:t>2</w:t>
      </w:r>
      <w:r>
        <w:rPr>
          <w:color w:val="auto"/>
        </w:rPr>
        <w:t>）噪声</w:t>
      </w:r>
    </w:p>
    <w:p w:rsidR="00EC5A2C" w:rsidRDefault="006177E3">
      <w:pPr>
        <w:pStyle w:val="aff"/>
        <w:ind w:firstLineChars="200" w:firstLine="480"/>
        <w:rPr>
          <w:color w:val="auto"/>
        </w:rPr>
      </w:pPr>
      <w:r>
        <w:rPr>
          <w:color w:val="auto"/>
        </w:rPr>
        <w:t>本项目运营期噪声主要来自水源地取水泵和水厂</w:t>
      </w:r>
      <w:r>
        <w:rPr>
          <w:rFonts w:hint="eastAsia"/>
          <w:color w:val="auto"/>
        </w:rPr>
        <w:t>内</w:t>
      </w:r>
      <w:r>
        <w:rPr>
          <w:color w:val="auto"/>
        </w:rPr>
        <w:t>类泵、风机等设备运行过程中产生的机械噪声。</w:t>
      </w:r>
    </w:p>
    <w:p w:rsidR="00EC5A2C" w:rsidRDefault="006177E3">
      <w:pPr>
        <w:pStyle w:val="aff"/>
        <w:ind w:firstLineChars="200" w:firstLine="480"/>
        <w:rPr>
          <w:color w:val="auto"/>
        </w:rPr>
      </w:pPr>
      <w:r>
        <w:rPr>
          <w:color w:val="auto"/>
        </w:rPr>
        <w:t>（</w:t>
      </w:r>
      <w:r>
        <w:rPr>
          <w:rFonts w:hint="eastAsia"/>
          <w:color w:val="auto"/>
        </w:rPr>
        <w:t>3</w:t>
      </w:r>
      <w:r>
        <w:rPr>
          <w:color w:val="auto"/>
        </w:rPr>
        <w:t>）固体废物</w:t>
      </w:r>
    </w:p>
    <w:p w:rsidR="00EC5A2C" w:rsidRDefault="006177E3">
      <w:pPr>
        <w:pStyle w:val="aff"/>
        <w:ind w:firstLineChars="200" w:firstLine="480"/>
        <w:rPr>
          <w:color w:val="auto"/>
        </w:rPr>
      </w:pPr>
      <w:r>
        <w:rPr>
          <w:color w:val="auto"/>
        </w:rPr>
        <w:t>本项目运营期固体废物主要为生活垃圾、清水池清理污泥</w:t>
      </w:r>
      <w:r>
        <w:rPr>
          <w:rFonts w:hint="eastAsia"/>
          <w:color w:val="auto"/>
        </w:rPr>
        <w:t>，</w:t>
      </w:r>
      <w:r>
        <w:rPr>
          <w:color w:val="auto"/>
        </w:rPr>
        <w:t>属一般固体废物</w:t>
      </w:r>
      <w:r>
        <w:rPr>
          <w:rFonts w:hint="eastAsia"/>
          <w:color w:val="auto"/>
        </w:rPr>
        <w:t>；</w:t>
      </w:r>
      <w:r>
        <w:rPr>
          <w:color w:val="auto"/>
        </w:rPr>
        <w:t>化验室产生的实验废液、废试剂、废弃实验用品</w:t>
      </w:r>
      <w:r>
        <w:rPr>
          <w:rFonts w:hint="eastAsia"/>
          <w:color w:val="auto"/>
        </w:rPr>
        <w:t>为</w:t>
      </w:r>
      <w:r>
        <w:rPr>
          <w:color w:val="auto"/>
        </w:rPr>
        <w:t>危险废物</w:t>
      </w:r>
      <w:r>
        <w:rPr>
          <w:rFonts w:hint="eastAsia"/>
          <w:color w:val="auto"/>
        </w:rPr>
        <w:t>。</w:t>
      </w:r>
    </w:p>
    <w:p w:rsidR="00EC5A2C" w:rsidRDefault="006177E3">
      <w:pPr>
        <w:pStyle w:val="2"/>
        <w:spacing w:before="0" w:after="0"/>
        <w:rPr>
          <w:rFonts w:eastAsia="宋体"/>
          <w:sz w:val="30"/>
          <w:szCs w:val="30"/>
        </w:rPr>
      </w:pPr>
      <w:bookmarkStart w:id="29" w:name="_Toc5467"/>
      <w:r>
        <w:rPr>
          <w:rFonts w:eastAsia="宋体"/>
          <w:sz w:val="30"/>
          <w:szCs w:val="30"/>
        </w:rPr>
        <w:t>3.</w:t>
      </w:r>
      <w:r>
        <w:rPr>
          <w:rFonts w:eastAsia="宋体" w:hint="eastAsia"/>
          <w:sz w:val="30"/>
          <w:szCs w:val="30"/>
        </w:rPr>
        <w:t>6</w:t>
      </w:r>
      <w:r>
        <w:rPr>
          <w:rFonts w:eastAsia="宋体"/>
          <w:sz w:val="30"/>
          <w:szCs w:val="30"/>
        </w:rPr>
        <w:t>污染源源强</w:t>
      </w:r>
      <w:bookmarkEnd w:id="29"/>
    </w:p>
    <w:p w:rsidR="00EC5A2C" w:rsidRDefault="006177E3">
      <w:pPr>
        <w:pStyle w:val="3"/>
        <w:spacing w:before="0"/>
        <w:rPr>
          <w:rFonts w:eastAsia="宋体"/>
          <w:b/>
          <w:bCs w:val="0"/>
        </w:rPr>
      </w:pPr>
      <w:r>
        <w:rPr>
          <w:rFonts w:eastAsia="宋体"/>
          <w:b/>
          <w:bCs w:val="0"/>
        </w:rPr>
        <w:t>3.</w:t>
      </w:r>
      <w:r>
        <w:rPr>
          <w:rFonts w:eastAsia="宋体" w:hint="eastAsia"/>
          <w:b/>
          <w:bCs w:val="0"/>
        </w:rPr>
        <w:t>6</w:t>
      </w:r>
      <w:r>
        <w:rPr>
          <w:rFonts w:eastAsia="宋体"/>
          <w:b/>
          <w:bCs w:val="0"/>
        </w:rPr>
        <w:t>.1</w:t>
      </w:r>
      <w:r>
        <w:rPr>
          <w:rFonts w:eastAsia="宋体"/>
          <w:b/>
          <w:bCs w:val="0"/>
        </w:rPr>
        <w:t>施工期污染源强分析</w:t>
      </w:r>
    </w:p>
    <w:p w:rsidR="00EC5A2C" w:rsidRDefault="006177E3">
      <w:pPr>
        <w:pStyle w:val="4"/>
        <w:rPr>
          <w:rFonts w:ascii="Times New Roman" w:eastAsia="宋体" w:hAnsi="Times New Roman"/>
          <w:b/>
          <w:bCs w:val="0"/>
        </w:rPr>
      </w:pPr>
      <w:bookmarkStart w:id="30" w:name="3.4.1.1施工期废气源强分析"/>
      <w:bookmarkEnd w:id="30"/>
      <w:r>
        <w:rPr>
          <w:rFonts w:ascii="Times New Roman" w:eastAsia="宋体" w:hAnsi="Times New Roman"/>
          <w:b/>
          <w:bCs w:val="0"/>
        </w:rPr>
        <w:t>3.</w:t>
      </w:r>
      <w:r>
        <w:rPr>
          <w:rFonts w:ascii="Times New Roman" w:eastAsia="宋体" w:hAnsi="Times New Roman" w:hint="eastAsia"/>
          <w:b/>
          <w:bCs w:val="0"/>
        </w:rPr>
        <w:t>6</w:t>
      </w:r>
      <w:r>
        <w:rPr>
          <w:rFonts w:ascii="Times New Roman" w:eastAsia="宋体" w:hAnsi="Times New Roman"/>
          <w:b/>
          <w:bCs w:val="0"/>
        </w:rPr>
        <w:t>.1.1</w:t>
      </w:r>
      <w:r>
        <w:rPr>
          <w:rFonts w:ascii="Times New Roman" w:eastAsia="宋体" w:hAnsi="Times New Roman"/>
          <w:b/>
          <w:bCs w:val="0"/>
        </w:rPr>
        <w:t>施工期废气源强分析</w:t>
      </w:r>
    </w:p>
    <w:p w:rsidR="00EC5A2C" w:rsidRDefault="006177E3">
      <w:pPr>
        <w:pStyle w:val="aff"/>
        <w:ind w:firstLineChars="200" w:firstLine="480"/>
        <w:rPr>
          <w:color w:val="auto"/>
        </w:rPr>
      </w:pPr>
      <w:r>
        <w:rPr>
          <w:color w:val="auto"/>
        </w:rPr>
        <w:t>施工期废气污染源主要来自机械设备运输车辆、土石方开挖、运输车尾气，主要污染物为</w:t>
      </w:r>
      <w:r>
        <w:rPr>
          <w:rFonts w:hint="eastAsia"/>
          <w:color w:val="auto"/>
        </w:rPr>
        <w:t>颗粒物</w:t>
      </w:r>
      <w:r>
        <w:rPr>
          <w:color w:val="auto"/>
        </w:rPr>
        <w:t>、</w:t>
      </w:r>
      <w:r>
        <w:rPr>
          <w:color w:val="auto"/>
        </w:rPr>
        <w:t>SO</w:t>
      </w:r>
      <w:r>
        <w:rPr>
          <w:color w:val="auto"/>
          <w:vertAlign w:val="subscript"/>
        </w:rPr>
        <w:t>2</w:t>
      </w:r>
      <w:r>
        <w:rPr>
          <w:color w:val="auto"/>
        </w:rPr>
        <w:t>、</w:t>
      </w:r>
      <w:r>
        <w:rPr>
          <w:color w:val="auto"/>
        </w:rPr>
        <w:t>CO</w:t>
      </w:r>
      <w:r>
        <w:rPr>
          <w:color w:val="auto"/>
        </w:rPr>
        <w:t>、</w:t>
      </w:r>
      <w:r>
        <w:rPr>
          <w:color w:val="auto"/>
        </w:rPr>
        <w:t>NO</w:t>
      </w:r>
      <w:r>
        <w:rPr>
          <w:color w:val="auto"/>
          <w:vertAlign w:val="subscript"/>
        </w:rPr>
        <w:t>2</w:t>
      </w:r>
      <w:r>
        <w:rPr>
          <w:color w:val="auto"/>
        </w:rPr>
        <w:t>等。</w:t>
      </w:r>
    </w:p>
    <w:p w:rsidR="00EC5A2C" w:rsidRDefault="006177E3">
      <w:pPr>
        <w:pStyle w:val="aff"/>
        <w:ind w:firstLineChars="200" w:firstLine="480"/>
        <w:rPr>
          <w:color w:val="auto"/>
        </w:rPr>
      </w:pPr>
      <w:r>
        <w:rPr>
          <w:color w:val="auto"/>
        </w:rPr>
        <w:t>（</w:t>
      </w:r>
      <w:r>
        <w:rPr>
          <w:color w:val="auto"/>
        </w:rPr>
        <w:t>1</w:t>
      </w:r>
      <w:r>
        <w:rPr>
          <w:color w:val="auto"/>
        </w:rPr>
        <w:t>）施工扬尘</w:t>
      </w:r>
    </w:p>
    <w:p w:rsidR="00EC5A2C" w:rsidRDefault="006177E3">
      <w:pPr>
        <w:pStyle w:val="aff"/>
        <w:ind w:firstLineChars="200" w:firstLine="480"/>
        <w:rPr>
          <w:color w:val="auto"/>
        </w:rPr>
      </w:pPr>
      <w:r>
        <w:rPr>
          <w:color w:val="auto"/>
        </w:rPr>
        <w:lastRenderedPageBreak/>
        <w:t>施工期产生的扬尘主要包括土建过程中产生的扬尘及土方挖掘、回填、设备安装等过程中产生。在施工过程首先进行的土地平整，将</w:t>
      </w:r>
      <w:r>
        <w:rPr>
          <w:rFonts w:hint="eastAsia"/>
          <w:color w:val="auto"/>
        </w:rPr>
        <w:t>会涉及</w:t>
      </w:r>
      <w:r>
        <w:rPr>
          <w:color w:val="auto"/>
        </w:rPr>
        <w:t>土方的挖掘、</w:t>
      </w:r>
      <w:r>
        <w:rPr>
          <w:rFonts w:hint="eastAsia"/>
          <w:color w:val="auto"/>
        </w:rPr>
        <w:t>堆放</w:t>
      </w:r>
      <w:r>
        <w:rPr>
          <w:color w:val="auto"/>
        </w:rPr>
        <w:t>和清运、回填等，如果遇到晴天和大风天气，尘土将会飘扬至空气中形成严重影响，因此需要对此部分扬尘予以注意。</w:t>
      </w:r>
    </w:p>
    <w:p w:rsidR="00EC5A2C" w:rsidRDefault="006177E3">
      <w:pPr>
        <w:pStyle w:val="aff"/>
        <w:ind w:firstLineChars="200" w:firstLine="480"/>
        <w:rPr>
          <w:color w:val="auto"/>
        </w:rPr>
      </w:pPr>
      <w:r>
        <w:rPr>
          <w:color w:val="auto"/>
        </w:rPr>
        <w:t>建筑材料在其装卸、运输、堆放等过程中，因风力作用而产生的扬尘污染，建筑物的修建阶段用到的容易起尘的建筑材料，尤其是水泥、白灰等，由于其颗粒细小极易飘扬逸散到空气中。扬尘的排放与施工场地的面积和施工活动频率成比例，与土壤的泥沙颗粒含量成正比的，还与当地气象条件如风速、湿度、日照等有关。根据《扬尘源颗粒物排放清单编制技术指南》（试行），施工期扬尘排放量按下式计算：</w:t>
      </w:r>
    </w:p>
    <w:p w:rsidR="00EC5A2C" w:rsidRDefault="006177E3">
      <w:pPr>
        <w:jc w:val="center"/>
      </w:pPr>
      <w:r>
        <w:rPr>
          <w:noProof/>
        </w:rPr>
        <w:drawing>
          <wp:inline distT="0" distB="0" distL="0" distR="0">
            <wp:extent cx="1521460" cy="54419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rcRect l="8308" t="11133" r="4451"/>
                    <a:stretch>
                      <a:fillRect/>
                    </a:stretch>
                  </pic:blipFill>
                  <pic:spPr>
                    <a:xfrm>
                      <a:off x="0" y="0"/>
                      <a:ext cx="1545214" cy="552712"/>
                    </a:xfrm>
                    <a:prstGeom prst="rect">
                      <a:avLst/>
                    </a:prstGeom>
                    <a:ln>
                      <a:noFill/>
                    </a:ln>
                  </pic:spPr>
                </pic:pic>
              </a:graphicData>
            </a:graphic>
          </wp:inline>
        </w:drawing>
      </w:r>
    </w:p>
    <w:p w:rsidR="00EC5A2C" w:rsidRDefault="006177E3">
      <w:pPr>
        <w:pStyle w:val="aff"/>
        <w:ind w:firstLineChars="200" w:firstLine="480"/>
        <w:rPr>
          <w:color w:val="auto"/>
        </w:rPr>
      </w:pPr>
      <w:r>
        <w:rPr>
          <w:color w:val="auto"/>
        </w:rPr>
        <w:t>式中：</w:t>
      </w:r>
      <w:r>
        <w:rPr>
          <w:color w:val="auto"/>
        </w:rPr>
        <w:t>W</w:t>
      </w:r>
      <w:r>
        <w:rPr>
          <w:color w:val="auto"/>
          <w:vertAlign w:val="subscript"/>
        </w:rPr>
        <w:t>ci</w:t>
      </w:r>
      <w:r>
        <w:rPr>
          <w:rFonts w:hint="eastAsia"/>
          <w:color w:val="auto"/>
        </w:rPr>
        <w:t>-</w:t>
      </w:r>
      <w:r>
        <w:rPr>
          <w:color w:val="auto"/>
        </w:rPr>
        <w:t>扬尘总排放量，</w:t>
      </w:r>
      <w:r>
        <w:rPr>
          <w:color w:val="auto"/>
        </w:rPr>
        <w:t>t/a</w:t>
      </w:r>
      <w:r>
        <w:rPr>
          <w:color w:val="auto"/>
        </w:rPr>
        <w:t>；</w:t>
      </w:r>
    </w:p>
    <w:p w:rsidR="00EC5A2C" w:rsidRDefault="006177E3">
      <w:pPr>
        <w:pStyle w:val="aff"/>
        <w:ind w:firstLineChars="200" w:firstLine="480"/>
        <w:rPr>
          <w:color w:val="auto"/>
        </w:rPr>
      </w:pPr>
      <w:r>
        <w:rPr>
          <w:color w:val="auto"/>
        </w:rPr>
        <w:t>E</w:t>
      </w:r>
      <w:r>
        <w:rPr>
          <w:color w:val="auto"/>
          <w:vertAlign w:val="subscript"/>
        </w:rPr>
        <w:t>ci</w:t>
      </w:r>
      <w:r>
        <w:rPr>
          <w:rFonts w:hint="eastAsia"/>
          <w:color w:val="auto"/>
        </w:rPr>
        <w:t>-</w:t>
      </w:r>
      <w:r>
        <w:rPr>
          <w:color w:val="auto"/>
        </w:rPr>
        <w:t>整个施工工地的扬尘平均排放系数，</w:t>
      </w:r>
      <w:r>
        <w:rPr>
          <w:color w:val="auto"/>
        </w:rPr>
        <w:t>t/</w:t>
      </w:r>
      <w:r>
        <w:rPr>
          <w:color w:val="auto"/>
        </w:rPr>
        <w:t>（</w:t>
      </w:r>
      <w:r>
        <w:rPr>
          <w:color w:val="auto"/>
        </w:rPr>
        <w:t>m²</w:t>
      </w:r>
      <w:r>
        <w:rPr>
          <w:color w:val="auto"/>
        </w:rPr>
        <w:t>﹒月）；</w:t>
      </w:r>
    </w:p>
    <w:p w:rsidR="00EC5A2C" w:rsidRDefault="006177E3">
      <w:pPr>
        <w:pStyle w:val="aff"/>
        <w:ind w:firstLineChars="200" w:firstLine="480"/>
        <w:rPr>
          <w:color w:val="auto"/>
        </w:rPr>
      </w:pPr>
      <w:r>
        <w:rPr>
          <w:color w:val="auto"/>
        </w:rPr>
        <w:t>A</w:t>
      </w:r>
      <w:r>
        <w:rPr>
          <w:color w:val="auto"/>
          <w:vertAlign w:val="subscript"/>
        </w:rPr>
        <w:t>C</w:t>
      </w:r>
      <w:r>
        <w:rPr>
          <w:rFonts w:hint="eastAsia"/>
          <w:color w:val="auto"/>
        </w:rPr>
        <w:t>-</w:t>
      </w:r>
      <w:r>
        <w:rPr>
          <w:color w:val="auto"/>
        </w:rPr>
        <w:t>施工区域面积，取</w:t>
      </w:r>
      <w:r>
        <w:rPr>
          <w:rFonts w:hint="eastAsia"/>
          <w:color w:val="auto"/>
        </w:rPr>
        <w:t>水厂厂区面积</w:t>
      </w:r>
      <w:r>
        <w:rPr>
          <w:rFonts w:hint="eastAsia"/>
          <w:color w:val="auto"/>
        </w:rPr>
        <w:t>10222.04</w:t>
      </w:r>
      <w:r>
        <w:rPr>
          <w:color w:val="auto"/>
        </w:rPr>
        <w:t>m²</w:t>
      </w:r>
      <w:r>
        <w:rPr>
          <w:color w:val="auto"/>
        </w:rPr>
        <w:t>；</w:t>
      </w:r>
    </w:p>
    <w:p w:rsidR="00EC5A2C" w:rsidRDefault="006177E3">
      <w:pPr>
        <w:pStyle w:val="aff"/>
        <w:ind w:firstLineChars="200" w:firstLine="480"/>
        <w:rPr>
          <w:color w:val="auto"/>
        </w:rPr>
      </w:pPr>
      <w:r>
        <w:rPr>
          <w:color w:val="auto"/>
        </w:rPr>
        <w:t>T</w:t>
      </w:r>
      <w:r>
        <w:rPr>
          <w:rFonts w:hint="eastAsia"/>
          <w:color w:val="auto"/>
        </w:rPr>
        <w:t>-</w:t>
      </w:r>
      <w:r>
        <w:rPr>
          <w:color w:val="auto"/>
        </w:rPr>
        <w:t>施工月份数，取</w:t>
      </w:r>
      <w:r>
        <w:rPr>
          <w:rFonts w:hint="eastAsia"/>
          <w:color w:val="auto"/>
        </w:rPr>
        <w:t>4</w:t>
      </w:r>
      <w:r>
        <w:rPr>
          <w:color w:val="auto"/>
        </w:rPr>
        <w:t>个月</w:t>
      </w:r>
      <w:r>
        <w:rPr>
          <w:rFonts w:hint="eastAsia"/>
          <w:color w:val="auto"/>
        </w:rPr>
        <w:t>（地坪、基础施工）</w:t>
      </w:r>
      <w:r>
        <w:rPr>
          <w:color w:val="auto"/>
        </w:rPr>
        <w:t>；</w:t>
      </w:r>
    </w:p>
    <w:p w:rsidR="00EC5A2C" w:rsidRDefault="006177E3">
      <w:pPr>
        <w:pStyle w:val="aff"/>
        <w:ind w:firstLineChars="200" w:firstLine="480"/>
        <w:rPr>
          <w:color w:val="auto"/>
        </w:rPr>
      </w:pPr>
      <w:r>
        <w:rPr>
          <w:color w:val="auto"/>
        </w:rPr>
        <w:t>η</w:t>
      </w:r>
      <w:r>
        <w:rPr>
          <w:rFonts w:hint="eastAsia"/>
          <w:color w:val="auto"/>
        </w:rPr>
        <w:t>-</w:t>
      </w:r>
      <w:r>
        <w:rPr>
          <w:color w:val="auto"/>
        </w:rPr>
        <w:t>污染控制技术对扬尘的去除效率，取</w:t>
      </w:r>
      <w:r>
        <w:rPr>
          <w:color w:val="auto"/>
        </w:rPr>
        <w:t>80%</w:t>
      </w:r>
      <w:r>
        <w:rPr>
          <w:color w:val="auto"/>
        </w:rPr>
        <w:t>。</w:t>
      </w:r>
    </w:p>
    <w:p w:rsidR="00EC5A2C" w:rsidRDefault="006177E3">
      <w:pPr>
        <w:pStyle w:val="aff"/>
        <w:ind w:firstLineChars="200" w:firstLine="480"/>
        <w:rPr>
          <w:color w:val="auto"/>
        </w:rPr>
      </w:pPr>
      <w:r>
        <w:rPr>
          <w:color w:val="auto"/>
        </w:rPr>
        <w:t>采取上式计算得施工期扬尘排放量为</w:t>
      </w:r>
      <w:r>
        <w:rPr>
          <w:rFonts w:hint="eastAsia"/>
          <w:color w:val="auto"/>
        </w:rPr>
        <w:t>1.4t</w:t>
      </w:r>
      <w:r>
        <w:rPr>
          <w:rFonts w:hint="eastAsia"/>
          <w:color w:val="auto"/>
        </w:rPr>
        <w:t>，</w:t>
      </w:r>
      <w:r>
        <w:rPr>
          <w:color w:val="auto"/>
        </w:rPr>
        <w:t>属无组织排放</w:t>
      </w:r>
      <w:r>
        <w:rPr>
          <w:rFonts w:hint="eastAsia"/>
          <w:color w:val="auto"/>
        </w:rPr>
        <w:t>。</w:t>
      </w:r>
    </w:p>
    <w:p w:rsidR="00EC5A2C" w:rsidRDefault="006177E3">
      <w:pPr>
        <w:pStyle w:val="aff"/>
        <w:ind w:firstLineChars="200" w:firstLine="480"/>
        <w:rPr>
          <w:color w:val="auto"/>
        </w:rPr>
      </w:pPr>
      <w:r>
        <w:rPr>
          <w:color w:val="auto"/>
        </w:rPr>
        <w:t>（</w:t>
      </w:r>
      <w:r>
        <w:rPr>
          <w:color w:val="auto"/>
        </w:rPr>
        <w:t>2</w:t>
      </w:r>
      <w:r>
        <w:rPr>
          <w:color w:val="auto"/>
        </w:rPr>
        <w:t>）施工交通运输扬尘</w:t>
      </w:r>
    </w:p>
    <w:p w:rsidR="00EC5A2C" w:rsidRDefault="006177E3">
      <w:pPr>
        <w:pStyle w:val="aff"/>
        <w:ind w:firstLineChars="200" w:firstLine="480"/>
        <w:rPr>
          <w:color w:val="auto"/>
        </w:rPr>
      </w:pPr>
      <w:r>
        <w:rPr>
          <w:color w:val="auto"/>
        </w:rPr>
        <w:t>自卸式载重汽车在运行过程中会产生一定的扬尘，将对施工及沿途区域的环境空气质量造成一定程度的影响。其产生量与路面种类、天气状况以及汽车运行速度等因素有关。据相关测定资料：当运输车以</w:t>
      </w:r>
      <w:r>
        <w:rPr>
          <w:color w:val="auto"/>
        </w:rPr>
        <w:t>4m/s</w:t>
      </w:r>
      <w:r>
        <w:rPr>
          <w:color w:val="auto"/>
        </w:rPr>
        <w:t>（</w:t>
      </w:r>
      <w:r>
        <w:rPr>
          <w:color w:val="auto"/>
        </w:rPr>
        <w:t>14.4km/h</w:t>
      </w:r>
      <w:r>
        <w:rPr>
          <w:color w:val="auto"/>
        </w:rPr>
        <w:t>）速度运行时，汽车经过的路面空气中粉尘量约为</w:t>
      </w:r>
      <w:r>
        <w:rPr>
          <w:color w:val="auto"/>
        </w:rPr>
        <w:t>10~15mg/m³</w:t>
      </w:r>
      <w:r>
        <w:rPr>
          <w:color w:val="auto"/>
        </w:rPr>
        <w:t>。本工程施工道路依托</w:t>
      </w:r>
      <w:r>
        <w:rPr>
          <w:rFonts w:hint="eastAsia"/>
          <w:color w:val="auto"/>
        </w:rPr>
        <w:t>距离</w:t>
      </w:r>
      <w:r>
        <w:rPr>
          <w:rFonts w:hint="eastAsia"/>
          <w:color w:val="auto"/>
        </w:rPr>
        <w:t>50m</w:t>
      </w:r>
      <w:r>
        <w:rPr>
          <w:rFonts w:hint="eastAsia"/>
          <w:color w:val="auto"/>
        </w:rPr>
        <w:t>的北侧</w:t>
      </w:r>
      <w:r>
        <w:rPr>
          <w:color w:val="auto"/>
        </w:rPr>
        <w:t>S3</w:t>
      </w:r>
      <w:r>
        <w:rPr>
          <w:rFonts w:hint="eastAsia"/>
          <w:color w:val="auto"/>
        </w:rPr>
        <w:t>10</w:t>
      </w:r>
      <w:r>
        <w:rPr>
          <w:color w:val="auto"/>
        </w:rPr>
        <w:t>省道及区域现有道路</w:t>
      </w:r>
      <w:r>
        <w:rPr>
          <w:rFonts w:hint="eastAsia"/>
          <w:color w:val="auto"/>
        </w:rPr>
        <w:t>，</w:t>
      </w:r>
      <w:r>
        <w:rPr>
          <w:color w:val="auto"/>
        </w:rPr>
        <w:t>汽车行进速度较小，因此扬尘产生量较小；工程运输车辆行驶所产生的道路基工程区扬尘应采取洒水方式进行降尘，以改善工程沿线区域的环境空气质量，减轻污染程度，并缩小扬尘污染范围。洒水时间及次数根据具体情况操作。</w:t>
      </w:r>
    </w:p>
    <w:p w:rsidR="00EC5A2C" w:rsidRDefault="006177E3">
      <w:pPr>
        <w:pStyle w:val="aff"/>
        <w:ind w:firstLineChars="200" w:firstLine="480"/>
        <w:rPr>
          <w:color w:val="auto"/>
        </w:rPr>
      </w:pPr>
      <w:r>
        <w:rPr>
          <w:color w:val="auto"/>
        </w:rPr>
        <w:t>（</w:t>
      </w:r>
      <w:r>
        <w:rPr>
          <w:color w:val="auto"/>
        </w:rPr>
        <w:t>3</w:t>
      </w:r>
      <w:r>
        <w:rPr>
          <w:color w:val="auto"/>
        </w:rPr>
        <w:t>）交通运输、机械燃油废气</w:t>
      </w:r>
    </w:p>
    <w:p w:rsidR="00EC5A2C" w:rsidRDefault="006177E3">
      <w:pPr>
        <w:pStyle w:val="aff"/>
        <w:ind w:firstLineChars="200" w:firstLine="480"/>
        <w:rPr>
          <w:color w:val="auto"/>
        </w:rPr>
      </w:pPr>
      <w:r>
        <w:rPr>
          <w:color w:val="auto"/>
        </w:rPr>
        <w:t>项目施工期燃油以柴油为主，将产生一定的</w:t>
      </w:r>
      <w:r>
        <w:rPr>
          <w:color w:val="auto"/>
        </w:rPr>
        <w:t>SO</w:t>
      </w:r>
      <w:r>
        <w:rPr>
          <w:color w:val="auto"/>
          <w:vertAlign w:val="subscript"/>
        </w:rPr>
        <w:t>2</w:t>
      </w:r>
      <w:r>
        <w:rPr>
          <w:color w:val="auto"/>
        </w:rPr>
        <w:t>、</w:t>
      </w:r>
      <w:r>
        <w:rPr>
          <w:color w:val="auto"/>
        </w:rPr>
        <w:t>CO</w:t>
      </w:r>
      <w:r>
        <w:rPr>
          <w:color w:val="auto"/>
        </w:rPr>
        <w:t>和</w:t>
      </w:r>
      <w:r>
        <w:rPr>
          <w:color w:val="auto"/>
        </w:rPr>
        <w:t>NO</w:t>
      </w:r>
      <w:r>
        <w:rPr>
          <w:color w:val="auto"/>
          <w:vertAlign w:val="subscript"/>
        </w:rPr>
        <w:t>2</w:t>
      </w:r>
      <w:r>
        <w:rPr>
          <w:color w:val="auto"/>
        </w:rPr>
        <w:t>燃油污染物，</w:t>
      </w:r>
      <w:r>
        <w:rPr>
          <w:color w:val="auto"/>
        </w:rPr>
        <w:lastRenderedPageBreak/>
        <w:t>对运输沿线居民区域的环境空气质量造成一定程度的影响。场地内汽车来往排放的尾气主要污染物包括非甲烷总烃、</w:t>
      </w:r>
      <w:r>
        <w:rPr>
          <w:color w:val="auto"/>
        </w:rPr>
        <w:t>SO</w:t>
      </w:r>
      <w:r>
        <w:rPr>
          <w:color w:val="auto"/>
          <w:vertAlign w:val="subscript"/>
        </w:rPr>
        <w:t>2</w:t>
      </w:r>
      <w:r>
        <w:rPr>
          <w:color w:val="auto"/>
        </w:rPr>
        <w:t>、</w:t>
      </w:r>
      <w:r>
        <w:rPr>
          <w:color w:val="auto"/>
        </w:rPr>
        <w:t>NO</w:t>
      </w:r>
      <w:r>
        <w:rPr>
          <w:color w:val="auto"/>
          <w:vertAlign w:val="subscript"/>
        </w:rPr>
        <w:t>2</w:t>
      </w:r>
      <w:r>
        <w:rPr>
          <w:color w:val="auto"/>
        </w:rPr>
        <w:t>。根据《环境保护实用数据手册》，载重汽车尾气主要污染物排放浓度为非甲烷总烃</w:t>
      </w:r>
      <w:r>
        <w:rPr>
          <w:color w:val="auto"/>
        </w:rPr>
        <w:t>4.4g/L</w:t>
      </w:r>
      <w:r>
        <w:rPr>
          <w:color w:val="auto"/>
        </w:rPr>
        <w:t>、</w:t>
      </w:r>
      <w:r>
        <w:rPr>
          <w:color w:val="auto"/>
        </w:rPr>
        <w:t>SO</w:t>
      </w:r>
      <w:r>
        <w:rPr>
          <w:color w:val="auto"/>
          <w:vertAlign w:val="subscript"/>
        </w:rPr>
        <w:t>2</w:t>
      </w:r>
      <w:r>
        <w:rPr>
          <w:color w:val="auto"/>
        </w:rPr>
        <w:t>3.24g/L</w:t>
      </w:r>
      <w:r>
        <w:rPr>
          <w:color w:val="auto"/>
        </w:rPr>
        <w:t>、</w:t>
      </w:r>
      <w:r>
        <w:rPr>
          <w:color w:val="auto"/>
        </w:rPr>
        <w:t>NO</w:t>
      </w:r>
      <w:r>
        <w:rPr>
          <w:color w:val="auto"/>
          <w:vertAlign w:val="subscript"/>
        </w:rPr>
        <w:t>2</w:t>
      </w:r>
      <w:r>
        <w:rPr>
          <w:color w:val="auto"/>
        </w:rPr>
        <w:t>44.4g/L</w:t>
      </w:r>
      <w:r>
        <w:rPr>
          <w:color w:val="auto"/>
        </w:rPr>
        <w:t>。</w:t>
      </w:r>
    </w:p>
    <w:p w:rsidR="00EC5A2C" w:rsidRDefault="006177E3">
      <w:pPr>
        <w:pStyle w:val="4"/>
        <w:rPr>
          <w:rFonts w:ascii="Times New Roman" w:eastAsia="宋体" w:hAnsi="Times New Roman"/>
          <w:b/>
          <w:bCs w:val="0"/>
        </w:rPr>
      </w:pPr>
      <w:bookmarkStart w:id="31" w:name="3.4.1.2施工期废水源强分析"/>
      <w:bookmarkEnd w:id="31"/>
      <w:r>
        <w:rPr>
          <w:rFonts w:ascii="Times New Roman" w:eastAsia="宋体" w:hAnsi="Times New Roman"/>
          <w:b/>
          <w:bCs w:val="0"/>
        </w:rPr>
        <w:t>3.</w:t>
      </w:r>
      <w:r>
        <w:rPr>
          <w:rFonts w:ascii="Times New Roman" w:eastAsia="宋体" w:hAnsi="Times New Roman" w:hint="eastAsia"/>
          <w:b/>
          <w:bCs w:val="0"/>
        </w:rPr>
        <w:t>6</w:t>
      </w:r>
      <w:r>
        <w:rPr>
          <w:rFonts w:ascii="Times New Roman" w:eastAsia="宋体" w:hAnsi="Times New Roman"/>
          <w:b/>
          <w:bCs w:val="0"/>
        </w:rPr>
        <w:t>.1.2</w:t>
      </w:r>
      <w:r>
        <w:rPr>
          <w:rFonts w:ascii="Times New Roman" w:eastAsia="宋体" w:hAnsi="Times New Roman"/>
          <w:b/>
          <w:bCs w:val="0"/>
        </w:rPr>
        <w:t>施工期废水源强分析</w:t>
      </w:r>
    </w:p>
    <w:p w:rsidR="00EC5A2C" w:rsidRDefault="006177E3">
      <w:pPr>
        <w:pStyle w:val="aff"/>
        <w:ind w:firstLineChars="200" w:firstLine="480"/>
        <w:rPr>
          <w:color w:val="auto"/>
        </w:rPr>
      </w:pPr>
      <w:r>
        <w:rPr>
          <w:color w:val="auto"/>
        </w:rPr>
        <w:t>施工期废水主要包括洗井废水、抽水试验废水、试压废水、施工机械废水和施工人员生活污水。</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w:t>
      </w:r>
      <w:r>
        <w:rPr>
          <w:color w:val="auto"/>
        </w:rPr>
        <w:t>洗井废水</w:t>
      </w:r>
    </w:p>
    <w:p w:rsidR="00EC5A2C" w:rsidRDefault="006177E3">
      <w:pPr>
        <w:pStyle w:val="aff"/>
        <w:ind w:firstLineChars="200" w:firstLine="480"/>
        <w:rPr>
          <w:color w:val="auto"/>
        </w:rPr>
      </w:pPr>
      <w:r>
        <w:rPr>
          <w:color w:val="auto"/>
        </w:rPr>
        <w:t>本项目洗井过程中会产生一定废水，废水中含有的污染物主要是砂砾，</w:t>
      </w:r>
      <w:r>
        <w:rPr>
          <w:rFonts w:hint="eastAsia"/>
          <w:color w:val="auto"/>
        </w:rPr>
        <w:t>施工区设置有</w:t>
      </w:r>
      <w:r>
        <w:rPr>
          <w:color w:val="auto"/>
        </w:rPr>
        <w:t>50m</w:t>
      </w:r>
      <w:r>
        <w:rPr>
          <w:color w:val="auto"/>
          <w:vertAlign w:val="superscript"/>
        </w:rPr>
        <w:t>3</w:t>
      </w:r>
      <w:r>
        <w:rPr>
          <w:rFonts w:hint="eastAsia"/>
          <w:color w:val="auto"/>
        </w:rPr>
        <w:t>防渗水池</w:t>
      </w:r>
      <w:r>
        <w:rPr>
          <w:color w:val="auto"/>
        </w:rPr>
        <w:t>1</w:t>
      </w:r>
      <w:r>
        <w:rPr>
          <w:rFonts w:hint="eastAsia"/>
          <w:color w:val="auto"/>
        </w:rPr>
        <w:t>座，作为洗井废水沉淀池，洗井废水经沉淀后由循环水泵抽吸至水井内进行循环使用洗井，洗井废水不排放。</w:t>
      </w:r>
    </w:p>
    <w:p w:rsidR="00EC5A2C" w:rsidRDefault="006177E3">
      <w:pPr>
        <w:pStyle w:val="aff"/>
        <w:ind w:firstLineChars="200" w:firstLine="480"/>
        <w:rPr>
          <w:color w:val="auto"/>
        </w:rPr>
      </w:pPr>
      <w:r>
        <w:rPr>
          <w:color w:val="auto"/>
        </w:rPr>
        <w:t>（</w:t>
      </w:r>
      <w:r>
        <w:rPr>
          <w:rFonts w:hint="eastAsia"/>
          <w:color w:val="auto"/>
        </w:rPr>
        <w:t>2</w:t>
      </w:r>
      <w:r>
        <w:rPr>
          <w:color w:val="auto"/>
        </w:rPr>
        <w:t>）抽水实验废水</w:t>
      </w:r>
    </w:p>
    <w:p w:rsidR="00EC5A2C" w:rsidRDefault="006177E3">
      <w:pPr>
        <w:pStyle w:val="aff"/>
        <w:ind w:firstLineChars="200" w:firstLine="480"/>
        <w:rPr>
          <w:color w:val="auto"/>
        </w:rPr>
      </w:pPr>
      <w:r>
        <w:rPr>
          <w:color w:val="auto"/>
        </w:rPr>
        <w:t>井孔在验收前，必须进行简易抽水试验，抽水试验会产生一定废水，废水量约为</w:t>
      </w:r>
      <w:r>
        <w:rPr>
          <w:rFonts w:hint="eastAsia"/>
          <w:color w:val="auto"/>
        </w:rPr>
        <w:t>1</w:t>
      </w:r>
      <w:r>
        <w:rPr>
          <w:color w:val="auto"/>
        </w:rPr>
        <w:t>m³</w:t>
      </w:r>
      <w:r>
        <w:rPr>
          <w:color w:val="auto"/>
        </w:rPr>
        <w:t>，该部分水位清净下水，</w:t>
      </w:r>
      <w:r>
        <w:rPr>
          <w:rFonts w:hint="eastAsia"/>
          <w:color w:val="auto"/>
        </w:rPr>
        <w:t>简易沉降后，用于水源地周边进行绿</w:t>
      </w:r>
      <w:r>
        <w:rPr>
          <w:color w:val="auto"/>
        </w:rPr>
        <w:t>化。</w:t>
      </w:r>
    </w:p>
    <w:p w:rsidR="00EC5A2C" w:rsidRDefault="006177E3">
      <w:pPr>
        <w:pStyle w:val="aff"/>
        <w:ind w:firstLineChars="200" w:firstLine="480"/>
        <w:rPr>
          <w:color w:val="auto"/>
        </w:rPr>
      </w:pPr>
      <w:r>
        <w:rPr>
          <w:color w:val="auto"/>
        </w:rPr>
        <w:t>（</w:t>
      </w:r>
      <w:r>
        <w:rPr>
          <w:rFonts w:hint="eastAsia"/>
          <w:color w:val="auto"/>
        </w:rPr>
        <w:t>3</w:t>
      </w:r>
      <w:r>
        <w:rPr>
          <w:color w:val="auto"/>
        </w:rPr>
        <w:t>）试压废水</w:t>
      </w:r>
    </w:p>
    <w:p w:rsidR="00EC5A2C" w:rsidRDefault="006177E3">
      <w:pPr>
        <w:pStyle w:val="aff"/>
        <w:ind w:firstLineChars="200" w:firstLine="480"/>
        <w:rPr>
          <w:color w:val="auto"/>
        </w:rPr>
      </w:pPr>
      <w:r>
        <w:rPr>
          <w:rFonts w:hint="eastAsia"/>
          <w:color w:val="auto"/>
        </w:rPr>
        <w:t>施工时管道分段进行注水试压，分段长度不宜大于</w:t>
      </w:r>
      <w:r>
        <w:rPr>
          <w:color w:val="auto"/>
        </w:rPr>
        <w:t>1000m</w:t>
      </w:r>
      <w:r>
        <w:rPr>
          <w:rFonts w:hint="eastAsia"/>
          <w:color w:val="auto"/>
        </w:rPr>
        <w:t>，试压管段注满水后，在大于工作压力条件下浸泡时间不少于</w:t>
      </w:r>
      <w:r>
        <w:rPr>
          <w:color w:val="auto"/>
        </w:rPr>
        <w:t>24h</w:t>
      </w:r>
      <w:r>
        <w:rPr>
          <w:rFonts w:hint="eastAsia"/>
          <w:color w:val="auto"/>
        </w:rPr>
        <w:t>，并及时进行土方回填，管沟回填料要求为先细后粗，分层回填，管道闭水试压合格后，考虑到现场排水点远及为了节约用水，管段内存水暂不排放，待下一管段试水时重复利用。管道试压废水主要污染物为</w:t>
      </w:r>
      <w:r>
        <w:rPr>
          <w:color w:val="auto"/>
        </w:rPr>
        <w:t>SS</w:t>
      </w:r>
      <w:r>
        <w:rPr>
          <w:rFonts w:hint="eastAsia"/>
          <w:color w:val="auto"/>
        </w:rPr>
        <w:t>，注水分段试压后试压废水可用于施工区域洒水降尘，对环境不会造成不良影响。</w:t>
      </w:r>
    </w:p>
    <w:p w:rsidR="00EC5A2C" w:rsidRDefault="006177E3">
      <w:pPr>
        <w:pStyle w:val="aff"/>
        <w:ind w:firstLineChars="200" w:firstLine="480"/>
        <w:rPr>
          <w:color w:val="auto"/>
        </w:rPr>
      </w:pPr>
      <w:r>
        <w:rPr>
          <w:color w:val="auto"/>
        </w:rPr>
        <w:t>（</w:t>
      </w:r>
      <w:r>
        <w:rPr>
          <w:rFonts w:hint="eastAsia"/>
          <w:color w:val="auto"/>
        </w:rPr>
        <w:t>4</w:t>
      </w:r>
      <w:r>
        <w:rPr>
          <w:color w:val="auto"/>
        </w:rPr>
        <w:t>）施工机械废水</w:t>
      </w:r>
    </w:p>
    <w:p w:rsidR="00EC5A2C" w:rsidRDefault="006177E3">
      <w:pPr>
        <w:pStyle w:val="aff"/>
        <w:ind w:firstLineChars="200" w:firstLine="480"/>
        <w:rPr>
          <w:color w:val="auto"/>
        </w:rPr>
      </w:pPr>
      <w:r>
        <w:rPr>
          <w:color w:val="auto"/>
        </w:rPr>
        <w:t>本工程施工期间施工机械、车辆的清洗也将产生部分废水。废水经过隔油沉淀池处理后回用于建筑施工过程、回用于场地抑尘。</w:t>
      </w:r>
    </w:p>
    <w:p w:rsidR="00EC5A2C" w:rsidRDefault="006177E3">
      <w:pPr>
        <w:pStyle w:val="aff"/>
        <w:ind w:firstLineChars="200" w:firstLine="480"/>
        <w:rPr>
          <w:color w:val="auto"/>
        </w:rPr>
      </w:pPr>
      <w:r>
        <w:rPr>
          <w:color w:val="auto"/>
        </w:rPr>
        <w:t>（</w:t>
      </w:r>
      <w:r>
        <w:rPr>
          <w:rFonts w:hint="eastAsia"/>
          <w:color w:val="auto"/>
        </w:rPr>
        <w:t>5</w:t>
      </w:r>
      <w:r>
        <w:rPr>
          <w:color w:val="auto"/>
        </w:rPr>
        <w:t>）施工人员生活污水</w:t>
      </w:r>
    </w:p>
    <w:p w:rsidR="00EC5A2C" w:rsidRDefault="006177E3">
      <w:pPr>
        <w:pStyle w:val="aff"/>
        <w:ind w:firstLineChars="200" w:firstLine="480"/>
        <w:rPr>
          <w:color w:val="auto"/>
        </w:rPr>
      </w:pPr>
      <w:r>
        <w:rPr>
          <w:color w:val="auto"/>
        </w:rPr>
        <w:t>施工期间废水主要为施工人员生活污水。生活污水主要污染物为</w:t>
      </w:r>
      <w:r>
        <w:rPr>
          <w:color w:val="auto"/>
        </w:rPr>
        <w:t>SS</w:t>
      </w:r>
      <w:r>
        <w:rPr>
          <w:color w:val="auto"/>
        </w:rPr>
        <w:t>、</w:t>
      </w:r>
      <w:r>
        <w:rPr>
          <w:color w:val="auto"/>
        </w:rPr>
        <w:t>COD</w:t>
      </w:r>
      <w:r>
        <w:rPr>
          <w:color w:val="auto"/>
        </w:rPr>
        <w:t>、</w:t>
      </w:r>
      <w:r>
        <w:rPr>
          <w:color w:val="auto"/>
        </w:rPr>
        <w:t>BOD5</w:t>
      </w:r>
      <w:r>
        <w:rPr>
          <w:color w:val="auto"/>
        </w:rPr>
        <w:t>、</w:t>
      </w:r>
      <w:r>
        <w:rPr>
          <w:color w:val="auto"/>
        </w:rPr>
        <w:t>NH3-N</w:t>
      </w:r>
      <w:r>
        <w:rPr>
          <w:color w:val="auto"/>
        </w:rPr>
        <w:t>，施工区不设置施工营地</w:t>
      </w:r>
      <w:r>
        <w:rPr>
          <w:rFonts w:hint="eastAsia"/>
          <w:color w:val="auto"/>
        </w:rPr>
        <w:t>，利用供水厂现有综合楼，</w:t>
      </w:r>
      <w:r>
        <w:rPr>
          <w:color w:val="auto"/>
        </w:rPr>
        <w:t>排放量按</w:t>
      </w:r>
      <w:r>
        <w:rPr>
          <w:color w:val="auto"/>
        </w:rPr>
        <w:t>20L/d·</w:t>
      </w:r>
      <w:r>
        <w:rPr>
          <w:color w:val="auto"/>
        </w:rPr>
        <w:t>人计，施工期为</w:t>
      </w:r>
      <w:r>
        <w:rPr>
          <w:rFonts w:hint="eastAsia"/>
          <w:color w:val="auto"/>
        </w:rPr>
        <w:t>103</w:t>
      </w:r>
      <w:r>
        <w:rPr>
          <w:color w:val="auto"/>
        </w:rPr>
        <w:t>d</w:t>
      </w:r>
      <w:r>
        <w:rPr>
          <w:color w:val="auto"/>
        </w:rPr>
        <w:t>，施工人数为</w:t>
      </w:r>
      <w:r>
        <w:rPr>
          <w:color w:val="auto"/>
        </w:rPr>
        <w:t>50</w:t>
      </w:r>
      <w:r>
        <w:rPr>
          <w:color w:val="auto"/>
        </w:rPr>
        <w:t>人，则施工期的生活污水排放量为</w:t>
      </w:r>
      <w:r>
        <w:rPr>
          <w:color w:val="auto"/>
        </w:rPr>
        <w:t>1.0t/d</w:t>
      </w:r>
      <w:r>
        <w:rPr>
          <w:color w:val="auto"/>
        </w:rPr>
        <w:t>，共计</w:t>
      </w:r>
      <w:r>
        <w:rPr>
          <w:rFonts w:hint="eastAsia"/>
          <w:color w:val="auto"/>
        </w:rPr>
        <w:t>103</w:t>
      </w:r>
      <w:r>
        <w:rPr>
          <w:color w:val="auto"/>
        </w:rPr>
        <w:t>t</w:t>
      </w:r>
      <w:r>
        <w:rPr>
          <w:color w:val="auto"/>
        </w:rPr>
        <w:t>，施工人员生活污水</w:t>
      </w:r>
      <w:r>
        <w:rPr>
          <w:rFonts w:hint="eastAsia"/>
          <w:color w:val="auto"/>
        </w:rPr>
        <w:t>利用供水厂卫生间，排入市政污水管网，最终由麦盖提县城北污水处理厂处置</w:t>
      </w:r>
      <w:r>
        <w:rPr>
          <w:color w:val="auto"/>
        </w:rPr>
        <w:t>。</w:t>
      </w:r>
    </w:p>
    <w:p w:rsidR="00EC5A2C" w:rsidRDefault="006177E3">
      <w:pPr>
        <w:pStyle w:val="4"/>
        <w:rPr>
          <w:rFonts w:ascii="Times New Roman" w:eastAsia="宋体" w:hAnsi="Times New Roman"/>
          <w:b/>
          <w:bCs w:val="0"/>
        </w:rPr>
      </w:pPr>
      <w:bookmarkStart w:id="32" w:name="3.4.1.3施工期噪声源强分析"/>
      <w:bookmarkEnd w:id="32"/>
      <w:r>
        <w:rPr>
          <w:rFonts w:ascii="Times New Roman" w:eastAsia="Times New Roman" w:hAnsi="Times New Roman"/>
          <w:b/>
          <w:bCs w:val="0"/>
        </w:rPr>
        <w:lastRenderedPageBreak/>
        <w:t>3.</w:t>
      </w:r>
      <w:r>
        <w:rPr>
          <w:rFonts w:ascii="Times New Roman" w:eastAsiaTheme="minorEastAsia" w:hAnsi="Times New Roman" w:hint="eastAsia"/>
          <w:b/>
          <w:bCs w:val="0"/>
        </w:rPr>
        <w:t>6</w:t>
      </w:r>
      <w:r>
        <w:rPr>
          <w:rFonts w:ascii="Times New Roman" w:eastAsia="Times New Roman" w:hAnsi="Times New Roman"/>
          <w:b/>
          <w:bCs w:val="0"/>
        </w:rPr>
        <w:t>.1.3</w:t>
      </w:r>
      <w:r>
        <w:rPr>
          <w:rFonts w:ascii="Times New Roman" w:eastAsia="宋体" w:hAnsi="Times New Roman"/>
          <w:b/>
          <w:bCs w:val="0"/>
        </w:rPr>
        <w:t>施工期噪声源强</w:t>
      </w:r>
    </w:p>
    <w:p w:rsidR="00EC5A2C" w:rsidRDefault="006177E3">
      <w:pPr>
        <w:pStyle w:val="aff"/>
        <w:ind w:firstLineChars="200" w:firstLine="480"/>
        <w:rPr>
          <w:color w:val="auto"/>
        </w:rPr>
      </w:pPr>
      <w:r>
        <w:rPr>
          <w:color w:val="auto"/>
        </w:rPr>
        <w:t>施工区噪声主要来自机械设备运行和基础开挖等施工活动，如钻孔、铲运等。据调查</w:t>
      </w:r>
      <w:r>
        <w:rPr>
          <w:color w:val="auto"/>
          <w:spacing w:val="-72"/>
        </w:rPr>
        <w:t>，</w:t>
      </w:r>
      <w:r>
        <w:rPr>
          <w:color w:val="auto"/>
        </w:rPr>
        <w:t>目前我国</w:t>
      </w:r>
      <w:r>
        <w:rPr>
          <w:rFonts w:hint="eastAsia"/>
          <w:color w:val="auto"/>
        </w:rPr>
        <w:t>钻井、</w:t>
      </w:r>
      <w:r>
        <w:rPr>
          <w:color w:val="auto"/>
        </w:rPr>
        <w:t>管道建设</w:t>
      </w:r>
      <w:r>
        <w:rPr>
          <w:rFonts w:hint="eastAsia"/>
          <w:color w:val="auto"/>
        </w:rPr>
        <w:t>、建构筑物</w:t>
      </w:r>
      <w:r>
        <w:rPr>
          <w:color w:val="auto"/>
        </w:rPr>
        <w:t>施工中使用的机械</w:t>
      </w:r>
      <w:r>
        <w:rPr>
          <w:color w:val="auto"/>
          <w:spacing w:val="-70"/>
        </w:rPr>
        <w:t>、</w:t>
      </w:r>
      <w:r>
        <w:rPr>
          <w:color w:val="auto"/>
        </w:rPr>
        <w:t>设备和运输车辆主要</w:t>
      </w:r>
      <w:r>
        <w:rPr>
          <w:color w:val="auto"/>
          <w:spacing w:val="-1"/>
        </w:rPr>
        <w:t>有</w:t>
      </w:r>
      <w:r>
        <w:rPr>
          <w:color w:val="auto"/>
          <w:spacing w:val="-72"/>
        </w:rPr>
        <w:t>：</w:t>
      </w:r>
      <w:r>
        <w:rPr>
          <w:color w:val="auto"/>
        </w:rPr>
        <w:t>挖掘</w:t>
      </w:r>
      <w:r>
        <w:rPr>
          <w:color w:val="auto"/>
          <w:spacing w:val="2"/>
        </w:rPr>
        <w:t>机</w:t>
      </w:r>
      <w:r>
        <w:rPr>
          <w:color w:val="auto"/>
        </w:rPr>
        <w:t>、</w:t>
      </w:r>
      <w:r>
        <w:rPr>
          <w:color w:val="auto"/>
          <w:spacing w:val="-3"/>
        </w:rPr>
        <w:t>推土机、轮式装载车、起重机、冲击式钻机等，这些机械、设备</w:t>
      </w:r>
      <w:r>
        <w:rPr>
          <w:color w:val="auto"/>
        </w:rPr>
        <w:t>和车辆会随着不同施工工序而使用</w:t>
      </w:r>
      <w:r>
        <w:rPr>
          <w:color w:val="auto"/>
          <w:spacing w:val="-32"/>
        </w:rPr>
        <w:t>，</w:t>
      </w:r>
      <w:r>
        <w:rPr>
          <w:color w:val="auto"/>
        </w:rPr>
        <w:t>如</w:t>
      </w:r>
      <w:r>
        <w:rPr>
          <w:color w:val="auto"/>
          <w:spacing w:val="-32"/>
        </w:rPr>
        <w:t>：</w:t>
      </w:r>
      <w:r>
        <w:rPr>
          <w:color w:val="auto"/>
        </w:rPr>
        <w:t>在管沟开挖时使用挖掘</w:t>
      </w:r>
      <w:r>
        <w:rPr>
          <w:color w:val="auto"/>
          <w:spacing w:val="2"/>
        </w:rPr>
        <w:t>机</w:t>
      </w:r>
      <w:r>
        <w:rPr>
          <w:color w:val="auto"/>
          <w:spacing w:val="-34"/>
        </w:rPr>
        <w:t>，</w:t>
      </w:r>
      <w:r>
        <w:rPr>
          <w:color w:val="auto"/>
        </w:rPr>
        <w:t>管道运输和布管时使用运输车辆，发电机，下沟时使用吊管机，管沟回填时使用推土机等。</w:t>
      </w:r>
      <w:r>
        <w:rPr>
          <w:color w:val="auto"/>
          <w:spacing w:val="11"/>
        </w:rPr>
        <w:t>以往曾经在管道施工中对上述机械、设备等的噪声值进行过实测，结果见表</w:t>
      </w:r>
      <w:r>
        <w:rPr>
          <w:rFonts w:eastAsia="Times New Roman"/>
          <w:color w:val="auto"/>
          <w:spacing w:val="-1"/>
        </w:rPr>
        <w:t>3</w:t>
      </w:r>
      <w:r>
        <w:rPr>
          <w:rFonts w:eastAsiaTheme="minorEastAsia" w:hint="eastAsia"/>
          <w:color w:val="auto"/>
          <w:spacing w:val="-1"/>
        </w:rPr>
        <w:t>.6-1</w:t>
      </w:r>
      <w:r>
        <w:rPr>
          <w:color w:val="auto"/>
          <w:spacing w:val="-1"/>
        </w:rPr>
        <w:t>。</w:t>
      </w:r>
    </w:p>
    <w:p w:rsidR="00EC5A2C" w:rsidRDefault="006177E3">
      <w:pPr>
        <w:widowControl/>
        <w:jc w:val="center"/>
        <w:rPr>
          <w:b/>
          <w:bCs/>
          <w:kern w:val="0"/>
          <w:szCs w:val="21"/>
          <w:lang w:bidi="ar"/>
        </w:rPr>
      </w:pPr>
      <w:r>
        <w:rPr>
          <w:b/>
          <w:bCs/>
          <w:kern w:val="0"/>
          <w:szCs w:val="21"/>
          <w:lang w:bidi="ar"/>
        </w:rPr>
        <w:t>表</w:t>
      </w:r>
      <w:r>
        <w:rPr>
          <w:b/>
          <w:bCs/>
          <w:kern w:val="0"/>
          <w:szCs w:val="21"/>
          <w:lang w:bidi="ar"/>
        </w:rPr>
        <w:t>3.</w:t>
      </w:r>
      <w:r>
        <w:rPr>
          <w:rFonts w:hint="eastAsia"/>
          <w:b/>
          <w:bCs/>
          <w:kern w:val="0"/>
          <w:szCs w:val="21"/>
          <w:lang w:bidi="ar"/>
        </w:rPr>
        <w:t>6</w:t>
      </w:r>
      <w:r>
        <w:rPr>
          <w:b/>
          <w:bCs/>
          <w:kern w:val="0"/>
          <w:szCs w:val="21"/>
          <w:lang w:bidi="ar"/>
        </w:rPr>
        <w:t xml:space="preserve">-1  </w:t>
      </w:r>
      <w:r>
        <w:rPr>
          <w:b/>
          <w:bCs/>
          <w:kern w:val="0"/>
          <w:szCs w:val="21"/>
          <w:lang w:bidi="ar"/>
        </w:rPr>
        <w:t>施工机械噪声源源强单位：</w:t>
      </w:r>
      <w:r>
        <w:rPr>
          <w:b/>
          <w:bCs/>
          <w:kern w:val="0"/>
          <w:szCs w:val="21"/>
          <w:lang w:bidi="ar"/>
        </w:rPr>
        <w:t>dB(A)</w:t>
      </w:r>
    </w:p>
    <w:tbl>
      <w:tblPr>
        <w:tblStyle w:val="TableNormal"/>
        <w:tblW w:w="819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122"/>
        <w:gridCol w:w="2382"/>
        <w:gridCol w:w="2616"/>
      </w:tblGrid>
      <w:tr w:rsidR="00EC5A2C">
        <w:trPr>
          <w:trHeight w:val="138"/>
        </w:trPr>
        <w:tc>
          <w:tcPr>
            <w:tcW w:w="1076" w:type="dxa"/>
          </w:tcPr>
          <w:p w:rsidR="00EC5A2C" w:rsidRDefault="006177E3">
            <w:pPr>
              <w:pStyle w:val="aff1"/>
              <w:ind w:left="315" w:right="-105" w:hanging="420"/>
            </w:pPr>
            <w:r>
              <w:t>序号</w:t>
            </w:r>
          </w:p>
        </w:tc>
        <w:tc>
          <w:tcPr>
            <w:tcW w:w="2122" w:type="dxa"/>
          </w:tcPr>
          <w:p w:rsidR="00EC5A2C" w:rsidRDefault="006177E3">
            <w:pPr>
              <w:pStyle w:val="aff1"/>
              <w:ind w:left="315" w:right="-105" w:hanging="420"/>
            </w:pPr>
            <w:r>
              <w:t>机械、车辆名称</w:t>
            </w:r>
          </w:p>
        </w:tc>
        <w:tc>
          <w:tcPr>
            <w:tcW w:w="2382" w:type="dxa"/>
          </w:tcPr>
          <w:p w:rsidR="00EC5A2C" w:rsidRDefault="006177E3">
            <w:pPr>
              <w:pStyle w:val="aff1"/>
              <w:ind w:left="315" w:right="-105" w:hanging="420"/>
            </w:pPr>
            <w:r>
              <w:t>测点距离（</w:t>
            </w:r>
            <w:r>
              <w:t>m</w:t>
            </w:r>
            <w:r>
              <w:t>）</w:t>
            </w:r>
          </w:p>
        </w:tc>
        <w:tc>
          <w:tcPr>
            <w:tcW w:w="2616" w:type="dxa"/>
          </w:tcPr>
          <w:p w:rsidR="00EC5A2C" w:rsidRDefault="006177E3">
            <w:pPr>
              <w:pStyle w:val="aff1"/>
              <w:ind w:left="315" w:right="-105" w:hanging="420"/>
            </w:pPr>
            <w:r>
              <w:t>噪声值</w:t>
            </w:r>
            <w:r>
              <w:t>dB(A)</w:t>
            </w:r>
          </w:p>
        </w:tc>
      </w:tr>
      <w:tr w:rsidR="00EC5A2C">
        <w:trPr>
          <w:trHeight w:val="135"/>
        </w:trPr>
        <w:tc>
          <w:tcPr>
            <w:tcW w:w="1076" w:type="dxa"/>
          </w:tcPr>
          <w:p w:rsidR="00EC5A2C" w:rsidRDefault="006177E3">
            <w:pPr>
              <w:pStyle w:val="aff1"/>
              <w:ind w:left="315" w:right="-105" w:hanging="420"/>
            </w:pPr>
            <w:r>
              <w:t>1</w:t>
            </w:r>
          </w:p>
        </w:tc>
        <w:tc>
          <w:tcPr>
            <w:tcW w:w="2122" w:type="dxa"/>
          </w:tcPr>
          <w:p w:rsidR="00EC5A2C" w:rsidRDefault="006177E3">
            <w:pPr>
              <w:pStyle w:val="aff1"/>
              <w:ind w:left="315" w:right="-105" w:hanging="420"/>
            </w:pPr>
            <w:r>
              <w:t>挖掘机</w:t>
            </w:r>
          </w:p>
        </w:tc>
        <w:tc>
          <w:tcPr>
            <w:tcW w:w="2382" w:type="dxa"/>
          </w:tcPr>
          <w:p w:rsidR="00EC5A2C" w:rsidRDefault="006177E3">
            <w:pPr>
              <w:pStyle w:val="aff1"/>
              <w:ind w:left="315" w:right="-105" w:hanging="420"/>
            </w:pPr>
            <w:r>
              <w:t>5</w:t>
            </w:r>
          </w:p>
        </w:tc>
        <w:tc>
          <w:tcPr>
            <w:tcW w:w="2616" w:type="dxa"/>
          </w:tcPr>
          <w:p w:rsidR="00EC5A2C" w:rsidRDefault="006177E3">
            <w:pPr>
              <w:pStyle w:val="aff1"/>
              <w:ind w:left="315" w:right="-105" w:hanging="420"/>
            </w:pPr>
            <w:r>
              <w:t>84</w:t>
            </w:r>
          </w:p>
        </w:tc>
      </w:tr>
      <w:tr w:rsidR="00EC5A2C">
        <w:trPr>
          <w:trHeight w:val="138"/>
        </w:trPr>
        <w:tc>
          <w:tcPr>
            <w:tcW w:w="1076" w:type="dxa"/>
          </w:tcPr>
          <w:p w:rsidR="00EC5A2C" w:rsidRDefault="006177E3">
            <w:pPr>
              <w:pStyle w:val="aff1"/>
              <w:ind w:left="315" w:right="-105" w:hanging="420"/>
            </w:pPr>
            <w:r>
              <w:t>2</w:t>
            </w:r>
          </w:p>
        </w:tc>
        <w:tc>
          <w:tcPr>
            <w:tcW w:w="2122" w:type="dxa"/>
          </w:tcPr>
          <w:p w:rsidR="00EC5A2C" w:rsidRDefault="006177E3">
            <w:pPr>
              <w:pStyle w:val="aff1"/>
              <w:ind w:left="315" w:right="-105" w:hanging="420"/>
            </w:pPr>
            <w:r>
              <w:t>推土机</w:t>
            </w:r>
          </w:p>
        </w:tc>
        <w:tc>
          <w:tcPr>
            <w:tcW w:w="2382" w:type="dxa"/>
          </w:tcPr>
          <w:p w:rsidR="00EC5A2C" w:rsidRDefault="006177E3">
            <w:pPr>
              <w:pStyle w:val="aff1"/>
              <w:ind w:left="315" w:right="-105" w:hanging="420"/>
            </w:pPr>
            <w:r>
              <w:t>5</w:t>
            </w:r>
          </w:p>
        </w:tc>
        <w:tc>
          <w:tcPr>
            <w:tcW w:w="2616" w:type="dxa"/>
          </w:tcPr>
          <w:p w:rsidR="00EC5A2C" w:rsidRDefault="006177E3">
            <w:pPr>
              <w:pStyle w:val="aff1"/>
              <w:ind w:left="315" w:right="-105" w:hanging="420"/>
            </w:pPr>
            <w:r>
              <w:t>86</w:t>
            </w:r>
          </w:p>
        </w:tc>
      </w:tr>
      <w:tr w:rsidR="00EC5A2C">
        <w:trPr>
          <w:trHeight w:val="135"/>
        </w:trPr>
        <w:tc>
          <w:tcPr>
            <w:tcW w:w="1076" w:type="dxa"/>
          </w:tcPr>
          <w:p w:rsidR="00EC5A2C" w:rsidRDefault="006177E3">
            <w:pPr>
              <w:pStyle w:val="aff1"/>
              <w:ind w:left="315" w:right="-105" w:hanging="420"/>
            </w:pPr>
            <w:r>
              <w:t>3</w:t>
            </w:r>
          </w:p>
        </w:tc>
        <w:tc>
          <w:tcPr>
            <w:tcW w:w="2122" w:type="dxa"/>
          </w:tcPr>
          <w:p w:rsidR="00EC5A2C" w:rsidRDefault="006177E3">
            <w:pPr>
              <w:pStyle w:val="aff1"/>
              <w:ind w:left="315" w:right="-105" w:hanging="420"/>
            </w:pPr>
            <w:r>
              <w:t>电焊机</w:t>
            </w:r>
          </w:p>
        </w:tc>
        <w:tc>
          <w:tcPr>
            <w:tcW w:w="2382" w:type="dxa"/>
          </w:tcPr>
          <w:p w:rsidR="00EC5A2C" w:rsidRDefault="006177E3">
            <w:pPr>
              <w:pStyle w:val="aff1"/>
              <w:ind w:left="315" w:right="-105" w:hanging="420"/>
            </w:pPr>
            <w:r>
              <w:t>1</w:t>
            </w:r>
          </w:p>
        </w:tc>
        <w:tc>
          <w:tcPr>
            <w:tcW w:w="2616" w:type="dxa"/>
          </w:tcPr>
          <w:p w:rsidR="00EC5A2C" w:rsidRDefault="006177E3">
            <w:pPr>
              <w:pStyle w:val="aff1"/>
              <w:ind w:left="315" w:right="-105" w:hanging="420"/>
            </w:pPr>
            <w:r>
              <w:t>87</w:t>
            </w:r>
          </w:p>
        </w:tc>
      </w:tr>
      <w:tr w:rsidR="00EC5A2C">
        <w:trPr>
          <w:trHeight w:val="135"/>
        </w:trPr>
        <w:tc>
          <w:tcPr>
            <w:tcW w:w="1076" w:type="dxa"/>
          </w:tcPr>
          <w:p w:rsidR="00EC5A2C" w:rsidRDefault="006177E3">
            <w:pPr>
              <w:pStyle w:val="aff1"/>
              <w:ind w:left="315" w:right="-105" w:hanging="420"/>
            </w:pPr>
            <w:r>
              <w:t>4</w:t>
            </w:r>
          </w:p>
        </w:tc>
        <w:tc>
          <w:tcPr>
            <w:tcW w:w="2122" w:type="dxa"/>
          </w:tcPr>
          <w:p w:rsidR="00EC5A2C" w:rsidRDefault="006177E3">
            <w:pPr>
              <w:pStyle w:val="aff1"/>
              <w:ind w:left="315" w:right="-105" w:hanging="420"/>
            </w:pPr>
            <w:r>
              <w:t>轮式装载车</w:t>
            </w:r>
          </w:p>
        </w:tc>
        <w:tc>
          <w:tcPr>
            <w:tcW w:w="2382" w:type="dxa"/>
          </w:tcPr>
          <w:p w:rsidR="00EC5A2C" w:rsidRDefault="006177E3">
            <w:pPr>
              <w:pStyle w:val="aff1"/>
              <w:ind w:left="315" w:right="-105" w:hanging="420"/>
            </w:pPr>
            <w:r>
              <w:t>5</w:t>
            </w:r>
          </w:p>
        </w:tc>
        <w:tc>
          <w:tcPr>
            <w:tcW w:w="2616" w:type="dxa"/>
          </w:tcPr>
          <w:p w:rsidR="00EC5A2C" w:rsidRDefault="006177E3">
            <w:pPr>
              <w:pStyle w:val="aff1"/>
              <w:ind w:left="315" w:right="-105" w:hanging="420"/>
            </w:pPr>
            <w:r>
              <w:t>90</w:t>
            </w:r>
          </w:p>
        </w:tc>
      </w:tr>
      <w:tr w:rsidR="00EC5A2C">
        <w:trPr>
          <w:trHeight w:val="135"/>
        </w:trPr>
        <w:tc>
          <w:tcPr>
            <w:tcW w:w="1076" w:type="dxa"/>
          </w:tcPr>
          <w:p w:rsidR="00EC5A2C" w:rsidRDefault="006177E3">
            <w:pPr>
              <w:pStyle w:val="aff1"/>
              <w:ind w:left="315" w:right="-105" w:hanging="420"/>
            </w:pPr>
            <w:r>
              <w:t>5</w:t>
            </w:r>
          </w:p>
        </w:tc>
        <w:tc>
          <w:tcPr>
            <w:tcW w:w="2122" w:type="dxa"/>
          </w:tcPr>
          <w:p w:rsidR="00EC5A2C" w:rsidRDefault="006177E3">
            <w:pPr>
              <w:pStyle w:val="aff1"/>
              <w:ind w:left="315" w:right="-105" w:hanging="420"/>
            </w:pPr>
            <w:r>
              <w:t>吊管机</w:t>
            </w:r>
          </w:p>
        </w:tc>
        <w:tc>
          <w:tcPr>
            <w:tcW w:w="2382" w:type="dxa"/>
          </w:tcPr>
          <w:p w:rsidR="00EC5A2C" w:rsidRDefault="006177E3">
            <w:pPr>
              <w:pStyle w:val="aff1"/>
              <w:ind w:left="315" w:right="-105" w:hanging="420"/>
            </w:pPr>
            <w:r>
              <w:t>5</w:t>
            </w:r>
          </w:p>
        </w:tc>
        <w:tc>
          <w:tcPr>
            <w:tcW w:w="2616" w:type="dxa"/>
          </w:tcPr>
          <w:p w:rsidR="00EC5A2C" w:rsidRDefault="006177E3">
            <w:pPr>
              <w:pStyle w:val="aff1"/>
              <w:ind w:left="315" w:right="-105" w:hanging="420"/>
            </w:pPr>
            <w:r>
              <w:t>81</w:t>
            </w:r>
          </w:p>
        </w:tc>
      </w:tr>
      <w:tr w:rsidR="00EC5A2C">
        <w:trPr>
          <w:trHeight w:val="138"/>
        </w:trPr>
        <w:tc>
          <w:tcPr>
            <w:tcW w:w="1076" w:type="dxa"/>
          </w:tcPr>
          <w:p w:rsidR="00EC5A2C" w:rsidRDefault="006177E3">
            <w:pPr>
              <w:pStyle w:val="aff1"/>
              <w:ind w:left="315" w:right="-105" w:hanging="420"/>
            </w:pPr>
            <w:r>
              <w:t>6</w:t>
            </w:r>
          </w:p>
        </w:tc>
        <w:tc>
          <w:tcPr>
            <w:tcW w:w="2122" w:type="dxa"/>
          </w:tcPr>
          <w:p w:rsidR="00EC5A2C" w:rsidRDefault="006177E3">
            <w:pPr>
              <w:pStyle w:val="aff1"/>
              <w:ind w:left="315" w:right="-105" w:hanging="420"/>
            </w:pPr>
            <w:r>
              <w:t>冲击式钻机</w:t>
            </w:r>
          </w:p>
        </w:tc>
        <w:tc>
          <w:tcPr>
            <w:tcW w:w="2382" w:type="dxa"/>
          </w:tcPr>
          <w:p w:rsidR="00EC5A2C" w:rsidRDefault="006177E3">
            <w:pPr>
              <w:pStyle w:val="aff1"/>
              <w:ind w:left="315" w:right="-105" w:hanging="420"/>
            </w:pPr>
            <w:r>
              <w:t>1</w:t>
            </w:r>
          </w:p>
        </w:tc>
        <w:tc>
          <w:tcPr>
            <w:tcW w:w="2616" w:type="dxa"/>
          </w:tcPr>
          <w:p w:rsidR="00EC5A2C" w:rsidRDefault="006177E3">
            <w:pPr>
              <w:pStyle w:val="aff1"/>
              <w:ind w:left="315" w:right="-105" w:hanging="420"/>
            </w:pPr>
            <w:r>
              <w:t>87</w:t>
            </w:r>
          </w:p>
        </w:tc>
      </w:tr>
      <w:tr w:rsidR="00EC5A2C">
        <w:trPr>
          <w:trHeight w:val="138"/>
        </w:trPr>
        <w:tc>
          <w:tcPr>
            <w:tcW w:w="1076" w:type="dxa"/>
          </w:tcPr>
          <w:p w:rsidR="00EC5A2C" w:rsidRDefault="006177E3">
            <w:pPr>
              <w:pStyle w:val="aff1"/>
              <w:ind w:left="315" w:right="-105" w:hanging="420"/>
            </w:pPr>
            <w:r>
              <w:t>7</w:t>
            </w:r>
          </w:p>
        </w:tc>
        <w:tc>
          <w:tcPr>
            <w:tcW w:w="2122" w:type="dxa"/>
          </w:tcPr>
          <w:p w:rsidR="00EC5A2C" w:rsidRDefault="006177E3">
            <w:pPr>
              <w:pStyle w:val="aff1"/>
              <w:ind w:left="315" w:right="-105" w:hanging="420"/>
            </w:pPr>
            <w:r>
              <w:t>柴油发电机组</w:t>
            </w:r>
          </w:p>
        </w:tc>
        <w:tc>
          <w:tcPr>
            <w:tcW w:w="2382" w:type="dxa"/>
          </w:tcPr>
          <w:p w:rsidR="00EC5A2C" w:rsidRDefault="006177E3">
            <w:pPr>
              <w:pStyle w:val="aff1"/>
              <w:ind w:left="315" w:right="-105" w:hanging="420"/>
            </w:pPr>
            <w:r>
              <w:t>1</w:t>
            </w:r>
          </w:p>
        </w:tc>
        <w:tc>
          <w:tcPr>
            <w:tcW w:w="2616" w:type="dxa"/>
          </w:tcPr>
          <w:p w:rsidR="00EC5A2C" w:rsidRDefault="006177E3">
            <w:pPr>
              <w:pStyle w:val="aff1"/>
              <w:ind w:left="315" w:right="-105" w:hanging="420"/>
            </w:pPr>
            <w:r>
              <w:t>98</w:t>
            </w:r>
          </w:p>
        </w:tc>
      </w:tr>
    </w:tbl>
    <w:p w:rsidR="00EC5A2C" w:rsidRDefault="006177E3">
      <w:pPr>
        <w:pStyle w:val="4"/>
        <w:rPr>
          <w:rFonts w:ascii="Times New Roman" w:eastAsia="宋体" w:hAnsi="Times New Roman"/>
          <w:b/>
          <w:bCs w:val="0"/>
        </w:rPr>
      </w:pPr>
      <w:r>
        <w:rPr>
          <w:rFonts w:ascii="Times New Roman" w:eastAsia="宋体" w:hAnsi="Times New Roman"/>
          <w:b/>
          <w:bCs w:val="0"/>
        </w:rPr>
        <w:t>3.</w:t>
      </w:r>
      <w:r>
        <w:rPr>
          <w:rFonts w:ascii="Times New Roman" w:eastAsia="宋体" w:hAnsi="Times New Roman" w:hint="eastAsia"/>
          <w:b/>
          <w:bCs w:val="0"/>
        </w:rPr>
        <w:t>6</w:t>
      </w:r>
      <w:r>
        <w:rPr>
          <w:rFonts w:ascii="Times New Roman" w:eastAsia="宋体" w:hAnsi="Times New Roman"/>
          <w:b/>
          <w:bCs w:val="0"/>
        </w:rPr>
        <w:t>.1.4</w:t>
      </w:r>
      <w:r>
        <w:rPr>
          <w:rFonts w:ascii="Times New Roman" w:eastAsia="宋体" w:hAnsi="Times New Roman"/>
          <w:b/>
          <w:bCs w:val="0"/>
        </w:rPr>
        <w:t>施工期固体废物</w:t>
      </w:r>
    </w:p>
    <w:p w:rsidR="00EC5A2C" w:rsidRDefault="006177E3">
      <w:pPr>
        <w:pStyle w:val="aff"/>
        <w:ind w:firstLineChars="200" w:firstLine="480"/>
        <w:rPr>
          <w:color w:val="auto"/>
        </w:rPr>
      </w:pPr>
      <w:bookmarkStart w:id="33" w:name="_Hlk54472559"/>
      <w:r>
        <w:rPr>
          <w:color w:val="auto"/>
        </w:rPr>
        <w:t>施工期固体废物主要包括施工人员的生活垃圾、建筑垃圾</w:t>
      </w:r>
      <w:r>
        <w:rPr>
          <w:rFonts w:hint="eastAsia"/>
          <w:color w:val="auto"/>
        </w:rPr>
        <w:t>、废弃泥浆</w:t>
      </w:r>
      <w:r>
        <w:rPr>
          <w:color w:val="auto"/>
        </w:rPr>
        <w:t>和废弃土石方。本项目施工期施工人员生活垃圾产生量按照</w:t>
      </w:r>
      <w:r>
        <w:rPr>
          <w:color w:val="auto"/>
        </w:rPr>
        <w:t>0.1kg/</w:t>
      </w:r>
      <w:r>
        <w:rPr>
          <w:color w:val="auto"/>
        </w:rPr>
        <w:t>人</w:t>
      </w:r>
      <w:r>
        <w:rPr>
          <w:color w:val="auto"/>
        </w:rPr>
        <w:t>d</w:t>
      </w:r>
      <w:r>
        <w:rPr>
          <w:color w:val="auto"/>
        </w:rPr>
        <w:t>计，施工期为</w:t>
      </w:r>
      <w:r>
        <w:rPr>
          <w:rFonts w:hint="eastAsia"/>
          <w:color w:val="auto"/>
        </w:rPr>
        <w:t>103</w:t>
      </w:r>
      <w:r>
        <w:rPr>
          <w:color w:val="auto"/>
        </w:rPr>
        <w:t>d</w:t>
      </w:r>
      <w:r>
        <w:rPr>
          <w:color w:val="auto"/>
        </w:rPr>
        <w:t>，施工人数为</w:t>
      </w:r>
      <w:r>
        <w:rPr>
          <w:color w:val="auto"/>
        </w:rPr>
        <w:t>50</w:t>
      </w:r>
      <w:r>
        <w:rPr>
          <w:color w:val="auto"/>
        </w:rPr>
        <w:t>人，则本项目施工期产生生活垃圾共</w:t>
      </w:r>
      <w:r>
        <w:rPr>
          <w:color w:val="auto"/>
        </w:rPr>
        <w:t>0.</w:t>
      </w:r>
      <w:r>
        <w:rPr>
          <w:rFonts w:hint="eastAsia"/>
          <w:color w:val="auto"/>
        </w:rPr>
        <w:t>51</w:t>
      </w:r>
      <w:r>
        <w:rPr>
          <w:color w:val="auto"/>
        </w:rPr>
        <w:t>t</w:t>
      </w:r>
      <w:r>
        <w:rPr>
          <w:color w:val="auto"/>
        </w:rPr>
        <w:t>。施工期建筑垃圾主要包括清理地面产生的废渣土，设备安装产生的废弃包装和少量废金属配件等。废渣土集中收集</w:t>
      </w:r>
      <w:r>
        <w:rPr>
          <w:color w:val="auto"/>
        </w:rPr>
        <w:t>0.</w:t>
      </w:r>
      <w:r>
        <w:rPr>
          <w:rFonts w:hint="eastAsia"/>
          <w:color w:val="auto"/>
        </w:rPr>
        <w:t>1</w:t>
      </w:r>
      <w:r>
        <w:rPr>
          <w:color w:val="auto"/>
        </w:rPr>
        <w:t>t</w:t>
      </w:r>
      <w:r>
        <w:rPr>
          <w:color w:val="auto"/>
        </w:rPr>
        <w:t>，外售综合利用；废弃包装和废金属配件</w:t>
      </w:r>
      <w:r>
        <w:rPr>
          <w:color w:val="auto"/>
        </w:rPr>
        <w:t>0.0</w:t>
      </w:r>
      <w:r>
        <w:rPr>
          <w:rFonts w:hint="eastAsia"/>
          <w:color w:val="auto"/>
        </w:rPr>
        <w:t>25</w:t>
      </w:r>
      <w:r>
        <w:rPr>
          <w:color w:val="auto"/>
        </w:rPr>
        <w:t>t</w:t>
      </w:r>
      <w:r>
        <w:rPr>
          <w:color w:val="auto"/>
        </w:rPr>
        <w:t>，外售废品回收站。</w:t>
      </w:r>
      <w:r>
        <w:rPr>
          <w:rFonts w:hint="eastAsia"/>
          <w:color w:val="auto"/>
        </w:rPr>
        <w:t>施工过程中泥浆重复利用，根据施工过程随用随配，剩余泥浆量很少，到施工结束后集中回收。</w:t>
      </w:r>
      <w:r>
        <w:rPr>
          <w:color w:val="auto"/>
        </w:rPr>
        <w:t>施工期</w:t>
      </w:r>
      <w:r>
        <w:rPr>
          <w:rFonts w:hint="eastAsia"/>
          <w:color w:val="auto"/>
        </w:rPr>
        <w:t>产生的废弃</w:t>
      </w:r>
      <w:r>
        <w:rPr>
          <w:color w:val="auto"/>
        </w:rPr>
        <w:t>土石方主要来自于</w:t>
      </w:r>
      <w:r>
        <w:rPr>
          <w:rFonts w:hint="eastAsia"/>
          <w:color w:val="auto"/>
        </w:rPr>
        <w:t>清水池施工、</w:t>
      </w:r>
      <w:r>
        <w:rPr>
          <w:color w:val="auto"/>
        </w:rPr>
        <w:t>水源井施工和输水管道开挖过程，钻井</w:t>
      </w:r>
      <w:r>
        <w:rPr>
          <w:rFonts w:hint="eastAsia"/>
          <w:color w:val="auto"/>
        </w:rPr>
        <w:t>、</w:t>
      </w:r>
      <w:r>
        <w:rPr>
          <w:color w:val="auto"/>
        </w:rPr>
        <w:t>开挖产生的土方优先进行回填，弃方用于周边洼地填平或管道上方平铺</w:t>
      </w:r>
      <w:r>
        <w:rPr>
          <w:rFonts w:hint="eastAsia"/>
          <w:color w:val="auto"/>
        </w:rPr>
        <w:t>形成</w:t>
      </w:r>
      <w:r>
        <w:rPr>
          <w:color w:val="auto"/>
        </w:rPr>
        <w:t>管廊</w:t>
      </w:r>
      <w:r>
        <w:rPr>
          <w:rFonts w:hint="eastAsia"/>
          <w:color w:val="auto"/>
        </w:rPr>
        <w:t>，</w:t>
      </w:r>
      <w:r>
        <w:rPr>
          <w:color w:val="auto"/>
        </w:rPr>
        <w:t>不排放</w:t>
      </w:r>
      <w:bookmarkEnd w:id="33"/>
      <w:r>
        <w:rPr>
          <w:rFonts w:hint="eastAsia"/>
          <w:color w:val="auto"/>
        </w:rPr>
        <w:t>。</w:t>
      </w:r>
    </w:p>
    <w:p w:rsidR="00EC5A2C" w:rsidRDefault="006177E3">
      <w:pPr>
        <w:pStyle w:val="3"/>
        <w:spacing w:before="0"/>
        <w:rPr>
          <w:rFonts w:eastAsia="宋体"/>
          <w:b/>
          <w:bCs w:val="0"/>
        </w:rPr>
      </w:pPr>
      <w:r>
        <w:rPr>
          <w:rFonts w:eastAsia="宋体"/>
          <w:b/>
          <w:bCs w:val="0"/>
        </w:rPr>
        <w:t>3.</w:t>
      </w:r>
      <w:r>
        <w:rPr>
          <w:rFonts w:eastAsia="宋体" w:hint="eastAsia"/>
          <w:b/>
          <w:bCs w:val="0"/>
        </w:rPr>
        <w:t>6</w:t>
      </w:r>
      <w:r>
        <w:rPr>
          <w:rFonts w:eastAsia="宋体"/>
          <w:b/>
          <w:bCs w:val="0"/>
        </w:rPr>
        <w:t>.2</w:t>
      </w:r>
      <w:r>
        <w:rPr>
          <w:rFonts w:eastAsia="宋体"/>
          <w:b/>
          <w:bCs w:val="0"/>
        </w:rPr>
        <w:t>运营期污染源强分析</w:t>
      </w:r>
    </w:p>
    <w:p w:rsidR="00EC5A2C" w:rsidRDefault="006177E3">
      <w:pPr>
        <w:pStyle w:val="4"/>
        <w:rPr>
          <w:rFonts w:ascii="Times New Roman" w:eastAsia="宋体" w:hAnsi="Times New Roman"/>
          <w:b/>
          <w:bCs w:val="0"/>
        </w:rPr>
      </w:pPr>
      <w:bookmarkStart w:id="34" w:name="3.4.2.1运营期废气源强分析"/>
      <w:bookmarkEnd w:id="34"/>
      <w:r>
        <w:rPr>
          <w:rFonts w:ascii="Times New Roman" w:eastAsia="宋体" w:hAnsi="Times New Roman"/>
          <w:b/>
          <w:bCs w:val="0"/>
        </w:rPr>
        <w:t>3.</w:t>
      </w:r>
      <w:r>
        <w:rPr>
          <w:rFonts w:ascii="Times New Roman" w:eastAsia="宋体" w:hAnsi="Times New Roman" w:hint="eastAsia"/>
          <w:b/>
          <w:bCs w:val="0"/>
        </w:rPr>
        <w:t>6</w:t>
      </w:r>
      <w:r>
        <w:rPr>
          <w:rFonts w:ascii="Times New Roman" w:eastAsia="宋体" w:hAnsi="Times New Roman"/>
          <w:b/>
          <w:bCs w:val="0"/>
        </w:rPr>
        <w:t>.2.1</w:t>
      </w:r>
      <w:r>
        <w:rPr>
          <w:rFonts w:ascii="Times New Roman" w:eastAsia="宋体" w:hAnsi="Times New Roman"/>
          <w:b/>
          <w:bCs w:val="0"/>
        </w:rPr>
        <w:t>运营期废气源强分析</w:t>
      </w:r>
    </w:p>
    <w:p w:rsidR="00EC5A2C" w:rsidRDefault="006177E3">
      <w:pPr>
        <w:pStyle w:val="aff"/>
        <w:ind w:firstLineChars="200" w:firstLine="480"/>
        <w:rPr>
          <w:color w:val="auto"/>
        </w:rPr>
      </w:pPr>
      <w:r>
        <w:rPr>
          <w:rFonts w:hint="eastAsia"/>
          <w:color w:val="auto"/>
        </w:rPr>
        <w:t>本项目运行期间水厂消毒采用二氧化氯进行消毒，消毒设备为二氧化氯发生器，原料为高纯二氧化氯，不属于氯酸钠和盐酸为原料经化学反应生成二氧化氯和氯气等混合溶液的发生装置，二氧化氯投加全程在封闭设备中进行，无废气排</w:t>
      </w:r>
      <w:r>
        <w:rPr>
          <w:rFonts w:hint="eastAsia"/>
          <w:color w:val="auto"/>
        </w:rPr>
        <w:lastRenderedPageBreak/>
        <w:t>放。</w:t>
      </w:r>
    </w:p>
    <w:p w:rsidR="00EC5A2C" w:rsidRDefault="006177E3">
      <w:pPr>
        <w:pStyle w:val="aff"/>
        <w:ind w:firstLineChars="200" w:firstLine="480"/>
        <w:rPr>
          <w:color w:val="auto"/>
        </w:rPr>
      </w:pPr>
      <w:r>
        <w:rPr>
          <w:color w:val="auto"/>
        </w:rPr>
        <w:t>本项目净水厂化验室主要对出水的</w:t>
      </w:r>
      <w:r>
        <w:rPr>
          <w:color w:val="auto"/>
        </w:rPr>
        <w:t>pH</w:t>
      </w:r>
      <w:r>
        <w:rPr>
          <w:color w:val="auto"/>
        </w:rPr>
        <w:t>、浊度、大肠杆菌、余氯等因子进行检测，大多数为监测仪器直接检测，</w:t>
      </w:r>
      <w:r>
        <w:rPr>
          <w:rFonts w:hint="eastAsia"/>
          <w:color w:val="auto"/>
        </w:rPr>
        <w:t>不涉及复杂实验，且项目为非运营性质化验室，检测量较小，产生的检测废气量较小，本次评价不进行定量分析。化验室产生废气以无组织形式排放在实</w:t>
      </w:r>
      <w:r>
        <w:rPr>
          <w:color w:val="auto"/>
        </w:rPr>
        <w:t>验室</w:t>
      </w:r>
      <w:r>
        <w:rPr>
          <w:rFonts w:hint="eastAsia"/>
          <w:color w:val="auto"/>
        </w:rPr>
        <w:t>，同时厂区通过采取加强绿化的措施，降低废气影响。</w:t>
      </w:r>
    </w:p>
    <w:p w:rsidR="00EC5A2C" w:rsidRDefault="006177E3">
      <w:pPr>
        <w:pStyle w:val="4"/>
        <w:rPr>
          <w:rFonts w:ascii="Times New Roman" w:eastAsia="宋体" w:hAnsi="Times New Roman"/>
          <w:b/>
          <w:bCs w:val="0"/>
        </w:rPr>
      </w:pPr>
      <w:bookmarkStart w:id="35" w:name="3.4.2.2运营期废水源强分析"/>
      <w:bookmarkEnd w:id="35"/>
      <w:r>
        <w:rPr>
          <w:rFonts w:ascii="Times New Roman" w:eastAsia="宋体" w:hAnsi="Times New Roman"/>
          <w:b/>
          <w:bCs w:val="0"/>
        </w:rPr>
        <w:t>3.</w:t>
      </w:r>
      <w:r>
        <w:rPr>
          <w:rFonts w:ascii="Times New Roman" w:eastAsia="宋体" w:hAnsi="Times New Roman" w:hint="eastAsia"/>
          <w:b/>
          <w:bCs w:val="0"/>
        </w:rPr>
        <w:t>6</w:t>
      </w:r>
      <w:r>
        <w:rPr>
          <w:rFonts w:ascii="Times New Roman" w:eastAsia="宋体" w:hAnsi="Times New Roman"/>
          <w:b/>
          <w:bCs w:val="0"/>
        </w:rPr>
        <w:t>.2.2</w:t>
      </w:r>
      <w:r>
        <w:rPr>
          <w:rFonts w:ascii="Times New Roman" w:eastAsia="宋体" w:hAnsi="Times New Roman"/>
          <w:b/>
          <w:bCs w:val="0"/>
        </w:rPr>
        <w:t>运营期废水源强分析</w:t>
      </w:r>
    </w:p>
    <w:p w:rsidR="00EC5A2C" w:rsidRDefault="006177E3">
      <w:pPr>
        <w:pStyle w:val="aff"/>
        <w:ind w:firstLineChars="200" w:firstLine="480"/>
        <w:rPr>
          <w:color w:val="auto"/>
        </w:rPr>
      </w:pPr>
      <w:bookmarkStart w:id="36" w:name="_Hlk54003293"/>
      <w:r>
        <w:rPr>
          <w:rFonts w:hint="eastAsia"/>
          <w:color w:val="auto"/>
        </w:rPr>
        <w:t>（</w:t>
      </w:r>
      <w:r>
        <w:rPr>
          <w:rFonts w:hint="eastAsia"/>
          <w:color w:val="auto"/>
        </w:rPr>
        <w:t>1</w:t>
      </w:r>
      <w:r>
        <w:rPr>
          <w:rFonts w:hint="eastAsia"/>
          <w:color w:val="auto"/>
        </w:rPr>
        <w:t>）化验室废水</w:t>
      </w:r>
    </w:p>
    <w:p w:rsidR="00EC5A2C" w:rsidRDefault="006177E3">
      <w:pPr>
        <w:pStyle w:val="aff"/>
        <w:ind w:firstLineChars="200" w:firstLine="480"/>
        <w:rPr>
          <w:color w:val="auto"/>
        </w:rPr>
      </w:pPr>
      <w:r>
        <w:rPr>
          <w:rFonts w:hint="eastAsia"/>
          <w:color w:val="auto"/>
        </w:rPr>
        <w:t>本项目实验室用水主要为清洗化验器具的清洗废水，根据开展的化验项目及化验室的仪器配备情况，化验室用水约</w:t>
      </w:r>
      <w:r>
        <w:rPr>
          <w:rFonts w:hint="eastAsia"/>
          <w:color w:val="auto"/>
        </w:rPr>
        <w:t>0.5m</w:t>
      </w:r>
      <w:r>
        <w:rPr>
          <w:rFonts w:hint="eastAsia"/>
          <w:color w:val="auto"/>
        </w:rPr>
        <w:t>³</w:t>
      </w:r>
      <w:r>
        <w:rPr>
          <w:rFonts w:hint="eastAsia"/>
          <w:color w:val="auto"/>
        </w:rPr>
        <w:t>/d</w:t>
      </w:r>
      <w:r>
        <w:rPr>
          <w:rFonts w:hint="eastAsia"/>
          <w:color w:val="auto"/>
        </w:rPr>
        <w:t>，</w:t>
      </w:r>
      <w:r>
        <w:rPr>
          <w:rFonts w:hint="eastAsia"/>
          <w:color w:val="auto"/>
        </w:rPr>
        <w:t>182.5m</w:t>
      </w:r>
      <w:r>
        <w:rPr>
          <w:rFonts w:hint="eastAsia"/>
          <w:color w:val="auto"/>
        </w:rPr>
        <w:t>³</w:t>
      </w:r>
      <w:r>
        <w:rPr>
          <w:rFonts w:hint="eastAsia"/>
          <w:color w:val="auto"/>
        </w:rPr>
        <w:t>/a</w:t>
      </w:r>
      <w:r>
        <w:rPr>
          <w:rFonts w:hint="eastAsia"/>
          <w:color w:val="auto"/>
        </w:rPr>
        <w:t>。化验室废水量为用水量的</w:t>
      </w:r>
      <w:r>
        <w:rPr>
          <w:rFonts w:hint="eastAsia"/>
          <w:color w:val="auto"/>
        </w:rPr>
        <w:t>90%</w:t>
      </w:r>
      <w:r>
        <w:rPr>
          <w:rFonts w:hint="eastAsia"/>
          <w:color w:val="auto"/>
        </w:rPr>
        <w:t>，则</w:t>
      </w:r>
      <w:r>
        <w:rPr>
          <w:color w:val="auto"/>
        </w:rPr>
        <w:t>本项目化验室废水量为用水量的</w:t>
      </w:r>
      <w:r>
        <w:rPr>
          <w:color w:val="auto"/>
        </w:rPr>
        <w:t>90%</w:t>
      </w:r>
      <w:r>
        <w:rPr>
          <w:color w:val="auto"/>
        </w:rPr>
        <w:t>，则化验室废水为</w:t>
      </w:r>
      <w:r>
        <w:rPr>
          <w:color w:val="auto"/>
        </w:rPr>
        <w:t>0.</w:t>
      </w:r>
      <w:r>
        <w:rPr>
          <w:rFonts w:hint="eastAsia"/>
          <w:color w:val="auto"/>
        </w:rPr>
        <w:t>45</w:t>
      </w:r>
      <w:r>
        <w:rPr>
          <w:color w:val="auto"/>
        </w:rPr>
        <w:t>m³/d</w:t>
      </w:r>
      <w:r>
        <w:rPr>
          <w:color w:val="auto"/>
        </w:rPr>
        <w:t>，</w:t>
      </w:r>
      <w:r>
        <w:rPr>
          <w:color w:val="auto"/>
        </w:rPr>
        <w:t>164.25m³/a</w:t>
      </w:r>
      <w:r>
        <w:rPr>
          <w:color w:val="auto"/>
        </w:rPr>
        <w:t>。</w:t>
      </w:r>
      <w:r>
        <w:rPr>
          <w:color w:val="auto"/>
          <w:spacing w:val="1"/>
        </w:rPr>
        <w:t>实验室清洗废水</w:t>
      </w:r>
      <w:r>
        <w:rPr>
          <w:rFonts w:eastAsia="Times New Roman"/>
          <w:color w:val="auto"/>
        </w:rPr>
        <w:t>pH</w:t>
      </w:r>
      <w:r>
        <w:rPr>
          <w:color w:val="auto"/>
          <w:spacing w:val="2"/>
        </w:rPr>
        <w:t>范围较大</w:t>
      </w:r>
      <w:r>
        <w:rPr>
          <w:rFonts w:hint="eastAsia"/>
          <w:color w:val="auto"/>
          <w:spacing w:val="2"/>
        </w:rPr>
        <w:t>（</w:t>
      </w:r>
      <w:r>
        <w:rPr>
          <w:rFonts w:hint="eastAsia"/>
          <w:color w:val="auto"/>
          <w:spacing w:val="2"/>
        </w:rPr>
        <w:t>4-8</w:t>
      </w:r>
      <w:r>
        <w:rPr>
          <w:rFonts w:hint="eastAsia"/>
          <w:color w:val="auto"/>
          <w:spacing w:val="2"/>
        </w:rPr>
        <w:t>）</w:t>
      </w:r>
      <w:r>
        <w:rPr>
          <w:color w:val="auto"/>
          <w:spacing w:val="2"/>
        </w:rPr>
        <w:t>，</w:t>
      </w:r>
      <w:r>
        <w:rPr>
          <w:rFonts w:hint="eastAsia"/>
          <w:color w:val="auto"/>
          <w:spacing w:val="2"/>
        </w:rPr>
        <w:t>水量小，</w:t>
      </w:r>
      <w:r>
        <w:rPr>
          <w:color w:val="auto"/>
        </w:rPr>
        <w:t>用小口密闭型废液缸</w:t>
      </w:r>
      <w:r>
        <w:rPr>
          <w:rFonts w:hint="eastAsia"/>
          <w:color w:val="auto"/>
        </w:rPr>
        <w:t>容积</w:t>
      </w:r>
      <w:r>
        <w:rPr>
          <w:rFonts w:hint="eastAsia"/>
          <w:color w:val="auto"/>
        </w:rPr>
        <w:t>5m</w:t>
      </w:r>
      <w:r>
        <w:rPr>
          <w:rFonts w:hint="eastAsia"/>
          <w:color w:val="auto"/>
          <w:vertAlign w:val="superscript"/>
        </w:rPr>
        <w:t>3</w:t>
      </w:r>
      <w:r>
        <w:rPr>
          <w:color w:val="auto"/>
        </w:rPr>
        <w:t>收集至危废暂存间，交有资质单位处置。</w:t>
      </w:r>
    </w:p>
    <w:bookmarkEnd w:id="36"/>
    <w:p w:rsidR="00EC5A2C" w:rsidRDefault="006177E3">
      <w:pPr>
        <w:pStyle w:val="aff"/>
        <w:ind w:firstLineChars="200" w:firstLine="480"/>
        <w:rPr>
          <w:color w:val="auto"/>
        </w:rPr>
      </w:pPr>
      <w:r>
        <w:rPr>
          <w:color w:val="auto"/>
        </w:rPr>
        <w:t>本项目废水产生及排放情况详见表</w:t>
      </w:r>
      <w:r>
        <w:rPr>
          <w:rFonts w:hint="eastAsia"/>
          <w:color w:val="auto"/>
        </w:rPr>
        <w:t>3.6-2</w:t>
      </w:r>
      <w:r>
        <w:rPr>
          <w:color w:val="auto"/>
        </w:rPr>
        <w:t>。</w:t>
      </w:r>
    </w:p>
    <w:p w:rsidR="00EC5A2C" w:rsidRDefault="006177E3">
      <w:pPr>
        <w:widowControl/>
        <w:jc w:val="center"/>
        <w:rPr>
          <w:b/>
          <w:bCs/>
          <w:kern w:val="0"/>
          <w:szCs w:val="21"/>
          <w:lang w:bidi="ar"/>
        </w:rPr>
      </w:pPr>
      <w:bookmarkStart w:id="37" w:name="_Hlk54000354"/>
      <w:r>
        <w:rPr>
          <w:b/>
          <w:bCs/>
          <w:kern w:val="0"/>
          <w:szCs w:val="21"/>
          <w:lang w:bidi="ar"/>
        </w:rPr>
        <w:t>表</w:t>
      </w:r>
      <w:r>
        <w:rPr>
          <w:b/>
          <w:bCs/>
          <w:kern w:val="0"/>
          <w:szCs w:val="21"/>
          <w:lang w:bidi="ar"/>
        </w:rPr>
        <w:t>3.</w:t>
      </w:r>
      <w:r>
        <w:rPr>
          <w:rFonts w:hint="eastAsia"/>
          <w:b/>
          <w:bCs/>
          <w:kern w:val="0"/>
          <w:szCs w:val="21"/>
          <w:lang w:bidi="ar"/>
        </w:rPr>
        <w:t>6</w:t>
      </w:r>
      <w:r>
        <w:rPr>
          <w:b/>
          <w:bCs/>
          <w:kern w:val="0"/>
          <w:szCs w:val="21"/>
          <w:lang w:bidi="ar"/>
        </w:rPr>
        <w:t>-2</w:t>
      </w:r>
      <w:r>
        <w:rPr>
          <w:rFonts w:hint="eastAsia"/>
          <w:b/>
          <w:bCs/>
          <w:kern w:val="0"/>
          <w:szCs w:val="21"/>
          <w:lang w:bidi="ar"/>
        </w:rPr>
        <w:t xml:space="preserve">  </w:t>
      </w:r>
      <w:r>
        <w:rPr>
          <w:b/>
          <w:bCs/>
          <w:kern w:val="0"/>
          <w:szCs w:val="21"/>
          <w:lang w:bidi="ar"/>
        </w:rPr>
        <w:t>废水产生及排放情况</w:t>
      </w: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54"/>
        <w:gridCol w:w="1020"/>
        <w:gridCol w:w="939"/>
        <w:gridCol w:w="1015"/>
        <w:gridCol w:w="560"/>
        <w:gridCol w:w="462"/>
        <w:gridCol w:w="1020"/>
        <w:gridCol w:w="922"/>
        <w:gridCol w:w="885"/>
      </w:tblGrid>
      <w:tr w:rsidR="00EC5A2C">
        <w:trPr>
          <w:trHeight w:val="143"/>
        </w:trPr>
        <w:tc>
          <w:tcPr>
            <w:tcW w:w="512"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污染源</w:t>
            </w:r>
          </w:p>
        </w:tc>
        <w:tc>
          <w:tcPr>
            <w:tcW w:w="519"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污染物</w:t>
            </w:r>
          </w:p>
        </w:tc>
        <w:tc>
          <w:tcPr>
            <w:tcW w:w="1696" w:type="pct"/>
            <w:gridSpan w:val="3"/>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污染物产生</w:t>
            </w:r>
          </w:p>
        </w:tc>
        <w:tc>
          <w:tcPr>
            <w:tcW w:w="635" w:type="pct"/>
            <w:gridSpan w:val="2"/>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治理措施</w:t>
            </w:r>
          </w:p>
        </w:tc>
        <w:tc>
          <w:tcPr>
            <w:tcW w:w="1634" w:type="pct"/>
            <w:gridSpan w:val="3"/>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污染物排放</w:t>
            </w:r>
          </w:p>
        </w:tc>
      </w:tr>
      <w:tr w:rsidR="00EC5A2C">
        <w:trPr>
          <w:trHeight w:val="155"/>
        </w:trPr>
        <w:tc>
          <w:tcPr>
            <w:tcW w:w="512"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19"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60"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产生废水量（</w:t>
            </w:r>
            <w:r>
              <w:t>m³/a</w:t>
            </w:r>
            <w:r>
              <w:t>）</w:t>
            </w:r>
          </w:p>
        </w:tc>
        <w:tc>
          <w:tcPr>
            <w:tcW w:w="56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产生质量浓度</w:t>
            </w:r>
            <w:r>
              <w:t>(mg/L)</w:t>
            </w:r>
          </w:p>
        </w:tc>
        <w:tc>
          <w:tcPr>
            <w:tcW w:w="56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产生量</w:t>
            </w:r>
          </w:p>
          <w:p w:rsidR="00EC5A2C" w:rsidRDefault="006177E3">
            <w:pPr>
              <w:pStyle w:val="aff1"/>
              <w:adjustRightInd w:val="0"/>
              <w:snapToGrid w:val="0"/>
              <w:ind w:leftChars="0" w:left="0" w:rightChars="0" w:right="0" w:firstLineChars="0" w:firstLine="0"/>
            </w:pPr>
            <w:r>
              <w:t>（</w:t>
            </w:r>
            <w:r>
              <w:t>t/a</w:t>
            </w:r>
            <w:r>
              <w:t>）</w:t>
            </w:r>
          </w:p>
        </w:tc>
        <w:tc>
          <w:tcPr>
            <w:tcW w:w="34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工艺</w:t>
            </w:r>
          </w:p>
        </w:tc>
        <w:tc>
          <w:tcPr>
            <w:tcW w:w="28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效率</w:t>
            </w:r>
          </w:p>
          <w:p w:rsidR="00EC5A2C" w:rsidRDefault="006177E3">
            <w:pPr>
              <w:pStyle w:val="aff1"/>
              <w:adjustRightInd w:val="0"/>
              <w:snapToGrid w:val="0"/>
              <w:ind w:leftChars="0" w:left="0" w:rightChars="0" w:right="0" w:firstLineChars="0" w:firstLine="0"/>
            </w:pPr>
            <w:r>
              <w:t>%</w:t>
            </w:r>
          </w:p>
        </w:tc>
        <w:tc>
          <w:tcPr>
            <w:tcW w:w="56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排放废水量（</w:t>
            </w:r>
            <w:r>
              <w:t>m³/</w:t>
            </w:r>
            <w:r>
              <w:rPr>
                <w:rFonts w:hint="eastAsia"/>
              </w:rPr>
              <w:t>a</w:t>
            </w:r>
            <w:r>
              <w:t>）</w:t>
            </w:r>
          </w:p>
        </w:tc>
        <w:tc>
          <w:tcPr>
            <w:tcW w:w="55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排放质量</w:t>
            </w:r>
          </w:p>
          <w:p w:rsidR="00EC5A2C" w:rsidRDefault="006177E3">
            <w:pPr>
              <w:pStyle w:val="aff1"/>
              <w:adjustRightInd w:val="0"/>
              <w:snapToGrid w:val="0"/>
              <w:ind w:leftChars="0" w:left="0" w:rightChars="0" w:right="0" w:firstLineChars="0" w:firstLine="0"/>
            </w:pPr>
            <w:r>
              <w:t>浓度</w:t>
            </w:r>
            <w:r>
              <w:t>(mg/L)</w:t>
            </w:r>
          </w:p>
        </w:tc>
        <w:tc>
          <w:tcPr>
            <w:tcW w:w="50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排放量</w:t>
            </w:r>
          </w:p>
          <w:p w:rsidR="00EC5A2C" w:rsidRDefault="006177E3">
            <w:pPr>
              <w:pStyle w:val="aff1"/>
              <w:adjustRightInd w:val="0"/>
              <w:snapToGrid w:val="0"/>
              <w:ind w:leftChars="0" w:left="0" w:rightChars="0" w:right="0" w:firstLineChars="0" w:firstLine="0"/>
            </w:pPr>
            <w:r>
              <w:t>（</w:t>
            </w:r>
            <w:r>
              <w:t>t/a</w:t>
            </w:r>
            <w:r>
              <w:t>）</w:t>
            </w:r>
          </w:p>
        </w:tc>
      </w:tr>
      <w:tr w:rsidR="00EC5A2C">
        <w:trPr>
          <w:trHeight w:val="143"/>
        </w:trPr>
        <w:tc>
          <w:tcPr>
            <w:tcW w:w="512"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化验室废</w:t>
            </w:r>
            <w:r>
              <w:rPr>
                <w:rFonts w:hint="eastAsia"/>
              </w:rPr>
              <w:t>液</w:t>
            </w:r>
          </w:p>
        </w:tc>
        <w:tc>
          <w:tcPr>
            <w:tcW w:w="51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COD</w:t>
            </w:r>
          </w:p>
        </w:tc>
        <w:tc>
          <w:tcPr>
            <w:tcW w:w="560"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164.25</w:t>
            </w:r>
          </w:p>
        </w:tc>
        <w:tc>
          <w:tcPr>
            <w:tcW w:w="56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200</w:t>
            </w:r>
          </w:p>
        </w:tc>
        <w:tc>
          <w:tcPr>
            <w:tcW w:w="56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0.03285</w:t>
            </w:r>
          </w:p>
        </w:tc>
        <w:tc>
          <w:tcPr>
            <w:tcW w:w="34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28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569"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0.9</w:t>
            </w:r>
          </w:p>
        </w:tc>
        <w:tc>
          <w:tcPr>
            <w:tcW w:w="55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200</w:t>
            </w:r>
          </w:p>
        </w:tc>
        <w:tc>
          <w:tcPr>
            <w:tcW w:w="50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0.18</w:t>
            </w:r>
          </w:p>
        </w:tc>
      </w:tr>
      <w:tr w:rsidR="00EC5A2C">
        <w:trPr>
          <w:trHeight w:val="151"/>
        </w:trPr>
        <w:tc>
          <w:tcPr>
            <w:tcW w:w="512"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1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BOD</w:t>
            </w:r>
            <w:r>
              <w:rPr>
                <w:vertAlign w:val="subscript"/>
              </w:rPr>
              <w:t>5</w:t>
            </w:r>
          </w:p>
        </w:tc>
        <w:tc>
          <w:tcPr>
            <w:tcW w:w="560"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6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100</w:t>
            </w:r>
          </w:p>
        </w:tc>
        <w:tc>
          <w:tcPr>
            <w:tcW w:w="56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0.016425</w:t>
            </w:r>
          </w:p>
        </w:tc>
        <w:tc>
          <w:tcPr>
            <w:tcW w:w="34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28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569"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5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100</w:t>
            </w:r>
          </w:p>
        </w:tc>
        <w:tc>
          <w:tcPr>
            <w:tcW w:w="50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0.09</w:t>
            </w:r>
          </w:p>
        </w:tc>
      </w:tr>
      <w:tr w:rsidR="00EC5A2C">
        <w:trPr>
          <w:trHeight w:val="151"/>
        </w:trPr>
        <w:tc>
          <w:tcPr>
            <w:tcW w:w="512"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1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氨氮</w:t>
            </w:r>
          </w:p>
        </w:tc>
        <w:tc>
          <w:tcPr>
            <w:tcW w:w="560"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6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20</w:t>
            </w:r>
          </w:p>
        </w:tc>
        <w:tc>
          <w:tcPr>
            <w:tcW w:w="56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0.003285</w:t>
            </w:r>
          </w:p>
        </w:tc>
        <w:tc>
          <w:tcPr>
            <w:tcW w:w="34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28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569"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5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20</w:t>
            </w:r>
          </w:p>
        </w:tc>
        <w:tc>
          <w:tcPr>
            <w:tcW w:w="50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0.018</w:t>
            </w:r>
          </w:p>
        </w:tc>
      </w:tr>
      <w:tr w:rsidR="00EC5A2C">
        <w:trPr>
          <w:trHeight w:val="151"/>
        </w:trPr>
        <w:tc>
          <w:tcPr>
            <w:tcW w:w="512"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1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SS</w:t>
            </w:r>
          </w:p>
        </w:tc>
        <w:tc>
          <w:tcPr>
            <w:tcW w:w="560"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6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150</w:t>
            </w:r>
          </w:p>
        </w:tc>
        <w:tc>
          <w:tcPr>
            <w:tcW w:w="56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0.024638</w:t>
            </w:r>
          </w:p>
        </w:tc>
        <w:tc>
          <w:tcPr>
            <w:tcW w:w="34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28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569"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5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150</w:t>
            </w:r>
          </w:p>
        </w:tc>
        <w:tc>
          <w:tcPr>
            <w:tcW w:w="50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0.135</w:t>
            </w:r>
          </w:p>
        </w:tc>
      </w:tr>
      <w:tr w:rsidR="00EC5A2C">
        <w:trPr>
          <w:trHeight w:val="151"/>
        </w:trPr>
        <w:tc>
          <w:tcPr>
            <w:tcW w:w="512"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51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pH</w:t>
            </w:r>
          </w:p>
        </w:tc>
        <w:tc>
          <w:tcPr>
            <w:tcW w:w="560"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136" w:type="pct"/>
            <w:gridSpan w:val="2"/>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4-12</w:t>
            </w:r>
          </w:p>
        </w:tc>
        <w:tc>
          <w:tcPr>
            <w:tcW w:w="34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中和</w:t>
            </w:r>
          </w:p>
        </w:tc>
        <w:tc>
          <w:tcPr>
            <w:tcW w:w="289"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569"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065" w:type="pct"/>
            <w:gridSpan w:val="2"/>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6-9</w:t>
            </w:r>
          </w:p>
        </w:tc>
      </w:tr>
    </w:tbl>
    <w:bookmarkEnd w:id="37"/>
    <w:p w:rsidR="00EC5A2C" w:rsidRDefault="006177E3">
      <w:pPr>
        <w:pStyle w:val="4"/>
        <w:rPr>
          <w:rFonts w:ascii="Times New Roman" w:eastAsia="宋体" w:hAnsi="Times New Roman"/>
          <w:b/>
          <w:bCs w:val="0"/>
        </w:rPr>
      </w:pPr>
      <w:r>
        <w:rPr>
          <w:rFonts w:ascii="Times New Roman" w:eastAsia="宋体" w:hAnsi="Times New Roman"/>
          <w:b/>
          <w:bCs w:val="0"/>
        </w:rPr>
        <w:t>3.</w:t>
      </w:r>
      <w:r>
        <w:rPr>
          <w:rFonts w:ascii="Times New Roman" w:eastAsia="宋体" w:hAnsi="Times New Roman" w:hint="eastAsia"/>
          <w:b/>
          <w:bCs w:val="0"/>
        </w:rPr>
        <w:t>6</w:t>
      </w:r>
      <w:r>
        <w:rPr>
          <w:rFonts w:ascii="Times New Roman" w:eastAsia="宋体" w:hAnsi="Times New Roman"/>
          <w:b/>
          <w:bCs w:val="0"/>
        </w:rPr>
        <w:t>.2.3</w:t>
      </w:r>
      <w:r>
        <w:rPr>
          <w:rFonts w:ascii="Times New Roman" w:eastAsia="宋体" w:hAnsi="Times New Roman"/>
          <w:b/>
          <w:bCs w:val="0"/>
        </w:rPr>
        <w:t>运营期噪声源</w:t>
      </w:r>
    </w:p>
    <w:p w:rsidR="00EC5A2C" w:rsidRDefault="006177E3">
      <w:pPr>
        <w:pStyle w:val="aff"/>
        <w:ind w:firstLineChars="200" w:firstLine="480"/>
        <w:rPr>
          <w:color w:val="auto"/>
        </w:rPr>
      </w:pPr>
      <w:r>
        <w:rPr>
          <w:color w:val="auto"/>
        </w:rPr>
        <w:t>本项目取水工程和水厂工程运营期噪声主要来自取水泵和水厂</w:t>
      </w:r>
      <w:r>
        <w:rPr>
          <w:rFonts w:hint="eastAsia"/>
          <w:color w:val="auto"/>
        </w:rPr>
        <w:t>内</w:t>
      </w:r>
      <w:r>
        <w:rPr>
          <w:color w:val="auto"/>
        </w:rPr>
        <w:t>的类泵运行过程中产生的机械噪声</w:t>
      </w:r>
      <w:r>
        <w:rPr>
          <w:rFonts w:hint="eastAsia"/>
          <w:color w:val="auto"/>
        </w:rPr>
        <w:t>，类比同类项目水泵运行噪声声级为</w:t>
      </w:r>
      <w:r>
        <w:rPr>
          <w:rFonts w:hint="eastAsia"/>
          <w:color w:val="auto"/>
        </w:rPr>
        <w:t>85dB</w:t>
      </w:r>
      <w:r>
        <w:rPr>
          <w:rFonts w:hint="eastAsia"/>
          <w:color w:val="auto"/>
        </w:rPr>
        <w:t>（</w:t>
      </w:r>
      <w:r>
        <w:rPr>
          <w:rFonts w:hint="eastAsia"/>
          <w:color w:val="auto"/>
        </w:rPr>
        <w:t>A</w:t>
      </w:r>
      <w:r>
        <w:rPr>
          <w:rFonts w:hint="eastAsia"/>
          <w:color w:val="auto"/>
        </w:rPr>
        <w:t>），</w:t>
      </w:r>
      <w:r>
        <w:rPr>
          <w:color w:val="auto"/>
        </w:rPr>
        <w:t>其声压级见表</w:t>
      </w:r>
      <w:r>
        <w:rPr>
          <w:rFonts w:hint="eastAsia"/>
          <w:color w:val="auto"/>
        </w:rPr>
        <w:t>3.6-3</w:t>
      </w:r>
      <w:r>
        <w:rPr>
          <w:color w:val="auto"/>
        </w:rPr>
        <w:t>。</w:t>
      </w:r>
    </w:p>
    <w:p w:rsidR="00EC5A2C" w:rsidRDefault="006177E3">
      <w:pPr>
        <w:widowControl/>
        <w:jc w:val="center"/>
        <w:rPr>
          <w:b/>
          <w:bCs/>
          <w:kern w:val="0"/>
          <w:szCs w:val="21"/>
          <w:lang w:bidi="ar"/>
        </w:rPr>
      </w:pPr>
      <w:bookmarkStart w:id="38" w:name="_Hlk54000365"/>
      <w:r>
        <w:rPr>
          <w:b/>
          <w:bCs/>
          <w:kern w:val="0"/>
          <w:szCs w:val="21"/>
          <w:lang w:bidi="ar"/>
        </w:rPr>
        <w:t>表</w:t>
      </w:r>
      <w:r>
        <w:rPr>
          <w:rFonts w:hint="eastAsia"/>
          <w:b/>
          <w:bCs/>
          <w:kern w:val="0"/>
          <w:szCs w:val="21"/>
          <w:lang w:bidi="ar"/>
        </w:rPr>
        <w:t xml:space="preserve">3.6-3  </w:t>
      </w:r>
      <w:r>
        <w:rPr>
          <w:b/>
          <w:bCs/>
          <w:kern w:val="0"/>
          <w:szCs w:val="21"/>
          <w:lang w:bidi="ar"/>
        </w:rPr>
        <w:t>主要设备噪声源及排放情况一览表</w:t>
      </w: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597"/>
        <w:gridCol w:w="1307"/>
        <w:gridCol w:w="2179"/>
        <w:gridCol w:w="1015"/>
        <w:gridCol w:w="1544"/>
      </w:tblGrid>
      <w:tr w:rsidR="00EC5A2C">
        <w:tc>
          <w:tcPr>
            <w:tcW w:w="514"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bookmarkStart w:id="39" w:name="3.4.2.4运营期固体废物源强分析"/>
            <w:bookmarkEnd w:id="39"/>
            <w:r>
              <w:t>序号</w:t>
            </w:r>
          </w:p>
        </w:tc>
        <w:tc>
          <w:tcPr>
            <w:tcW w:w="93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设备名称</w:t>
            </w:r>
          </w:p>
        </w:tc>
        <w:tc>
          <w:tcPr>
            <w:tcW w:w="76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数量</w:t>
            </w:r>
          </w:p>
          <w:p w:rsidR="00EC5A2C" w:rsidRDefault="006177E3">
            <w:pPr>
              <w:pStyle w:val="aff1"/>
              <w:adjustRightInd w:val="0"/>
              <w:snapToGrid w:val="0"/>
              <w:ind w:leftChars="0" w:left="0" w:rightChars="0" w:right="0" w:firstLineChars="0" w:firstLine="0"/>
            </w:pPr>
            <w:r>
              <w:t>（台</w:t>
            </w:r>
            <w:r>
              <w:t>/</w:t>
            </w:r>
            <w:r>
              <w:t>套）</w:t>
            </w:r>
          </w:p>
        </w:tc>
        <w:tc>
          <w:tcPr>
            <w:tcW w:w="127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源强（</w:t>
            </w:r>
            <w:r>
              <w:t>dB(A)</w:t>
            </w:r>
            <w:r>
              <w:t>）</w:t>
            </w:r>
          </w:p>
        </w:tc>
        <w:tc>
          <w:tcPr>
            <w:tcW w:w="59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降噪措施</w:t>
            </w:r>
          </w:p>
        </w:tc>
        <w:tc>
          <w:tcPr>
            <w:tcW w:w="90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降噪后源强</w:t>
            </w:r>
          </w:p>
          <w:p w:rsidR="00EC5A2C" w:rsidRDefault="006177E3">
            <w:pPr>
              <w:pStyle w:val="aff1"/>
              <w:adjustRightInd w:val="0"/>
              <w:snapToGrid w:val="0"/>
              <w:ind w:leftChars="0" w:left="0" w:rightChars="0" w:right="0" w:firstLineChars="0" w:firstLine="0"/>
            </w:pPr>
            <w:r>
              <w:t>（</w:t>
            </w:r>
            <w:r>
              <w:t>dB(A)</w:t>
            </w:r>
            <w:r>
              <w:t>）</w:t>
            </w:r>
          </w:p>
        </w:tc>
      </w:tr>
      <w:tr w:rsidR="00EC5A2C">
        <w:trPr>
          <w:trHeight w:val="752"/>
        </w:trPr>
        <w:tc>
          <w:tcPr>
            <w:tcW w:w="514"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1</w:t>
            </w:r>
          </w:p>
        </w:tc>
        <w:tc>
          <w:tcPr>
            <w:tcW w:w="93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二级加压泵</w:t>
            </w:r>
          </w:p>
        </w:tc>
        <w:tc>
          <w:tcPr>
            <w:tcW w:w="76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2</w:t>
            </w:r>
          </w:p>
        </w:tc>
        <w:tc>
          <w:tcPr>
            <w:tcW w:w="127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85</w:t>
            </w:r>
          </w:p>
        </w:tc>
        <w:tc>
          <w:tcPr>
            <w:tcW w:w="596"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jc w:val="both"/>
              <w:rPr>
                <w:lang w:eastAsia="zh-CN"/>
              </w:rPr>
            </w:pPr>
            <w:r>
              <w:rPr>
                <w:lang w:eastAsia="zh-CN"/>
              </w:rPr>
              <w:t>选择低噪声设备、隔</w:t>
            </w:r>
            <w:r>
              <w:rPr>
                <w:lang w:eastAsia="zh-CN"/>
              </w:rPr>
              <w:lastRenderedPageBreak/>
              <w:t>声、</w:t>
            </w:r>
            <w:r>
              <w:rPr>
                <w:rFonts w:hint="eastAsia"/>
                <w:lang w:eastAsia="zh-CN"/>
              </w:rPr>
              <w:t>自然衰减</w:t>
            </w:r>
          </w:p>
        </w:tc>
        <w:tc>
          <w:tcPr>
            <w:tcW w:w="90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lastRenderedPageBreak/>
              <w:t>70</w:t>
            </w:r>
          </w:p>
        </w:tc>
      </w:tr>
      <w:tr w:rsidR="00EC5A2C">
        <w:trPr>
          <w:trHeight w:val="90"/>
        </w:trPr>
        <w:tc>
          <w:tcPr>
            <w:tcW w:w="514"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2</w:t>
            </w:r>
          </w:p>
        </w:tc>
        <w:tc>
          <w:tcPr>
            <w:tcW w:w="93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反冲洗水泵</w:t>
            </w:r>
          </w:p>
        </w:tc>
        <w:tc>
          <w:tcPr>
            <w:tcW w:w="76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9</w:t>
            </w:r>
          </w:p>
        </w:tc>
        <w:tc>
          <w:tcPr>
            <w:tcW w:w="127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85</w:t>
            </w:r>
          </w:p>
        </w:tc>
        <w:tc>
          <w:tcPr>
            <w:tcW w:w="59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90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70</w:t>
            </w:r>
          </w:p>
        </w:tc>
      </w:tr>
    </w:tbl>
    <w:bookmarkEnd w:id="38"/>
    <w:p w:rsidR="00EC5A2C" w:rsidRDefault="006177E3">
      <w:pPr>
        <w:pStyle w:val="4"/>
        <w:rPr>
          <w:rFonts w:ascii="Times New Roman" w:eastAsia="宋体" w:hAnsi="Times New Roman"/>
          <w:b/>
          <w:bCs w:val="0"/>
        </w:rPr>
      </w:pPr>
      <w:r>
        <w:rPr>
          <w:rFonts w:ascii="Times New Roman" w:eastAsia="宋体" w:hAnsi="Times New Roman"/>
          <w:b/>
          <w:bCs w:val="0"/>
        </w:rPr>
        <w:t>3.</w:t>
      </w:r>
      <w:r>
        <w:rPr>
          <w:rFonts w:ascii="Times New Roman" w:eastAsia="宋体" w:hAnsi="Times New Roman" w:hint="eastAsia"/>
          <w:b/>
          <w:bCs w:val="0"/>
        </w:rPr>
        <w:t>6</w:t>
      </w:r>
      <w:r>
        <w:rPr>
          <w:rFonts w:ascii="Times New Roman" w:eastAsia="宋体" w:hAnsi="Times New Roman"/>
          <w:b/>
          <w:bCs w:val="0"/>
        </w:rPr>
        <w:t>.2.</w:t>
      </w:r>
      <w:r>
        <w:rPr>
          <w:rFonts w:ascii="Times New Roman" w:eastAsia="宋体" w:hAnsi="Times New Roman" w:hint="eastAsia"/>
          <w:b/>
          <w:bCs w:val="0"/>
        </w:rPr>
        <w:t>4</w:t>
      </w:r>
      <w:r>
        <w:rPr>
          <w:rFonts w:ascii="Times New Roman" w:eastAsia="宋体" w:hAnsi="Times New Roman"/>
          <w:b/>
          <w:bCs w:val="0"/>
        </w:rPr>
        <w:t>运营期固体废物源强分析</w:t>
      </w:r>
    </w:p>
    <w:p w:rsidR="00EC5A2C" w:rsidRDefault="006177E3">
      <w:pPr>
        <w:pStyle w:val="aff"/>
        <w:ind w:firstLineChars="200" w:firstLine="480"/>
        <w:rPr>
          <w:color w:val="auto"/>
        </w:rPr>
      </w:pPr>
      <w:r>
        <w:rPr>
          <w:color w:val="auto"/>
        </w:rPr>
        <w:t>本项目营运期的固废包括一般固废及危险废物。</w:t>
      </w:r>
    </w:p>
    <w:p w:rsidR="00EC5A2C" w:rsidRDefault="006177E3">
      <w:pPr>
        <w:pStyle w:val="aff"/>
        <w:ind w:firstLineChars="200" w:firstLine="480"/>
        <w:rPr>
          <w:color w:val="auto"/>
        </w:rPr>
      </w:pPr>
      <w:r>
        <w:rPr>
          <w:color w:val="auto"/>
        </w:rPr>
        <w:t>（</w:t>
      </w:r>
      <w:r>
        <w:rPr>
          <w:rFonts w:hint="eastAsia"/>
          <w:color w:val="auto"/>
        </w:rPr>
        <w:t>1</w:t>
      </w:r>
      <w:r>
        <w:rPr>
          <w:color w:val="auto"/>
        </w:rPr>
        <w:t>）污泥产生量</w:t>
      </w:r>
    </w:p>
    <w:p w:rsidR="00EC5A2C" w:rsidRDefault="006177E3">
      <w:pPr>
        <w:pStyle w:val="aff"/>
        <w:ind w:firstLineChars="200" w:firstLine="480"/>
        <w:rPr>
          <w:color w:val="auto"/>
        </w:rPr>
      </w:pPr>
      <w:r>
        <w:rPr>
          <w:color w:val="auto"/>
        </w:rPr>
        <w:t>本项目污泥量估算采用英国水处理研究中心《污泥处理指南》一书中提供的污泥含量计算公式进行估算，即：</w:t>
      </w:r>
    </w:p>
    <w:p w:rsidR="00EC5A2C" w:rsidRDefault="006177E3">
      <w:pPr>
        <w:pStyle w:val="aff"/>
        <w:ind w:firstLineChars="200" w:firstLine="480"/>
        <w:jc w:val="center"/>
        <w:rPr>
          <w:color w:val="auto"/>
        </w:rPr>
      </w:pPr>
      <w:r>
        <w:rPr>
          <w:color w:val="auto"/>
        </w:rPr>
        <w:t>TDS=</w:t>
      </w:r>
      <w:r>
        <w:rPr>
          <w:color w:val="auto"/>
        </w:rPr>
        <w:t>（</w:t>
      </w:r>
      <w:r>
        <w:rPr>
          <w:color w:val="auto"/>
        </w:rPr>
        <w:t>S+H+Fe+Mn</w:t>
      </w:r>
      <w:r>
        <w:rPr>
          <w:color w:val="auto"/>
        </w:rPr>
        <w:t>）</w:t>
      </w:r>
      <w:r>
        <w:rPr>
          <w:color w:val="auto"/>
        </w:rPr>
        <w:t>×Q×10</w:t>
      </w:r>
      <w:r>
        <w:rPr>
          <w:color w:val="auto"/>
          <w:vertAlign w:val="superscript"/>
        </w:rPr>
        <w:t>-6</w:t>
      </w:r>
    </w:p>
    <w:p w:rsidR="00EC5A2C" w:rsidRDefault="006177E3">
      <w:pPr>
        <w:pStyle w:val="aff"/>
        <w:ind w:firstLineChars="200" w:firstLine="480"/>
        <w:rPr>
          <w:color w:val="auto"/>
        </w:rPr>
      </w:pPr>
      <w:r>
        <w:rPr>
          <w:color w:val="auto"/>
        </w:rPr>
        <w:t>S:</w:t>
      </w:r>
      <w:r>
        <w:rPr>
          <w:color w:val="auto"/>
        </w:rPr>
        <w:t>悬浮固体（</w:t>
      </w:r>
      <w:r>
        <w:rPr>
          <w:color w:val="auto"/>
        </w:rPr>
        <w:t>mg/L)</w:t>
      </w:r>
      <w:r>
        <w:rPr>
          <w:color w:val="auto"/>
        </w:rPr>
        <w:t>，缺乏</w:t>
      </w:r>
      <w:r>
        <w:rPr>
          <w:color w:val="auto"/>
        </w:rPr>
        <w:t>SS</w:t>
      </w:r>
      <w:r>
        <w:rPr>
          <w:color w:val="auto"/>
        </w:rPr>
        <w:t>时，可近似取</w:t>
      </w:r>
      <w:r>
        <w:rPr>
          <w:color w:val="auto"/>
        </w:rPr>
        <w:t>2</w:t>
      </w:r>
      <w:r>
        <w:rPr>
          <w:color w:val="auto"/>
        </w:rPr>
        <w:t>倍浊度，根据设计单位提供资料，根据探井的监测数据，浊度为</w:t>
      </w:r>
      <w:r>
        <w:rPr>
          <w:rFonts w:hint="eastAsia"/>
          <w:color w:val="auto"/>
        </w:rPr>
        <w:t>0.761</w:t>
      </w:r>
      <w:r>
        <w:rPr>
          <w:color w:val="auto"/>
        </w:rPr>
        <w:t>，因此，悬浮固体为</w:t>
      </w:r>
      <w:r>
        <w:rPr>
          <w:rFonts w:hint="eastAsia"/>
          <w:color w:val="auto"/>
        </w:rPr>
        <w:t>1.522</w:t>
      </w:r>
      <w:r>
        <w:rPr>
          <w:color w:val="auto"/>
        </w:rPr>
        <w:t>；</w:t>
      </w:r>
    </w:p>
    <w:p w:rsidR="00EC5A2C" w:rsidRDefault="006177E3">
      <w:pPr>
        <w:pStyle w:val="aff"/>
        <w:ind w:firstLineChars="200" w:firstLine="480"/>
        <w:rPr>
          <w:color w:val="auto"/>
        </w:rPr>
      </w:pPr>
      <w:r>
        <w:rPr>
          <w:color w:val="auto"/>
        </w:rPr>
        <w:t>H:0.2×</w:t>
      </w:r>
      <w:r>
        <w:rPr>
          <w:color w:val="auto"/>
        </w:rPr>
        <w:t>色度，根据</w:t>
      </w:r>
      <w:r>
        <w:rPr>
          <w:rFonts w:hint="eastAsia"/>
          <w:color w:val="auto"/>
        </w:rPr>
        <w:t>地下水检查报告</w:t>
      </w:r>
      <w:r>
        <w:rPr>
          <w:color w:val="auto"/>
        </w:rPr>
        <w:t>资料，本项目色度为</w:t>
      </w:r>
      <w:r>
        <w:rPr>
          <w:rFonts w:hint="eastAsia"/>
          <w:color w:val="auto"/>
        </w:rPr>
        <w:t>5</w:t>
      </w:r>
      <w:r>
        <w:rPr>
          <w:color w:val="auto"/>
        </w:rPr>
        <w:t>；</w:t>
      </w:r>
    </w:p>
    <w:p w:rsidR="00EC5A2C" w:rsidRDefault="006177E3">
      <w:pPr>
        <w:pStyle w:val="aff"/>
        <w:ind w:firstLineChars="200" w:firstLine="480"/>
        <w:rPr>
          <w:color w:val="auto"/>
        </w:rPr>
      </w:pPr>
      <w:r>
        <w:rPr>
          <w:color w:val="auto"/>
        </w:rPr>
        <w:t>Fe:1.9×</w:t>
      </w:r>
      <w:r>
        <w:rPr>
          <w:color w:val="auto"/>
        </w:rPr>
        <w:t>水中含铁量，根据设计单位提供资料，本项目铁为</w:t>
      </w:r>
      <w:r>
        <w:rPr>
          <w:rFonts w:hint="eastAsia"/>
          <w:color w:val="auto"/>
        </w:rPr>
        <w:t>1.072mg/</w:t>
      </w:r>
      <w:r>
        <w:rPr>
          <w:color w:val="auto"/>
        </w:rPr>
        <w:t>L</w:t>
      </w:r>
      <w:r>
        <w:rPr>
          <w:color w:val="auto"/>
        </w:rPr>
        <w:t>；</w:t>
      </w:r>
      <w:r>
        <w:rPr>
          <w:color w:val="auto"/>
        </w:rPr>
        <w:t>Mn:1.6×</w:t>
      </w:r>
      <w:r>
        <w:rPr>
          <w:color w:val="auto"/>
        </w:rPr>
        <w:t>水中含锰量，根据设计单位提供资料，本项目锰为</w:t>
      </w:r>
      <w:r>
        <w:rPr>
          <w:rFonts w:hint="eastAsia"/>
          <w:color w:val="auto"/>
        </w:rPr>
        <w:t>0.324mg/</w:t>
      </w:r>
      <w:r>
        <w:rPr>
          <w:color w:val="auto"/>
        </w:rPr>
        <w:t>L</w:t>
      </w:r>
      <w:r>
        <w:rPr>
          <w:color w:val="auto"/>
        </w:rPr>
        <w:t>；</w:t>
      </w:r>
    </w:p>
    <w:p w:rsidR="00EC5A2C" w:rsidRDefault="006177E3">
      <w:pPr>
        <w:pStyle w:val="aff"/>
        <w:ind w:firstLineChars="200" w:firstLine="480"/>
        <w:rPr>
          <w:color w:val="auto"/>
        </w:rPr>
      </w:pPr>
      <w:r>
        <w:rPr>
          <w:color w:val="auto"/>
        </w:rPr>
        <w:t>Q:</w:t>
      </w:r>
      <w:r>
        <w:rPr>
          <w:color w:val="auto"/>
        </w:rPr>
        <w:t>原水流量</w:t>
      </w:r>
      <w:r>
        <w:rPr>
          <w:color w:val="auto"/>
        </w:rPr>
        <w:t>(m³/d)</w:t>
      </w:r>
      <w:r>
        <w:rPr>
          <w:color w:val="auto"/>
        </w:rPr>
        <w:t>，本项目为</w:t>
      </w:r>
      <w:r>
        <w:rPr>
          <w:rFonts w:hint="eastAsia"/>
          <w:color w:val="auto"/>
        </w:rPr>
        <w:t>5.022</w:t>
      </w:r>
      <w:r>
        <w:rPr>
          <w:color w:val="auto"/>
        </w:rPr>
        <w:t>×10</w:t>
      </w:r>
      <w:r>
        <w:rPr>
          <w:color w:val="auto"/>
          <w:vertAlign w:val="superscript"/>
        </w:rPr>
        <w:t>4</w:t>
      </w:r>
      <w:r>
        <w:rPr>
          <w:color w:val="auto"/>
        </w:rPr>
        <w:t>m³/d</w:t>
      </w:r>
      <w:r>
        <w:rPr>
          <w:color w:val="auto"/>
        </w:rPr>
        <w:t>；</w:t>
      </w:r>
    </w:p>
    <w:p w:rsidR="00EC5A2C" w:rsidRDefault="006177E3">
      <w:pPr>
        <w:pStyle w:val="aff"/>
        <w:rPr>
          <w:color w:val="auto"/>
        </w:rPr>
      </w:pPr>
      <w:r>
        <w:rPr>
          <w:color w:val="auto"/>
        </w:rPr>
        <w:t>TDS:</w:t>
      </w:r>
      <w:r>
        <w:rPr>
          <w:color w:val="auto"/>
        </w:rPr>
        <w:t>干泥量</w:t>
      </w:r>
      <w:r>
        <w:rPr>
          <w:color w:val="auto"/>
        </w:rPr>
        <w:t>(t/d)</w:t>
      </w:r>
      <w:r>
        <w:rPr>
          <w:color w:val="auto"/>
        </w:rPr>
        <w:t>。</w:t>
      </w:r>
    </w:p>
    <w:p w:rsidR="00EC5A2C" w:rsidRDefault="006177E3">
      <w:pPr>
        <w:pStyle w:val="aff"/>
        <w:rPr>
          <w:color w:val="auto"/>
        </w:rPr>
      </w:pPr>
      <w:r>
        <w:rPr>
          <w:color w:val="auto"/>
        </w:rPr>
        <w:t>经计算，本项目干泥量为</w:t>
      </w:r>
      <w:r>
        <w:rPr>
          <w:color w:val="auto"/>
        </w:rPr>
        <w:t>0.</w:t>
      </w:r>
      <w:r>
        <w:rPr>
          <w:rFonts w:hint="eastAsia"/>
          <w:color w:val="auto"/>
        </w:rPr>
        <w:t>0255</w:t>
      </w:r>
      <w:r>
        <w:rPr>
          <w:color w:val="auto"/>
        </w:rPr>
        <w:t>t/d</w:t>
      </w:r>
      <w:r>
        <w:rPr>
          <w:color w:val="auto"/>
        </w:rPr>
        <w:t>，</w:t>
      </w:r>
      <w:r>
        <w:rPr>
          <w:rFonts w:hint="eastAsia"/>
          <w:color w:val="auto"/>
        </w:rPr>
        <w:t>9.29</w:t>
      </w:r>
      <w:r>
        <w:rPr>
          <w:color w:val="auto"/>
        </w:rPr>
        <w:t>t/a</w:t>
      </w:r>
      <w:r>
        <w:rPr>
          <w:rFonts w:hint="eastAsia"/>
          <w:color w:val="auto"/>
        </w:rPr>
        <w:t>，</w:t>
      </w:r>
      <w:r>
        <w:rPr>
          <w:color w:val="auto"/>
        </w:rPr>
        <w:t>主要集中于清水池底部</w:t>
      </w:r>
      <w:r>
        <w:rPr>
          <w:rFonts w:hint="eastAsia"/>
          <w:color w:val="auto"/>
        </w:rPr>
        <w:t>，</w:t>
      </w:r>
      <w:r>
        <w:rPr>
          <w:color w:val="auto"/>
        </w:rPr>
        <w:t>每年清理一次。</w:t>
      </w:r>
    </w:p>
    <w:p w:rsidR="00EC5A2C" w:rsidRDefault="006177E3">
      <w:pPr>
        <w:pStyle w:val="aff"/>
        <w:rPr>
          <w:color w:val="auto"/>
        </w:rPr>
      </w:pPr>
      <w:r>
        <w:rPr>
          <w:rFonts w:hint="eastAsia"/>
          <w:color w:val="auto"/>
        </w:rPr>
        <w:t>（</w:t>
      </w:r>
      <w:r>
        <w:rPr>
          <w:rFonts w:hint="eastAsia"/>
          <w:color w:val="auto"/>
        </w:rPr>
        <w:t>2</w:t>
      </w:r>
      <w:r>
        <w:rPr>
          <w:rFonts w:hint="eastAsia"/>
          <w:color w:val="auto"/>
        </w:rPr>
        <w:t>）</w:t>
      </w:r>
      <w:r>
        <w:rPr>
          <w:color w:val="auto"/>
        </w:rPr>
        <w:t>危险废物</w:t>
      </w:r>
    </w:p>
    <w:p w:rsidR="00EC5A2C" w:rsidRDefault="006177E3">
      <w:pPr>
        <w:pStyle w:val="aff"/>
        <w:rPr>
          <w:color w:val="auto"/>
        </w:rPr>
      </w:pPr>
      <w:r>
        <w:rPr>
          <w:color w:val="auto"/>
        </w:rPr>
        <w:t>本项目危险废物主要为化验室产生的实验废液、废试剂、废弃实验用品。</w:t>
      </w:r>
    </w:p>
    <w:p w:rsidR="00EC5A2C" w:rsidRDefault="006177E3">
      <w:pPr>
        <w:pStyle w:val="aff"/>
        <w:rPr>
          <w:color w:val="auto"/>
        </w:rPr>
      </w:pPr>
      <w:r>
        <w:rPr>
          <w:color w:val="auto"/>
        </w:rPr>
        <w:t>①</w:t>
      </w:r>
      <w:r>
        <w:rPr>
          <w:color w:val="auto"/>
        </w:rPr>
        <w:t>试验废液：酸、碱、有机废液产生量为</w:t>
      </w:r>
      <w:r>
        <w:rPr>
          <w:color w:val="auto"/>
        </w:rPr>
        <w:t>0.004t/a</w:t>
      </w:r>
      <w:r>
        <w:rPr>
          <w:color w:val="auto"/>
        </w:rPr>
        <w:t>。</w:t>
      </w:r>
    </w:p>
    <w:p w:rsidR="00EC5A2C" w:rsidRDefault="006177E3">
      <w:pPr>
        <w:pStyle w:val="aff"/>
        <w:rPr>
          <w:color w:val="auto"/>
        </w:rPr>
      </w:pPr>
      <w:r>
        <w:rPr>
          <w:color w:val="auto"/>
        </w:rPr>
        <w:t>②</w:t>
      </w:r>
      <w:r>
        <w:rPr>
          <w:color w:val="auto"/>
        </w:rPr>
        <w:t>废试剂：主要为失效、过量的化学试剂，产生量为</w:t>
      </w:r>
      <w:r>
        <w:rPr>
          <w:color w:val="auto"/>
        </w:rPr>
        <w:t>0.002t/a</w:t>
      </w:r>
      <w:r>
        <w:rPr>
          <w:color w:val="auto"/>
        </w:rPr>
        <w:t>；</w:t>
      </w:r>
    </w:p>
    <w:p w:rsidR="00EC5A2C" w:rsidRDefault="006177E3">
      <w:pPr>
        <w:pStyle w:val="aff"/>
        <w:rPr>
          <w:color w:val="auto"/>
        </w:rPr>
      </w:pPr>
      <w:r>
        <w:rPr>
          <w:color w:val="auto"/>
        </w:rPr>
        <w:t>③</w:t>
      </w:r>
      <w:r>
        <w:rPr>
          <w:color w:val="auto"/>
        </w:rPr>
        <w:t>废弃试验用品：试验中消耗或破碎的实验室用品（如玻璃制品）产生量为</w:t>
      </w:r>
      <w:r>
        <w:rPr>
          <w:color w:val="auto"/>
        </w:rPr>
        <w:t>0.005t/a</w:t>
      </w:r>
      <w:r>
        <w:rPr>
          <w:color w:val="auto"/>
        </w:rPr>
        <w:t>。</w:t>
      </w:r>
    </w:p>
    <w:p w:rsidR="00EC5A2C" w:rsidRDefault="006177E3">
      <w:pPr>
        <w:pStyle w:val="aff"/>
        <w:ind w:firstLineChars="200" w:firstLine="480"/>
        <w:rPr>
          <w:color w:val="auto"/>
        </w:rPr>
      </w:pPr>
      <w:r>
        <w:rPr>
          <w:color w:val="auto"/>
        </w:rPr>
        <w:t>项目固废产生及处置情况见表</w:t>
      </w:r>
      <w:r>
        <w:rPr>
          <w:rFonts w:hint="eastAsia"/>
          <w:color w:val="auto"/>
        </w:rPr>
        <w:t>3.6-4</w:t>
      </w:r>
      <w:r>
        <w:rPr>
          <w:rFonts w:hint="eastAsia"/>
          <w:color w:val="auto"/>
        </w:rPr>
        <w:t>。</w:t>
      </w:r>
    </w:p>
    <w:p w:rsidR="00EC5A2C" w:rsidRDefault="006177E3">
      <w:pPr>
        <w:widowControl/>
        <w:jc w:val="center"/>
        <w:rPr>
          <w:b/>
          <w:bCs/>
          <w:kern w:val="0"/>
          <w:szCs w:val="21"/>
          <w:lang w:bidi="ar"/>
        </w:rPr>
      </w:pPr>
      <w:bookmarkStart w:id="40" w:name="_Hlk54000380"/>
      <w:r>
        <w:rPr>
          <w:b/>
          <w:bCs/>
          <w:kern w:val="0"/>
          <w:szCs w:val="21"/>
          <w:lang w:bidi="ar"/>
        </w:rPr>
        <w:t>表</w:t>
      </w:r>
      <w:r>
        <w:rPr>
          <w:rFonts w:hint="eastAsia"/>
          <w:b/>
          <w:bCs/>
          <w:kern w:val="0"/>
          <w:szCs w:val="21"/>
          <w:lang w:bidi="ar"/>
        </w:rPr>
        <w:t xml:space="preserve">3.6-4  </w:t>
      </w:r>
      <w:r>
        <w:rPr>
          <w:rFonts w:hint="eastAsia"/>
          <w:b/>
          <w:bCs/>
          <w:kern w:val="0"/>
          <w:szCs w:val="21"/>
          <w:lang w:bidi="ar"/>
        </w:rPr>
        <w:t>固体废物</w:t>
      </w:r>
      <w:r>
        <w:rPr>
          <w:b/>
          <w:bCs/>
          <w:kern w:val="0"/>
          <w:szCs w:val="21"/>
          <w:lang w:bidi="ar"/>
        </w:rPr>
        <w:t>产生情况一览表单位：</w:t>
      </w:r>
      <w:r>
        <w:rPr>
          <w:b/>
          <w:bCs/>
          <w:kern w:val="0"/>
          <w:szCs w:val="21"/>
          <w:lang w:bidi="ar"/>
        </w:rPr>
        <w:t>t/a</w:t>
      </w: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484"/>
        <w:gridCol w:w="550"/>
        <w:gridCol w:w="630"/>
        <w:gridCol w:w="991"/>
        <w:gridCol w:w="628"/>
        <w:gridCol w:w="816"/>
        <w:gridCol w:w="544"/>
        <w:gridCol w:w="1085"/>
        <w:gridCol w:w="680"/>
        <w:gridCol w:w="1360"/>
      </w:tblGrid>
      <w:tr w:rsidR="00EC5A2C">
        <w:trPr>
          <w:trHeight w:val="362"/>
        </w:trPr>
        <w:tc>
          <w:tcPr>
            <w:tcW w:w="621" w:type="pct"/>
            <w:gridSpan w:val="2"/>
            <w:vAlign w:val="center"/>
          </w:tcPr>
          <w:p w:rsidR="00EC5A2C" w:rsidRDefault="006177E3">
            <w:pPr>
              <w:pStyle w:val="aff1"/>
              <w:adjustRightInd w:val="0"/>
              <w:snapToGrid w:val="0"/>
              <w:ind w:leftChars="0" w:left="0" w:rightChars="0" w:right="0" w:firstLineChars="0" w:firstLine="0"/>
            </w:pPr>
            <w:r>
              <w:t>分类</w:t>
            </w:r>
          </w:p>
        </w:tc>
        <w:tc>
          <w:tcPr>
            <w:tcW w:w="333" w:type="pct"/>
            <w:vAlign w:val="center"/>
          </w:tcPr>
          <w:p w:rsidR="00EC5A2C" w:rsidRDefault="006177E3">
            <w:pPr>
              <w:pStyle w:val="aff1"/>
              <w:adjustRightInd w:val="0"/>
              <w:snapToGrid w:val="0"/>
              <w:ind w:leftChars="0" w:left="0" w:rightChars="0" w:right="0" w:firstLineChars="0" w:firstLine="0"/>
            </w:pPr>
            <w:r>
              <w:t>类别</w:t>
            </w:r>
          </w:p>
        </w:tc>
        <w:tc>
          <w:tcPr>
            <w:tcW w:w="381" w:type="pct"/>
            <w:vAlign w:val="center"/>
          </w:tcPr>
          <w:p w:rsidR="00EC5A2C" w:rsidRDefault="006177E3">
            <w:pPr>
              <w:pStyle w:val="aff1"/>
              <w:adjustRightInd w:val="0"/>
              <w:snapToGrid w:val="0"/>
              <w:ind w:leftChars="0" w:left="0" w:rightChars="0" w:right="0" w:firstLineChars="0" w:firstLine="0"/>
            </w:pPr>
            <w:r>
              <w:t>行业来源</w:t>
            </w:r>
          </w:p>
        </w:tc>
        <w:tc>
          <w:tcPr>
            <w:tcW w:w="574" w:type="pct"/>
            <w:vAlign w:val="center"/>
          </w:tcPr>
          <w:p w:rsidR="00EC5A2C" w:rsidRDefault="006177E3">
            <w:pPr>
              <w:pStyle w:val="aff1"/>
              <w:adjustRightInd w:val="0"/>
              <w:snapToGrid w:val="0"/>
              <w:ind w:leftChars="0" w:left="0" w:rightChars="0" w:right="0" w:firstLineChars="0" w:firstLine="0"/>
            </w:pPr>
            <w:r>
              <w:t>废物代码</w:t>
            </w:r>
          </w:p>
        </w:tc>
        <w:tc>
          <w:tcPr>
            <w:tcW w:w="380" w:type="pct"/>
            <w:vAlign w:val="center"/>
          </w:tcPr>
          <w:p w:rsidR="00EC5A2C" w:rsidRDefault="006177E3">
            <w:pPr>
              <w:pStyle w:val="aff1"/>
              <w:adjustRightInd w:val="0"/>
              <w:snapToGrid w:val="0"/>
              <w:ind w:leftChars="0" w:left="0" w:rightChars="0" w:right="0" w:firstLineChars="0" w:firstLine="0"/>
            </w:pPr>
            <w:r>
              <w:t>产生量</w:t>
            </w:r>
          </w:p>
          <w:p w:rsidR="00EC5A2C" w:rsidRDefault="006177E3">
            <w:pPr>
              <w:pStyle w:val="aff1"/>
              <w:adjustRightInd w:val="0"/>
              <w:snapToGrid w:val="0"/>
              <w:ind w:leftChars="0" w:left="0" w:rightChars="0" w:right="0" w:firstLineChars="0" w:firstLine="0"/>
            </w:pPr>
            <w:r>
              <w:t>t/a</w:t>
            </w:r>
          </w:p>
        </w:tc>
        <w:tc>
          <w:tcPr>
            <w:tcW w:w="493" w:type="pct"/>
            <w:vAlign w:val="center"/>
          </w:tcPr>
          <w:p w:rsidR="00EC5A2C" w:rsidRDefault="006177E3">
            <w:pPr>
              <w:pStyle w:val="aff1"/>
              <w:adjustRightInd w:val="0"/>
              <w:snapToGrid w:val="0"/>
              <w:ind w:leftChars="0" w:left="0" w:rightChars="0" w:right="0" w:firstLineChars="0" w:firstLine="0"/>
            </w:pPr>
            <w:r>
              <w:t>产生工序及装置</w:t>
            </w:r>
          </w:p>
        </w:tc>
        <w:tc>
          <w:tcPr>
            <w:tcW w:w="329" w:type="pct"/>
            <w:vAlign w:val="center"/>
          </w:tcPr>
          <w:p w:rsidR="00EC5A2C" w:rsidRDefault="006177E3">
            <w:pPr>
              <w:pStyle w:val="aff1"/>
              <w:adjustRightInd w:val="0"/>
              <w:snapToGrid w:val="0"/>
              <w:ind w:leftChars="0" w:left="0" w:rightChars="0" w:right="0" w:firstLineChars="0" w:firstLine="0"/>
            </w:pPr>
            <w:r>
              <w:t>形态</w:t>
            </w:r>
          </w:p>
        </w:tc>
        <w:tc>
          <w:tcPr>
            <w:tcW w:w="654" w:type="pct"/>
            <w:vAlign w:val="center"/>
          </w:tcPr>
          <w:p w:rsidR="00EC5A2C" w:rsidRDefault="006177E3">
            <w:pPr>
              <w:pStyle w:val="aff1"/>
              <w:adjustRightInd w:val="0"/>
              <w:snapToGrid w:val="0"/>
              <w:ind w:leftChars="0" w:left="0" w:rightChars="0" w:right="0" w:firstLineChars="0" w:firstLine="0"/>
            </w:pPr>
            <w:r>
              <w:t>有害成分</w:t>
            </w:r>
          </w:p>
        </w:tc>
        <w:tc>
          <w:tcPr>
            <w:tcW w:w="411" w:type="pct"/>
            <w:vAlign w:val="center"/>
          </w:tcPr>
          <w:p w:rsidR="00EC5A2C" w:rsidRDefault="006177E3">
            <w:pPr>
              <w:pStyle w:val="aff1"/>
              <w:adjustRightInd w:val="0"/>
              <w:snapToGrid w:val="0"/>
              <w:ind w:leftChars="0" w:left="0" w:rightChars="0" w:right="0" w:firstLineChars="0" w:firstLine="0"/>
            </w:pPr>
            <w:r>
              <w:t>危险特性</w:t>
            </w:r>
          </w:p>
        </w:tc>
        <w:tc>
          <w:tcPr>
            <w:tcW w:w="819" w:type="pct"/>
            <w:vAlign w:val="center"/>
          </w:tcPr>
          <w:p w:rsidR="00EC5A2C" w:rsidRDefault="006177E3">
            <w:pPr>
              <w:pStyle w:val="aff1"/>
              <w:adjustRightInd w:val="0"/>
              <w:snapToGrid w:val="0"/>
              <w:ind w:leftChars="0" w:left="0" w:rightChars="0" w:right="0" w:firstLineChars="0" w:firstLine="0"/>
            </w:pPr>
            <w:r>
              <w:t>处置方式</w:t>
            </w:r>
          </w:p>
        </w:tc>
      </w:tr>
      <w:tr w:rsidR="00EC5A2C">
        <w:trPr>
          <w:trHeight w:val="367"/>
        </w:trPr>
        <w:tc>
          <w:tcPr>
            <w:tcW w:w="328" w:type="pct"/>
            <w:vAlign w:val="center"/>
          </w:tcPr>
          <w:p w:rsidR="00EC5A2C" w:rsidRDefault="006177E3">
            <w:pPr>
              <w:pStyle w:val="aff1"/>
              <w:adjustRightInd w:val="0"/>
              <w:snapToGrid w:val="0"/>
              <w:ind w:leftChars="0" w:left="0" w:rightChars="0" w:right="0" w:firstLineChars="0" w:firstLine="0"/>
            </w:pPr>
            <w:r>
              <w:t>一般固废</w:t>
            </w:r>
          </w:p>
        </w:tc>
        <w:tc>
          <w:tcPr>
            <w:tcW w:w="293" w:type="pct"/>
            <w:shd w:val="clear" w:color="auto" w:fill="auto"/>
            <w:vAlign w:val="center"/>
          </w:tcPr>
          <w:p w:rsidR="00EC5A2C" w:rsidRDefault="006177E3">
            <w:pPr>
              <w:pStyle w:val="aff1"/>
              <w:adjustRightInd w:val="0"/>
              <w:snapToGrid w:val="0"/>
              <w:ind w:leftChars="0" w:left="0" w:rightChars="0" w:right="0" w:firstLineChars="0" w:firstLine="0"/>
            </w:pPr>
            <w:r>
              <w:t>污泥</w:t>
            </w:r>
          </w:p>
        </w:tc>
        <w:tc>
          <w:tcPr>
            <w:tcW w:w="333" w:type="pct"/>
            <w:shd w:val="clear" w:color="auto" w:fill="auto"/>
            <w:vAlign w:val="center"/>
          </w:tcPr>
          <w:p w:rsidR="00EC5A2C" w:rsidRDefault="006177E3">
            <w:pPr>
              <w:pStyle w:val="aff1"/>
              <w:adjustRightInd w:val="0"/>
              <w:snapToGrid w:val="0"/>
              <w:ind w:leftChars="0" w:left="0" w:rightChars="0" w:right="0" w:firstLineChars="0" w:firstLine="0"/>
            </w:pPr>
            <w:r>
              <w:t>/</w:t>
            </w:r>
          </w:p>
        </w:tc>
        <w:tc>
          <w:tcPr>
            <w:tcW w:w="381" w:type="pct"/>
            <w:shd w:val="clear" w:color="auto" w:fill="auto"/>
            <w:vAlign w:val="center"/>
          </w:tcPr>
          <w:p w:rsidR="00EC5A2C" w:rsidRDefault="006177E3">
            <w:pPr>
              <w:pStyle w:val="aff1"/>
              <w:adjustRightInd w:val="0"/>
              <w:snapToGrid w:val="0"/>
              <w:ind w:leftChars="0" w:left="0" w:rightChars="0" w:right="0" w:firstLineChars="0" w:firstLine="0"/>
            </w:pPr>
            <w:r>
              <w:t>/</w:t>
            </w:r>
          </w:p>
        </w:tc>
        <w:tc>
          <w:tcPr>
            <w:tcW w:w="574" w:type="pct"/>
            <w:shd w:val="clear" w:color="auto" w:fill="auto"/>
            <w:vAlign w:val="center"/>
          </w:tcPr>
          <w:p w:rsidR="00EC5A2C" w:rsidRDefault="006177E3">
            <w:pPr>
              <w:pStyle w:val="aff1"/>
              <w:adjustRightInd w:val="0"/>
              <w:snapToGrid w:val="0"/>
              <w:ind w:leftChars="0" w:left="0" w:rightChars="0" w:right="0" w:firstLineChars="0" w:firstLine="0"/>
            </w:pPr>
            <w:r>
              <w:t>/</w:t>
            </w:r>
          </w:p>
        </w:tc>
        <w:tc>
          <w:tcPr>
            <w:tcW w:w="380" w:type="pct"/>
            <w:shd w:val="clear" w:color="auto" w:fill="auto"/>
            <w:vAlign w:val="center"/>
          </w:tcPr>
          <w:p w:rsidR="00EC5A2C" w:rsidRDefault="006177E3">
            <w:pPr>
              <w:pStyle w:val="aff1"/>
              <w:adjustRightInd w:val="0"/>
              <w:snapToGrid w:val="0"/>
              <w:ind w:leftChars="0" w:left="0" w:rightChars="0" w:right="0" w:firstLineChars="0" w:firstLine="0"/>
            </w:pPr>
            <w:r>
              <w:t>9.29</w:t>
            </w:r>
          </w:p>
        </w:tc>
        <w:tc>
          <w:tcPr>
            <w:tcW w:w="493" w:type="pct"/>
            <w:shd w:val="clear" w:color="auto" w:fill="auto"/>
            <w:vAlign w:val="center"/>
          </w:tcPr>
          <w:p w:rsidR="00EC5A2C" w:rsidRDefault="006177E3">
            <w:pPr>
              <w:pStyle w:val="aff1"/>
              <w:adjustRightInd w:val="0"/>
              <w:snapToGrid w:val="0"/>
              <w:ind w:leftChars="0" w:left="0" w:rightChars="0" w:right="0" w:firstLineChars="0" w:firstLine="0"/>
            </w:pPr>
            <w:r>
              <w:t>/</w:t>
            </w:r>
          </w:p>
        </w:tc>
        <w:tc>
          <w:tcPr>
            <w:tcW w:w="329" w:type="pct"/>
            <w:shd w:val="clear" w:color="auto" w:fill="auto"/>
            <w:vAlign w:val="center"/>
          </w:tcPr>
          <w:p w:rsidR="00EC5A2C" w:rsidRDefault="006177E3">
            <w:pPr>
              <w:pStyle w:val="aff1"/>
              <w:adjustRightInd w:val="0"/>
              <w:snapToGrid w:val="0"/>
              <w:ind w:leftChars="0" w:left="0" w:rightChars="0" w:right="0" w:firstLineChars="0" w:firstLine="0"/>
            </w:pPr>
            <w:r>
              <w:t>/</w:t>
            </w:r>
          </w:p>
        </w:tc>
        <w:tc>
          <w:tcPr>
            <w:tcW w:w="654" w:type="pct"/>
            <w:shd w:val="clear" w:color="auto" w:fill="auto"/>
            <w:vAlign w:val="center"/>
          </w:tcPr>
          <w:p w:rsidR="00EC5A2C" w:rsidRDefault="006177E3">
            <w:pPr>
              <w:pStyle w:val="aff1"/>
              <w:adjustRightInd w:val="0"/>
              <w:snapToGrid w:val="0"/>
              <w:ind w:leftChars="0" w:left="0" w:rightChars="0" w:right="0" w:firstLineChars="0" w:firstLine="0"/>
            </w:pPr>
            <w:r>
              <w:t>/</w:t>
            </w:r>
          </w:p>
        </w:tc>
        <w:tc>
          <w:tcPr>
            <w:tcW w:w="411" w:type="pct"/>
            <w:shd w:val="clear" w:color="auto" w:fill="auto"/>
            <w:vAlign w:val="center"/>
          </w:tcPr>
          <w:p w:rsidR="00EC5A2C" w:rsidRDefault="006177E3">
            <w:pPr>
              <w:pStyle w:val="aff1"/>
              <w:adjustRightInd w:val="0"/>
              <w:snapToGrid w:val="0"/>
              <w:ind w:leftChars="0" w:left="0" w:rightChars="0" w:right="0" w:firstLineChars="0" w:firstLine="0"/>
            </w:pPr>
            <w:r>
              <w:t>/</w:t>
            </w:r>
          </w:p>
        </w:tc>
        <w:tc>
          <w:tcPr>
            <w:tcW w:w="819" w:type="pct"/>
            <w:shd w:val="clear" w:color="auto" w:fill="auto"/>
            <w:vAlign w:val="center"/>
          </w:tcPr>
          <w:p w:rsidR="00EC5A2C" w:rsidRDefault="006177E3">
            <w:pPr>
              <w:pStyle w:val="aff1"/>
              <w:adjustRightInd w:val="0"/>
              <w:snapToGrid w:val="0"/>
              <w:ind w:leftChars="0" w:left="0" w:rightChars="0" w:right="0" w:firstLineChars="0" w:firstLine="0"/>
              <w:rPr>
                <w:lang w:eastAsia="zh-CN"/>
              </w:rPr>
            </w:pPr>
            <w:r>
              <w:rPr>
                <w:lang w:eastAsia="zh-CN"/>
              </w:rPr>
              <w:t>用作绿化土或进入垃圾填埋场卫生填埋</w:t>
            </w:r>
          </w:p>
        </w:tc>
      </w:tr>
      <w:tr w:rsidR="00EC5A2C">
        <w:trPr>
          <w:trHeight w:val="362"/>
        </w:trPr>
        <w:tc>
          <w:tcPr>
            <w:tcW w:w="328" w:type="pct"/>
            <w:vMerge w:val="restart"/>
            <w:vAlign w:val="center"/>
          </w:tcPr>
          <w:p w:rsidR="00EC5A2C" w:rsidRDefault="006177E3">
            <w:pPr>
              <w:pStyle w:val="aff1"/>
              <w:adjustRightInd w:val="0"/>
              <w:snapToGrid w:val="0"/>
              <w:ind w:leftChars="0" w:left="0" w:rightChars="0" w:right="0" w:firstLineChars="0" w:firstLine="0"/>
            </w:pPr>
            <w:r>
              <w:t>危险废物</w:t>
            </w:r>
          </w:p>
        </w:tc>
        <w:tc>
          <w:tcPr>
            <w:tcW w:w="293" w:type="pct"/>
            <w:vAlign w:val="center"/>
          </w:tcPr>
          <w:p w:rsidR="00EC5A2C" w:rsidRDefault="006177E3">
            <w:pPr>
              <w:pStyle w:val="aff1"/>
              <w:adjustRightInd w:val="0"/>
              <w:snapToGrid w:val="0"/>
              <w:ind w:leftChars="0" w:left="0" w:rightChars="0" w:right="0" w:firstLineChars="0" w:firstLine="0"/>
            </w:pPr>
            <w:r>
              <w:t>试验废液</w:t>
            </w:r>
          </w:p>
        </w:tc>
        <w:tc>
          <w:tcPr>
            <w:tcW w:w="333" w:type="pct"/>
            <w:vAlign w:val="center"/>
          </w:tcPr>
          <w:p w:rsidR="00EC5A2C" w:rsidRDefault="006177E3">
            <w:pPr>
              <w:pStyle w:val="aff1"/>
              <w:adjustRightInd w:val="0"/>
              <w:snapToGrid w:val="0"/>
              <w:ind w:leftChars="0" w:left="0" w:rightChars="0" w:right="0" w:firstLineChars="0" w:firstLine="0"/>
            </w:pPr>
            <w:r>
              <w:t>HW49</w:t>
            </w:r>
          </w:p>
        </w:tc>
        <w:tc>
          <w:tcPr>
            <w:tcW w:w="381" w:type="pct"/>
            <w:vAlign w:val="center"/>
          </w:tcPr>
          <w:p w:rsidR="00EC5A2C" w:rsidRDefault="006177E3">
            <w:pPr>
              <w:pStyle w:val="aff1"/>
              <w:adjustRightInd w:val="0"/>
              <w:snapToGrid w:val="0"/>
              <w:ind w:leftChars="0" w:left="0" w:rightChars="0" w:right="0" w:firstLineChars="0" w:firstLine="0"/>
            </w:pPr>
            <w:r>
              <w:t>非特定行业</w:t>
            </w:r>
          </w:p>
        </w:tc>
        <w:tc>
          <w:tcPr>
            <w:tcW w:w="574" w:type="pct"/>
            <w:vAlign w:val="center"/>
          </w:tcPr>
          <w:p w:rsidR="00EC5A2C" w:rsidRDefault="006177E3">
            <w:pPr>
              <w:pStyle w:val="aff1"/>
              <w:adjustRightInd w:val="0"/>
              <w:snapToGrid w:val="0"/>
              <w:ind w:leftChars="0" w:left="0" w:rightChars="0" w:right="0" w:firstLineChars="0" w:firstLine="0"/>
            </w:pPr>
            <w:r>
              <w:t>900-047-49</w:t>
            </w:r>
          </w:p>
        </w:tc>
        <w:tc>
          <w:tcPr>
            <w:tcW w:w="380" w:type="pct"/>
            <w:vAlign w:val="center"/>
          </w:tcPr>
          <w:p w:rsidR="00EC5A2C" w:rsidRDefault="006177E3">
            <w:pPr>
              <w:pStyle w:val="aff1"/>
              <w:adjustRightInd w:val="0"/>
              <w:snapToGrid w:val="0"/>
              <w:ind w:leftChars="0" w:left="0" w:rightChars="0" w:right="0" w:firstLineChars="0" w:firstLine="0"/>
            </w:pPr>
            <w:r>
              <w:t>0.004</w:t>
            </w:r>
          </w:p>
        </w:tc>
        <w:tc>
          <w:tcPr>
            <w:tcW w:w="493" w:type="pct"/>
            <w:vAlign w:val="center"/>
          </w:tcPr>
          <w:p w:rsidR="00EC5A2C" w:rsidRDefault="006177E3">
            <w:pPr>
              <w:pStyle w:val="aff1"/>
              <w:adjustRightInd w:val="0"/>
              <w:snapToGrid w:val="0"/>
              <w:ind w:leftChars="0" w:left="0" w:rightChars="0" w:right="0" w:firstLineChars="0" w:firstLine="0"/>
            </w:pPr>
            <w:r>
              <w:t>化学试验</w:t>
            </w:r>
          </w:p>
        </w:tc>
        <w:tc>
          <w:tcPr>
            <w:tcW w:w="329" w:type="pct"/>
            <w:vAlign w:val="center"/>
          </w:tcPr>
          <w:p w:rsidR="00EC5A2C" w:rsidRDefault="006177E3">
            <w:pPr>
              <w:pStyle w:val="aff1"/>
              <w:adjustRightInd w:val="0"/>
              <w:snapToGrid w:val="0"/>
              <w:ind w:leftChars="0" w:left="0" w:rightChars="0" w:right="0" w:firstLineChars="0" w:firstLine="0"/>
            </w:pPr>
            <w:r>
              <w:t>液态</w:t>
            </w:r>
          </w:p>
        </w:tc>
        <w:tc>
          <w:tcPr>
            <w:tcW w:w="654" w:type="pct"/>
            <w:vAlign w:val="center"/>
          </w:tcPr>
          <w:p w:rsidR="00EC5A2C" w:rsidRDefault="006177E3">
            <w:pPr>
              <w:pStyle w:val="aff1"/>
              <w:adjustRightInd w:val="0"/>
              <w:snapToGrid w:val="0"/>
              <w:ind w:leftChars="0" w:left="0" w:rightChars="0" w:right="0" w:firstLineChars="0" w:firstLine="0"/>
            </w:pPr>
            <w:r>
              <w:t>酸、碱、有机废液</w:t>
            </w:r>
          </w:p>
        </w:tc>
        <w:tc>
          <w:tcPr>
            <w:tcW w:w="411" w:type="pct"/>
            <w:vAlign w:val="center"/>
          </w:tcPr>
          <w:p w:rsidR="00EC5A2C" w:rsidRDefault="006177E3">
            <w:pPr>
              <w:pStyle w:val="aff1"/>
              <w:adjustRightInd w:val="0"/>
              <w:snapToGrid w:val="0"/>
              <w:ind w:leftChars="0" w:left="0" w:rightChars="0" w:right="0" w:firstLineChars="0" w:firstLine="0"/>
            </w:pPr>
            <w:r>
              <w:t>T/C/I/R</w:t>
            </w:r>
          </w:p>
        </w:tc>
        <w:tc>
          <w:tcPr>
            <w:tcW w:w="819" w:type="pct"/>
            <w:vMerge w:val="restart"/>
            <w:vAlign w:val="center"/>
          </w:tcPr>
          <w:p w:rsidR="00EC5A2C" w:rsidRDefault="006177E3">
            <w:pPr>
              <w:pStyle w:val="aff1"/>
              <w:adjustRightInd w:val="0"/>
              <w:snapToGrid w:val="0"/>
              <w:ind w:leftChars="0" w:left="0" w:rightChars="0" w:right="0" w:firstLineChars="0" w:firstLine="0"/>
              <w:rPr>
                <w:lang w:eastAsia="zh-CN"/>
              </w:rPr>
            </w:pPr>
            <w:r>
              <w:rPr>
                <w:lang w:eastAsia="zh-CN"/>
              </w:rPr>
              <w:t>用小口密闭型废液缸收集至危废暂存间，交有资质单位</w:t>
            </w:r>
            <w:r>
              <w:rPr>
                <w:lang w:eastAsia="zh-CN"/>
              </w:rPr>
              <w:lastRenderedPageBreak/>
              <w:t>处置。</w:t>
            </w:r>
          </w:p>
        </w:tc>
      </w:tr>
      <w:tr w:rsidR="00EC5A2C">
        <w:trPr>
          <w:trHeight w:val="84"/>
        </w:trPr>
        <w:tc>
          <w:tcPr>
            <w:tcW w:w="328" w:type="pct"/>
            <w:vMerge/>
            <w:vAlign w:val="center"/>
          </w:tcPr>
          <w:p w:rsidR="00EC5A2C" w:rsidRDefault="00EC5A2C">
            <w:pPr>
              <w:pStyle w:val="aff1"/>
              <w:adjustRightInd w:val="0"/>
              <w:snapToGrid w:val="0"/>
              <w:ind w:leftChars="0" w:left="0" w:rightChars="0" w:right="0" w:firstLineChars="0" w:firstLine="0"/>
              <w:rPr>
                <w:lang w:eastAsia="zh-CN"/>
              </w:rPr>
            </w:pPr>
          </w:p>
        </w:tc>
        <w:tc>
          <w:tcPr>
            <w:tcW w:w="293" w:type="pct"/>
            <w:vAlign w:val="center"/>
          </w:tcPr>
          <w:p w:rsidR="00EC5A2C" w:rsidRDefault="006177E3">
            <w:pPr>
              <w:pStyle w:val="aff1"/>
              <w:adjustRightInd w:val="0"/>
              <w:snapToGrid w:val="0"/>
              <w:ind w:leftChars="0" w:left="0" w:rightChars="0" w:right="0" w:firstLineChars="0" w:firstLine="0"/>
            </w:pPr>
            <w:r>
              <w:t>废试</w:t>
            </w:r>
            <w:r>
              <w:lastRenderedPageBreak/>
              <w:t>剂</w:t>
            </w:r>
          </w:p>
        </w:tc>
        <w:tc>
          <w:tcPr>
            <w:tcW w:w="333" w:type="pct"/>
            <w:vAlign w:val="center"/>
          </w:tcPr>
          <w:p w:rsidR="00EC5A2C" w:rsidRDefault="006177E3">
            <w:pPr>
              <w:pStyle w:val="aff1"/>
              <w:adjustRightInd w:val="0"/>
              <w:snapToGrid w:val="0"/>
              <w:ind w:leftChars="0" w:left="0" w:rightChars="0" w:right="0" w:firstLineChars="0" w:firstLine="0"/>
            </w:pPr>
            <w:r>
              <w:lastRenderedPageBreak/>
              <w:t>HW49</w:t>
            </w:r>
          </w:p>
        </w:tc>
        <w:tc>
          <w:tcPr>
            <w:tcW w:w="381" w:type="pct"/>
            <w:vAlign w:val="center"/>
          </w:tcPr>
          <w:p w:rsidR="00EC5A2C" w:rsidRDefault="006177E3">
            <w:pPr>
              <w:pStyle w:val="aff1"/>
              <w:adjustRightInd w:val="0"/>
              <w:snapToGrid w:val="0"/>
              <w:ind w:leftChars="0" w:left="0" w:rightChars="0" w:right="0" w:firstLineChars="0" w:firstLine="0"/>
            </w:pPr>
            <w:r>
              <w:t>非特</w:t>
            </w:r>
            <w:r>
              <w:lastRenderedPageBreak/>
              <w:t>定行业</w:t>
            </w:r>
          </w:p>
        </w:tc>
        <w:tc>
          <w:tcPr>
            <w:tcW w:w="574" w:type="pct"/>
            <w:vAlign w:val="center"/>
          </w:tcPr>
          <w:p w:rsidR="00EC5A2C" w:rsidRDefault="006177E3">
            <w:pPr>
              <w:pStyle w:val="aff1"/>
              <w:adjustRightInd w:val="0"/>
              <w:snapToGrid w:val="0"/>
              <w:ind w:leftChars="0" w:left="0" w:rightChars="0" w:right="0" w:firstLineChars="0" w:firstLine="0"/>
            </w:pPr>
            <w:r>
              <w:lastRenderedPageBreak/>
              <w:t>900-047-49</w:t>
            </w:r>
          </w:p>
        </w:tc>
        <w:tc>
          <w:tcPr>
            <w:tcW w:w="380" w:type="pct"/>
            <w:vAlign w:val="center"/>
          </w:tcPr>
          <w:p w:rsidR="00EC5A2C" w:rsidRDefault="006177E3">
            <w:pPr>
              <w:pStyle w:val="aff1"/>
              <w:adjustRightInd w:val="0"/>
              <w:snapToGrid w:val="0"/>
              <w:ind w:leftChars="0" w:left="0" w:rightChars="0" w:right="0" w:firstLineChars="0" w:firstLine="0"/>
            </w:pPr>
            <w:r>
              <w:t>0.002</w:t>
            </w:r>
          </w:p>
        </w:tc>
        <w:tc>
          <w:tcPr>
            <w:tcW w:w="493" w:type="pct"/>
            <w:vAlign w:val="center"/>
          </w:tcPr>
          <w:p w:rsidR="00EC5A2C" w:rsidRDefault="006177E3">
            <w:pPr>
              <w:pStyle w:val="aff1"/>
              <w:adjustRightInd w:val="0"/>
              <w:snapToGrid w:val="0"/>
              <w:ind w:leftChars="0" w:left="0" w:rightChars="0" w:right="0" w:firstLineChars="0" w:firstLine="0"/>
            </w:pPr>
            <w:r>
              <w:t>化学试</w:t>
            </w:r>
            <w:r>
              <w:lastRenderedPageBreak/>
              <w:t>验</w:t>
            </w:r>
          </w:p>
        </w:tc>
        <w:tc>
          <w:tcPr>
            <w:tcW w:w="329" w:type="pct"/>
            <w:vAlign w:val="center"/>
          </w:tcPr>
          <w:p w:rsidR="00EC5A2C" w:rsidRDefault="006177E3">
            <w:pPr>
              <w:pStyle w:val="aff1"/>
              <w:adjustRightInd w:val="0"/>
              <w:snapToGrid w:val="0"/>
              <w:ind w:leftChars="0" w:left="0" w:rightChars="0" w:right="0" w:firstLineChars="0" w:firstLine="0"/>
            </w:pPr>
            <w:r>
              <w:lastRenderedPageBreak/>
              <w:t>液态</w:t>
            </w:r>
          </w:p>
        </w:tc>
        <w:tc>
          <w:tcPr>
            <w:tcW w:w="654" w:type="pct"/>
            <w:vAlign w:val="center"/>
          </w:tcPr>
          <w:p w:rsidR="00EC5A2C" w:rsidRDefault="006177E3">
            <w:pPr>
              <w:pStyle w:val="aff1"/>
              <w:adjustRightInd w:val="0"/>
              <w:snapToGrid w:val="0"/>
              <w:ind w:leftChars="0" w:left="0" w:rightChars="0" w:right="0" w:firstLineChars="0" w:firstLine="0"/>
              <w:rPr>
                <w:lang w:eastAsia="zh-CN"/>
              </w:rPr>
            </w:pPr>
            <w:r>
              <w:rPr>
                <w:lang w:eastAsia="zh-CN"/>
              </w:rPr>
              <w:t>失效、过量</w:t>
            </w:r>
            <w:r>
              <w:rPr>
                <w:lang w:eastAsia="zh-CN"/>
              </w:rPr>
              <w:lastRenderedPageBreak/>
              <w:t>的化学试剂</w:t>
            </w:r>
          </w:p>
        </w:tc>
        <w:tc>
          <w:tcPr>
            <w:tcW w:w="411" w:type="pct"/>
            <w:vAlign w:val="center"/>
          </w:tcPr>
          <w:p w:rsidR="00EC5A2C" w:rsidRDefault="006177E3">
            <w:pPr>
              <w:pStyle w:val="aff1"/>
              <w:adjustRightInd w:val="0"/>
              <w:snapToGrid w:val="0"/>
              <w:ind w:leftChars="0" w:left="0" w:rightChars="0" w:right="0" w:firstLineChars="0" w:firstLine="0"/>
            </w:pPr>
            <w:r>
              <w:lastRenderedPageBreak/>
              <w:t>T/C/I/R</w:t>
            </w:r>
          </w:p>
        </w:tc>
        <w:tc>
          <w:tcPr>
            <w:tcW w:w="819" w:type="pct"/>
            <w:vMerge/>
            <w:vAlign w:val="center"/>
          </w:tcPr>
          <w:p w:rsidR="00EC5A2C" w:rsidRDefault="00EC5A2C">
            <w:pPr>
              <w:pStyle w:val="aff1"/>
              <w:adjustRightInd w:val="0"/>
              <w:snapToGrid w:val="0"/>
              <w:ind w:leftChars="0" w:left="0" w:rightChars="0" w:right="0" w:firstLineChars="0" w:firstLine="0"/>
            </w:pPr>
          </w:p>
        </w:tc>
      </w:tr>
      <w:tr w:rsidR="00EC5A2C">
        <w:trPr>
          <w:trHeight w:val="84"/>
        </w:trPr>
        <w:tc>
          <w:tcPr>
            <w:tcW w:w="328" w:type="pct"/>
            <w:vMerge/>
            <w:vAlign w:val="center"/>
          </w:tcPr>
          <w:p w:rsidR="00EC5A2C" w:rsidRDefault="00EC5A2C">
            <w:pPr>
              <w:pStyle w:val="aff1"/>
              <w:adjustRightInd w:val="0"/>
              <w:snapToGrid w:val="0"/>
              <w:ind w:leftChars="0" w:left="0" w:rightChars="0" w:right="0" w:firstLineChars="0" w:firstLine="0"/>
            </w:pPr>
          </w:p>
        </w:tc>
        <w:tc>
          <w:tcPr>
            <w:tcW w:w="293" w:type="pct"/>
            <w:vAlign w:val="center"/>
          </w:tcPr>
          <w:p w:rsidR="00EC5A2C" w:rsidRDefault="006177E3">
            <w:pPr>
              <w:pStyle w:val="aff1"/>
              <w:adjustRightInd w:val="0"/>
              <w:snapToGrid w:val="0"/>
              <w:ind w:leftChars="0" w:left="0" w:rightChars="0" w:right="0" w:firstLineChars="0" w:firstLine="0"/>
            </w:pPr>
            <w:r>
              <w:t>废弃试验用品</w:t>
            </w:r>
          </w:p>
        </w:tc>
        <w:tc>
          <w:tcPr>
            <w:tcW w:w="333" w:type="pct"/>
            <w:vAlign w:val="center"/>
          </w:tcPr>
          <w:p w:rsidR="00EC5A2C" w:rsidRDefault="006177E3">
            <w:pPr>
              <w:pStyle w:val="aff1"/>
              <w:adjustRightInd w:val="0"/>
              <w:snapToGrid w:val="0"/>
              <w:ind w:leftChars="0" w:left="0" w:rightChars="0" w:right="0" w:firstLineChars="0" w:firstLine="0"/>
            </w:pPr>
            <w:r>
              <w:t>HW49</w:t>
            </w:r>
          </w:p>
        </w:tc>
        <w:tc>
          <w:tcPr>
            <w:tcW w:w="381" w:type="pct"/>
            <w:vAlign w:val="center"/>
          </w:tcPr>
          <w:p w:rsidR="00EC5A2C" w:rsidRDefault="006177E3">
            <w:pPr>
              <w:pStyle w:val="aff1"/>
              <w:adjustRightInd w:val="0"/>
              <w:snapToGrid w:val="0"/>
              <w:ind w:leftChars="0" w:left="0" w:rightChars="0" w:right="0" w:firstLineChars="0" w:firstLine="0"/>
            </w:pPr>
            <w:r>
              <w:t>非特定行业</w:t>
            </w:r>
          </w:p>
        </w:tc>
        <w:tc>
          <w:tcPr>
            <w:tcW w:w="574" w:type="pct"/>
            <w:vAlign w:val="center"/>
          </w:tcPr>
          <w:p w:rsidR="00EC5A2C" w:rsidRDefault="006177E3">
            <w:pPr>
              <w:pStyle w:val="aff1"/>
              <w:adjustRightInd w:val="0"/>
              <w:snapToGrid w:val="0"/>
              <w:ind w:leftChars="0" w:left="0" w:rightChars="0" w:right="0" w:firstLineChars="0" w:firstLine="0"/>
            </w:pPr>
            <w:r>
              <w:t>900-047-49</w:t>
            </w:r>
          </w:p>
        </w:tc>
        <w:tc>
          <w:tcPr>
            <w:tcW w:w="380" w:type="pct"/>
            <w:vAlign w:val="center"/>
          </w:tcPr>
          <w:p w:rsidR="00EC5A2C" w:rsidRDefault="006177E3">
            <w:pPr>
              <w:pStyle w:val="aff1"/>
              <w:adjustRightInd w:val="0"/>
              <w:snapToGrid w:val="0"/>
              <w:ind w:leftChars="0" w:left="0" w:rightChars="0" w:right="0" w:firstLineChars="0" w:firstLine="0"/>
            </w:pPr>
            <w:r>
              <w:t>0.005</w:t>
            </w:r>
          </w:p>
        </w:tc>
        <w:tc>
          <w:tcPr>
            <w:tcW w:w="493" w:type="pct"/>
            <w:vAlign w:val="center"/>
          </w:tcPr>
          <w:p w:rsidR="00EC5A2C" w:rsidRDefault="006177E3">
            <w:pPr>
              <w:pStyle w:val="aff1"/>
              <w:adjustRightInd w:val="0"/>
              <w:snapToGrid w:val="0"/>
              <w:ind w:leftChars="0" w:left="0" w:rightChars="0" w:right="0" w:firstLineChars="0" w:firstLine="0"/>
            </w:pPr>
            <w:r>
              <w:t>化学试验</w:t>
            </w:r>
          </w:p>
        </w:tc>
        <w:tc>
          <w:tcPr>
            <w:tcW w:w="329" w:type="pct"/>
            <w:vAlign w:val="center"/>
          </w:tcPr>
          <w:p w:rsidR="00EC5A2C" w:rsidRDefault="006177E3">
            <w:pPr>
              <w:pStyle w:val="aff1"/>
              <w:adjustRightInd w:val="0"/>
              <w:snapToGrid w:val="0"/>
              <w:ind w:leftChars="0" w:left="0" w:rightChars="0" w:right="0" w:firstLineChars="0" w:firstLine="0"/>
            </w:pPr>
            <w:r>
              <w:t>固态</w:t>
            </w:r>
          </w:p>
        </w:tc>
        <w:tc>
          <w:tcPr>
            <w:tcW w:w="654" w:type="pct"/>
            <w:vAlign w:val="center"/>
          </w:tcPr>
          <w:p w:rsidR="00EC5A2C" w:rsidRDefault="006177E3">
            <w:pPr>
              <w:pStyle w:val="aff1"/>
              <w:adjustRightInd w:val="0"/>
              <w:snapToGrid w:val="0"/>
              <w:ind w:leftChars="0" w:left="0" w:rightChars="0" w:right="0" w:firstLineChars="0" w:firstLine="0"/>
            </w:pPr>
            <w:r>
              <w:t>纱布或玻璃制品</w:t>
            </w:r>
          </w:p>
        </w:tc>
        <w:tc>
          <w:tcPr>
            <w:tcW w:w="411" w:type="pct"/>
            <w:vAlign w:val="center"/>
          </w:tcPr>
          <w:p w:rsidR="00EC5A2C" w:rsidRDefault="006177E3">
            <w:pPr>
              <w:pStyle w:val="aff1"/>
              <w:adjustRightInd w:val="0"/>
              <w:snapToGrid w:val="0"/>
              <w:ind w:leftChars="0" w:left="0" w:rightChars="0" w:right="0" w:firstLineChars="0" w:firstLine="0"/>
            </w:pPr>
            <w:r>
              <w:t>T/C/I/R</w:t>
            </w:r>
          </w:p>
        </w:tc>
        <w:tc>
          <w:tcPr>
            <w:tcW w:w="819" w:type="pct"/>
            <w:vAlign w:val="center"/>
          </w:tcPr>
          <w:p w:rsidR="00EC5A2C" w:rsidRDefault="006177E3">
            <w:pPr>
              <w:pStyle w:val="aff1"/>
              <w:adjustRightInd w:val="0"/>
              <w:snapToGrid w:val="0"/>
              <w:ind w:leftChars="0" w:left="0" w:rightChars="0" w:right="0" w:firstLineChars="0" w:firstLine="0"/>
              <w:rPr>
                <w:lang w:eastAsia="zh-CN"/>
              </w:rPr>
            </w:pPr>
            <w:r>
              <w:rPr>
                <w:lang w:eastAsia="zh-CN"/>
              </w:rPr>
              <w:t>用密闭收集桶收集后暂存于危废暂存间内，交由有资质单位处理。</w:t>
            </w:r>
          </w:p>
        </w:tc>
      </w:tr>
    </w:tbl>
    <w:bookmarkEnd w:id="40"/>
    <w:p w:rsidR="00EC5A2C" w:rsidRDefault="006177E3">
      <w:pPr>
        <w:pStyle w:val="2"/>
        <w:spacing w:before="0" w:after="0"/>
        <w:rPr>
          <w:rFonts w:eastAsia="宋体"/>
          <w:sz w:val="30"/>
          <w:szCs w:val="30"/>
        </w:rPr>
      </w:pPr>
      <w:r>
        <w:rPr>
          <w:rFonts w:eastAsia="宋体"/>
          <w:sz w:val="30"/>
          <w:szCs w:val="30"/>
        </w:rPr>
        <w:t>3.</w:t>
      </w:r>
      <w:r>
        <w:rPr>
          <w:rFonts w:eastAsia="宋体" w:hint="eastAsia"/>
          <w:sz w:val="30"/>
          <w:szCs w:val="30"/>
        </w:rPr>
        <w:t>7</w:t>
      </w:r>
      <w:r>
        <w:rPr>
          <w:rFonts w:eastAsia="宋体" w:hint="eastAsia"/>
          <w:sz w:val="30"/>
          <w:szCs w:val="30"/>
        </w:rPr>
        <w:t>三本账</w:t>
      </w:r>
    </w:p>
    <w:p w:rsidR="00EC5A2C" w:rsidRDefault="006177E3">
      <w:pPr>
        <w:rPr>
          <w:sz w:val="24"/>
          <w:szCs w:val="32"/>
        </w:rPr>
      </w:pPr>
      <w:r>
        <w:rPr>
          <w:rFonts w:hint="eastAsia"/>
          <w:sz w:val="24"/>
          <w:szCs w:val="32"/>
        </w:rPr>
        <w:t>本次改扩建前后“三本账”见下表。</w:t>
      </w:r>
    </w:p>
    <w:p w:rsidR="00EC5A2C" w:rsidRDefault="006177E3">
      <w:pPr>
        <w:spacing w:line="500" w:lineRule="exact"/>
        <w:jc w:val="center"/>
        <w:rPr>
          <w:b/>
          <w:kern w:val="0"/>
          <w:sz w:val="24"/>
          <w:highlight w:val="yellow"/>
        </w:rPr>
      </w:pPr>
      <w:r>
        <w:rPr>
          <w:b/>
          <w:kern w:val="0"/>
          <w:sz w:val="24"/>
        </w:rPr>
        <w:t>表</w:t>
      </w:r>
      <w:r>
        <w:rPr>
          <w:rFonts w:hint="eastAsia"/>
          <w:b/>
          <w:kern w:val="0"/>
          <w:sz w:val="24"/>
        </w:rPr>
        <w:t>3.7-1</w:t>
      </w:r>
      <w:r>
        <w:rPr>
          <w:b/>
          <w:kern w:val="0"/>
          <w:sz w:val="24"/>
        </w:rPr>
        <w:t xml:space="preserve">  </w:t>
      </w:r>
      <w:r>
        <w:rPr>
          <w:rFonts w:hint="eastAsia"/>
          <w:b/>
          <w:kern w:val="0"/>
          <w:sz w:val="24"/>
        </w:rPr>
        <w:t>本次技改前后的“三本账”</w:t>
      </w:r>
      <w:r>
        <w:rPr>
          <w:rFonts w:hint="eastAsia"/>
          <w:b/>
          <w:kern w:val="0"/>
          <w:sz w:val="24"/>
        </w:rPr>
        <w:t xml:space="preserve">  </w:t>
      </w:r>
      <w:r>
        <w:rPr>
          <w:rFonts w:hint="eastAsia"/>
          <w:b/>
          <w:kern w:val="0"/>
          <w:sz w:val="24"/>
        </w:rPr>
        <w:t>单位：</w:t>
      </w:r>
      <w:r>
        <w:rPr>
          <w:rFonts w:hint="eastAsia"/>
          <w:b/>
          <w:kern w:val="0"/>
          <w:sz w:val="24"/>
        </w:rPr>
        <w:t>t/a</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
        <w:gridCol w:w="566"/>
        <w:gridCol w:w="2618"/>
        <w:gridCol w:w="875"/>
        <w:gridCol w:w="1081"/>
        <w:gridCol w:w="932"/>
        <w:gridCol w:w="922"/>
        <w:gridCol w:w="1106"/>
      </w:tblGrid>
      <w:tr w:rsidR="00EC5A2C">
        <w:trPr>
          <w:jc w:val="center"/>
        </w:trPr>
        <w:tc>
          <w:tcPr>
            <w:tcW w:w="504" w:type="pct"/>
            <w:gridSpan w:val="2"/>
            <w:tcBorders>
              <w:tl2br w:val="nil"/>
              <w:tr2bl w:val="nil"/>
            </w:tcBorders>
            <w:shd w:val="clear" w:color="auto" w:fill="auto"/>
            <w:vAlign w:val="center"/>
          </w:tcPr>
          <w:p w:rsidR="00EC5A2C" w:rsidRDefault="006177E3">
            <w:pPr>
              <w:spacing w:line="300" w:lineRule="exact"/>
              <w:jc w:val="center"/>
              <w:rPr>
                <w:szCs w:val="21"/>
              </w:rPr>
            </w:pPr>
            <w:r>
              <w:rPr>
                <w:szCs w:val="21"/>
              </w:rPr>
              <w:t>类别</w:t>
            </w:r>
          </w:p>
        </w:tc>
        <w:tc>
          <w:tcPr>
            <w:tcW w:w="1562" w:type="pct"/>
            <w:tcBorders>
              <w:tl2br w:val="nil"/>
              <w:tr2bl w:val="nil"/>
            </w:tcBorders>
            <w:shd w:val="clear" w:color="auto" w:fill="auto"/>
            <w:vAlign w:val="center"/>
          </w:tcPr>
          <w:p w:rsidR="00EC5A2C" w:rsidRDefault="006177E3">
            <w:pPr>
              <w:spacing w:line="300" w:lineRule="exact"/>
              <w:jc w:val="center"/>
              <w:rPr>
                <w:szCs w:val="21"/>
              </w:rPr>
            </w:pPr>
            <w:r>
              <w:rPr>
                <w:szCs w:val="21"/>
              </w:rPr>
              <w:t>污染源</w:t>
            </w:r>
          </w:p>
        </w:tc>
        <w:tc>
          <w:tcPr>
            <w:tcW w:w="522" w:type="pct"/>
            <w:tcBorders>
              <w:tl2br w:val="nil"/>
              <w:tr2bl w:val="nil"/>
            </w:tcBorders>
            <w:shd w:val="clear" w:color="auto" w:fill="auto"/>
            <w:vAlign w:val="center"/>
          </w:tcPr>
          <w:p w:rsidR="00EC5A2C" w:rsidRDefault="006177E3">
            <w:pPr>
              <w:spacing w:line="300" w:lineRule="exact"/>
              <w:jc w:val="center"/>
              <w:rPr>
                <w:szCs w:val="21"/>
              </w:rPr>
            </w:pPr>
            <w:r>
              <w:rPr>
                <w:szCs w:val="21"/>
              </w:rPr>
              <w:t>污染物名称</w:t>
            </w:r>
          </w:p>
        </w:tc>
        <w:tc>
          <w:tcPr>
            <w:tcW w:w="645" w:type="pct"/>
            <w:tcBorders>
              <w:tl2br w:val="nil"/>
              <w:tr2bl w:val="nil"/>
            </w:tcBorders>
            <w:shd w:val="clear" w:color="auto" w:fill="auto"/>
            <w:vAlign w:val="center"/>
          </w:tcPr>
          <w:p w:rsidR="00EC5A2C" w:rsidRDefault="006177E3">
            <w:pPr>
              <w:spacing w:line="300" w:lineRule="exact"/>
              <w:jc w:val="center"/>
              <w:rPr>
                <w:szCs w:val="21"/>
              </w:rPr>
            </w:pPr>
            <w:r>
              <w:rPr>
                <w:szCs w:val="21"/>
              </w:rPr>
              <w:t>原有污染物排放量</w:t>
            </w:r>
          </w:p>
        </w:tc>
        <w:tc>
          <w:tcPr>
            <w:tcW w:w="556" w:type="pct"/>
            <w:tcBorders>
              <w:tl2br w:val="nil"/>
              <w:tr2bl w:val="nil"/>
            </w:tcBorders>
            <w:shd w:val="clear" w:color="auto" w:fill="auto"/>
            <w:vAlign w:val="center"/>
          </w:tcPr>
          <w:p w:rsidR="00EC5A2C" w:rsidRDefault="006177E3">
            <w:pPr>
              <w:spacing w:line="300" w:lineRule="exact"/>
              <w:jc w:val="center"/>
              <w:rPr>
                <w:szCs w:val="21"/>
              </w:rPr>
            </w:pPr>
            <w:r>
              <w:rPr>
                <w:szCs w:val="21"/>
              </w:rPr>
              <w:t>扩建项目排放量</w:t>
            </w:r>
          </w:p>
        </w:tc>
        <w:tc>
          <w:tcPr>
            <w:tcW w:w="550" w:type="pct"/>
            <w:tcBorders>
              <w:tl2br w:val="nil"/>
              <w:tr2bl w:val="nil"/>
            </w:tcBorders>
            <w:shd w:val="clear" w:color="auto" w:fill="auto"/>
            <w:vAlign w:val="center"/>
          </w:tcPr>
          <w:p w:rsidR="00EC5A2C" w:rsidRDefault="006177E3">
            <w:pPr>
              <w:spacing w:line="300" w:lineRule="exact"/>
              <w:jc w:val="center"/>
              <w:rPr>
                <w:szCs w:val="21"/>
              </w:rPr>
            </w:pPr>
            <w:r>
              <w:rPr>
                <w:szCs w:val="21"/>
              </w:rPr>
              <w:t>以新带老削减量</w:t>
            </w:r>
          </w:p>
        </w:tc>
        <w:tc>
          <w:tcPr>
            <w:tcW w:w="660" w:type="pct"/>
            <w:tcBorders>
              <w:tl2br w:val="nil"/>
              <w:tr2bl w:val="nil"/>
            </w:tcBorders>
            <w:shd w:val="clear" w:color="auto" w:fill="auto"/>
            <w:vAlign w:val="center"/>
          </w:tcPr>
          <w:p w:rsidR="00EC5A2C" w:rsidRDefault="006177E3">
            <w:pPr>
              <w:spacing w:line="300" w:lineRule="exact"/>
              <w:jc w:val="center"/>
              <w:rPr>
                <w:szCs w:val="21"/>
              </w:rPr>
            </w:pPr>
            <w:r>
              <w:rPr>
                <w:szCs w:val="21"/>
              </w:rPr>
              <w:t>扩建后排放增减量</w:t>
            </w:r>
          </w:p>
        </w:tc>
      </w:tr>
      <w:tr w:rsidR="00EC5A2C">
        <w:trPr>
          <w:jc w:val="center"/>
        </w:trPr>
        <w:tc>
          <w:tcPr>
            <w:tcW w:w="504" w:type="pct"/>
            <w:gridSpan w:val="2"/>
            <w:tcBorders>
              <w:tl2br w:val="nil"/>
              <w:tr2bl w:val="nil"/>
            </w:tcBorders>
            <w:shd w:val="clear" w:color="auto" w:fill="auto"/>
            <w:vAlign w:val="center"/>
          </w:tcPr>
          <w:p w:rsidR="00EC5A2C" w:rsidRDefault="006177E3">
            <w:pPr>
              <w:spacing w:line="300" w:lineRule="exact"/>
              <w:jc w:val="center"/>
              <w:rPr>
                <w:szCs w:val="21"/>
              </w:rPr>
            </w:pPr>
            <w:r>
              <w:rPr>
                <w:szCs w:val="21"/>
              </w:rPr>
              <w:t>废水</w:t>
            </w:r>
          </w:p>
        </w:tc>
        <w:tc>
          <w:tcPr>
            <w:tcW w:w="2084" w:type="pct"/>
            <w:gridSpan w:val="2"/>
            <w:tcBorders>
              <w:tl2br w:val="nil"/>
              <w:tr2bl w:val="nil"/>
            </w:tcBorders>
            <w:shd w:val="clear" w:color="auto" w:fill="auto"/>
            <w:vAlign w:val="center"/>
          </w:tcPr>
          <w:p w:rsidR="00EC5A2C" w:rsidRDefault="006177E3">
            <w:pPr>
              <w:spacing w:line="300" w:lineRule="exact"/>
              <w:jc w:val="center"/>
              <w:rPr>
                <w:szCs w:val="21"/>
              </w:rPr>
            </w:pPr>
            <w:r>
              <w:rPr>
                <w:szCs w:val="21"/>
              </w:rPr>
              <w:t>生活污水</w:t>
            </w:r>
          </w:p>
        </w:tc>
        <w:tc>
          <w:tcPr>
            <w:tcW w:w="645"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1156</w:t>
            </w:r>
          </w:p>
        </w:tc>
        <w:tc>
          <w:tcPr>
            <w:tcW w:w="556"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0</w:t>
            </w:r>
          </w:p>
        </w:tc>
        <w:tc>
          <w:tcPr>
            <w:tcW w:w="550"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0</w:t>
            </w:r>
          </w:p>
        </w:tc>
        <w:tc>
          <w:tcPr>
            <w:tcW w:w="660"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0</w:t>
            </w:r>
          </w:p>
        </w:tc>
      </w:tr>
      <w:tr w:rsidR="00EC5A2C">
        <w:trPr>
          <w:trHeight w:val="90"/>
          <w:jc w:val="center"/>
        </w:trPr>
        <w:tc>
          <w:tcPr>
            <w:tcW w:w="167" w:type="pct"/>
            <w:vMerge w:val="restart"/>
            <w:tcBorders>
              <w:tl2br w:val="nil"/>
              <w:tr2bl w:val="nil"/>
            </w:tcBorders>
            <w:shd w:val="clear" w:color="auto" w:fill="auto"/>
            <w:vAlign w:val="center"/>
          </w:tcPr>
          <w:p w:rsidR="00EC5A2C" w:rsidRDefault="006177E3">
            <w:pPr>
              <w:spacing w:line="300" w:lineRule="exact"/>
              <w:jc w:val="center"/>
              <w:rPr>
                <w:szCs w:val="21"/>
              </w:rPr>
            </w:pPr>
            <w:r>
              <w:rPr>
                <w:szCs w:val="21"/>
              </w:rPr>
              <w:t>固废</w:t>
            </w:r>
          </w:p>
        </w:tc>
        <w:tc>
          <w:tcPr>
            <w:tcW w:w="336" w:type="pct"/>
            <w:vMerge w:val="restart"/>
            <w:tcBorders>
              <w:tl2br w:val="nil"/>
              <w:tr2bl w:val="nil"/>
            </w:tcBorders>
            <w:shd w:val="clear" w:color="auto" w:fill="auto"/>
            <w:vAlign w:val="center"/>
          </w:tcPr>
          <w:p w:rsidR="00EC5A2C" w:rsidRDefault="006177E3">
            <w:pPr>
              <w:spacing w:line="300" w:lineRule="exact"/>
              <w:jc w:val="center"/>
              <w:rPr>
                <w:szCs w:val="21"/>
              </w:rPr>
            </w:pPr>
            <w:r>
              <w:rPr>
                <w:szCs w:val="21"/>
              </w:rPr>
              <w:t>一般固废</w:t>
            </w:r>
          </w:p>
        </w:tc>
        <w:tc>
          <w:tcPr>
            <w:tcW w:w="2084" w:type="pct"/>
            <w:gridSpan w:val="2"/>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生活垃圾</w:t>
            </w:r>
          </w:p>
        </w:tc>
        <w:tc>
          <w:tcPr>
            <w:tcW w:w="645"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12</w:t>
            </w:r>
          </w:p>
        </w:tc>
        <w:tc>
          <w:tcPr>
            <w:tcW w:w="556"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0</w:t>
            </w:r>
          </w:p>
        </w:tc>
        <w:tc>
          <w:tcPr>
            <w:tcW w:w="550" w:type="pct"/>
            <w:tcBorders>
              <w:tl2br w:val="nil"/>
              <w:tr2bl w:val="nil"/>
            </w:tcBorders>
            <w:shd w:val="clear" w:color="auto" w:fill="auto"/>
            <w:vAlign w:val="center"/>
          </w:tcPr>
          <w:p w:rsidR="00EC5A2C" w:rsidRDefault="006177E3">
            <w:pPr>
              <w:spacing w:line="300" w:lineRule="exact"/>
              <w:jc w:val="center"/>
              <w:rPr>
                <w:szCs w:val="21"/>
              </w:rPr>
            </w:pPr>
            <w:r>
              <w:rPr>
                <w:szCs w:val="21"/>
              </w:rPr>
              <w:t>0</w:t>
            </w:r>
          </w:p>
        </w:tc>
        <w:tc>
          <w:tcPr>
            <w:tcW w:w="660"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0</w:t>
            </w:r>
          </w:p>
        </w:tc>
      </w:tr>
      <w:tr w:rsidR="00EC5A2C">
        <w:trPr>
          <w:jc w:val="center"/>
        </w:trPr>
        <w:tc>
          <w:tcPr>
            <w:tcW w:w="167" w:type="pct"/>
            <w:vMerge/>
            <w:tcBorders>
              <w:tl2br w:val="nil"/>
              <w:tr2bl w:val="nil"/>
            </w:tcBorders>
            <w:shd w:val="clear" w:color="auto" w:fill="auto"/>
            <w:vAlign w:val="center"/>
          </w:tcPr>
          <w:p w:rsidR="00EC5A2C" w:rsidRDefault="00EC5A2C">
            <w:pPr>
              <w:spacing w:line="300" w:lineRule="exact"/>
              <w:jc w:val="center"/>
              <w:rPr>
                <w:szCs w:val="21"/>
              </w:rPr>
            </w:pPr>
          </w:p>
        </w:tc>
        <w:tc>
          <w:tcPr>
            <w:tcW w:w="336" w:type="pct"/>
            <w:vMerge/>
            <w:tcBorders>
              <w:tl2br w:val="nil"/>
              <w:tr2bl w:val="nil"/>
            </w:tcBorders>
            <w:shd w:val="clear" w:color="auto" w:fill="auto"/>
            <w:vAlign w:val="center"/>
          </w:tcPr>
          <w:p w:rsidR="00EC5A2C" w:rsidRDefault="00EC5A2C">
            <w:pPr>
              <w:spacing w:line="300" w:lineRule="exact"/>
              <w:jc w:val="center"/>
              <w:rPr>
                <w:szCs w:val="21"/>
              </w:rPr>
            </w:pPr>
          </w:p>
        </w:tc>
        <w:tc>
          <w:tcPr>
            <w:tcW w:w="2084" w:type="pct"/>
            <w:gridSpan w:val="2"/>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清水池污泥</w:t>
            </w:r>
          </w:p>
        </w:tc>
        <w:tc>
          <w:tcPr>
            <w:tcW w:w="645"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3.0t/a</w:t>
            </w:r>
          </w:p>
        </w:tc>
        <w:tc>
          <w:tcPr>
            <w:tcW w:w="556"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9.29</w:t>
            </w:r>
            <w:r>
              <w:rPr>
                <w:szCs w:val="21"/>
              </w:rPr>
              <w:t>t/a</w:t>
            </w:r>
          </w:p>
        </w:tc>
        <w:tc>
          <w:tcPr>
            <w:tcW w:w="550" w:type="pct"/>
            <w:tcBorders>
              <w:tl2br w:val="nil"/>
              <w:tr2bl w:val="nil"/>
            </w:tcBorders>
            <w:shd w:val="clear" w:color="auto" w:fill="auto"/>
            <w:vAlign w:val="center"/>
          </w:tcPr>
          <w:p w:rsidR="00EC5A2C" w:rsidRDefault="006177E3">
            <w:pPr>
              <w:spacing w:line="300" w:lineRule="exact"/>
              <w:jc w:val="center"/>
              <w:rPr>
                <w:szCs w:val="21"/>
              </w:rPr>
            </w:pPr>
            <w:r>
              <w:rPr>
                <w:szCs w:val="21"/>
              </w:rPr>
              <w:t>0</w:t>
            </w:r>
          </w:p>
        </w:tc>
        <w:tc>
          <w:tcPr>
            <w:tcW w:w="660" w:type="pct"/>
            <w:tcBorders>
              <w:tl2br w:val="nil"/>
              <w:tr2bl w:val="nil"/>
            </w:tcBorders>
            <w:shd w:val="clear" w:color="auto" w:fill="auto"/>
            <w:vAlign w:val="center"/>
          </w:tcPr>
          <w:p w:rsidR="00EC5A2C" w:rsidRDefault="006177E3">
            <w:pPr>
              <w:spacing w:line="300" w:lineRule="exact"/>
              <w:jc w:val="center"/>
              <w:rPr>
                <w:szCs w:val="21"/>
              </w:rPr>
            </w:pPr>
            <w:r>
              <w:rPr>
                <w:szCs w:val="21"/>
              </w:rPr>
              <w:t>+</w:t>
            </w:r>
            <w:r>
              <w:rPr>
                <w:rFonts w:hint="eastAsia"/>
                <w:szCs w:val="21"/>
              </w:rPr>
              <w:t>9.29</w:t>
            </w:r>
            <w:r>
              <w:rPr>
                <w:szCs w:val="21"/>
              </w:rPr>
              <w:t>t/a</w:t>
            </w:r>
          </w:p>
        </w:tc>
      </w:tr>
      <w:tr w:rsidR="00EC5A2C">
        <w:trPr>
          <w:jc w:val="center"/>
        </w:trPr>
        <w:tc>
          <w:tcPr>
            <w:tcW w:w="167" w:type="pct"/>
            <w:vMerge/>
            <w:tcBorders>
              <w:tl2br w:val="nil"/>
              <w:tr2bl w:val="nil"/>
            </w:tcBorders>
            <w:shd w:val="clear" w:color="auto" w:fill="auto"/>
            <w:vAlign w:val="center"/>
          </w:tcPr>
          <w:p w:rsidR="00EC5A2C" w:rsidRDefault="00EC5A2C">
            <w:pPr>
              <w:spacing w:line="300" w:lineRule="exact"/>
              <w:jc w:val="center"/>
              <w:rPr>
                <w:szCs w:val="21"/>
              </w:rPr>
            </w:pPr>
          </w:p>
        </w:tc>
        <w:tc>
          <w:tcPr>
            <w:tcW w:w="336" w:type="pct"/>
            <w:tcBorders>
              <w:tl2br w:val="nil"/>
              <w:tr2bl w:val="nil"/>
            </w:tcBorders>
            <w:shd w:val="clear" w:color="auto" w:fill="auto"/>
            <w:vAlign w:val="center"/>
          </w:tcPr>
          <w:p w:rsidR="00EC5A2C" w:rsidRDefault="006177E3">
            <w:pPr>
              <w:spacing w:line="300" w:lineRule="exact"/>
              <w:jc w:val="center"/>
              <w:rPr>
                <w:szCs w:val="21"/>
              </w:rPr>
            </w:pPr>
            <w:r>
              <w:rPr>
                <w:szCs w:val="21"/>
              </w:rPr>
              <w:t>危险废物</w:t>
            </w:r>
          </w:p>
        </w:tc>
        <w:tc>
          <w:tcPr>
            <w:tcW w:w="2084" w:type="pct"/>
            <w:gridSpan w:val="2"/>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实验废液、废试剂等</w:t>
            </w:r>
          </w:p>
        </w:tc>
        <w:tc>
          <w:tcPr>
            <w:tcW w:w="645"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0</w:t>
            </w:r>
            <w:r>
              <w:rPr>
                <w:szCs w:val="21"/>
              </w:rPr>
              <w:t>t/a</w:t>
            </w:r>
          </w:p>
        </w:tc>
        <w:tc>
          <w:tcPr>
            <w:tcW w:w="556" w:type="pct"/>
            <w:tcBorders>
              <w:tl2br w:val="nil"/>
              <w:tr2bl w:val="nil"/>
            </w:tcBorders>
            <w:shd w:val="clear" w:color="auto" w:fill="auto"/>
            <w:vAlign w:val="center"/>
          </w:tcPr>
          <w:p w:rsidR="00EC5A2C" w:rsidRDefault="006177E3">
            <w:pPr>
              <w:spacing w:line="300" w:lineRule="exact"/>
              <w:jc w:val="center"/>
              <w:rPr>
                <w:szCs w:val="21"/>
              </w:rPr>
            </w:pPr>
            <w:r>
              <w:rPr>
                <w:rFonts w:hint="eastAsia"/>
                <w:szCs w:val="21"/>
              </w:rPr>
              <w:t>0.011</w:t>
            </w:r>
            <w:r>
              <w:rPr>
                <w:szCs w:val="21"/>
              </w:rPr>
              <w:t>t/a</w:t>
            </w:r>
          </w:p>
        </w:tc>
        <w:tc>
          <w:tcPr>
            <w:tcW w:w="550" w:type="pct"/>
            <w:tcBorders>
              <w:tl2br w:val="nil"/>
              <w:tr2bl w:val="nil"/>
            </w:tcBorders>
            <w:shd w:val="clear" w:color="auto" w:fill="auto"/>
            <w:vAlign w:val="center"/>
          </w:tcPr>
          <w:p w:rsidR="00EC5A2C" w:rsidRDefault="006177E3">
            <w:pPr>
              <w:spacing w:line="300" w:lineRule="exact"/>
              <w:jc w:val="center"/>
              <w:rPr>
                <w:szCs w:val="21"/>
              </w:rPr>
            </w:pPr>
            <w:r>
              <w:rPr>
                <w:szCs w:val="21"/>
              </w:rPr>
              <w:t>0</w:t>
            </w:r>
          </w:p>
        </w:tc>
        <w:tc>
          <w:tcPr>
            <w:tcW w:w="660" w:type="pct"/>
            <w:tcBorders>
              <w:tl2br w:val="nil"/>
              <w:tr2bl w:val="nil"/>
            </w:tcBorders>
            <w:shd w:val="clear" w:color="auto" w:fill="auto"/>
            <w:vAlign w:val="center"/>
          </w:tcPr>
          <w:p w:rsidR="00EC5A2C" w:rsidRDefault="006177E3">
            <w:pPr>
              <w:spacing w:line="300" w:lineRule="exact"/>
              <w:jc w:val="center"/>
              <w:rPr>
                <w:szCs w:val="21"/>
              </w:rPr>
            </w:pPr>
            <w:r>
              <w:rPr>
                <w:szCs w:val="21"/>
              </w:rPr>
              <w:t>+</w:t>
            </w:r>
            <w:r>
              <w:rPr>
                <w:rFonts w:hint="eastAsia"/>
                <w:szCs w:val="21"/>
              </w:rPr>
              <w:t>0.011</w:t>
            </w:r>
            <w:r>
              <w:rPr>
                <w:szCs w:val="21"/>
              </w:rPr>
              <w:t>t/a</w:t>
            </w:r>
          </w:p>
        </w:tc>
      </w:tr>
    </w:tbl>
    <w:p w:rsidR="00EC5A2C" w:rsidRDefault="006177E3">
      <w:pPr>
        <w:pStyle w:val="2"/>
        <w:spacing w:before="0" w:after="0"/>
        <w:rPr>
          <w:rFonts w:eastAsia="宋体"/>
          <w:sz w:val="30"/>
          <w:szCs w:val="30"/>
        </w:rPr>
      </w:pPr>
      <w:r>
        <w:rPr>
          <w:rFonts w:eastAsia="宋体"/>
          <w:sz w:val="30"/>
          <w:szCs w:val="30"/>
        </w:rPr>
        <w:t>3.</w:t>
      </w:r>
      <w:r>
        <w:rPr>
          <w:rFonts w:eastAsia="宋体" w:hint="eastAsia"/>
          <w:sz w:val="30"/>
          <w:szCs w:val="30"/>
        </w:rPr>
        <w:t>8</w:t>
      </w:r>
      <w:r>
        <w:rPr>
          <w:rFonts w:eastAsia="宋体" w:hint="eastAsia"/>
          <w:sz w:val="30"/>
          <w:szCs w:val="30"/>
        </w:rPr>
        <w:t>总量控制</w:t>
      </w:r>
    </w:p>
    <w:p w:rsidR="00EC5A2C" w:rsidRDefault="006177E3">
      <w:pPr>
        <w:spacing w:line="360" w:lineRule="auto"/>
        <w:ind w:firstLineChars="200" w:firstLine="480"/>
        <w:rPr>
          <w:sz w:val="24"/>
          <w:szCs w:val="32"/>
        </w:rPr>
      </w:pPr>
      <w:r>
        <w:rPr>
          <w:sz w:val="24"/>
          <w:szCs w:val="32"/>
        </w:rPr>
        <w:t>项目大气污染物主要为</w:t>
      </w:r>
      <w:r>
        <w:rPr>
          <w:rFonts w:hint="eastAsia"/>
          <w:sz w:val="24"/>
          <w:szCs w:val="32"/>
        </w:rPr>
        <w:t>极少量化验室检测废气，无组织排放</w:t>
      </w:r>
      <w:r>
        <w:rPr>
          <w:sz w:val="24"/>
          <w:szCs w:val="32"/>
        </w:rPr>
        <w:t>；</w:t>
      </w:r>
      <w:r>
        <w:rPr>
          <w:rFonts w:hint="eastAsia"/>
          <w:sz w:val="24"/>
          <w:szCs w:val="32"/>
        </w:rPr>
        <w:t>运营期无废水排放，本次扩建不新增劳动定员，无新增生活污水排放，供水厂原生活污水直接排入市政管网，最终由麦盖提县城北生活污水处理厂处置</w:t>
      </w:r>
      <w:r>
        <w:rPr>
          <w:sz w:val="24"/>
          <w:szCs w:val="32"/>
        </w:rPr>
        <w:t>，因此本项目不申请总量控制指标。</w:t>
      </w:r>
    </w:p>
    <w:p w:rsidR="00EC5A2C" w:rsidRDefault="00EC5A2C"/>
    <w:p w:rsidR="00EC5A2C" w:rsidRDefault="00EC5A2C">
      <w:pPr>
        <w:sectPr w:rsidR="00EC5A2C">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41" w:name="_Toc18789"/>
      <w:r>
        <w:rPr>
          <w:sz w:val="32"/>
          <w:szCs w:val="32"/>
        </w:rPr>
        <w:lastRenderedPageBreak/>
        <w:t>4</w:t>
      </w:r>
      <w:r>
        <w:rPr>
          <w:sz w:val="32"/>
          <w:szCs w:val="32"/>
        </w:rPr>
        <w:t>环境现状调查与评价</w:t>
      </w:r>
      <w:bookmarkEnd w:id="41"/>
    </w:p>
    <w:p w:rsidR="00EC5A2C" w:rsidRDefault="006177E3">
      <w:pPr>
        <w:pStyle w:val="2"/>
        <w:spacing w:before="0" w:after="0"/>
        <w:rPr>
          <w:rFonts w:eastAsia="宋体"/>
          <w:sz w:val="30"/>
          <w:szCs w:val="30"/>
        </w:rPr>
      </w:pPr>
      <w:bookmarkStart w:id="42" w:name="_Toc11544"/>
      <w:r>
        <w:rPr>
          <w:rFonts w:eastAsia="宋体"/>
          <w:sz w:val="30"/>
          <w:szCs w:val="30"/>
        </w:rPr>
        <w:t>4.1</w:t>
      </w:r>
      <w:r>
        <w:rPr>
          <w:rFonts w:eastAsia="宋体"/>
          <w:sz w:val="30"/>
          <w:szCs w:val="30"/>
        </w:rPr>
        <w:t>自然环境概况</w:t>
      </w:r>
      <w:bookmarkEnd w:id="42"/>
    </w:p>
    <w:p w:rsidR="00EC5A2C" w:rsidRDefault="006177E3">
      <w:pPr>
        <w:pStyle w:val="3"/>
        <w:spacing w:before="0"/>
        <w:rPr>
          <w:rFonts w:eastAsia="宋体"/>
          <w:b/>
          <w:bCs w:val="0"/>
        </w:rPr>
      </w:pPr>
      <w:r>
        <w:rPr>
          <w:rFonts w:eastAsia="宋体"/>
          <w:b/>
          <w:bCs w:val="0"/>
        </w:rPr>
        <w:t>4.1.1</w:t>
      </w:r>
      <w:r>
        <w:rPr>
          <w:rFonts w:eastAsia="宋体"/>
          <w:b/>
          <w:bCs w:val="0"/>
        </w:rPr>
        <w:t>地理位置</w:t>
      </w:r>
    </w:p>
    <w:p w:rsidR="00EC5A2C" w:rsidRDefault="006177E3">
      <w:pPr>
        <w:pStyle w:val="aff"/>
        <w:ind w:firstLineChars="200" w:firstLine="480"/>
        <w:rPr>
          <w:color w:val="auto"/>
        </w:rPr>
      </w:pPr>
      <w:r>
        <w:rPr>
          <w:rFonts w:hint="eastAsia"/>
          <w:color w:val="auto"/>
        </w:rPr>
        <w:t>喀什地区地处</w:t>
      </w:r>
      <w:hyperlink r:id="rId45" w:tgtFrame="https://baike.baidu.com/item/%E5%96%80%E4%BB%80%E5%9C%B0%E5%8C%BA/_blank" w:history="1">
        <w:r>
          <w:rPr>
            <w:color w:val="auto"/>
          </w:rPr>
          <w:t>欧亚大陆</w:t>
        </w:r>
      </w:hyperlink>
      <w:r>
        <w:rPr>
          <w:color w:val="auto"/>
        </w:rPr>
        <w:t>中部，中华人民共和国西北部，新疆西南部。地处在东经</w:t>
      </w:r>
      <w:r>
        <w:rPr>
          <w:color w:val="auto"/>
        </w:rPr>
        <w:t>71.39′</w:t>
      </w:r>
      <w:r>
        <w:rPr>
          <w:rFonts w:hint="eastAsia"/>
          <w:color w:val="auto"/>
        </w:rPr>
        <w:t>-</w:t>
      </w:r>
      <w:r>
        <w:rPr>
          <w:color w:val="auto"/>
        </w:rPr>
        <w:t>79.52′</w:t>
      </w:r>
      <w:r>
        <w:rPr>
          <w:color w:val="auto"/>
        </w:rPr>
        <w:t>、北纬</w:t>
      </w:r>
      <w:r>
        <w:rPr>
          <w:color w:val="auto"/>
        </w:rPr>
        <w:t>35.28′</w:t>
      </w:r>
      <w:r>
        <w:rPr>
          <w:rFonts w:hint="eastAsia"/>
          <w:color w:val="auto"/>
        </w:rPr>
        <w:t>-</w:t>
      </w:r>
      <w:r>
        <w:rPr>
          <w:color w:val="auto"/>
        </w:rPr>
        <w:t>40.16′</w:t>
      </w:r>
      <w:r>
        <w:rPr>
          <w:color w:val="auto"/>
        </w:rPr>
        <w:t>之间。东临</w:t>
      </w:r>
      <w:hyperlink r:id="rId46" w:tgtFrame="https://baike.baidu.com/item/%E5%96%80%E4%BB%80%E5%9C%B0%E5%8C%BA/_blank" w:history="1">
        <w:r>
          <w:rPr>
            <w:color w:val="auto"/>
          </w:rPr>
          <w:t>塔克拉玛干沙漠</w:t>
        </w:r>
      </w:hyperlink>
      <w:r>
        <w:rPr>
          <w:color w:val="auto"/>
        </w:rPr>
        <w:t>，东北与</w:t>
      </w:r>
      <w:hyperlink r:id="rId47" w:tgtFrame="https://baike.baidu.com/item/%E5%96%80%E4%BB%80%E5%9C%B0%E5%8C%BA/_blank" w:history="1">
        <w:r>
          <w:rPr>
            <w:color w:val="auto"/>
          </w:rPr>
          <w:t>柯坪县</w:t>
        </w:r>
      </w:hyperlink>
      <w:r>
        <w:rPr>
          <w:color w:val="auto"/>
        </w:rPr>
        <w:t>、</w:t>
      </w:r>
      <w:hyperlink r:id="rId48" w:tgtFrame="https://baike.baidu.com/item/%E5%96%80%E4%BB%80%E5%9C%B0%E5%8C%BA/_blank" w:history="1">
        <w:r>
          <w:rPr>
            <w:color w:val="auto"/>
          </w:rPr>
          <w:t>阿瓦提县</w:t>
        </w:r>
      </w:hyperlink>
      <w:r>
        <w:rPr>
          <w:color w:val="auto"/>
        </w:rPr>
        <w:t>相连，西北与</w:t>
      </w:r>
      <w:hyperlink r:id="rId49" w:tgtFrame="https://baike.baidu.com/item/%E5%96%80%E4%BB%80%E5%9C%B0%E5%8C%BA/_blank" w:history="1">
        <w:r>
          <w:rPr>
            <w:color w:val="auto"/>
          </w:rPr>
          <w:t>阿图什市</w:t>
        </w:r>
      </w:hyperlink>
      <w:r>
        <w:rPr>
          <w:color w:val="auto"/>
        </w:rPr>
        <w:t>、</w:t>
      </w:r>
      <w:hyperlink r:id="rId50" w:tgtFrame="https://baike.baidu.com/item/%E5%96%80%E4%BB%80%E5%9C%B0%E5%8C%BA/_blank" w:history="1">
        <w:r>
          <w:rPr>
            <w:color w:val="auto"/>
          </w:rPr>
          <w:t>乌恰县</w:t>
        </w:r>
      </w:hyperlink>
      <w:r>
        <w:rPr>
          <w:color w:val="auto"/>
        </w:rPr>
        <w:t>和</w:t>
      </w:r>
      <w:hyperlink r:id="rId51" w:tgtFrame="https://baike.baidu.com/item/%E5%96%80%E4%BB%80%E5%9C%B0%E5%8C%BA/_blank" w:history="1">
        <w:r>
          <w:rPr>
            <w:color w:val="auto"/>
          </w:rPr>
          <w:t>阿克陶县</w:t>
        </w:r>
      </w:hyperlink>
      <w:r>
        <w:rPr>
          <w:color w:val="auto"/>
        </w:rPr>
        <w:t>相连，东南与</w:t>
      </w:r>
      <w:hyperlink r:id="rId52" w:tgtFrame="https://baike.baidu.com/item/%E5%96%80%E4%BB%80%E5%9C%B0%E5%8C%BA/_blank" w:history="1">
        <w:r>
          <w:rPr>
            <w:color w:val="auto"/>
          </w:rPr>
          <w:t>皮山县</w:t>
        </w:r>
      </w:hyperlink>
      <w:r>
        <w:rPr>
          <w:color w:val="auto"/>
        </w:rPr>
        <w:t>相连，西部与</w:t>
      </w:r>
      <w:hyperlink r:id="rId53" w:tgtFrame="https://baike.baidu.com/item/%E5%96%80%E4%BB%80%E5%9C%B0%E5%8C%BA/_blank" w:history="1">
        <w:r>
          <w:rPr>
            <w:color w:val="auto"/>
          </w:rPr>
          <w:t>塔吉克斯坦</w:t>
        </w:r>
      </w:hyperlink>
      <w:hyperlink r:id="rId54" w:tgtFrame="https://baike.baidu.com/item/%E5%96%80%E4%BB%80%E5%9C%B0%E5%8C%BA/_blank" w:history="1">
        <w:r>
          <w:rPr>
            <w:color w:val="auto"/>
          </w:rPr>
          <w:t>相连</w:t>
        </w:r>
      </w:hyperlink>
      <w:r>
        <w:rPr>
          <w:color w:val="auto"/>
        </w:rPr>
        <w:t>，西南与</w:t>
      </w:r>
      <w:hyperlink r:id="rId55" w:tgtFrame="https://baike.baidu.com/item/%E5%96%80%E4%BB%80%E5%9C%B0%E5%8C%BA/_blank" w:history="1">
        <w:r>
          <w:rPr>
            <w:color w:val="auto"/>
          </w:rPr>
          <w:t>阿富汗</w:t>
        </w:r>
      </w:hyperlink>
      <w:r>
        <w:rPr>
          <w:color w:val="auto"/>
        </w:rPr>
        <w:t>、</w:t>
      </w:r>
      <w:hyperlink r:id="rId56" w:tgtFrame="https://baike.baidu.com/item/%E5%96%80%E4%BB%80%E5%9C%B0%E5%8C%BA/_blank" w:history="1">
        <w:r>
          <w:rPr>
            <w:color w:val="auto"/>
          </w:rPr>
          <w:t>巴基斯坦</w:t>
        </w:r>
      </w:hyperlink>
      <w:r>
        <w:rPr>
          <w:color w:val="auto"/>
        </w:rPr>
        <w:t>接壤。周边邻近国家还有吉尔吉斯斯坦、乌兹别克斯坦、印度</w:t>
      </w:r>
      <w:r>
        <w:rPr>
          <w:color w:val="auto"/>
        </w:rPr>
        <w:t>3</w:t>
      </w:r>
      <w:r>
        <w:rPr>
          <w:color w:val="auto"/>
        </w:rPr>
        <w:t>个国家。全区总面积</w:t>
      </w:r>
      <w:r>
        <w:rPr>
          <w:color w:val="auto"/>
        </w:rPr>
        <w:t>16.2</w:t>
      </w:r>
      <w:r>
        <w:rPr>
          <w:color w:val="auto"/>
        </w:rPr>
        <w:t>万平方千米，东西宽约</w:t>
      </w:r>
      <w:r>
        <w:rPr>
          <w:color w:val="auto"/>
        </w:rPr>
        <w:t>750</w:t>
      </w:r>
      <w:r>
        <w:rPr>
          <w:color w:val="auto"/>
        </w:rPr>
        <w:t>千米，南北长</w:t>
      </w:r>
      <w:r>
        <w:rPr>
          <w:color w:val="auto"/>
        </w:rPr>
        <w:t>535</w:t>
      </w:r>
      <w:r>
        <w:rPr>
          <w:color w:val="auto"/>
        </w:rPr>
        <w:t>千米。</w:t>
      </w:r>
    </w:p>
    <w:p w:rsidR="00EC5A2C" w:rsidRDefault="006177E3">
      <w:pPr>
        <w:pStyle w:val="aff"/>
        <w:ind w:firstLineChars="200" w:firstLine="480"/>
        <w:rPr>
          <w:color w:val="auto"/>
        </w:rPr>
      </w:pPr>
      <w:r>
        <w:rPr>
          <w:rFonts w:hint="eastAsia"/>
          <w:color w:val="auto"/>
        </w:rPr>
        <w:t>麦盖提县位于喀什地区东部，塔克拉玛干大沙漠西南边缘、喀喇昆仑山北麓、叶尔羌河中游，地理位置为东经</w:t>
      </w:r>
      <w:r>
        <w:rPr>
          <w:rFonts w:hint="eastAsia"/>
          <w:color w:val="auto"/>
        </w:rPr>
        <w:t>77</w:t>
      </w:r>
      <w:r>
        <w:rPr>
          <w:rFonts w:hint="eastAsia"/>
          <w:color w:val="auto"/>
        </w:rPr>
        <w:t>°</w:t>
      </w:r>
      <w:r>
        <w:rPr>
          <w:rFonts w:hint="eastAsia"/>
          <w:color w:val="auto"/>
        </w:rPr>
        <w:t>28'</w:t>
      </w:r>
      <w:r>
        <w:rPr>
          <w:rFonts w:hint="eastAsia"/>
          <w:color w:val="auto"/>
        </w:rPr>
        <w:t>－</w:t>
      </w:r>
      <w:r>
        <w:rPr>
          <w:rFonts w:hint="eastAsia"/>
          <w:color w:val="auto"/>
        </w:rPr>
        <w:t>79</w:t>
      </w:r>
      <w:r>
        <w:rPr>
          <w:rFonts w:hint="eastAsia"/>
          <w:color w:val="auto"/>
        </w:rPr>
        <w:t>°</w:t>
      </w:r>
      <w:r>
        <w:rPr>
          <w:rFonts w:hint="eastAsia"/>
          <w:color w:val="auto"/>
        </w:rPr>
        <w:t>05'</w:t>
      </w:r>
      <w:r>
        <w:rPr>
          <w:rFonts w:hint="eastAsia"/>
          <w:color w:val="auto"/>
        </w:rPr>
        <w:t>，北纬</w:t>
      </w:r>
      <w:r>
        <w:rPr>
          <w:rFonts w:hint="eastAsia"/>
          <w:color w:val="auto"/>
        </w:rPr>
        <w:t>38</w:t>
      </w:r>
      <w:r>
        <w:rPr>
          <w:rFonts w:hint="eastAsia"/>
          <w:color w:val="auto"/>
        </w:rPr>
        <w:t>°</w:t>
      </w:r>
      <w:r>
        <w:rPr>
          <w:rFonts w:hint="eastAsia"/>
          <w:color w:val="auto"/>
        </w:rPr>
        <w:t>25'</w:t>
      </w:r>
      <w:r>
        <w:rPr>
          <w:rFonts w:hint="eastAsia"/>
          <w:color w:val="auto"/>
        </w:rPr>
        <w:t>－</w:t>
      </w:r>
      <w:r>
        <w:rPr>
          <w:rFonts w:hint="eastAsia"/>
          <w:color w:val="auto"/>
        </w:rPr>
        <w:t>39</w:t>
      </w:r>
      <w:r>
        <w:rPr>
          <w:rFonts w:hint="eastAsia"/>
          <w:color w:val="auto"/>
        </w:rPr>
        <w:t>°</w:t>
      </w:r>
      <w:r>
        <w:rPr>
          <w:rFonts w:hint="eastAsia"/>
          <w:color w:val="auto"/>
        </w:rPr>
        <w:t>22'</w:t>
      </w:r>
      <w:r>
        <w:rPr>
          <w:rFonts w:hint="eastAsia"/>
          <w:color w:val="auto"/>
        </w:rPr>
        <w:t>，东部隔大漠与和田地区皮山县相连，东北与阿克苏地区阿瓦提县相邻，南部与莎车县相邻、北部与巴楚县相邻，东西长</w:t>
      </w:r>
      <w:r>
        <w:rPr>
          <w:rFonts w:hint="eastAsia"/>
          <w:color w:val="auto"/>
        </w:rPr>
        <w:t>160</w:t>
      </w:r>
      <w:r>
        <w:rPr>
          <w:rFonts w:hint="eastAsia"/>
          <w:color w:val="auto"/>
        </w:rPr>
        <w:t>公里，南北宽</w:t>
      </w:r>
      <w:r>
        <w:rPr>
          <w:rFonts w:hint="eastAsia"/>
          <w:color w:val="auto"/>
        </w:rPr>
        <w:t>136</w:t>
      </w:r>
      <w:r>
        <w:rPr>
          <w:rFonts w:hint="eastAsia"/>
          <w:color w:val="auto"/>
        </w:rPr>
        <w:t>公里，总面积</w:t>
      </w:r>
      <w:r>
        <w:rPr>
          <w:rFonts w:hint="eastAsia"/>
          <w:color w:val="auto"/>
        </w:rPr>
        <w:t>1.52</w:t>
      </w:r>
      <w:r>
        <w:rPr>
          <w:rFonts w:hint="eastAsia"/>
          <w:color w:val="auto"/>
        </w:rPr>
        <w:t>万平方公里。海拔</w:t>
      </w:r>
      <w:r>
        <w:rPr>
          <w:rFonts w:hint="eastAsia"/>
          <w:color w:val="auto"/>
        </w:rPr>
        <w:t>1155</w:t>
      </w:r>
      <w:r>
        <w:rPr>
          <w:rFonts w:hint="eastAsia"/>
          <w:color w:val="auto"/>
        </w:rPr>
        <w:t>米</w:t>
      </w:r>
      <w:r>
        <w:rPr>
          <w:rFonts w:hint="eastAsia"/>
          <w:color w:val="auto"/>
        </w:rPr>
        <w:t>-1195</w:t>
      </w:r>
      <w:r>
        <w:rPr>
          <w:rFonts w:hint="eastAsia"/>
          <w:color w:val="auto"/>
        </w:rPr>
        <w:t>米。县城距首府乌鲁木齐市公路里程</w:t>
      </w:r>
      <w:r>
        <w:rPr>
          <w:rFonts w:hint="eastAsia"/>
          <w:color w:val="auto"/>
        </w:rPr>
        <w:t>1410</w:t>
      </w:r>
      <w:r>
        <w:rPr>
          <w:rFonts w:hint="eastAsia"/>
          <w:color w:val="auto"/>
        </w:rPr>
        <w:t>公里、距喀什市</w:t>
      </w:r>
      <w:r>
        <w:rPr>
          <w:rFonts w:hint="eastAsia"/>
          <w:color w:val="auto"/>
        </w:rPr>
        <w:t>175</w:t>
      </w:r>
      <w:r>
        <w:rPr>
          <w:rFonts w:hint="eastAsia"/>
          <w:color w:val="auto"/>
        </w:rPr>
        <w:t>公里、距巴楚火车站</w:t>
      </w:r>
      <w:r>
        <w:rPr>
          <w:rFonts w:hint="eastAsia"/>
          <w:color w:val="auto"/>
        </w:rPr>
        <w:t>150</w:t>
      </w:r>
      <w:r>
        <w:rPr>
          <w:rFonts w:hint="eastAsia"/>
          <w:color w:val="auto"/>
        </w:rPr>
        <w:t>公里，位于叶河流域五个县的中心，是毗邻叶尔羌河中游的一颗明珠，故又有“小金三角”之称。</w:t>
      </w:r>
    </w:p>
    <w:p w:rsidR="00EC5A2C" w:rsidRDefault="006177E3">
      <w:pPr>
        <w:pStyle w:val="aff"/>
        <w:ind w:firstLineChars="200" w:firstLine="480"/>
        <w:rPr>
          <w:color w:val="auto"/>
        </w:rPr>
      </w:pPr>
      <w:r>
        <w:rPr>
          <w:rFonts w:hint="eastAsia"/>
          <w:color w:val="auto"/>
        </w:rPr>
        <w:t>本工程</w:t>
      </w:r>
      <w:r>
        <w:rPr>
          <w:color w:val="auto"/>
        </w:rPr>
        <w:t>水源地位于</w:t>
      </w:r>
      <w:r>
        <w:rPr>
          <w:rFonts w:hint="eastAsia"/>
          <w:color w:val="auto"/>
        </w:rPr>
        <w:t>新疆维吾尔自治区喀什地区麦盖提县县城。项目北起加油站</w:t>
      </w:r>
      <w:r>
        <w:rPr>
          <w:rFonts w:hint="eastAsia"/>
          <w:color w:val="auto"/>
        </w:rPr>
        <w:t>-</w:t>
      </w:r>
      <w:r>
        <w:rPr>
          <w:rFonts w:hint="eastAsia"/>
          <w:color w:val="auto"/>
        </w:rPr>
        <w:t>亚胡木旦养鱼池的西郊公路沿线，南至博孜（乌勒买里）一线。西部以吾依布代渠为界，东到巴格万附近。水源地中心地理坐标：</w:t>
      </w:r>
      <w:r>
        <w:rPr>
          <w:color w:val="auto"/>
        </w:rPr>
        <w:t>E</w:t>
      </w:r>
      <w:r>
        <w:rPr>
          <w:color w:val="auto"/>
          <w:lang w:val="en"/>
        </w:rPr>
        <w:t>7</w:t>
      </w:r>
      <w:r>
        <w:rPr>
          <w:rFonts w:hint="eastAsia"/>
          <w:color w:val="auto"/>
        </w:rPr>
        <w:t>7</w:t>
      </w:r>
      <w:r>
        <w:rPr>
          <w:color w:val="auto"/>
        </w:rPr>
        <w:t>°3</w:t>
      </w:r>
      <w:r>
        <w:rPr>
          <w:rFonts w:hint="eastAsia"/>
          <w:color w:val="auto"/>
        </w:rPr>
        <w:t>6</w:t>
      </w:r>
      <w:r>
        <w:rPr>
          <w:color w:val="auto"/>
        </w:rPr>
        <w:t>′</w:t>
      </w:r>
      <w:r>
        <w:rPr>
          <w:rFonts w:hint="eastAsia"/>
          <w:color w:val="auto"/>
        </w:rPr>
        <w:t>46.378</w:t>
      </w:r>
      <w:r>
        <w:rPr>
          <w:color w:val="auto"/>
        </w:rPr>
        <w:t>″</w:t>
      </w:r>
      <w:r>
        <w:rPr>
          <w:color w:val="auto"/>
        </w:rPr>
        <w:t>，</w:t>
      </w:r>
      <w:r>
        <w:rPr>
          <w:color w:val="auto"/>
        </w:rPr>
        <w:t>N</w:t>
      </w:r>
      <w:r>
        <w:rPr>
          <w:color w:val="auto"/>
          <w:lang w:val="en"/>
        </w:rPr>
        <w:t>3</w:t>
      </w:r>
      <w:r>
        <w:rPr>
          <w:rFonts w:hint="eastAsia"/>
          <w:color w:val="auto"/>
        </w:rPr>
        <w:t>8</w:t>
      </w:r>
      <w:r>
        <w:rPr>
          <w:color w:val="auto"/>
        </w:rPr>
        <w:t>°</w:t>
      </w:r>
      <w:r>
        <w:rPr>
          <w:color w:val="auto"/>
          <w:lang w:val="en"/>
        </w:rPr>
        <w:t>5</w:t>
      </w:r>
      <w:r>
        <w:rPr>
          <w:rFonts w:hint="eastAsia"/>
          <w:color w:val="auto"/>
        </w:rPr>
        <w:t>3</w:t>
      </w:r>
      <w:r>
        <w:rPr>
          <w:color w:val="auto"/>
        </w:rPr>
        <w:t>′</w:t>
      </w:r>
      <w:r>
        <w:rPr>
          <w:color w:val="auto"/>
          <w:lang w:val="en"/>
        </w:rPr>
        <w:t>33</w:t>
      </w:r>
      <w:r>
        <w:rPr>
          <w:color w:val="auto"/>
        </w:rPr>
        <w:t>.56</w:t>
      </w:r>
      <w:r>
        <w:rPr>
          <w:rFonts w:hint="eastAsia"/>
          <w:color w:val="auto"/>
        </w:rPr>
        <w:t>6</w:t>
      </w:r>
      <w:r>
        <w:rPr>
          <w:color w:val="auto"/>
        </w:rPr>
        <w:t>″</w:t>
      </w:r>
      <w:r>
        <w:rPr>
          <w:rFonts w:hint="eastAsia"/>
          <w:color w:val="auto"/>
        </w:rPr>
        <w:t>。供水厂位于水源地北部，中心地理坐标：</w:t>
      </w:r>
      <w:r>
        <w:rPr>
          <w:color w:val="auto"/>
        </w:rPr>
        <w:t>E</w:t>
      </w:r>
      <w:r>
        <w:rPr>
          <w:color w:val="auto"/>
          <w:lang w:val="en"/>
        </w:rPr>
        <w:t>7</w:t>
      </w:r>
      <w:r>
        <w:rPr>
          <w:rFonts w:hint="eastAsia"/>
          <w:color w:val="auto"/>
        </w:rPr>
        <w:t>7</w:t>
      </w:r>
      <w:r>
        <w:rPr>
          <w:color w:val="auto"/>
        </w:rPr>
        <w:t>°3</w:t>
      </w:r>
      <w:r>
        <w:rPr>
          <w:rFonts w:hint="eastAsia"/>
          <w:color w:val="auto"/>
        </w:rPr>
        <w:t>6</w:t>
      </w:r>
      <w:r>
        <w:rPr>
          <w:color w:val="auto"/>
        </w:rPr>
        <w:t>′</w:t>
      </w:r>
      <w:r>
        <w:rPr>
          <w:rFonts w:hint="eastAsia"/>
          <w:color w:val="auto"/>
        </w:rPr>
        <w:t>19.118</w:t>
      </w:r>
      <w:r>
        <w:rPr>
          <w:color w:val="auto"/>
        </w:rPr>
        <w:t>″</w:t>
      </w:r>
      <w:r>
        <w:rPr>
          <w:color w:val="auto"/>
        </w:rPr>
        <w:t>，</w:t>
      </w:r>
      <w:r>
        <w:rPr>
          <w:color w:val="auto"/>
        </w:rPr>
        <w:t>N</w:t>
      </w:r>
      <w:r>
        <w:rPr>
          <w:color w:val="auto"/>
          <w:lang w:val="en"/>
        </w:rPr>
        <w:t>3</w:t>
      </w:r>
      <w:r>
        <w:rPr>
          <w:rFonts w:hint="eastAsia"/>
          <w:color w:val="auto"/>
        </w:rPr>
        <w:t>8</w:t>
      </w:r>
      <w:r>
        <w:rPr>
          <w:color w:val="auto"/>
        </w:rPr>
        <w:t>°</w:t>
      </w:r>
      <w:r>
        <w:rPr>
          <w:color w:val="auto"/>
          <w:lang w:val="en"/>
        </w:rPr>
        <w:t>5</w:t>
      </w:r>
      <w:r>
        <w:rPr>
          <w:rFonts w:hint="eastAsia"/>
          <w:color w:val="auto"/>
        </w:rPr>
        <w:t>3</w:t>
      </w:r>
      <w:r>
        <w:rPr>
          <w:color w:val="auto"/>
        </w:rPr>
        <w:t>′</w:t>
      </w:r>
      <w:r>
        <w:rPr>
          <w:color w:val="auto"/>
          <w:lang w:val="en"/>
        </w:rPr>
        <w:t>3</w:t>
      </w:r>
      <w:r>
        <w:rPr>
          <w:rFonts w:hint="eastAsia"/>
          <w:color w:val="auto"/>
        </w:rPr>
        <w:t>5.646</w:t>
      </w:r>
      <w:r>
        <w:rPr>
          <w:color w:val="auto"/>
        </w:rPr>
        <w:t>″</w:t>
      </w:r>
      <w:r>
        <w:rPr>
          <w:rFonts w:hint="eastAsia"/>
          <w:color w:val="auto"/>
        </w:rPr>
        <w:t>。</w:t>
      </w:r>
    </w:p>
    <w:p w:rsidR="00EC5A2C" w:rsidRDefault="006177E3">
      <w:pPr>
        <w:pStyle w:val="3"/>
        <w:spacing w:before="0"/>
        <w:rPr>
          <w:rFonts w:eastAsia="宋体"/>
          <w:b/>
          <w:bCs w:val="0"/>
        </w:rPr>
      </w:pPr>
      <w:r>
        <w:rPr>
          <w:rFonts w:eastAsia="宋体"/>
          <w:b/>
          <w:bCs w:val="0"/>
        </w:rPr>
        <w:t>4.1.2</w:t>
      </w:r>
      <w:r>
        <w:rPr>
          <w:rFonts w:eastAsia="宋体"/>
          <w:b/>
          <w:bCs w:val="0"/>
        </w:rPr>
        <w:t>地形地貌</w:t>
      </w:r>
    </w:p>
    <w:p w:rsidR="00EC5A2C" w:rsidRDefault="006177E3">
      <w:pPr>
        <w:spacing w:line="460" w:lineRule="exact"/>
        <w:ind w:firstLine="522"/>
        <w:rPr>
          <w:sz w:val="24"/>
        </w:rPr>
      </w:pPr>
      <w:r>
        <w:rPr>
          <w:rFonts w:hint="eastAsia"/>
          <w:sz w:val="24"/>
        </w:rPr>
        <w:t>麦盖提县属于叶尔羌河冲积平原中下游的绿洲平原。主要地貌：沿叶尔羌河两岸为平原区，东北部沿叶尔羌河下游一带为原始胡杨森林区，东部为沙漠区。有叶尔羌河、提孜那甫河两大水系。叶尔羌河、提孜那普河由南向北穿过全县。地势平坦，全县地势由西南向东北缓缓倾斜，海拔最高</w:t>
      </w:r>
      <w:r>
        <w:rPr>
          <w:rFonts w:hint="eastAsia"/>
          <w:sz w:val="24"/>
        </w:rPr>
        <w:t>1207m</w:t>
      </w:r>
      <w:r>
        <w:rPr>
          <w:rFonts w:hint="eastAsia"/>
          <w:sz w:val="24"/>
        </w:rPr>
        <w:t>，最低</w:t>
      </w:r>
      <w:r>
        <w:rPr>
          <w:rFonts w:hint="eastAsia"/>
          <w:sz w:val="24"/>
        </w:rPr>
        <w:t>1146m</w:t>
      </w:r>
      <w:r>
        <w:rPr>
          <w:rFonts w:hint="eastAsia"/>
          <w:sz w:val="24"/>
        </w:rPr>
        <w:t>，其中农业区海拔高程在</w:t>
      </w:r>
      <w:r>
        <w:rPr>
          <w:rFonts w:hint="eastAsia"/>
          <w:sz w:val="24"/>
        </w:rPr>
        <w:t>1155</w:t>
      </w:r>
      <w:r>
        <w:rPr>
          <w:rFonts w:hint="eastAsia"/>
          <w:sz w:val="24"/>
        </w:rPr>
        <w:t>～</w:t>
      </w:r>
      <w:r>
        <w:rPr>
          <w:rFonts w:hint="eastAsia"/>
          <w:sz w:val="24"/>
        </w:rPr>
        <w:t>1195m</w:t>
      </w:r>
      <w:r>
        <w:rPr>
          <w:rFonts w:hint="eastAsia"/>
          <w:sz w:val="24"/>
        </w:rPr>
        <w:t>之间，灌区呈一长条形地带，一般地形坡降为</w:t>
      </w:r>
      <w:r>
        <w:rPr>
          <w:rFonts w:hint="eastAsia"/>
          <w:sz w:val="24"/>
        </w:rPr>
        <w:t>1/2000</w:t>
      </w:r>
      <w:r>
        <w:rPr>
          <w:rFonts w:hint="eastAsia"/>
          <w:sz w:val="24"/>
        </w:rPr>
        <w:t>—</w:t>
      </w:r>
      <w:r>
        <w:rPr>
          <w:rFonts w:hint="eastAsia"/>
          <w:sz w:val="24"/>
        </w:rPr>
        <w:t>1/3000</w:t>
      </w:r>
      <w:r>
        <w:rPr>
          <w:rFonts w:hint="eastAsia"/>
          <w:sz w:val="24"/>
        </w:rPr>
        <w:t>。在靠近沙漠边缘一带，地势起伏不平，荒地，沙丘交错，芦</w:t>
      </w:r>
      <w:r>
        <w:rPr>
          <w:rFonts w:hint="eastAsia"/>
          <w:sz w:val="24"/>
        </w:rPr>
        <w:lastRenderedPageBreak/>
        <w:t>苇草滩，盐碱滩，低洼碱水坑成群，地貌较为复杂。</w:t>
      </w:r>
    </w:p>
    <w:p w:rsidR="00EC5A2C" w:rsidRDefault="006177E3">
      <w:pPr>
        <w:spacing w:line="460" w:lineRule="exact"/>
        <w:ind w:firstLine="522"/>
        <w:rPr>
          <w:sz w:val="24"/>
        </w:rPr>
      </w:pPr>
      <w:r>
        <w:rPr>
          <w:rFonts w:hint="eastAsia"/>
          <w:sz w:val="24"/>
        </w:rPr>
        <w:t>麦盖提县在以上地质构造的影响下，主要形成以西部冲积平原和东部为主的两大地貌单元上，还有小片的山区和戈壁地貌。</w:t>
      </w:r>
    </w:p>
    <w:p w:rsidR="00EC5A2C" w:rsidRDefault="006177E3">
      <w:pPr>
        <w:spacing w:line="460" w:lineRule="exact"/>
        <w:ind w:firstLine="522"/>
        <w:rPr>
          <w:sz w:val="24"/>
        </w:rPr>
      </w:pPr>
      <w:r>
        <w:rPr>
          <w:rFonts w:hint="eastAsia"/>
          <w:sz w:val="24"/>
        </w:rPr>
        <w:t>（一）东部沙漠</w:t>
      </w:r>
    </w:p>
    <w:p w:rsidR="00EC5A2C" w:rsidRDefault="006177E3">
      <w:pPr>
        <w:spacing w:line="460" w:lineRule="exact"/>
        <w:ind w:firstLine="522"/>
        <w:rPr>
          <w:sz w:val="24"/>
        </w:rPr>
      </w:pPr>
      <w:r>
        <w:rPr>
          <w:rFonts w:hint="eastAsia"/>
          <w:sz w:val="24"/>
        </w:rPr>
        <w:t>麦盖提县位于塔克拉玛干沙漠的西部，距离沙漠最近的地方仅为</w:t>
      </w:r>
      <w:r>
        <w:rPr>
          <w:rFonts w:hint="eastAsia"/>
          <w:sz w:val="24"/>
        </w:rPr>
        <w:t>13km</w:t>
      </w:r>
      <w:r>
        <w:rPr>
          <w:rFonts w:hint="eastAsia"/>
          <w:sz w:val="24"/>
        </w:rPr>
        <w:t>，沙漠成为麦盖提县主要的地貌类型之一。东部沙漠地貌地势相对较高，海拔</w:t>
      </w:r>
      <w:r>
        <w:rPr>
          <w:rFonts w:hint="eastAsia"/>
          <w:sz w:val="24"/>
        </w:rPr>
        <w:t>1155~1195</w:t>
      </w:r>
      <w:r>
        <w:rPr>
          <w:rFonts w:hint="eastAsia"/>
          <w:sz w:val="24"/>
        </w:rPr>
        <w:t>米，平均坡降</w:t>
      </w:r>
      <w:r>
        <w:rPr>
          <w:rFonts w:hint="eastAsia"/>
          <w:sz w:val="24"/>
        </w:rPr>
        <w:t>1.2</w:t>
      </w:r>
      <w:r>
        <w:rPr>
          <w:rFonts w:hint="eastAsia"/>
          <w:sz w:val="24"/>
        </w:rPr>
        <w:t>‰，以新月型沙丘、复合沙垄、沙山及沙丘间洼地形态出现，一般西北坡缓，东南坡陡。</w:t>
      </w:r>
    </w:p>
    <w:p w:rsidR="00EC5A2C" w:rsidRDefault="006177E3">
      <w:pPr>
        <w:spacing w:line="460" w:lineRule="exact"/>
        <w:ind w:firstLine="522"/>
        <w:rPr>
          <w:sz w:val="24"/>
        </w:rPr>
      </w:pPr>
      <w:r>
        <w:rPr>
          <w:rFonts w:hint="eastAsia"/>
          <w:sz w:val="24"/>
        </w:rPr>
        <w:t>（二）西部冲积平原</w:t>
      </w:r>
    </w:p>
    <w:p w:rsidR="00EC5A2C" w:rsidRDefault="006177E3">
      <w:pPr>
        <w:spacing w:line="460" w:lineRule="exact"/>
        <w:ind w:firstLine="522"/>
        <w:rPr>
          <w:sz w:val="24"/>
        </w:rPr>
      </w:pPr>
      <w:r>
        <w:rPr>
          <w:rFonts w:hint="eastAsia"/>
          <w:sz w:val="24"/>
        </w:rPr>
        <w:t>提孜那甫河和叶尔羌河贯穿麦盖提县，两所携带的大量泥沙沿河的冲刷和淤积作用形成了麦盖提县西部肥沃的冲积平原，成全县农业和主要居民点的分布区。海拔</w:t>
      </w:r>
      <w:r>
        <w:rPr>
          <w:rFonts w:hint="eastAsia"/>
          <w:sz w:val="24"/>
        </w:rPr>
        <w:t>1140~1185</w:t>
      </w:r>
      <w:r>
        <w:rPr>
          <w:rFonts w:hint="eastAsia"/>
          <w:sz w:val="24"/>
        </w:rPr>
        <w:t>米，平均坡降</w:t>
      </w:r>
      <w:r>
        <w:rPr>
          <w:rFonts w:hint="eastAsia"/>
          <w:sz w:val="24"/>
        </w:rPr>
        <w:t>0.7</w:t>
      </w:r>
      <w:r>
        <w:rPr>
          <w:rFonts w:hint="eastAsia"/>
          <w:sz w:val="24"/>
        </w:rPr>
        <w:t>‰。土壤类型以冲积灌淤土为主，土层深厚，土质肥沃。平原与沙漠的过渡地带，受强烈的蒸发作用的影响，加之排水不畅，土壤盐渍化程度较高，地表盐渍土分布广泛。</w:t>
      </w:r>
    </w:p>
    <w:p w:rsidR="00EC5A2C" w:rsidRDefault="006177E3">
      <w:pPr>
        <w:spacing w:line="460" w:lineRule="exact"/>
        <w:ind w:firstLine="522"/>
        <w:rPr>
          <w:sz w:val="24"/>
        </w:rPr>
      </w:pPr>
      <w:r>
        <w:rPr>
          <w:rFonts w:hint="eastAsia"/>
          <w:sz w:val="24"/>
        </w:rPr>
        <w:t>（三）山区</w:t>
      </w:r>
    </w:p>
    <w:p w:rsidR="00EC5A2C" w:rsidRDefault="006177E3">
      <w:pPr>
        <w:spacing w:line="460" w:lineRule="exact"/>
        <w:ind w:firstLine="522"/>
        <w:rPr>
          <w:sz w:val="24"/>
        </w:rPr>
      </w:pPr>
      <w:r>
        <w:rPr>
          <w:rFonts w:hint="eastAsia"/>
          <w:sz w:val="24"/>
        </w:rPr>
        <w:t>乔喀塔格山横穿麦盖提县，位于县东北叶尔羌河南岸，西为县胡杨林场，海拔</w:t>
      </w:r>
      <w:r>
        <w:rPr>
          <w:rFonts w:hint="eastAsia"/>
          <w:sz w:val="24"/>
        </w:rPr>
        <w:t>1739.6</w:t>
      </w:r>
      <w:r>
        <w:rPr>
          <w:rFonts w:hint="eastAsia"/>
          <w:sz w:val="24"/>
        </w:rPr>
        <w:t>米。</w:t>
      </w:r>
    </w:p>
    <w:p w:rsidR="00EC5A2C" w:rsidRDefault="006177E3">
      <w:pPr>
        <w:spacing w:line="460" w:lineRule="exact"/>
        <w:ind w:firstLine="522"/>
        <w:rPr>
          <w:sz w:val="24"/>
        </w:rPr>
      </w:pPr>
      <w:r>
        <w:rPr>
          <w:rFonts w:hint="eastAsia"/>
          <w:sz w:val="24"/>
        </w:rPr>
        <w:t>（四）戈壁</w:t>
      </w:r>
    </w:p>
    <w:p w:rsidR="00EC5A2C" w:rsidRDefault="006177E3">
      <w:pPr>
        <w:spacing w:line="460" w:lineRule="exact"/>
        <w:ind w:firstLine="522"/>
        <w:rPr>
          <w:sz w:val="24"/>
        </w:rPr>
      </w:pPr>
      <w:r>
        <w:rPr>
          <w:rFonts w:hint="eastAsia"/>
          <w:sz w:val="24"/>
        </w:rPr>
        <w:t>麦盖提县有大小戈壁数个，奥库勒克萨孜勒克、其克勒克江尕勒、木墩再</w:t>
      </w:r>
    </w:p>
    <w:p w:rsidR="00EC5A2C" w:rsidRDefault="006177E3">
      <w:pPr>
        <w:spacing w:line="460" w:lineRule="exact"/>
      </w:pPr>
      <w:r>
        <w:rPr>
          <w:rFonts w:hint="eastAsia"/>
          <w:sz w:val="24"/>
        </w:rPr>
        <w:t>依、琼再、开兰代尔再依、恰斯、阿克塔拉和喀赞库勒等戈壁。</w:t>
      </w:r>
    </w:p>
    <w:p w:rsidR="00EC5A2C" w:rsidRDefault="006177E3">
      <w:pPr>
        <w:pStyle w:val="3"/>
        <w:spacing w:before="0"/>
        <w:rPr>
          <w:rFonts w:eastAsia="宋体"/>
          <w:b/>
          <w:bCs w:val="0"/>
        </w:rPr>
      </w:pPr>
      <w:r>
        <w:rPr>
          <w:rFonts w:eastAsia="宋体"/>
          <w:b/>
          <w:bCs w:val="0"/>
        </w:rPr>
        <w:t>4.1.</w:t>
      </w:r>
      <w:r>
        <w:rPr>
          <w:rFonts w:eastAsia="宋体" w:hint="eastAsia"/>
          <w:b/>
          <w:bCs w:val="0"/>
        </w:rPr>
        <w:t>3</w:t>
      </w:r>
      <w:r>
        <w:rPr>
          <w:rFonts w:eastAsia="宋体" w:hint="eastAsia"/>
          <w:b/>
          <w:bCs w:val="0"/>
        </w:rPr>
        <w:t>地质概况</w:t>
      </w:r>
    </w:p>
    <w:p w:rsidR="00EC5A2C" w:rsidRDefault="006177E3">
      <w:pPr>
        <w:pStyle w:val="4"/>
        <w:rPr>
          <w:rFonts w:ascii="Times New Roman" w:eastAsia="宋体" w:hAnsi="Times New Roman"/>
          <w:b/>
          <w:bCs w:val="0"/>
        </w:rPr>
      </w:pPr>
      <w:r>
        <w:rPr>
          <w:rFonts w:ascii="Times New Roman" w:eastAsia="宋体" w:hAnsi="Times New Roman" w:hint="eastAsia"/>
          <w:b/>
          <w:bCs w:val="0"/>
        </w:rPr>
        <w:t>4.1.3.1</w:t>
      </w:r>
      <w:r>
        <w:rPr>
          <w:rFonts w:ascii="Times New Roman" w:eastAsia="宋体" w:hAnsi="Times New Roman" w:hint="eastAsia"/>
          <w:b/>
          <w:bCs w:val="0"/>
        </w:rPr>
        <w:t>地质构造</w:t>
      </w:r>
    </w:p>
    <w:p w:rsidR="00EC5A2C" w:rsidRDefault="006177E3">
      <w:pPr>
        <w:spacing w:line="460" w:lineRule="exact"/>
        <w:ind w:firstLine="522"/>
        <w:rPr>
          <w:snapToGrid w:val="0"/>
          <w:kern w:val="0"/>
          <w:sz w:val="24"/>
        </w:rPr>
      </w:pPr>
      <w:r>
        <w:rPr>
          <w:rFonts w:hint="eastAsia"/>
          <w:snapToGrid w:val="0"/>
          <w:kern w:val="0"/>
          <w:sz w:val="24"/>
        </w:rPr>
        <w:t>麦盖提县大地构造位置上属于昆仑山东西向构造带的北翼，由走向北西西</w:t>
      </w:r>
      <w:r>
        <w:rPr>
          <w:rFonts w:hint="eastAsia"/>
          <w:snapToGrid w:val="0"/>
          <w:kern w:val="0"/>
          <w:sz w:val="24"/>
        </w:rPr>
        <w:t>-</w:t>
      </w:r>
      <w:r>
        <w:rPr>
          <w:rFonts w:hint="eastAsia"/>
          <w:snapToGrid w:val="0"/>
          <w:kern w:val="0"/>
          <w:sz w:val="24"/>
        </w:rPr>
        <w:t>南东东向的复式剧烈挤压褶皱带和逆掩断裂带组合（见图</w:t>
      </w:r>
      <w:r>
        <w:rPr>
          <w:rFonts w:hint="eastAsia"/>
          <w:snapToGrid w:val="0"/>
          <w:kern w:val="0"/>
          <w:sz w:val="24"/>
        </w:rPr>
        <w:t>4.1-1</w:t>
      </w:r>
      <w:r>
        <w:rPr>
          <w:rFonts w:hint="eastAsia"/>
          <w:snapToGrid w:val="0"/>
          <w:kern w:val="0"/>
          <w:sz w:val="24"/>
        </w:rPr>
        <w:t>）。</w:t>
      </w:r>
    </w:p>
    <w:p w:rsidR="00EC5A2C" w:rsidRDefault="006177E3">
      <w:pPr>
        <w:spacing w:line="460" w:lineRule="exact"/>
        <w:ind w:firstLine="522"/>
        <w:rPr>
          <w:snapToGrid w:val="0"/>
          <w:kern w:val="0"/>
          <w:sz w:val="24"/>
        </w:rPr>
      </w:pPr>
      <w:r>
        <w:rPr>
          <w:rFonts w:hint="eastAsia"/>
          <w:snapToGrid w:val="0"/>
          <w:kern w:val="0"/>
          <w:sz w:val="24"/>
        </w:rPr>
        <w:t>麦盖提县位于塔里木地台的西部柯坪断隆和西南坳陷二个次级构造单元的过渡带上，南部为昆仑地槽，次级构造单元自南向北依次为铁克里克台隆，西南拗陷（昆仑山前褶皱带）和西南台坡，具体位置处在西南台坡的西北部。</w:t>
      </w:r>
    </w:p>
    <w:p w:rsidR="00EC5A2C" w:rsidRDefault="006177E3">
      <w:pPr>
        <w:spacing w:line="460" w:lineRule="exact"/>
        <w:ind w:firstLine="522"/>
        <w:rPr>
          <w:snapToGrid w:val="0"/>
          <w:kern w:val="0"/>
          <w:sz w:val="24"/>
        </w:rPr>
      </w:pPr>
      <w:r>
        <w:rPr>
          <w:rFonts w:hint="eastAsia"/>
          <w:snapToGrid w:val="0"/>
          <w:kern w:val="0"/>
          <w:sz w:val="24"/>
        </w:rPr>
        <w:t>晚华力西运动使昆仑地槽，全部褶皱回返，在其北侧地台南缘，形成山前</w:t>
      </w:r>
    </w:p>
    <w:p w:rsidR="00EC5A2C" w:rsidRDefault="006177E3">
      <w:pPr>
        <w:spacing w:line="460" w:lineRule="exact"/>
        <w:rPr>
          <w:snapToGrid w:val="0"/>
          <w:kern w:val="0"/>
          <w:sz w:val="24"/>
        </w:rPr>
      </w:pPr>
      <w:r>
        <w:rPr>
          <w:rFonts w:hint="eastAsia"/>
          <w:snapToGrid w:val="0"/>
          <w:kern w:val="0"/>
          <w:sz w:val="24"/>
        </w:rPr>
        <w:t>坳陷带，坳陷带内接受了大量中，新生界沉积，尤其是晚第三纪，堆积了厚达三</w:t>
      </w:r>
      <w:r>
        <w:rPr>
          <w:rFonts w:hint="eastAsia"/>
          <w:snapToGrid w:val="0"/>
          <w:kern w:val="0"/>
          <w:sz w:val="24"/>
        </w:rPr>
        <w:lastRenderedPageBreak/>
        <w:t>千米的巨厚陆相沉积。第三纪末，喜马拉雅山运动强烈褶皱，断裂发育，产生了构造线方面与昆仑山褶皱基本一致。即北西西——南南东向的甫沙、西河甫和固满三排隆起构造带，从而形成昆仑山前褶皱带，在麦盖提县境内有麦盖提、色力比亚潜伏构造。</w:t>
      </w:r>
    </w:p>
    <w:p w:rsidR="00EC5A2C" w:rsidRDefault="006177E3">
      <w:pPr>
        <w:spacing w:line="460" w:lineRule="exact"/>
        <w:ind w:firstLine="522"/>
        <w:rPr>
          <w:snapToGrid w:val="0"/>
          <w:kern w:val="0"/>
          <w:sz w:val="24"/>
        </w:rPr>
      </w:pPr>
      <w:r>
        <w:rPr>
          <w:rFonts w:hint="eastAsia"/>
          <w:snapToGrid w:val="0"/>
          <w:kern w:val="0"/>
          <w:sz w:val="24"/>
        </w:rPr>
        <w:t>西南台坡的大部分地区，第四系沉积直接覆盖在具强烈为褶皱，变质的刚性基地上，厚度达千米的第四纪沉积分布遍及全区，下更新统为冰水相、中、上更新统主要为洪、冲积相，全新统以冲积相为主，岩性为砂、砂砾、卵砾石、漂石，由于堆积物来源于南新昆仑山，因此有南粗北细的水平分带规律。</w:t>
      </w:r>
    </w:p>
    <w:p w:rsidR="00EC5A2C" w:rsidRDefault="00EC5A2C">
      <w:pPr>
        <w:pStyle w:val="ab"/>
      </w:pPr>
    </w:p>
    <w:p w:rsidR="00EC5A2C" w:rsidRDefault="006177E3">
      <w:pPr>
        <w:widowControl/>
        <w:jc w:val="center"/>
        <w:rPr>
          <w:b/>
          <w:bCs/>
          <w:szCs w:val="21"/>
        </w:rPr>
      </w:pPr>
      <w:r>
        <w:rPr>
          <w:b/>
          <w:bCs/>
          <w:kern w:val="0"/>
          <w:szCs w:val="21"/>
          <w:lang w:bidi="ar"/>
        </w:rPr>
        <w:t>图</w:t>
      </w:r>
      <w:r>
        <w:rPr>
          <w:b/>
          <w:bCs/>
          <w:kern w:val="0"/>
          <w:szCs w:val="21"/>
          <w:lang w:bidi="ar"/>
        </w:rPr>
        <w:t xml:space="preserve">4.1-1  </w:t>
      </w:r>
      <w:r>
        <w:rPr>
          <w:b/>
          <w:bCs/>
          <w:kern w:val="0"/>
          <w:szCs w:val="21"/>
          <w:lang w:bidi="ar"/>
        </w:rPr>
        <w:t>构造纲要图</w:t>
      </w:r>
    </w:p>
    <w:p w:rsidR="00EC5A2C" w:rsidRDefault="006177E3">
      <w:pPr>
        <w:pStyle w:val="4"/>
        <w:rPr>
          <w:rFonts w:ascii="Times New Roman" w:eastAsia="宋体" w:hAnsi="Times New Roman"/>
          <w:b/>
          <w:bCs w:val="0"/>
        </w:rPr>
      </w:pPr>
      <w:r>
        <w:rPr>
          <w:rFonts w:ascii="Times New Roman" w:eastAsia="宋体" w:hAnsi="Times New Roman" w:hint="eastAsia"/>
          <w:b/>
          <w:bCs w:val="0"/>
        </w:rPr>
        <w:t>4.1.3.2</w:t>
      </w:r>
      <w:r>
        <w:rPr>
          <w:rFonts w:ascii="Times New Roman" w:eastAsia="宋体" w:hAnsi="Times New Roman" w:hint="eastAsia"/>
          <w:b/>
          <w:bCs w:val="0"/>
        </w:rPr>
        <w:t>地层岩性</w:t>
      </w:r>
    </w:p>
    <w:p w:rsidR="00EC5A2C" w:rsidRDefault="006177E3">
      <w:pPr>
        <w:spacing w:line="460" w:lineRule="exact"/>
        <w:ind w:firstLine="522"/>
        <w:rPr>
          <w:sz w:val="24"/>
        </w:rPr>
      </w:pPr>
      <w:r>
        <w:rPr>
          <w:rFonts w:hint="eastAsia"/>
          <w:sz w:val="24"/>
        </w:rPr>
        <w:t>麦盖提县区域出露及勘探深度内所揭露的地层均为第四系（图</w:t>
      </w:r>
      <w:r>
        <w:rPr>
          <w:rFonts w:hint="eastAsia"/>
          <w:sz w:val="24"/>
        </w:rPr>
        <w:t>4.1-2</w:t>
      </w:r>
      <w:r>
        <w:rPr>
          <w:rFonts w:hint="eastAsia"/>
          <w:sz w:val="24"/>
        </w:rPr>
        <w:t>）。由于受新近系基底构造控制，第四系的厚度不等。据物探资料，厚度一般在</w:t>
      </w:r>
      <w:r>
        <w:rPr>
          <w:rFonts w:hint="eastAsia"/>
          <w:sz w:val="24"/>
        </w:rPr>
        <w:t>200-400m</w:t>
      </w:r>
      <w:r>
        <w:rPr>
          <w:rFonts w:hint="eastAsia"/>
          <w:sz w:val="24"/>
        </w:rPr>
        <w:t>之间，最厚达</w:t>
      </w:r>
      <w:r>
        <w:rPr>
          <w:rFonts w:hint="eastAsia"/>
          <w:sz w:val="24"/>
        </w:rPr>
        <w:t>1000m</w:t>
      </w:r>
      <w:r>
        <w:rPr>
          <w:rFonts w:hint="eastAsia"/>
          <w:sz w:val="24"/>
        </w:rPr>
        <w:t>。第四纪沉积规律是伴随笫四纪以来新构造运动和古气候变化在山前平原堆积的结果。在地质结构上，自下而上迭叠覆盖，广阔平原范围内为上更新统和全新统分布的覆盖层。从岩相上分析，上更新统为冲洪积相，并伴随有风积相。全新统以冲积相和风积相为主，岩性为砂，表现为多元结构，组成以粗砂、粉细砂和细砂为主的夹亚砂土大厚度地层。区域第四系按地层成因类型分述如下：</w:t>
      </w:r>
    </w:p>
    <w:p w:rsidR="00EC5A2C" w:rsidRDefault="006177E3">
      <w:pPr>
        <w:spacing w:line="460" w:lineRule="exact"/>
        <w:ind w:firstLine="522"/>
        <w:rPr>
          <w:sz w:val="24"/>
        </w:rPr>
      </w:pPr>
      <w:r>
        <w:rPr>
          <w:rFonts w:hint="eastAsia"/>
          <w:sz w:val="24"/>
        </w:rPr>
        <w:t>①第四系上更新统冲积层（</w:t>
      </w:r>
      <w:r>
        <w:rPr>
          <w:rFonts w:hint="eastAsia"/>
          <w:sz w:val="24"/>
        </w:rPr>
        <w:t>Q</w:t>
      </w:r>
      <w:r>
        <w:rPr>
          <w:rFonts w:hint="eastAsia"/>
          <w:sz w:val="24"/>
          <w:vertAlign w:val="superscript"/>
        </w:rPr>
        <w:t>3</w:t>
      </w:r>
      <w:r>
        <w:rPr>
          <w:rFonts w:hint="eastAsia"/>
          <w:sz w:val="24"/>
          <w:vertAlign w:val="subscript"/>
        </w:rPr>
        <w:t>al</w:t>
      </w:r>
      <w:r>
        <w:rPr>
          <w:rFonts w:hint="eastAsia"/>
          <w:sz w:val="24"/>
        </w:rPr>
        <w:t>）：分布于叶尔羌河、提孜那甫河流中上游河谷区及上游条带状冲积平原，多见二元结构，上细下粗，岩性较为单一，为灰褐色粉砂土，水平层理发育。亚砂土层薄而稳定，单层厚</w:t>
      </w:r>
      <w:r>
        <w:rPr>
          <w:rFonts w:hint="eastAsia"/>
          <w:sz w:val="24"/>
        </w:rPr>
        <w:t>2-3m</w:t>
      </w:r>
      <w:r>
        <w:rPr>
          <w:rFonts w:hint="eastAsia"/>
          <w:sz w:val="24"/>
        </w:rPr>
        <w:t>，构成区域第四系松散岩类孔隙承压水的相对隔水层。</w:t>
      </w:r>
    </w:p>
    <w:p w:rsidR="00EC5A2C" w:rsidRDefault="006177E3">
      <w:pPr>
        <w:spacing w:line="460" w:lineRule="exact"/>
        <w:ind w:firstLine="522"/>
        <w:rPr>
          <w:sz w:val="24"/>
        </w:rPr>
      </w:pPr>
      <w:r>
        <w:rPr>
          <w:rFonts w:hint="eastAsia"/>
          <w:sz w:val="24"/>
        </w:rPr>
        <w:t>②第四系全新统冲积层（</w:t>
      </w:r>
      <w:r>
        <w:rPr>
          <w:rFonts w:hint="eastAsia"/>
          <w:sz w:val="24"/>
        </w:rPr>
        <w:t>Q</w:t>
      </w:r>
      <w:r>
        <w:rPr>
          <w:rFonts w:hint="eastAsia"/>
          <w:sz w:val="24"/>
          <w:vertAlign w:val="superscript"/>
        </w:rPr>
        <w:t>4</w:t>
      </w:r>
      <w:r>
        <w:rPr>
          <w:rFonts w:hint="eastAsia"/>
          <w:sz w:val="24"/>
          <w:vertAlign w:val="subscript"/>
        </w:rPr>
        <w:t>al</w:t>
      </w:r>
      <w:r>
        <w:rPr>
          <w:rFonts w:hint="eastAsia"/>
          <w:sz w:val="24"/>
        </w:rPr>
        <w:t>）：分布于现代河床及间歇性河谷内，组成河漫滩和一级阶地，岩性上部为灰褐色亚砂土、粉细砂，下部为灰色中粗砂与砂砾石。</w:t>
      </w:r>
    </w:p>
    <w:p w:rsidR="00EC5A2C" w:rsidRDefault="006177E3">
      <w:pPr>
        <w:spacing w:line="460" w:lineRule="exact"/>
        <w:ind w:firstLine="522"/>
        <w:rPr>
          <w:sz w:val="24"/>
        </w:rPr>
      </w:pPr>
      <w:r>
        <w:rPr>
          <w:rFonts w:hint="eastAsia"/>
          <w:sz w:val="24"/>
        </w:rPr>
        <w:t>③第四系全新统沼泽（</w:t>
      </w:r>
      <w:r>
        <w:rPr>
          <w:rFonts w:hint="eastAsia"/>
          <w:sz w:val="24"/>
        </w:rPr>
        <w:t>Q4h</w:t>
      </w:r>
      <w:r>
        <w:rPr>
          <w:rFonts w:hint="eastAsia"/>
          <w:sz w:val="24"/>
        </w:rPr>
        <w:t>）：分布在冲积平原现代河流两侧的湿地、沼泽</w:t>
      </w:r>
    </w:p>
    <w:p w:rsidR="00EC5A2C" w:rsidRDefault="006177E3">
      <w:pPr>
        <w:spacing w:line="460" w:lineRule="exact"/>
        <w:rPr>
          <w:sz w:val="24"/>
        </w:rPr>
      </w:pPr>
      <w:r>
        <w:rPr>
          <w:rFonts w:hint="eastAsia"/>
          <w:sz w:val="24"/>
        </w:rPr>
        <w:t>地段，岩性为黑色淤泥质粉砂土、亚砂土，表层薄层泥土中富含植物根茎，沉积厚度一般</w:t>
      </w:r>
      <w:r>
        <w:rPr>
          <w:rFonts w:hint="eastAsia"/>
          <w:sz w:val="24"/>
        </w:rPr>
        <w:t>0.2-2.0m</w:t>
      </w:r>
      <w:r>
        <w:rPr>
          <w:rFonts w:hint="eastAsia"/>
          <w:sz w:val="24"/>
        </w:rPr>
        <w:t>。</w:t>
      </w:r>
    </w:p>
    <w:p w:rsidR="00EC5A2C" w:rsidRDefault="006177E3">
      <w:pPr>
        <w:spacing w:line="460" w:lineRule="exact"/>
        <w:ind w:firstLine="522"/>
        <w:rPr>
          <w:sz w:val="24"/>
        </w:rPr>
      </w:pPr>
      <w:r>
        <w:rPr>
          <w:rFonts w:hint="eastAsia"/>
          <w:sz w:val="24"/>
        </w:rPr>
        <w:t>④第四系全新统风积层（</w:t>
      </w:r>
      <w:r>
        <w:rPr>
          <w:rFonts w:hint="eastAsia"/>
          <w:sz w:val="24"/>
        </w:rPr>
        <w:t>Q4eol</w:t>
      </w:r>
      <w:r>
        <w:rPr>
          <w:rFonts w:hint="eastAsia"/>
          <w:sz w:val="24"/>
        </w:rPr>
        <w:t>）：多分布于冲积平原两侧边缘区，平原区</w:t>
      </w:r>
      <w:r>
        <w:rPr>
          <w:rFonts w:hint="eastAsia"/>
          <w:sz w:val="24"/>
        </w:rPr>
        <w:lastRenderedPageBreak/>
        <w:t>内河流阶地前缘，沼泽、湿地内也有零星分布。岩性由黄褐色粉细砂组成，粒径</w:t>
      </w:r>
      <w:r>
        <w:rPr>
          <w:rFonts w:hint="eastAsia"/>
          <w:sz w:val="24"/>
        </w:rPr>
        <w:t>0.1-0.5mm</w:t>
      </w:r>
      <w:r>
        <w:rPr>
          <w:rFonts w:hint="eastAsia"/>
          <w:sz w:val="24"/>
        </w:rPr>
        <w:t>，分选性、磨圆度好。</w:t>
      </w:r>
    </w:p>
    <w:p w:rsidR="00EC5A2C" w:rsidRDefault="00EC5A2C">
      <w:pPr>
        <w:pStyle w:val="ab"/>
      </w:pPr>
    </w:p>
    <w:p w:rsidR="00EC5A2C" w:rsidRDefault="006177E3">
      <w:pPr>
        <w:widowControl/>
        <w:jc w:val="center"/>
        <w:rPr>
          <w:b/>
          <w:bCs/>
          <w:kern w:val="0"/>
          <w:szCs w:val="21"/>
          <w:lang w:bidi="ar"/>
        </w:rPr>
      </w:pPr>
      <w:r>
        <w:rPr>
          <w:b/>
          <w:bCs/>
          <w:kern w:val="0"/>
          <w:szCs w:val="21"/>
          <w:lang w:bidi="ar"/>
        </w:rPr>
        <w:t>图</w:t>
      </w:r>
      <w:r>
        <w:rPr>
          <w:b/>
          <w:bCs/>
          <w:kern w:val="0"/>
          <w:szCs w:val="21"/>
          <w:lang w:bidi="ar"/>
        </w:rPr>
        <w:t>4.1-</w:t>
      </w:r>
      <w:r>
        <w:rPr>
          <w:rFonts w:hint="eastAsia"/>
          <w:b/>
          <w:bCs/>
          <w:kern w:val="0"/>
          <w:szCs w:val="21"/>
          <w:lang w:bidi="ar"/>
        </w:rPr>
        <w:t>2</w:t>
      </w:r>
      <w:r>
        <w:rPr>
          <w:b/>
          <w:bCs/>
          <w:kern w:val="0"/>
          <w:szCs w:val="21"/>
          <w:lang w:bidi="ar"/>
        </w:rPr>
        <w:t xml:space="preserve">  </w:t>
      </w:r>
      <w:r>
        <w:rPr>
          <w:rFonts w:hint="eastAsia"/>
          <w:b/>
          <w:bCs/>
          <w:kern w:val="0"/>
          <w:szCs w:val="21"/>
          <w:lang w:bidi="ar"/>
        </w:rPr>
        <w:t>区域地质图</w:t>
      </w:r>
    </w:p>
    <w:p w:rsidR="00EC5A2C" w:rsidRDefault="006177E3">
      <w:pPr>
        <w:pStyle w:val="4"/>
        <w:rPr>
          <w:rFonts w:ascii="Times New Roman" w:eastAsia="宋体" w:hAnsi="Times New Roman"/>
          <w:b/>
          <w:bCs w:val="0"/>
        </w:rPr>
      </w:pPr>
      <w:r>
        <w:rPr>
          <w:rFonts w:ascii="Times New Roman" w:eastAsia="宋体" w:hAnsi="Times New Roman" w:hint="eastAsia"/>
          <w:b/>
          <w:bCs w:val="0"/>
        </w:rPr>
        <w:t>4.1.3.3</w:t>
      </w:r>
      <w:r>
        <w:rPr>
          <w:rFonts w:ascii="Times New Roman" w:eastAsia="宋体" w:hAnsi="Times New Roman" w:hint="eastAsia"/>
          <w:b/>
          <w:bCs w:val="0"/>
        </w:rPr>
        <w:t>地震活动与区域构造稳定性</w:t>
      </w:r>
    </w:p>
    <w:p w:rsidR="00EC5A2C" w:rsidRDefault="006177E3">
      <w:pPr>
        <w:pStyle w:val="aff"/>
        <w:ind w:firstLineChars="200" w:firstLine="480"/>
        <w:rPr>
          <w:b/>
          <w:color w:val="auto"/>
        </w:rPr>
      </w:pPr>
      <w:r>
        <w:rPr>
          <w:color w:val="auto"/>
        </w:rPr>
        <w:t>根据国家地震局、建设部颁布的《中国地震烈度区划图</w:t>
      </w:r>
      <w:r>
        <w:rPr>
          <w:color w:val="auto"/>
        </w:rPr>
        <w:t>(1990</w:t>
      </w:r>
      <w:r>
        <w:rPr>
          <w:color w:val="auto"/>
        </w:rPr>
        <w:t>年</w:t>
      </w:r>
      <w:r>
        <w:rPr>
          <w:color w:val="auto"/>
        </w:rPr>
        <w:t>)</w:t>
      </w:r>
      <w:r>
        <w:rPr>
          <w:color w:val="auto"/>
        </w:rPr>
        <w:t>》，</w:t>
      </w:r>
      <w:r>
        <w:rPr>
          <w:rFonts w:hint="eastAsia"/>
          <w:color w:val="auto"/>
        </w:rPr>
        <w:t>麦盖提县</w:t>
      </w:r>
      <w:r>
        <w:rPr>
          <w:color w:val="auto"/>
        </w:rPr>
        <w:t>7</w:t>
      </w:r>
      <w:r>
        <w:rPr>
          <w:color w:val="auto"/>
        </w:rPr>
        <w:t>级震区。</w:t>
      </w:r>
      <w:r>
        <w:rPr>
          <w:rFonts w:hint="eastAsia"/>
          <w:color w:val="auto"/>
        </w:rPr>
        <w:t>根据《建筑抗震设计规范》（</w:t>
      </w:r>
      <w:r>
        <w:rPr>
          <w:rFonts w:hint="eastAsia"/>
          <w:color w:val="auto"/>
        </w:rPr>
        <w:t>GB50011-2010</w:t>
      </w:r>
      <w:r>
        <w:rPr>
          <w:rFonts w:hint="eastAsia"/>
          <w:color w:val="auto"/>
        </w:rPr>
        <w:t>）（</w:t>
      </w:r>
      <w:r>
        <w:rPr>
          <w:rFonts w:hint="eastAsia"/>
          <w:color w:val="auto"/>
        </w:rPr>
        <w:t>2016</w:t>
      </w:r>
      <w:r>
        <w:rPr>
          <w:rFonts w:hint="eastAsia"/>
          <w:color w:val="auto"/>
        </w:rPr>
        <w:t>年版）及《中国地震动参数区划图》（</w:t>
      </w:r>
      <w:r>
        <w:rPr>
          <w:rFonts w:hint="eastAsia"/>
          <w:color w:val="auto"/>
        </w:rPr>
        <w:t>GB18306-2015</w:t>
      </w:r>
      <w:r>
        <w:rPr>
          <w:rFonts w:hint="eastAsia"/>
          <w:color w:val="auto"/>
        </w:rPr>
        <w:t>）综合确定，本工程场地抗震设防烈度Ⅶ度，第三组，峰值加速度</w:t>
      </w:r>
      <w:r>
        <w:rPr>
          <w:rFonts w:hint="eastAsia"/>
          <w:color w:val="auto"/>
        </w:rPr>
        <w:t>0.125g</w:t>
      </w:r>
      <w:r>
        <w:rPr>
          <w:rFonts w:hint="eastAsia"/>
          <w:color w:val="auto"/>
        </w:rPr>
        <w:t>，反应谱特征周期</w:t>
      </w:r>
      <w:r>
        <w:rPr>
          <w:rFonts w:hint="eastAsia"/>
          <w:color w:val="auto"/>
        </w:rPr>
        <w:t>0.65s</w:t>
      </w:r>
      <w:r>
        <w:rPr>
          <w:rFonts w:hint="eastAsia"/>
          <w:color w:val="auto"/>
        </w:rPr>
        <w:t>。</w:t>
      </w:r>
    </w:p>
    <w:p w:rsidR="00EC5A2C" w:rsidRDefault="006177E3">
      <w:pPr>
        <w:pStyle w:val="3"/>
        <w:spacing w:before="0"/>
        <w:rPr>
          <w:rFonts w:eastAsia="宋体"/>
          <w:b/>
          <w:bCs w:val="0"/>
        </w:rPr>
      </w:pPr>
      <w:r>
        <w:rPr>
          <w:rFonts w:eastAsia="宋体"/>
          <w:b/>
          <w:bCs w:val="0"/>
        </w:rPr>
        <w:t>4.1.</w:t>
      </w:r>
      <w:r>
        <w:rPr>
          <w:rFonts w:eastAsia="宋体" w:hint="eastAsia"/>
          <w:b/>
          <w:bCs w:val="0"/>
        </w:rPr>
        <w:t>4</w:t>
      </w:r>
      <w:r>
        <w:rPr>
          <w:rFonts w:eastAsia="宋体"/>
          <w:b/>
          <w:bCs w:val="0"/>
        </w:rPr>
        <w:t>气候</w:t>
      </w:r>
      <w:r>
        <w:rPr>
          <w:rFonts w:eastAsia="宋体" w:hint="eastAsia"/>
          <w:b/>
          <w:bCs w:val="0"/>
        </w:rPr>
        <w:t>气象</w:t>
      </w:r>
    </w:p>
    <w:p w:rsidR="00EC5A2C" w:rsidRDefault="006177E3">
      <w:pPr>
        <w:spacing w:line="360" w:lineRule="auto"/>
        <w:ind w:firstLineChars="200" w:firstLine="480"/>
        <w:rPr>
          <w:sz w:val="24"/>
        </w:rPr>
      </w:pPr>
      <w:r>
        <w:rPr>
          <w:sz w:val="24"/>
        </w:rPr>
        <w:t>麦盖提县属叶尔羌河和提孜那甫河冲积平原，典型的干旱大陆性气候特征极其明显。地处沙漠边缘，大陆气候十分明显，热量丰富，日照充足，昼夜温差大，降水量极少，蒸发量极强，夏季炎热，冬季寒冷，春季多风沙，秋季天气好。年平均气温</w:t>
      </w:r>
      <w:r>
        <w:rPr>
          <w:sz w:val="24"/>
        </w:rPr>
        <w:t>11.8°C</w:t>
      </w:r>
      <w:r>
        <w:rPr>
          <w:sz w:val="24"/>
        </w:rPr>
        <w:t>，极端最高气温为</w:t>
      </w:r>
      <w:r>
        <w:rPr>
          <w:sz w:val="24"/>
        </w:rPr>
        <w:t>42.1°C</w:t>
      </w:r>
      <w:r>
        <w:rPr>
          <w:sz w:val="24"/>
        </w:rPr>
        <w:t>，极端最低气温为</w:t>
      </w:r>
      <w:r>
        <w:rPr>
          <w:sz w:val="24"/>
        </w:rPr>
        <w:t>-22.4°C</w:t>
      </w:r>
      <w:r>
        <w:rPr>
          <w:sz w:val="24"/>
        </w:rPr>
        <w:t>。年平均降水量为</w:t>
      </w:r>
      <w:r>
        <w:rPr>
          <w:sz w:val="24"/>
        </w:rPr>
        <w:t>42.3</w:t>
      </w:r>
      <w:r>
        <w:rPr>
          <w:sz w:val="24"/>
        </w:rPr>
        <w:t>毫米，平均蒸发量</w:t>
      </w:r>
      <w:r>
        <w:rPr>
          <w:sz w:val="24"/>
        </w:rPr>
        <w:t>2349</w:t>
      </w:r>
      <w:r>
        <w:rPr>
          <w:sz w:val="24"/>
        </w:rPr>
        <w:t>毫米。年平均日照为</w:t>
      </w:r>
      <w:r>
        <w:rPr>
          <w:sz w:val="24"/>
        </w:rPr>
        <w:t>2806.3</w:t>
      </w:r>
      <w:r>
        <w:rPr>
          <w:sz w:val="24"/>
        </w:rPr>
        <w:t>小时，无霜期历年平均</w:t>
      </w:r>
      <w:r>
        <w:rPr>
          <w:sz w:val="24"/>
        </w:rPr>
        <w:t>217</w:t>
      </w:r>
      <w:r>
        <w:rPr>
          <w:sz w:val="24"/>
        </w:rPr>
        <w:t>天，年平均风速</w:t>
      </w:r>
      <w:r>
        <w:rPr>
          <w:sz w:val="24"/>
        </w:rPr>
        <w:t>1.9</w:t>
      </w:r>
      <w:r>
        <w:rPr>
          <w:sz w:val="24"/>
        </w:rPr>
        <w:t>米</w:t>
      </w:r>
      <w:r>
        <w:rPr>
          <w:sz w:val="24"/>
        </w:rPr>
        <w:t>/</w:t>
      </w:r>
      <w:r>
        <w:rPr>
          <w:sz w:val="24"/>
        </w:rPr>
        <w:t>秒，气温年变幅和昼夜温差大，年平均气温</w:t>
      </w:r>
      <w:r>
        <w:rPr>
          <w:sz w:val="24"/>
        </w:rPr>
        <w:t>11.8℃</w:t>
      </w:r>
      <w:r>
        <w:rPr>
          <w:sz w:val="24"/>
        </w:rPr>
        <w:t>，无霜期达到</w:t>
      </w:r>
      <w:r>
        <w:rPr>
          <w:sz w:val="24"/>
        </w:rPr>
        <w:t>214</w:t>
      </w:r>
      <w:r>
        <w:rPr>
          <w:sz w:val="24"/>
        </w:rPr>
        <w:t>天。</w:t>
      </w:r>
    </w:p>
    <w:p w:rsidR="00EC5A2C" w:rsidRDefault="006177E3">
      <w:pPr>
        <w:spacing w:line="360" w:lineRule="auto"/>
        <w:ind w:firstLineChars="200" w:firstLine="480"/>
        <w:rPr>
          <w:sz w:val="24"/>
        </w:rPr>
      </w:pPr>
      <w:r>
        <w:rPr>
          <w:sz w:val="24"/>
        </w:rPr>
        <w:t>（</w:t>
      </w:r>
      <w:r>
        <w:rPr>
          <w:sz w:val="24"/>
        </w:rPr>
        <w:t>1</w:t>
      </w:r>
      <w:r>
        <w:rPr>
          <w:sz w:val="24"/>
        </w:rPr>
        <w:t>）气温</w:t>
      </w:r>
    </w:p>
    <w:p w:rsidR="00EC5A2C" w:rsidRDefault="006177E3">
      <w:pPr>
        <w:spacing w:line="360" w:lineRule="auto"/>
        <w:ind w:firstLineChars="200" w:firstLine="480"/>
        <w:rPr>
          <w:sz w:val="24"/>
        </w:rPr>
      </w:pPr>
      <w:r>
        <w:rPr>
          <w:sz w:val="24"/>
        </w:rPr>
        <w:t>麦盖提县麦盖提县昼夜温差较大，冬夏寒暑明显，春温不稳定，晚秋气温下降较快，</w:t>
      </w:r>
      <w:r>
        <w:rPr>
          <w:sz w:val="24"/>
        </w:rPr>
        <w:t>1</w:t>
      </w:r>
      <w:r>
        <w:rPr>
          <w:sz w:val="24"/>
        </w:rPr>
        <w:t>月最冷，平均气温为</w:t>
      </w:r>
      <w:r>
        <w:rPr>
          <w:sz w:val="24"/>
        </w:rPr>
        <w:t>-5.1℃</w:t>
      </w:r>
      <w:r>
        <w:rPr>
          <w:sz w:val="24"/>
        </w:rPr>
        <w:t>。</w:t>
      </w:r>
      <w:r>
        <w:rPr>
          <w:sz w:val="24"/>
        </w:rPr>
        <w:t>7</w:t>
      </w:r>
      <w:r>
        <w:rPr>
          <w:sz w:val="24"/>
        </w:rPr>
        <w:t>月最热，平均气温</w:t>
      </w:r>
      <w:r>
        <w:rPr>
          <w:sz w:val="24"/>
        </w:rPr>
        <w:t>25.2℃</w:t>
      </w:r>
      <w:r>
        <w:rPr>
          <w:sz w:val="24"/>
        </w:rPr>
        <w:t>。极端最高气温</w:t>
      </w:r>
      <w:r>
        <w:rPr>
          <w:sz w:val="24"/>
        </w:rPr>
        <w:t>40.4℃</w:t>
      </w:r>
      <w:r>
        <w:rPr>
          <w:sz w:val="24"/>
        </w:rPr>
        <w:t>、极端最低气温</w:t>
      </w:r>
      <w:r>
        <w:rPr>
          <w:sz w:val="24"/>
        </w:rPr>
        <w:t>-27.2℃</w:t>
      </w:r>
      <w:r>
        <w:rPr>
          <w:sz w:val="24"/>
        </w:rPr>
        <w:t>。</w:t>
      </w:r>
    </w:p>
    <w:p w:rsidR="00EC5A2C" w:rsidRDefault="006177E3">
      <w:pPr>
        <w:spacing w:line="360" w:lineRule="auto"/>
        <w:ind w:firstLineChars="200" w:firstLine="480"/>
        <w:rPr>
          <w:sz w:val="24"/>
        </w:rPr>
      </w:pPr>
      <w:r>
        <w:rPr>
          <w:sz w:val="24"/>
        </w:rPr>
        <w:t>（</w:t>
      </w:r>
      <w:r>
        <w:rPr>
          <w:sz w:val="24"/>
        </w:rPr>
        <w:t>2</w:t>
      </w:r>
      <w:r>
        <w:rPr>
          <w:sz w:val="24"/>
        </w:rPr>
        <w:t>）日照</w:t>
      </w:r>
    </w:p>
    <w:p w:rsidR="00EC5A2C" w:rsidRDefault="006177E3">
      <w:pPr>
        <w:spacing w:line="360" w:lineRule="auto"/>
        <w:ind w:firstLineChars="200" w:firstLine="480"/>
        <w:rPr>
          <w:sz w:val="24"/>
        </w:rPr>
      </w:pPr>
      <w:r>
        <w:rPr>
          <w:sz w:val="24"/>
        </w:rPr>
        <w:t>麦盖提县年平均日照时间为</w:t>
      </w:r>
      <w:r>
        <w:rPr>
          <w:sz w:val="24"/>
        </w:rPr>
        <w:t>2857.4</w:t>
      </w:r>
      <w:r>
        <w:rPr>
          <w:sz w:val="24"/>
        </w:rPr>
        <w:t>小时，占可照时数的</w:t>
      </w:r>
      <w:r>
        <w:rPr>
          <w:sz w:val="24"/>
        </w:rPr>
        <w:t>64</w:t>
      </w:r>
      <w:r>
        <w:rPr>
          <w:rFonts w:hint="eastAsia"/>
          <w:sz w:val="24"/>
        </w:rPr>
        <w:t>%</w:t>
      </w:r>
      <w:r>
        <w:rPr>
          <w:sz w:val="24"/>
        </w:rPr>
        <w:t>。其中，春季</w:t>
      </w:r>
      <w:r>
        <w:rPr>
          <w:sz w:val="24"/>
        </w:rPr>
        <w:t>681.4</w:t>
      </w:r>
      <w:r>
        <w:rPr>
          <w:sz w:val="24"/>
        </w:rPr>
        <w:t>小时，占可照时数的</w:t>
      </w:r>
      <w:r>
        <w:rPr>
          <w:sz w:val="24"/>
        </w:rPr>
        <w:t>57</w:t>
      </w:r>
      <w:r>
        <w:rPr>
          <w:rFonts w:hint="eastAsia"/>
          <w:sz w:val="24"/>
        </w:rPr>
        <w:t>%</w:t>
      </w:r>
      <w:r>
        <w:rPr>
          <w:sz w:val="24"/>
        </w:rPr>
        <w:t>；夏季</w:t>
      </w:r>
      <w:r>
        <w:rPr>
          <w:sz w:val="24"/>
        </w:rPr>
        <w:t>914.0</w:t>
      </w:r>
      <w:r>
        <w:rPr>
          <w:sz w:val="24"/>
        </w:rPr>
        <w:t>小时，占可照时数的</w:t>
      </w:r>
      <w:r>
        <w:rPr>
          <w:sz w:val="24"/>
        </w:rPr>
        <w:t>69</w:t>
      </w:r>
      <w:r>
        <w:rPr>
          <w:rFonts w:hint="eastAsia"/>
          <w:sz w:val="24"/>
        </w:rPr>
        <w:t>%</w:t>
      </w:r>
      <w:r>
        <w:rPr>
          <w:sz w:val="24"/>
        </w:rPr>
        <w:t>；秋季</w:t>
      </w:r>
      <w:r>
        <w:rPr>
          <w:sz w:val="24"/>
        </w:rPr>
        <w:t>736.8</w:t>
      </w:r>
      <w:r>
        <w:rPr>
          <w:sz w:val="24"/>
        </w:rPr>
        <w:t>小时，占可照时数的</w:t>
      </w:r>
      <w:r>
        <w:rPr>
          <w:sz w:val="24"/>
        </w:rPr>
        <w:t>72</w:t>
      </w:r>
      <w:r>
        <w:rPr>
          <w:rFonts w:hint="eastAsia"/>
          <w:sz w:val="24"/>
        </w:rPr>
        <w:t>%</w:t>
      </w:r>
      <w:r>
        <w:rPr>
          <w:sz w:val="24"/>
        </w:rPr>
        <w:t>；冬季</w:t>
      </w:r>
      <w:r>
        <w:rPr>
          <w:sz w:val="24"/>
        </w:rPr>
        <w:t>525.2</w:t>
      </w:r>
      <w:r>
        <w:rPr>
          <w:sz w:val="24"/>
        </w:rPr>
        <w:t>小时，占可照时数的</w:t>
      </w:r>
      <w:r>
        <w:rPr>
          <w:sz w:val="24"/>
        </w:rPr>
        <w:t>59</w:t>
      </w:r>
      <w:r>
        <w:rPr>
          <w:rFonts w:hint="eastAsia"/>
          <w:sz w:val="24"/>
        </w:rPr>
        <w:t>%</w:t>
      </w:r>
      <w:r>
        <w:rPr>
          <w:sz w:val="24"/>
        </w:rPr>
        <w:t>。</w:t>
      </w:r>
      <w:r>
        <w:rPr>
          <w:sz w:val="24"/>
        </w:rPr>
        <w:t>6</w:t>
      </w:r>
      <w:r>
        <w:rPr>
          <w:sz w:val="24"/>
        </w:rPr>
        <w:t>月和</w:t>
      </w:r>
      <w:r>
        <w:rPr>
          <w:sz w:val="24"/>
        </w:rPr>
        <w:t>7</w:t>
      </w:r>
      <w:r>
        <w:rPr>
          <w:sz w:val="24"/>
        </w:rPr>
        <w:t>月日照时数超过</w:t>
      </w:r>
      <w:r>
        <w:rPr>
          <w:sz w:val="24"/>
        </w:rPr>
        <w:t>300</w:t>
      </w:r>
      <w:r>
        <w:rPr>
          <w:sz w:val="24"/>
        </w:rPr>
        <w:t>小时，夏季一日最长日照时间为</w:t>
      </w:r>
      <w:r>
        <w:rPr>
          <w:sz w:val="24"/>
        </w:rPr>
        <w:t>14.2</w:t>
      </w:r>
      <w:r>
        <w:rPr>
          <w:sz w:val="24"/>
        </w:rPr>
        <w:t>小时（</w:t>
      </w:r>
      <w:r>
        <w:rPr>
          <w:sz w:val="24"/>
        </w:rPr>
        <w:t>1973</w:t>
      </w:r>
      <w:r>
        <w:rPr>
          <w:sz w:val="24"/>
        </w:rPr>
        <w:t>年</w:t>
      </w:r>
      <w:r>
        <w:rPr>
          <w:sz w:val="24"/>
        </w:rPr>
        <w:t>6</w:t>
      </w:r>
      <w:r>
        <w:rPr>
          <w:sz w:val="24"/>
        </w:rPr>
        <w:t>月</w:t>
      </w:r>
      <w:r>
        <w:rPr>
          <w:sz w:val="24"/>
        </w:rPr>
        <w:t>28</w:t>
      </w:r>
      <w:r>
        <w:rPr>
          <w:sz w:val="24"/>
        </w:rPr>
        <w:t>日）。较长的日照时间和较高的日照百分率对于瓜果、棉花等农作物生产非常有利。</w:t>
      </w:r>
    </w:p>
    <w:p w:rsidR="00EC5A2C" w:rsidRDefault="006177E3">
      <w:pPr>
        <w:spacing w:line="360" w:lineRule="auto"/>
        <w:ind w:firstLineChars="200" w:firstLine="480"/>
        <w:rPr>
          <w:sz w:val="24"/>
        </w:rPr>
      </w:pPr>
      <w:r>
        <w:rPr>
          <w:sz w:val="24"/>
        </w:rPr>
        <w:t>（</w:t>
      </w:r>
      <w:r>
        <w:rPr>
          <w:sz w:val="24"/>
        </w:rPr>
        <w:t>3</w:t>
      </w:r>
      <w:r>
        <w:rPr>
          <w:sz w:val="24"/>
        </w:rPr>
        <w:t>）降水</w:t>
      </w:r>
    </w:p>
    <w:p w:rsidR="00EC5A2C" w:rsidRDefault="006177E3">
      <w:pPr>
        <w:spacing w:line="360" w:lineRule="auto"/>
        <w:ind w:firstLineChars="200" w:firstLine="480"/>
        <w:rPr>
          <w:sz w:val="24"/>
        </w:rPr>
      </w:pPr>
      <w:r>
        <w:rPr>
          <w:sz w:val="24"/>
        </w:rPr>
        <w:t>麦盖提县因受地理气候条件的制约，年平均降水量</w:t>
      </w:r>
      <w:r>
        <w:rPr>
          <w:sz w:val="24"/>
        </w:rPr>
        <w:t>42.3</w:t>
      </w:r>
      <w:r>
        <w:rPr>
          <w:sz w:val="24"/>
        </w:rPr>
        <w:t>毫米。春季降水量占总降水量的</w:t>
      </w:r>
      <w:r>
        <w:rPr>
          <w:sz w:val="24"/>
        </w:rPr>
        <w:t>28.4%(12.0</w:t>
      </w:r>
      <w:r>
        <w:rPr>
          <w:sz w:val="24"/>
        </w:rPr>
        <w:t>毫米</w:t>
      </w:r>
      <w:r>
        <w:rPr>
          <w:sz w:val="24"/>
        </w:rPr>
        <w:t>)</w:t>
      </w:r>
      <w:r>
        <w:rPr>
          <w:sz w:val="24"/>
        </w:rPr>
        <w:t>，夏季占</w:t>
      </w:r>
      <w:r>
        <w:rPr>
          <w:sz w:val="24"/>
        </w:rPr>
        <w:t>51.3%(21.7</w:t>
      </w:r>
      <w:r>
        <w:rPr>
          <w:sz w:val="24"/>
        </w:rPr>
        <w:t>毫米</w:t>
      </w:r>
      <w:r>
        <w:rPr>
          <w:sz w:val="24"/>
        </w:rPr>
        <w:t>)</w:t>
      </w:r>
      <w:r>
        <w:rPr>
          <w:sz w:val="24"/>
        </w:rPr>
        <w:t>，秋季占</w:t>
      </w:r>
      <w:r>
        <w:rPr>
          <w:sz w:val="24"/>
        </w:rPr>
        <w:t>13.7%(5.8</w:t>
      </w:r>
      <w:r>
        <w:rPr>
          <w:sz w:val="24"/>
        </w:rPr>
        <w:t>毫</w:t>
      </w:r>
      <w:r>
        <w:rPr>
          <w:sz w:val="24"/>
        </w:rPr>
        <w:lastRenderedPageBreak/>
        <w:t>米</w:t>
      </w:r>
      <w:r>
        <w:rPr>
          <w:sz w:val="24"/>
        </w:rPr>
        <w:t>)</w:t>
      </w:r>
      <w:r>
        <w:rPr>
          <w:sz w:val="24"/>
        </w:rPr>
        <w:t>，冬季占</w:t>
      </w:r>
      <w:r>
        <w:rPr>
          <w:sz w:val="24"/>
        </w:rPr>
        <w:t>6.6%(2.8</w:t>
      </w:r>
      <w:r>
        <w:rPr>
          <w:sz w:val="24"/>
        </w:rPr>
        <w:t>毫米</w:t>
      </w:r>
      <w:r>
        <w:rPr>
          <w:sz w:val="24"/>
        </w:rPr>
        <w:t>)</w:t>
      </w:r>
      <w:r>
        <w:rPr>
          <w:sz w:val="24"/>
        </w:rPr>
        <w:t>，降水量的年际变化大，降雪年份和降雪量极少，随降随融，偶有积雪。</w:t>
      </w:r>
    </w:p>
    <w:p w:rsidR="00EC5A2C" w:rsidRDefault="006177E3">
      <w:pPr>
        <w:spacing w:line="360" w:lineRule="auto"/>
        <w:ind w:firstLineChars="200" w:firstLine="480"/>
        <w:rPr>
          <w:sz w:val="24"/>
        </w:rPr>
      </w:pPr>
      <w:r>
        <w:rPr>
          <w:sz w:val="24"/>
        </w:rPr>
        <w:t>（</w:t>
      </w:r>
      <w:r>
        <w:rPr>
          <w:sz w:val="24"/>
        </w:rPr>
        <w:t>4</w:t>
      </w:r>
      <w:r>
        <w:rPr>
          <w:sz w:val="24"/>
        </w:rPr>
        <w:t>）蒸发</w:t>
      </w:r>
    </w:p>
    <w:p w:rsidR="00EC5A2C" w:rsidRDefault="006177E3">
      <w:pPr>
        <w:spacing w:line="360" w:lineRule="auto"/>
        <w:ind w:firstLineChars="200" w:firstLine="480"/>
        <w:rPr>
          <w:sz w:val="24"/>
        </w:rPr>
      </w:pPr>
      <w:r>
        <w:rPr>
          <w:sz w:val="24"/>
        </w:rPr>
        <w:t>麦盖提全县受沙漠气候的影响，空气干燥，蒸发很强，年总蒸发量为</w:t>
      </w:r>
      <w:r>
        <w:rPr>
          <w:sz w:val="24"/>
        </w:rPr>
        <w:t>2250.7</w:t>
      </w:r>
      <w:r>
        <w:rPr>
          <w:sz w:val="24"/>
        </w:rPr>
        <w:t>毫米，一年最大蒸发量在</w:t>
      </w:r>
      <w:r>
        <w:rPr>
          <w:sz w:val="24"/>
        </w:rPr>
        <w:t>6</w:t>
      </w:r>
      <w:r>
        <w:rPr>
          <w:sz w:val="24"/>
        </w:rPr>
        <w:t>月，最小蒸发量在</w:t>
      </w:r>
      <w:r>
        <w:rPr>
          <w:sz w:val="24"/>
        </w:rPr>
        <w:t>12</w:t>
      </w:r>
      <w:r>
        <w:rPr>
          <w:sz w:val="24"/>
        </w:rPr>
        <w:t>月，年蒸发量相当于降水量的</w:t>
      </w:r>
      <w:r>
        <w:rPr>
          <w:sz w:val="24"/>
        </w:rPr>
        <w:t>53</w:t>
      </w:r>
      <w:r>
        <w:rPr>
          <w:sz w:val="24"/>
        </w:rPr>
        <w:t>倍。</w:t>
      </w:r>
    </w:p>
    <w:p w:rsidR="00EC5A2C" w:rsidRDefault="006177E3">
      <w:pPr>
        <w:spacing w:line="360" w:lineRule="auto"/>
        <w:ind w:firstLineChars="200" w:firstLine="480"/>
        <w:rPr>
          <w:sz w:val="24"/>
        </w:rPr>
      </w:pPr>
      <w:r>
        <w:rPr>
          <w:sz w:val="24"/>
        </w:rPr>
        <w:t>（</w:t>
      </w:r>
      <w:r>
        <w:rPr>
          <w:sz w:val="24"/>
        </w:rPr>
        <w:t>5</w:t>
      </w:r>
      <w:r>
        <w:rPr>
          <w:sz w:val="24"/>
        </w:rPr>
        <w:t>）风</w:t>
      </w:r>
      <w:r>
        <w:rPr>
          <w:rFonts w:hint="eastAsia"/>
          <w:sz w:val="24"/>
        </w:rPr>
        <w:t>向</w:t>
      </w:r>
    </w:p>
    <w:p w:rsidR="00EC5A2C" w:rsidRDefault="006177E3">
      <w:pPr>
        <w:spacing w:line="360" w:lineRule="auto"/>
        <w:ind w:firstLineChars="200" w:firstLine="480"/>
        <w:rPr>
          <w:sz w:val="24"/>
        </w:rPr>
      </w:pPr>
      <w:r>
        <w:rPr>
          <w:sz w:val="24"/>
        </w:rPr>
        <w:t>麦盖提县风向全年以东北风为主，次为东风，年平均风速</w:t>
      </w:r>
      <w:r>
        <w:rPr>
          <w:sz w:val="24"/>
        </w:rPr>
        <w:t>1.9</w:t>
      </w:r>
      <w:r>
        <w:rPr>
          <w:sz w:val="24"/>
        </w:rPr>
        <w:t>米／秒大于</w:t>
      </w:r>
      <w:r>
        <w:rPr>
          <w:sz w:val="24"/>
        </w:rPr>
        <w:t>8</w:t>
      </w:r>
      <w:r>
        <w:rPr>
          <w:sz w:val="24"/>
        </w:rPr>
        <w:t>级</w:t>
      </w:r>
      <w:r>
        <w:rPr>
          <w:sz w:val="24"/>
        </w:rPr>
        <w:t>(17</w:t>
      </w:r>
      <w:r>
        <w:rPr>
          <w:sz w:val="24"/>
        </w:rPr>
        <w:t>米／秒</w:t>
      </w:r>
      <w:r>
        <w:rPr>
          <w:sz w:val="24"/>
        </w:rPr>
        <w:t>)</w:t>
      </w:r>
      <w:r>
        <w:rPr>
          <w:sz w:val="24"/>
        </w:rPr>
        <w:t>的大风历年平均</w:t>
      </w:r>
      <w:r>
        <w:rPr>
          <w:sz w:val="24"/>
        </w:rPr>
        <w:t>13</w:t>
      </w:r>
      <w:r>
        <w:rPr>
          <w:sz w:val="24"/>
        </w:rPr>
        <w:t>天，以</w:t>
      </w:r>
      <w:r>
        <w:rPr>
          <w:sz w:val="24"/>
        </w:rPr>
        <w:t>4</w:t>
      </w:r>
      <w:r>
        <w:rPr>
          <w:sz w:val="24"/>
        </w:rPr>
        <w:t>～</w:t>
      </w:r>
      <w:r>
        <w:rPr>
          <w:sz w:val="24"/>
        </w:rPr>
        <w:t>7</w:t>
      </w:r>
      <w:r>
        <w:rPr>
          <w:sz w:val="24"/>
        </w:rPr>
        <w:t>月为多，最大风速</w:t>
      </w:r>
      <w:r>
        <w:rPr>
          <w:sz w:val="24"/>
        </w:rPr>
        <w:t>27.1</w:t>
      </w:r>
      <w:r>
        <w:rPr>
          <w:sz w:val="24"/>
        </w:rPr>
        <w:t>米／秒（</w:t>
      </w:r>
      <w:r>
        <w:rPr>
          <w:sz w:val="24"/>
        </w:rPr>
        <w:t>9</w:t>
      </w:r>
      <w:r>
        <w:rPr>
          <w:sz w:val="24"/>
        </w:rPr>
        <w:t>级），大风风向以西北、东北为主，西风次之。</w:t>
      </w:r>
    </w:p>
    <w:p w:rsidR="00EC5A2C" w:rsidRDefault="006177E3">
      <w:pPr>
        <w:pStyle w:val="3"/>
        <w:spacing w:before="0"/>
        <w:rPr>
          <w:rFonts w:eastAsia="宋体"/>
          <w:b/>
          <w:bCs w:val="0"/>
        </w:rPr>
      </w:pPr>
      <w:bookmarkStart w:id="43" w:name="_TOC_250175"/>
      <w:r>
        <w:rPr>
          <w:rFonts w:eastAsia="宋体"/>
          <w:b/>
          <w:bCs w:val="0"/>
        </w:rPr>
        <w:t>4.1.</w:t>
      </w:r>
      <w:r>
        <w:rPr>
          <w:rFonts w:eastAsia="宋体" w:hint="eastAsia"/>
          <w:b/>
          <w:bCs w:val="0"/>
        </w:rPr>
        <w:t>5</w:t>
      </w:r>
      <w:r>
        <w:rPr>
          <w:rFonts w:eastAsia="宋体"/>
          <w:b/>
          <w:bCs w:val="0"/>
        </w:rPr>
        <w:t>水文地质</w:t>
      </w:r>
      <w:bookmarkEnd w:id="43"/>
    </w:p>
    <w:p w:rsidR="00EC5A2C" w:rsidRDefault="006177E3">
      <w:pPr>
        <w:spacing w:line="360" w:lineRule="auto"/>
        <w:ind w:firstLineChars="200" w:firstLine="480"/>
        <w:rPr>
          <w:sz w:val="24"/>
        </w:rPr>
      </w:pPr>
      <w:bookmarkStart w:id="44" w:name="_TOC_250174"/>
      <w:r>
        <w:rPr>
          <w:rFonts w:hint="eastAsia"/>
          <w:sz w:val="24"/>
        </w:rPr>
        <w:t>（</w:t>
      </w:r>
      <w:r>
        <w:rPr>
          <w:rFonts w:hint="eastAsia"/>
          <w:sz w:val="24"/>
        </w:rPr>
        <w:t>1</w:t>
      </w:r>
      <w:r>
        <w:rPr>
          <w:rFonts w:hint="eastAsia"/>
          <w:sz w:val="24"/>
        </w:rPr>
        <w:t>）水文</w:t>
      </w:r>
    </w:p>
    <w:p w:rsidR="00EC5A2C" w:rsidRDefault="006177E3">
      <w:pPr>
        <w:spacing w:line="360" w:lineRule="auto"/>
        <w:ind w:firstLineChars="200" w:firstLine="480"/>
        <w:rPr>
          <w:sz w:val="24"/>
        </w:rPr>
      </w:pPr>
      <w:r>
        <w:rPr>
          <w:sz w:val="24"/>
        </w:rPr>
        <w:t>麦盖提县境有叶尔羌河、提孜那甫河两大水系</w:t>
      </w:r>
      <w:r>
        <w:rPr>
          <w:rFonts w:hint="eastAsia"/>
          <w:sz w:val="24"/>
        </w:rPr>
        <w:t>。</w:t>
      </w:r>
    </w:p>
    <w:p w:rsidR="00EC5A2C" w:rsidRDefault="006177E3">
      <w:pPr>
        <w:spacing w:line="460" w:lineRule="exact"/>
        <w:ind w:firstLine="522"/>
        <w:rPr>
          <w:sz w:val="24"/>
        </w:rPr>
      </w:pPr>
      <w:r>
        <w:rPr>
          <w:rFonts w:hint="eastAsia"/>
          <w:sz w:val="24"/>
        </w:rPr>
        <w:t>①叶尔羌河</w:t>
      </w:r>
    </w:p>
    <w:p w:rsidR="00EC5A2C" w:rsidRDefault="006177E3">
      <w:pPr>
        <w:spacing w:line="460" w:lineRule="exact"/>
        <w:ind w:firstLine="522"/>
        <w:rPr>
          <w:sz w:val="24"/>
        </w:rPr>
      </w:pPr>
      <w:r>
        <w:rPr>
          <w:rFonts w:hint="eastAsia"/>
          <w:sz w:val="24"/>
        </w:rPr>
        <w:t>叶尔羌河发源于喀喇昆仑山北坡的拉斯开木河，上游由上游干流及克勒青河和塔什库尔干两大支流组成。流域源区群峰矗立，山体高大，在海拔</w:t>
      </w:r>
      <w:r>
        <w:rPr>
          <w:rFonts w:hint="eastAsia"/>
          <w:sz w:val="24"/>
        </w:rPr>
        <w:t>6000m</w:t>
      </w:r>
      <w:r>
        <w:rPr>
          <w:rFonts w:hint="eastAsia"/>
          <w:sz w:val="24"/>
        </w:rPr>
        <w:t>以上有闻名世界的乔戈里峰（</w:t>
      </w:r>
      <w:r>
        <w:rPr>
          <w:rFonts w:hint="eastAsia"/>
          <w:sz w:val="24"/>
        </w:rPr>
        <w:t>8611m</w:t>
      </w:r>
      <w:r>
        <w:rPr>
          <w:rFonts w:hint="eastAsia"/>
          <w:sz w:val="24"/>
        </w:rPr>
        <w:t>），穆士塔格山峰（</w:t>
      </w:r>
      <w:r>
        <w:rPr>
          <w:rFonts w:hint="eastAsia"/>
          <w:sz w:val="24"/>
        </w:rPr>
        <w:t>7546m</w:t>
      </w:r>
      <w:r>
        <w:rPr>
          <w:rFonts w:hint="eastAsia"/>
          <w:sz w:val="24"/>
        </w:rPr>
        <w:t>）阿克里山峰（</w:t>
      </w:r>
      <w:r>
        <w:rPr>
          <w:rFonts w:hint="eastAsia"/>
          <w:sz w:val="24"/>
        </w:rPr>
        <w:t>6800m</w:t>
      </w:r>
      <w:r>
        <w:rPr>
          <w:rFonts w:hint="eastAsia"/>
          <w:sz w:val="24"/>
        </w:rPr>
        <w:t>），塔什库祖克山峰（</w:t>
      </w:r>
      <w:r>
        <w:rPr>
          <w:rFonts w:hint="eastAsia"/>
          <w:sz w:val="24"/>
        </w:rPr>
        <w:t>6168m</w:t>
      </w:r>
      <w:r>
        <w:rPr>
          <w:rFonts w:hint="eastAsia"/>
          <w:sz w:val="24"/>
        </w:rPr>
        <w:t>）等数十座，这些山区常年积雪，冰川发育是叶尔羌河径流补给的主要源地。叶尔羌河上游干流呈东南</w:t>
      </w:r>
      <w:r>
        <w:rPr>
          <w:rFonts w:hint="eastAsia"/>
          <w:sz w:val="24"/>
        </w:rPr>
        <w:t>-</w:t>
      </w:r>
      <w:r>
        <w:rPr>
          <w:rFonts w:hint="eastAsia"/>
          <w:sz w:val="24"/>
        </w:rPr>
        <w:t>西北流向，与克勒青河汇合后呈南－北走向，在库鲁克栏杆站以下才接纳了塔什库尔干河折向东北，到卡群站以下至出山口进入平原区，穿越农业灌区沿塔克拉玛干大沙漠边缘注入塔里木河。从源头到入河口流经喀什地区的塔什库尔干、泽普、莎车、麦盖提、巴楚等六县。叶河全长</w:t>
      </w:r>
      <w:r>
        <w:rPr>
          <w:rFonts w:hint="eastAsia"/>
          <w:sz w:val="24"/>
        </w:rPr>
        <w:t>1179km</w:t>
      </w:r>
      <w:r>
        <w:rPr>
          <w:rFonts w:hint="eastAsia"/>
          <w:sz w:val="24"/>
        </w:rPr>
        <w:t>，其中山区段（卡群以上）长</w:t>
      </w:r>
      <w:r>
        <w:rPr>
          <w:rFonts w:hint="eastAsia"/>
          <w:sz w:val="24"/>
        </w:rPr>
        <w:t>629km</w:t>
      </w:r>
      <w:r>
        <w:rPr>
          <w:rFonts w:hint="eastAsia"/>
          <w:sz w:val="24"/>
        </w:rPr>
        <w:t>、平原段长</w:t>
      </w:r>
      <w:r>
        <w:rPr>
          <w:rFonts w:hint="eastAsia"/>
          <w:sz w:val="24"/>
        </w:rPr>
        <w:t>450km</w:t>
      </w:r>
      <w:r>
        <w:rPr>
          <w:rFonts w:hint="eastAsia"/>
          <w:sz w:val="24"/>
        </w:rPr>
        <w:t>。</w:t>
      </w:r>
    </w:p>
    <w:p w:rsidR="00EC5A2C" w:rsidRDefault="006177E3">
      <w:pPr>
        <w:spacing w:line="460" w:lineRule="exact"/>
        <w:ind w:firstLine="522"/>
        <w:rPr>
          <w:sz w:val="24"/>
        </w:rPr>
      </w:pPr>
      <w:r>
        <w:rPr>
          <w:rFonts w:hint="eastAsia"/>
          <w:sz w:val="24"/>
        </w:rPr>
        <w:t>叶尔羌河多年平均径流量</w:t>
      </w:r>
      <w:r>
        <w:rPr>
          <w:rFonts w:hint="eastAsia"/>
          <w:sz w:val="24"/>
        </w:rPr>
        <w:t>65.93</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。径流量年内和年际分布不均，常发生突发性洪水，洪峰流量大，洪枯悬殊。年内</w:t>
      </w:r>
      <w:r>
        <w:rPr>
          <w:rFonts w:hint="eastAsia"/>
          <w:sz w:val="24"/>
        </w:rPr>
        <w:t>7</w:t>
      </w:r>
      <w:r>
        <w:rPr>
          <w:rFonts w:hint="eastAsia"/>
          <w:sz w:val="24"/>
        </w:rPr>
        <w:t>～</w:t>
      </w:r>
      <w:r>
        <w:rPr>
          <w:rFonts w:hint="eastAsia"/>
          <w:sz w:val="24"/>
        </w:rPr>
        <w:t>8</w:t>
      </w:r>
      <w:r>
        <w:rPr>
          <w:rFonts w:hint="eastAsia"/>
          <w:sz w:val="24"/>
        </w:rPr>
        <w:t>月为洪水期，洪水期径流量多年平均为</w:t>
      </w:r>
      <w:r>
        <w:rPr>
          <w:rFonts w:hint="eastAsia"/>
          <w:sz w:val="24"/>
        </w:rPr>
        <w:t>37.8</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，占年径流量的</w:t>
      </w:r>
      <w:r>
        <w:rPr>
          <w:rFonts w:hint="eastAsia"/>
          <w:sz w:val="24"/>
        </w:rPr>
        <w:t>57.9%</w:t>
      </w:r>
      <w:r>
        <w:rPr>
          <w:rFonts w:hint="eastAsia"/>
          <w:sz w:val="24"/>
        </w:rPr>
        <w:t>，实测最大洪峰流量</w:t>
      </w:r>
      <w:r>
        <w:rPr>
          <w:rFonts w:hint="eastAsia"/>
          <w:sz w:val="24"/>
        </w:rPr>
        <w:t>6270m</w:t>
      </w:r>
      <w:r>
        <w:rPr>
          <w:rFonts w:hint="eastAsia"/>
          <w:sz w:val="24"/>
          <w:vertAlign w:val="superscript"/>
        </w:rPr>
        <w:t>3</w:t>
      </w:r>
      <w:r>
        <w:rPr>
          <w:rFonts w:hint="eastAsia"/>
          <w:sz w:val="24"/>
        </w:rPr>
        <w:t>/s</w:t>
      </w:r>
      <w:r>
        <w:rPr>
          <w:rFonts w:hint="eastAsia"/>
          <w:sz w:val="24"/>
        </w:rPr>
        <w:t>；而</w:t>
      </w:r>
      <w:r>
        <w:rPr>
          <w:rFonts w:hint="eastAsia"/>
          <w:sz w:val="24"/>
        </w:rPr>
        <w:t>2</w:t>
      </w:r>
      <w:r>
        <w:rPr>
          <w:rFonts w:hint="eastAsia"/>
          <w:sz w:val="24"/>
        </w:rPr>
        <w:t>～</w:t>
      </w:r>
      <w:r>
        <w:rPr>
          <w:rFonts w:hint="eastAsia"/>
          <w:sz w:val="24"/>
        </w:rPr>
        <w:t>4</w:t>
      </w:r>
      <w:r>
        <w:rPr>
          <w:rFonts w:hint="eastAsia"/>
          <w:sz w:val="24"/>
        </w:rPr>
        <w:t>月枯水期河流径流量仅有</w:t>
      </w:r>
      <w:r>
        <w:rPr>
          <w:rFonts w:hint="eastAsia"/>
          <w:sz w:val="24"/>
        </w:rPr>
        <w:t>3.7</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，仅占年径流量的</w:t>
      </w:r>
      <w:r>
        <w:rPr>
          <w:rFonts w:hint="eastAsia"/>
          <w:sz w:val="24"/>
        </w:rPr>
        <w:t>5.7%</w:t>
      </w:r>
      <w:r>
        <w:rPr>
          <w:rFonts w:hint="eastAsia"/>
          <w:sz w:val="24"/>
        </w:rPr>
        <w:t>；其余月份平水期河流径流量</w:t>
      </w:r>
      <w:r>
        <w:rPr>
          <w:rFonts w:hint="eastAsia"/>
          <w:sz w:val="24"/>
        </w:rPr>
        <w:t>23.08</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，占年径流量的</w:t>
      </w:r>
      <w:r>
        <w:rPr>
          <w:rFonts w:hint="eastAsia"/>
          <w:sz w:val="24"/>
        </w:rPr>
        <w:t>35.3%</w:t>
      </w:r>
      <w:r>
        <w:rPr>
          <w:rFonts w:hint="eastAsia"/>
          <w:sz w:val="24"/>
        </w:rPr>
        <w:t>。叶尔羌河最大年径流量</w:t>
      </w:r>
      <w:r>
        <w:rPr>
          <w:rFonts w:hint="eastAsia"/>
          <w:sz w:val="24"/>
        </w:rPr>
        <w:lastRenderedPageBreak/>
        <w:t>（卡群站）为</w:t>
      </w:r>
      <w:r>
        <w:rPr>
          <w:rFonts w:hint="eastAsia"/>
          <w:sz w:val="24"/>
        </w:rPr>
        <w:t>95.53</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，最小年径流量仅有</w:t>
      </w:r>
      <w:r>
        <w:rPr>
          <w:rFonts w:hint="eastAsia"/>
          <w:sz w:val="24"/>
        </w:rPr>
        <w:t>44.69</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w:t>
      </w:r>
    </w:p>
    <w:p w:rsidR="00EC5A2C" w:rsidRDefault="006177E3">
      <w:pPr>
        <w:spacing w:line="460" w:lineRule="exact"/>
        <w:ind w:firstLine="522"/>
        <w:rPr>
          <w:sz w:val="24"/>
        </w:rPr>
      </w:pPr>
      <w:r>
        <w:rPr>
          <w:rFonts w:hint="eastAsia"/>
          <w:sz w:val="24"/>
        </w:rPr>
        <w:t>②提孜那甫河</w:t>
      </w:r>
    </w:p>
    <w:p w:rsidR="00EC5A2C" w:rsidRDefault="006177E3">
      <w:pPr>
        <w:spacing w:line="460" w:lineRule="exact"/>
        <w:ind w:firstLine="522"/>
        <w:rPr>
          <w:sz w:val="24"/>
        </w:rPr>
      </w:pPr>
      <w:r>
        <w:rPr>
          <w:rFonts w:hint="eastAsia"/>
          <w:sz w:val="24"/>
        </w:rPr>
        <w:t>提孜那甫河发源于昆仑山北坡叶城县西河休乡境内，科可阿特达坂西南与叶尔羌河流域相临，河流呈南北向，提孜那甫河是叶尔羌河的山外支流，流经叶城、泽普、莎车至麦盖提汗克尔渠首，全长</w:t>
      </w:r>
      <w:r>
        <w:rPr>
          <w:rFonts w:hint="eastAsia"/>
          <w:sz w:val="24"/>
        </w:rPr>
        <w:t>315km</w:t>
      </w:r>
      <w:r>
        <w:rPr>
          <w:rFonts w:hint="eastAsia"/>
          <w:sz w:val="24"/>
        </w:rPr>
        <w:t>，其中山区段长约</w:t>
      </w:r>
      <w:r>
        <w:rPr>
          <w:rFonts w:hint="eastAsia"/>
          <w:sz w:val="24"/>
        </w:rPr>
        <w:t>175km</w:t>
      </w:r>
      <w:r>
        <w:rPr>
          <w:rFonts w:hint="eastAsia"/>
          <w:sz w:val="24"/>
        </w:rPr>
        <w:t>、平原段长约</w:t>
      </w:r>
      <w:r>
        <w:rPr>
          <w:rFonts w:hint="eastAsia"/>
          <w:sz w:val="24"/>
        </w:rPr>
        <w:t>140km</w:t>
      </w:r>
      <w:r>
        <w:rPr>
          <w:rFonts w:hint="eastAsia"/>
          <w:sz w:val="24"/>
        </w:rPr>
        <w:t>。提孜那甫河多年平均径流量</w:t>
      </w:r>
      <w:r>
        <w:rPr>
          <w:rFonts w:hint="eastAsia"/>
          <w:sz w:val="24"/>
        </w:rPr>
        <w:t>8.3</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江卡站</w:t>
      </w:r>
      <w:r>
        <w:rPr>
          <w:rFonts w:hint="eastAsia"/>
          <w:sz w:val="24"/>
        </w:rPr>
        <w:t>)</w:t>
      </w:r>
      <w:r>
        <w:rPr>
          <w:rFonts w:hint="eastAsia"/>
          <w:sz w:val="24"/>
        </w:rPr>
        <w:t>，最大年径流量</w:t>
      </w:r>
      <w:r>
        <w:rPr>
          <w:rFonts w:hint="eastAsia"/>
          <w:sz w:val="24"/>
        </w:rPr>
        <w:t>14.29</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，最小年径流量</w:t>
      </w:r>
      <w:r>
        <w:rPr>
          <w:rFonts w:hint="eastAsia"/>
          <w:sz w:val="24"/>
        </w:rPr>
        <w:t>5.85m</w:t>
      </w:r>
      <w:r>
        <w:rPr>
          <w:rFonts w:hint="eastAsia"/>
          <w:sz w:val="24"/>
          <w:vertAlign w:val="superscript"/>
        </w:rPr>
        <w:t>3</w:t>
      </w:r>
      <w:r>
        <w:rPr>
          <w:rFonts w:hint="eastAsia"/>
          <w:sz w:val="24"/>
        </w:rPr>
        <w:t>/a</w:t>
      </w:r>
      <w:r>
        <w:rPr>
          <w:rFonts w:hint="eastAsia"/>
          <w:sz w:val="24"/>
        </w:rPr>
        <w:t>。</w:t>
      </w:r>
    </w:p>
    <w:p w:rsidR="00EC5A2C" w:rsidRDefault="006177E3">
      <w:pPr>
        <w:spacing w:line="460" w:lineRule="exact"/>
        <w:ind w:firstLine="522"/>
      </w:pPr>
      <w:r>
        <w:rPr>
          <w:rFonts w:hint="eastAsia"/>
          <w:sz w:val="24"/>
        </w:rPr>
        <w:t>项目区河流水系见图</w:t>
      </w:r>
      <w:r>
        <w:rPr>
          <w:rFonts w:hint="eastAsia"/>
          <w:sz w:val="24"/>
        </w:rPr>
        <w:t>4</w:t>
      </w:r>
      <w:r>
        <w:rPr>
          <w:sz w:val="24"/>
        </w:rPr>
        <w:t>.1-</w:t>
      </w:r>
      <w:r>
        <w:rPr>
          <w:rFonts w:hint="eastAsia"/>
          <w:sz w:val="24"/>
        </w:rPr>
        <w:t>3</w:t>
      </w:r>
      <w:r>
        <w:rPr>
          <w:rFonts w:hint="eastAsia"/>
          <w:sz w:val="24"/>
        </w:rPr>
        <w:t>。</w:t>
      </w:r>
    </w:p>
    <w:p w:rsidR="00EC5A2C" w:rsidRDefault="006177E3">
      <w:pPr>
        <w:spacing w:line="360" w:lineRule="auto"/>
        <w:ind w:firstLineChars="200" w:firstLine="480"/>
        <w:rPr>
          <w:sz w:val="24"/>
        </w:rPr>
      </w:pPr>
      <w:r>
        <w:rPr>
          <w:rFonts w:hint="eastAsia"/>
          <w:sz w:val="24"/>
        </w:rPr>
        <w:t>（</w:t>
      </w:r>
      <w:r>
        <w:rPr>
          <w:rFonts w:hint="eastAsia"/>
          <w:sz w:val="24"/>
        </w:rPr>
        <w:t>2</w:t>
      </w:r>
      <w:r>
        <w:rPr>
          <w:rFonts w:hint="eastAsia"/>
          <w:sz w:val="24"/>
        </w:rPr>
        <w:t>）水文地质</w:t>
      </w:r>
    </w:p>
    <w:p w:rsidR="00EC5A2C" w:rsidRDefault="006177E3">
      <w:pPr>
        <w:spacing w:line="360" w:lineRule="auto"/>
        <w:ind w:firstLineChars="200" w:firstLine="480"/>
        <w:rPr>
          <w:sz w:val="24"/>
        </w:rPr>
      </w:pPr>
      <w:r>
        <w:rPr>
          <w:sz w:val="24"/>
        </w:rPr>
        <w:t>①</w:t>
      </w:r>
      <w:r>
        <w:rPr>
          <w:sz w:val="24"/>
        </w:rPr>
        <w:t>水文地质条件</w:t>
      </w:r>
    </w:p>
    <w:p w:rsidR="00EC5A2C" w:rsidRDefault="006177E3">
      <w:pPr>
        <w:spacing w:line="360" w:lineRule="auto"/>
        <w:ind w:firstLineChars="200" w:firstLine="480"/>
        <w:rPr>
          <w:sz w:val="24"/>
        </w:rPr>
      </w:pPr>
      <w:r>
        <w:rPr>
          <w:rFonts w:hint="eastAsia"/>
          <w:sz w:val="24"/>
        </w:rPr>
        <w:t>叶尔羌河流域南部为终年积雪的昆仑山，大量冰雪融水和大气降水是地表水、地下水的充沛补给源；山区河流在径流过程中，不断地汇集着地表和地下径流，流量随流程增加而逐渐增大，在出山口达到最大值，构成了山前平原地下水的补给源。平原区降雨极少，对平原区地表水的形成和地下水补给微不足道。叶河流域冲洪积平原堆积的第四系松散层，是本区地下水赋存和运移的主要场所。</w:t>
      </w:r>
    </w:p>
    <w:p w:rsidR="00EC5A2C" w:rsidRDefault="006177E3">
      <w:pPr>
        <w:spacing w:line="360" w:lineRule="auto"/>
        <w:ind w:firstLineChars="200" w:firstLine="480"/>
        <w:rPr>
          <w:sz w:val="24"/>
        </w:rPr>
      </w:pPr>
      <w:r>
        <w:rPr>
          <w:rFonts w:hint="eastAsia"/>
          <w:sz w:val="24"/>
        </w:rPr>
        <w:t>麦盖提县平原区第四系松散堆积层，主要分布在叶河、提河冲洪积扇及其下游的冲（湖）积平原与沙漠区，分布面积甚广。平原区地下水（项目评价区）在接受侧向地下水径流补给的同时，在垂向上与地表水和发生着强烈的水量转化和交替，表现为地表水体的入渗，以及地下水溢出与蒸发蒸腾和侧向径流等。</w:t>
      </w:r>
    </w:p>
    <w:p w:rsidR="00EC5A2C" w:rsidRDefault="006177E3">
      <w:pPr>
        <w:spacing w:line="360" w:lineRule="auto"/>
        <w:ind w:firstLineChars="200" w:firstLine="480"/>
        <w:rPr>
          <w:sz w:val="24"/>
        </w:rPr>
      </w:pPr>
      <w:r>
        <w:rPr>
          <w:sz w:val="24"/>
        </w:rPr>
        <w:t>②</w:t>
      </w:r>
      <w:r>
        <w:rPr>
          <w:rFonts w:hint="eastAsia"/>
          <w:sz w:val="24"/>
        </w:rPr>
        <w:t>地下水补给、径流和排泄</w:t>
      </w:r>
    </w:p>
    <w:p w:rsidR="00EC5A2C" w:rsidRDefault="006177E3">
      <w:pPr>
        <w:spacing w:line="360" w:lineRule="auto"/>
        <w:ind w:firstLineChars="200" w:firstLine="480"/>
        <w:rPr>
          <w:sz w:val="24"/>
        </w:rPr>
      </w:pPr>
      <w:r>
        <w:rPr>
          <w:sz w:val="24"/>
        </w:rPr>
        <w:t>麦盖提县所处内陆干旱地理环境，平原区降水量小，难以构成有效的地下水补给资源，地下水资源主要由地表水转化补给而成。平原区的地下水从上游至下游、由浅层到深层，是一个统一的地下水系统。</w:t>
      </w:r>
    </w:p>
    <w:p w:rsidR="00EC5A2C" w:rsidRDefault="006177E3">
      <w:pPr>
        <w:spacing w:line="360" w:lineRule="auto"/>
        <w:ind w:firstLineChars="200" w:firstLine="480"/>
        <w:rPr>
          <w:sz w:val="24"/>
        </w:rPr>
      </w:pPr>
      <w:r>
        <w:rPr>
          <w:sz w:val="24"/>
        </w:rPr>
        <w:t>平原区地下水的补给、径流和排泄规律，呈现出与地表水的相互依存关系。麦盖提所处叶尔羌河流域中下游细土平原区。项目评价区西侧为宽阔的叶尔羌河及提孜那铺河，地下水易接受河道地下水侧向径流补给，渠系与田间灌溉入渗补给，南部边界上游地下水侧向径流补给。评价区天然降水量</w:t>
      </w:r>
      <w:r>
        <w:rPr>
          <w:sz w:val="24"/>
        </w:rPr>
        <w:t>39.2mm</w:t>
      </w:r>
      <w:r>
        <w:rPr>
          <w:sz w:val="24"/>
        </w:rPr>
        <w:t>，蒸发强度大，多年平均蒸发量为</w:t>
      </w:r>
      <w:r>
        <w:rPr>
          <w:sz w:val="24"/>
        </w:rPr>
        <w:t>2252.4mm</w:t>
      </w:r>
      <w:r>
        <w:rPr>
          <w:sz w:val="24"/>
        </w:rPr>
        <w:t>，天然降水对地下水的入渗补给可忽略不计。</w:t>
      </w:r>
    </w:p>
    <w:p w:rsidR="00EC5A2C" w:rsidRDefault="006177E3">
      <w:pPr>
        <w:spacing w:line="360" w:lineRule="auto"/>
        <w:ind w:firstLineChars="200" w:firstLine="480"/>
        <w:rPr>
          <w:sz w:val="24"/>
        </w:rPr>
      </w:pPr>
      <w:r>
        <w:rPr>
          <w:sz w:val="24"/>
        </w:rPr>
        <w:t>评价区地下水径流相对迟缓，地下水以垂直蒸发运动为主，区内地下水径流方向基本与地形坡度一致，并与地表水流向有密切关系，大致向北东方向流动，</w:t>
      </w:r>
      <w:r>
        <w:rPr>
          <w:sz w:val="24"/>
        </w:rPr>
        <w:lastRenderedPageBreak/>
        <w:t>水厂区域的地下水位为</w:t>
      </w:r>
      <w:r>
        <w:rPr>
          <w:sz w:val="24"/>
        </w:rPr>
        <w:t>1177m</w:t>
      </w:r>
      <w:r>
        <w:rPr>
          <w:sz w:val="24"/>
        </w:rPr>
        <w:t>左右，水力坡度为</w:t>
      </w:r>
      <w:r>
        <w:rPr>
          <w:sz w:val="24"/>
        </w:rPr>
        <w:t>0.735‰</w:t>
      </w:r>
      <w:r>
        <w:rPr>
          <w:sz w:val="24"/>
        </w:rPr>
        <w:t>。区内地下水埋深</w:t>
      </w:r>
      <w:r>
        <w:rPr>
          <w:sz w:val="24"/>
        </w:rPr>
        <w:t>&lt;10m</w:t>
      </w:r>
      <w:r>
        <w:rPr>
          <w:sz w:val="24"/>
        </w:rPr>
        <w:t>，地下水埋深由西到东逐渐变深，水厂上游西侧由吾依布代渠和叶尔羌河由南向北流过，在西部近河床地带形成小于</w:t>
      </w:r>
      <w:r>
        <w:rPr>
          <w:sz w:val="24"/>
        </w:rPr>
        <w:t>3m</w:t>
      </w:r>
      <w:r>
        <w:rPr>
          <w:sz w:val="24"/>
        </w:rPr>
        <w:t>平行于河道的地下水浅埋带；向东包含水厂取水区的地下水埋深为</w:t>
      </w:r>
      <w:r>
        <w:rPr>
          <w:sz w:val="24"/>
        </w:rPr>
        <w:t>3</w:t>
      </w:r>
      <w:r>
        <w:rPr>
          <w:sz w:val="24"/>
        </w:rPr>
        <w:t>～</w:t>
      </w:r>
      <w:r>
        <w:rPr>
          <w:sz w:val="24"/>
        </w:rPr>
        <w:t>5m</w:t>
      </w:r>
      <w:r>
        <w:rPr>
          <w:sz w:val="24"/>
        </w:rPr>
        <w:t>；远离地表水体的东部区域形成</w:t>
      </w:r>
      <w:r>
        <w:rPr>
          <w:sz w:val="24"/>
        </w:rPr>
        <w:t>&gt;5m</w:t>
      </w:r>
      <w:r>
        <w:rPr>
          <w:sz w:val="24"/>
        </w:rPr>
        <w:t>埋藏较深区。</w:t>
      </w:r>
    </w:p>
    <w:p w:rsidR="00EC5A2C" w:rsidRDefault="006177E3">
      <w:pPr>
        <w:spacing w:line="360" w:lineRule="auto"/>
        <w:ind w:firstLineChars="200" w:firstLine="480"/>
        <w:rPr>
          <w:rFonts w:ascii="宋体" w:hAnsi="宋体" w:cs="宋体"/>
          <w:sz w:val="24"/>
        </w:rPr>
      </w:pPr>
      <w:r>
        <w:rPr>
          <w:sz w:val="24"/>
        </w:rPr>
        <w:t>评价区地下水排泄方式有侧向流出、泉水溢出、蒸发蒸腾、明渠排水及开采地下水等。</w:t>
      </w:r>
    </w:p>
    <w:p w:rsidR="00EC5A2C" w:rsidRDefault="006177E3">
      <w:pPr>
        <w:pStyle w:val="2"/>
        <w:spacing w:before="0" w:after="0"/>
        <w:rPr>
          <w:rFonts w:eastAsia="宋体"/>
          <w:sz w:val="30"/>
          <w:szCs w:val="30"/>
        </w:rPr>
      </w:pPr>
      <w:bookmarkStart w:id="45" w:name="_Toc21053"/>
      <w:bookmarkEnd w:id="44"/>
      <w:r>
        <w:rPr>
          <w:rFonts w:eastAsia="宋体"/>
          <w:sz w:val="30"/>
          <w:szCs w:val="30"/>
        </w:rPr>
        <w:t>4.2</w:t>
      </w:r>
      <w:r>
        <w:rPr>
          <w:rFonts w:eastAsia="宋体"/>
          <w:sz w:val="30"/>
          <w:szCs w:val="30"/>
        </w:rPr>
        <w:t>环境质量现状调查与评价</w:t>
      </w:r>
      <w:bookmarkEnd w:id="45"/>
    </w:p>
    <w:p w:rsidR="00EC5A2C" w:rsidRDefault="006177E3">
      <w:pPr>
        <w:pStyle w:val="3"/>
        <w:spacing w:before="0"/>
        <w:rPr>
          <w:rFonts w:eastAsia="宋体"/>
          <w:b/>
          <w:bCs w:val="0"/>
        </w:rPr>
      </w:pPr>
      <w:r>
        <w:rPr>
          <w:rFonts w:eastAsia="宋体"/>
          <w:b/>
          <w:bCs w:val="0"/>
        </w:rPr>
        <w:t>4.2.1</w:t>
      </w:r>
      <w:r>
        <w:rPr>
          <w:rFonts w:eastAsia="宋体"/>
          <w:b/>
          <w:bCs w:val="0"/>
        </w:rPr>
        <w:t>环境空气质量现状调查</w:t>
      </w:r>
      <w:r>
        <w:rPr>
          <w:rFonts w:eastAsia="宋体" w:hint="eastAsia"/>
          <w:b/>
          <w:bCs w:val="0"/>
        </w:rPr>
        <w:t>与评价</w:t>
      </w:r>
    </w:p>
    <w:p w:rsidR="00EC5A2C" w:rsidRDefault="006177E3">
      <w:pPr>
        <w:adjustRightInd w:val="0"/>
        <w:snapToGrid w:val="0"/>
        <w:spacing w:line="360" w:lineRule="auto"/>
        <w:ind w:firstLineChars="200" w:firstLine="480"/>
        <w:jc w:val="left"/>
        <w:rPr>
          <w:rFonts w:eastAsiaTheme="minorEastAsia"/>
          <w:kern w:val="0"/>
          <w:sz w:val="24"/>
        </w:rPr>
      </w:pPr>
      <w:r>
        <w:rPr>
          <w:rFonts w:eastAsiaTheme="minorEastAsia" w:hint="eastAsia"/>
          <w:kern w:val="0"/>
          <w:sz w:val="24"/>
        </w:rPr>
        <w:t>（</w:t>
      </w:r>
      <w:r>
        <w:rPr>
          <w:rFonts w:eastAsiaTheme="minorEastAsia" w:hint="eastAsia"/>
          <w:kern w:val="0"/>
          <w:sz w:val="24"/>
        </w:rPr>
        <w:t>1</w:t>
      </w:r>
      <w:r>
        <w:rPr>
          <w:rFonts w:eastAsiaTheme="minorEastAsia" w:hint="eastAsia"/>
          <w:kern w:val="0"/>
          <w:sz w:val="24"/>
        </w:rPr>
        <w:t>）环境空气质量达标区判定</w:t>
      </w:r>
    </w:p>
    <w:p w:rsidR="00EC5A2C" w:rsidRDefault="006177E3">
      <w:pPr>
        <w:adjustRightInd w:val="0"/>
        <w:snapToGrid w:val="0"/>
        <w:spacing w:line="360" w:lineRule="auto"/>
        <w:ind w:firstLineChars="200" w:firstLine="480"/>
        <w:jc w:val="left"/>
        <w:rPr>
          <w:rFonts w:eastAsiaTheme="minorEastAsia"/>
          <w:sz w:val="24"/>
        </w:rPr>
      </w:pPr>
      <w:r>
        <w:rPr>
          <w:rFonts w:eastAsiaTheme="minorEastAsia"/>
          <w:kern w:val="0"/>
          <w:sz w:val="24"/>
        </w:rPr>
        <w:t>本次区域环境空气质量现状数据来源于生态环境部环境监测总站空气质量实时发布网站发布，</w:t>
      </w:r>
      <w:r>
        <w:rPr>
          <w:rFonts w:eastAsiaTheme="minorEastAsia"/>
          <w:sz w:val="24"/>
        </w:rPr>
        <w:t>选择距离项目最近的大气国控点</w:t>
      </w:r>
      <w:r>
        <w:rPr>
          <w:rFonts w:eastAsiaTheme="minorEastAsia"/>
          <w:sz w:val="24"/>
        </w:rPr>
        <w:t>-</w:t>
      </w:r>
      <w:r>
        <w:rPr>
          <w:rFonts w:eastAsiaTheme="minorEastAsia"/>
          <w:sz w:val="24"/>
        </w:rPr>
        <w:t>巡警大队站点</w:t>
      </w:r>
      <w:r>
        <w:rPr>
          <w:rFonts w:eastAsiaTheme="minorEastAsia"/>
          <w:sz w:val="24"/>
        </w:rPr>
        <w:t>2021</w:t>
      </w:r>
      <w:r>
        <w:rPr>
          <w:rFonts w:eastAsiaTheme="minorEastAsia"/>
          <w:sz w:val="24"/>
        </w:rPr>
        <w:t>年全年的环境空气质量监测数据，</w:t>
      </w:r>
      <w:r>
        <w:rPr>
          <w:rFonts w:eastAsiaTheme="minorEastAsia"/>
          <w:kern w:val="0"/>
          <w:sz w:val="24"/>
        </w:rPr>
        <w:t>本项目所在区域空气质量达标区判定情况见</w:t>
      </w:r>
      <w:r>
        <w:rPr>
          <w:rFonts w:eastAsiaTheme="minorEastAsia" w:hint="eastAsia"/>
          <w:kern w:val="0"/>
          <w:sz w:val="24"/>
        </w:rPr>
        <w:t>表</w:t>
      </w:r>
      <w:r>
        <w:rPr>
          <w:rFonts w:eastAsiaTheme="minorEastAsia" w:hint="eastAsia"/>
          <w:kern w:val="0"/>
          <w:sz w:val="24"/>
        </w:rPr>
        <w:t>4.2</w:t>
      </w:r>
      <w:r>
        <w:rPr>
          <w:b/>
          <w:bCs/>
          <w:sz w:val="24"/>
        </w:rPr>
        <w:t>-</w:t>
      </w:r>
      <w:r>
        <w:rPr>
          <w:sz w:val="24"/>
        </w:rPr>
        <w:t>1</w:t>
      </w:r>
      <w:r>
        <w:rPr>
          <w:rFonts w:eastAsiaTheme="minorEastAsia"/>
          <w:kern w:val="0"/>
          <w:sz w:val="24"/>
        </w:rPr>
        <w:t>。</w:t>
      </w:r>
    </w:p>
    <w:p w:rsidR="00EC5A2C" w:rsidRDefault="006177E3">
      <w:pPr>
        <w:adjustRightInd w:val="0"/>
        <w:snapToGrid w:val="0"/>
        <w:jc w:val="center"/>
        <w:rPr>
          <w:rFonts w:eastAsiaTheme="minorEastAsia"/>
          <w:b/>
          <w:bCs/>
          <w:szCs w:val="21"/>
        </w:rPr>
      </w:pPr>
      <w:r>
        <w:rPr>
          <w:rFonts w:eastAsiaTheme="minorEastAsia"/>
          <w:b/>
          <w:bCs/>
          <w:szCs w:val="21"/>
        </w:rPr>
        <w:t>表</w:t>
      </w:r>
      <w:r>
        <w:rPr>
          <w:rFonts w:eastAsiaTheme="minorEastAsia" w:hint="eastAsia"/>
          <w:b/>
          <w:bCs/>
          <w:szCs w:val="21"/>
        </w:rPr>
        <w:t>4.2</w:t>
      </w:r>
      <w:r>
        <w:rPr>
          <w:rFonts w:eastAsiaTheme="minorEastAsia"/>
          <w:b/>
          <w:bCs/>
          <w:szCs w:val="21"/>
        </w:rPr>
        <w:t xml:space="preserve">-1  </w:t>
      </w:r>
      <w:r>
        <w:rPr>
          <w:rFonts w:eastAsiaTheme="minorEastAsia"/>
          <w:b/>
          <w:bCs/>
          <w:szCs w:val="21"/>
        </w:rPr>
        <w:t>基本污染物环境质量现状评价</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4"/>
        <w:gridCol w:w="963"/>
        <w:gridCol w:w="1666"/>
        <w:gridCol w:w="1336"/>
        <w:gridCol w:w="1462"/>
        <w:gridCol w:w="1280"/>
        <w:gridCol w:w="958"/>
      </w:tblGrid>
      <w:tr w:rsidR="00EC5A2C">
        <w:trPr>
          <w:trHeight w:val="340"/>
          <w:jc w:val="center"/>
        </w:trPr>
        <w:tc>
          <w:tcPr>
            <w:tcW w:w="502" w:type="pct"/>
            <w:vMerge w:val="restar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点位</w:t>
            </w:r>
          </w:p>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名称</w:t>
            </w:r>
          </w:p>
        </w:tc>
        <w:tc>
          <w:tcPr>
            <w:tcW w:w="565" w:type="pct"/>
            <w:vMerge w:val="restar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污染物</w:t>
            </w:r>
          </w:p>
        </w:tc>
        <w:tc>
          <w:tcPr>
            <w:tcW w:w="977" w:type="pct"/>
            <w:vMerge w:val="restar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年评价指标</w:t>
            </w:r>
          </w:p>
        </w:tc>
        <w:tc>
          <w:tcPr>
            <w:tcW w:w="783" w:type="pct"/>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现状浓度</w:t>
            </w:r>
          </w:p>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w:t>
            </w:r>
            <w:r>
              <w:rPr>
                <w:rFonts w:eastAsiaTheme="minorEastAsia"/>
                <w:szCs w:val="21"/>
              </w:rPr>
              <w:t>μg/m³</w:t>
            </w:r>
            <w:r>
              <w:rPr>
                <w:rFonts w:eastAsiaTheme="minorEastAsia"/>
                <w:szCs w:val="21"/>
              </w:rPr>
              <w:t>）</w:t>
            </w:r>
          </w:p>
        </w:tc>
        <w:tc>
          <w:tcPr>
            <w:tcW w:w="857" w:type="pct"/>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标准限值</w:t>
            </w:r>
          </w:p>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w:t>
            </w:r>
            <w:r>
              <w:rPr>
                <w:rFonts w:eastAsiaTheme="minorEastAsia"/>
                <w:szCs w:val="21"/>
              </w:rPr>
              <w:t>μg/m³</w:t>
            </w:r>
            <w:r>
              <w:rPr>
                <w:rFonts w:eastAsiaTheme="minorEastAsia"/>
                <w:szCs w:val="21"/>
              </w:rPr>
              <w:t>）</w:t>
            </w:r>
          </w:p>
        </w:tc>
        <w:tc>
          <w:tcPr>
            <w:tcW w:w="750" w:type="pct"/>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占标率</w:t>
            </w:r>
          </w:p>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w:t>
            </w:r>
          </w:p>
        </w:tc>
        <w:tc>
          <w:tcPr>
            <w:tcW w:w="562" w:type="pct"/>
            <w:vMerge w:val="restar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达标情况</w:t>
            </w:r>
          </w:p>
        </w:tc>
      </w:tr>
      <w:tr w:rsidR="00EC5A2C">
        <w:trPr>
          <w:trHeight w:val="340"/>
          <w:jc w:val="center"/>
        </w:trPr>
        <w:tc>
          <w:tcPr>
            <w:tcW w:w="502"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565"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977"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783"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857"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750"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562"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r>
      <w:tr w:rsidR="00EC5A2C">
        <w:trPr>
          <w:trHeight w:val="340"/>
          <w:jc w:val="center"/>
        </w:trPr>
        <w:tc>
          <w:tcPr>
            <w:tcW w:w="502" w:type="pct"/>
            <w:vMerge w:val="restar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巡警大队站点</w:t>
            </w:r>
          </w:p>
        </w:tc>
        <w:tc>
          <w:tcPr>
            <w:tcW w:w="565"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SO</w:t>
            </w:r>
            <w:r>
              <w:rPr>
                <w:rFonts w:eastAsiaTheme="minorEastAsia"/>
                <w:szCs w:val="21"/>
                <w:vertAlign w:val="subscript"/>
              </w:rPr>
              <w:t>2</w:t>
            </w:r>
          </w:p>
        </w:tc>
        <w:tc>
          <w:tcPr>
            <w:tcW w:w="977"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年平均</w:t>
            </w:r>
          </w:p>
        </w:tc>
        <w:tc>
          <w:tcPr>
            <w:tcW w:w="783"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7</w:t>
            </w:r>
          </w:p>
        </w:tc>
        <w:tc>
          <w:tcPr>
            <w:tcW w:w="857"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60</w:t>
            </w:r>
          </w:p>
        </w:tc>
        <w:tc>
          <w:tcPr>
            <w:tcW w:w="750"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11.7</w:t>
            </w:r>
          </w:p>
        </w:tc>
        <w:tc>
          <w:tcPr>
            <w:tcW w:w="562"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达标</w:t>
            </w:r>
          </w:p>
        </w:tc>
      </w:tr>
      <w:tr w:rsidR="00EC5A2C">
        <w:trPr>
          <w:trHeight w:val="340"/>
          <w:jc w:val="center"/>
        </w:trPr>
        <w:tc>
          <w:tcPr>
            <w:tcW w:w="502"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565"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NO</w:t>
            </w:r>
            <w:r>
              <w:rPr>
                <w:rFonts w:eastAsiaTheme="minorEastAsia"/>
                <w:szCs w:val="21"/>
                <w:vertAlign w:val="subscript"/>
              </w:rPr>
              <w:t>2</w:t>
            </w:r>
          </w:p>
        </w:tc>
        <w:tc>
          <w:tcPr>
            <w:tcW w:w="977"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年平均</w:t>
            </w:r>
          </w:p>
        </w:tc>
        <w:tc>
          <w:tcPr>
            <w:tcW w:w="783"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35</w:t>
            </w:r>
          </w:p>
        </w:tc>
        <w:tc>
          <w:tcPr>
            <w:tcW w:w="857"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40</w:t>
            </w:r>
          </w:p>
        </w:tc>
        <w:tc>
          <w:tcPr>
            <w:tcW w:w="750"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87.5</w:t>
            </w:r>
          </w:p>
        </w:tc>
        <w:tc>
          <w:tcPr>
            <w:tcW w:w="562"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达标</w:t>
            </w:r>
          </w:p>
        </w:tc>
      </w:tr>
      <w:tr w:rsidR="00EC5A2C">
        <w:trPr>
          <w:trHeight w:val="340"/>
          <w:jc w:val="center"/>
        </w:trPr>
        <w:tc>
          <w:tcPr>
            <w:tcW w:w="502"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565"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CO</w:t>
            </w:r>
          </w:p>
        </w:tc>
        <w:tc>
          <w:tcPr>
            <w:tcW w:w="977"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24</w:t>
            </w:r>
            <w:r>
              <w:rPr>
                <w:rFonts w:eastAsiaTheme="minorEastAsia"/>
                <w:szCs w:val="21"/>
              </w:rPr>
              <w:t>小时平均</w:t>
            </w:r>
          </w:p>
        </w:tc>
        <w:tc>
          <w:tcPr>
            <w:tcW w:w="783"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3100</w:t>
            </w:r>
          </w:p>
        </w:tc>
        <w:tc>
          <w:tcPr>
            <w:tcW w:w="857"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4000</w:t>
            </w:r>
          </w:p>
        </w:tc>
        <w:tc>
          <w:tcPr>
            <w:tcW w:w="750"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77.5</w:t>
            </w:r>
          </w:p>
        </w:tc>
        <w:tc>
          <w:tcPr>
            <w:tcW w:w="562"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达标</w:t>
            </w:r>
          </w:p>
        </w:tc>
      </w:tr>
      <w:tr w:rsidR="00EC5A2C">
        <w:trPr>
          <w:trHeight w:val="340"/>
          <w:jc w:val="center"/>
        </w:trPr>
        <w:tc>
          <w:tcPr>
            <w:tcW w:w="502"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565"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O</w:t>
            </w:r>
            <w:r>
              <w:rPr>
                <w:rFonts w:eastAsiaTheme="minorEastAsia"/>
                <w:szCs w:val="21"/>
                <w:vertAlign w:val="subscript"/>
              </w:rPr>
              <w:t>3</w:t>
            </w:r>
          </w:p>
        </w:tc>
        <w:tc>
          <w:tcPr>
            <w:tcW w:w="977"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8</w:t>
            </w:r>
            <w:r>
              <w:rPr>
                <w:rFonts w:eastAsiaTheme="minorEastAsia"/>
                <w:szCs w:val="21"/>
              </w:rPr>
              <w:t>小时平均</w:t>
            </w:r>
          </w:p>
        </w:tc>
        <w:tc>
          <w:tcPr>
            <w:tcW w:w="783"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133</w:t>
            </w:r>
          </w:p>
        </w:tc>
        <w:tc>
          <w:tcPr>
            <w:tcW w:w="857"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160</w:t>
            </w:r>
          </w:p>
        </w:tc>
        <w:tc>
          <w:tcPr>
            <w:tcW w:w="750"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83.1</w:t>
            </w:r>
          </w:p>
        </w:tc>
        <w:tc>
          <w:tcPr>
            <w:tcW w:w="562"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达标</w:t>
            </w:r>
          </w:p>
        </w:tc>
      </w:tr>
      <w:tr w:rsidR="00EC5A2C">
        <w:trPr>
          <w:trHeight w:val="340"/>
          <w:jc w:val="center"/>
        </w:trPr>
        <w:tc>
          <w:tcPr>
            <w:tcW w:w="502"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565"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PM</w:t>
            </w:r>
            <w:r>
              <w:rPr>
                <w:rFonts w:eastAsiaTheme="minorEastAsia"/>
                <w:szCs w:val="21"/>
                <w:vertAlign w:val="subscript"/>
              </w:rPr>
              <w:t>10</w:t>
            </w:r>
          </w:p>
        </w:tc>
        <w:tc>
          <w:tcPr>
            <w:tcW w:w="977"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年平均</w:t>
            </w:r>
          </w:p>
        </w:tc>
        <w:tc>
          <w:tcPr>
            <w:tcW w:w="783"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118</w:t>
            </w:r>
          </w:p>
        </w:tc>
        <w:tc>
          <w:tcPr>
            <w:tcW w:w="857"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70</w:t>
            </w:r>
          </w:p>
        </w:tc>
        <w:tc>
          <w:tcPr>
            <w:tcW w:w="750"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168.6</w:t>
            </w:r>
          </w:p>
        </w:tc>
        <w:tc>
          <w:tcPr>
            <w:tcW w:w="562"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超标</w:t>
            </w:r>
          </w:p>
        </w:tc>
      </w:tr>
      <w:tr w:rsidR="00EC5A2C">
        <w:trPr>
          <w:trHeight w:val="340"/>
          <w:jc w:val="center"/>
        </w:trPr>
        <w:tc>
          <w:tcPr>
            <w:tcW w:w="502" w:type="pct"/>
            <w:vMerge/>
            <w:tcBorders>
              <w:tl2br w:val="nil"/>
              <w:tr2bl w:val="nil"/>
            </w:tcBorders>
            <w:tcMar>
              <w:top w:w="0" w:type="dxa"/>
              <w:left w:w="108" w:type="dxa"/>
              <w:bottom w:w="0" w:type="dxa"/>
              <w:right w:w="108" w:type="dxa"/>
            </w:tcMar>
            <w:vAlign w:val="center"/>
          </w:tcPr>
          <w:p w:rsidR="00EC5A2C" w:rsidRDefault="00EC5A2C">
            <w:pPr>
              <w:tabs>
                <w:tab w:val="left" w:pos="0"/>
              </w:tabs>
              <w:adjustRightInd w:val="0"/>
              <w:snapToGrid w:val="0"/>
              <w:jc w:val="center"/>
              <w:textAlignment w:val="center"/>
              <w:rPr>
                <w:rFonts w:eastAsiaTheme="minorEastAsia"/>
                <w:szCs w:val="21"/>
              </w:rPr>
            </w:pPr>
          </w:p>
        </w:tc>
        <w:tc>
          <w:tcPr>
            <w:tcW w:w="565"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PM</w:t>
            </w:r>
            <w:r>
              <w:rPr>
                <w:rFonts w:eastAsiaTheme="minorEastAsia"/>
                <w:szCs w:val="21"/>
                <w:vertAlign w:val="subscript"/>
              </w:rPr>
              <w:t>2.5</w:t>
            </w:r>
          </w:p>
        </w:tc>
        <w:tc>
          <w:tcPr>
            <w:tcW w:w="977" w:type="pct"/>
            <w:tcBorders>
              <w:tl2br w:val="nil"/>
              <w:tr2bl w:val="nil"/>
            </w:tcBorders>
            <w:tcMar>
              <w:top w:w="0" w:type="dxa"/>
              <w:left w:w="108" w:type="dxa"/>
              <w:bottom w:w="0" w:type="dxa"/>
              <w:right w:w="108" w:type="dxa"/>
            </w:tcMar>
            <w:vAlign w:val="center"/>
          </w:tcPr>
          <w:p w:rsidR="00EC5A2C" w:rsidRDefault="006177E3">
            <w:pPr>
              <w:tabs>
                <w:tab w:val="left" w:pos="0"/>
              </w:tabs>
              <w:adjustRightInd w:val="0"/>
              <w:snapToGrid w:val="0"/>
              <w:jc w:val="center"/>
              <w:textAlignment w:val="center"/>
              <w:rPr>
                <w:rFonts w:eastAsiaTheme="minorEastAsia"/>
                <w:szCs w:val="21"/>
              </w:rPr>
            </w:pPr>
            <w:r>
              <w:rPr>
                <w:rFonts w:eastAsiaTheme="minorEastAsia"/>
                <w:szCs w:val="21"/>
              </w:rPr>
              <w:t>年平均</w:t>
            </w:r>
          </w:p>
        </w:tc>
        <w:tc>
          <w:tcPr>
            <w:tcW w:w="783"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55</w:t>
            </w:r>
          </w:p>
        </w:tc>
        <w:tc>
          <w:tcPr>
            <w:tcW w:w="857"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35</w:t>
            </w:r>
          </w:p>
        </w:tc>
        <w:tc>
          <w:tcPr>
            <w:tcW w:w="750"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157.1</w:t>
            </w:r>
          </w:p>
        </w:tc>
        <w:tc>
          <w:tcPr>
            <w:tcW w:w="562" w:type="pct"/>
            <w:tcBorders>
              <w:tl2br w:val="nil"/>
              <w:tr2bl w:val="nil"/>
            </w:tcBorders>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rFonts w:eastAsiaTheme="minorEastAsia"/>
                <w:szCs w:val="21"/>
              </w:rPr>
            </w:pPr>
            <w:r>
              <w:rPr>
                <w:rFonts w:eastAsiaTheme="minorEastAsia"/>
                <w:szCs w:val="21"/>
              </w:rPr>
              <w:t>超标</w:t>
            </w:r>
          </w:p>
        </w:tc>
      </w:tr>
    </w:tbl>
    <w:p w:rsidR="00EC5A2C" w:rsidRDefault="006177E3">
      <w:pPr>
        <w:pStyle w:val="aff"/>
        <w:ind w:firstLineChars="200" w:firstLine="480"/>
        <w:rPr>
          <w:rFonts w:eastAsiaTheme="minorEastAsia"/>
          <w:color w:val="auto"/>
        </w:rPr>
      </w:pPr>
      <w:r>
        <w:rPr>
          <w:rFonts w:eastAsiaTheme="minorEastAsia"/>
          <w:color w:val="auto"/>
        </w:rPr>
        <w:t>由上表可知，</w:t>
      </w:r>
      <w:r>
        <w:rPr>
          <w:rFonts w:eastAsiaTheme="minorEastAsia" w:hint="eastAsia"/>
          <w:color w:val="auto"/>
        </w:rPr>
        <w:t>项目所在区域</w:t>
      </w:r>
      <w:r>
        <w:rPr>
          <w:rFonts w:eastAsiaTheme="minorEastAsia"/>
          <w:color w:val="auto"/>
        </w:rPr>
        <w:t>SO</w:t>
      </w:r>
      <w:r>
        <w:rPr>
          <w:rFonts w:eastAsiaTheme="minorEastAsia"/>
          <w:color w:val="auto"/>
          <w:vertAlign w:val="subscript"/>
        </w:rPr>
        <w:t>2</w:t>
      </w:r>
      <w:r>
        <w:rPr>
          <w:rFonts w:eastAsiaTheme="minorEastAsia"/>
          <w:color w:val="auto"/>
        </w:rPr>
        <w:t>、</w:t>
      </w:r>
      <w:r>
        <w:rPr>
          <w:rFonts w:eastAsiaTheme="minorEastAsia"/>
          <w:color w:val="auto"/>
        </w:rPr>
        <w:t>NO</w:t>
      </w:r>
      <w:r>
        <w:rPr>
          <w:rFonts w:eastAsiaTheme="minorEastAsia"/>
          <w:color w:val="auto"/>
          <w:vertAlign w:val="subscript"/>
        </w:rPr>
        <w:t>2</w:t>
      </w:r>
      <w:r>
        <w:rPr>
          <w:rFonts w:eastAsiaTheme="minorEastAsia"/>
          <w:color w:val="auto"/>
        </w:rPr>
        <w:t>、</w:t>
      </w:r>
      <w:r>
        <w:rPr>
          <w:rFonts w:eastAsiaTheme="minorEastAsia"/>
          <w:color w:val="auto"/>
        </w:rPr>
        <w:t>CO</w:t>
      </w:r>
      <w:r>
        <w:rPr>
          <w:rFonts w:eastAsiaTheme="minorEastAsia"/>
          <w:color w:val="auto"/>
        </w:rPr>
        <w:t>及</w:t>
      </w:r>
      <w:r>
        <w:rPr>
          <w:rFonts w:eastAsiaTheme="minorEastAsia"/>
          <w:color w:val="auto"/>
        </w:rPr>
        <w:t>O</w:t>
      </w:r>
      <w:r>
        <w:rPr>
          <w:rFonts w:eastAsiaTheme="minorEastAsia"/>
          <w:color w:val="auto"/>
          <w:vertAlign w:val="subscript"/>
        </w:rPr>
        <w:t>3</w:t>
      </w:r>
      <w:r>
        <w:rPr>
          <w:rFonts w:eastAsiaTheme="minorEastAsia"/>
          <w:color w:val="auto"/>
        </w:rPr>
        <w:t>日平均浓度均满足《环境空气质量标准》（</w:t>
      </w:r>
      <w:r>
        <w:rPr>
          <w:rFonts w:eastAsiaTheme="minorEastAsia"/>
          <w:color w:val="auto"/>
        </w:rPr>
        <w:t>GB3095-2012</w:t>
      </w:r>
      <w:r>
        <w:rPr>
          <w:rFonts w:eastAsiaTheme="minorEastAsia"/>
          <w:color w:val="auto"/>
        </w:rPr>
        <w:t>）的二级标准要求</w:t>
      </w:r>
      <w:r>
        <w:rPr>
          <w:rFonts w:eastAsiaTheme="minorEastAsia" w:hint="eastAsia"/>
          <w:color w:val="auto"/>
        </w:rPr>
        <w:t>，</w:t>
      </w:r>
      <w:r>
        <w:rPr>
          <w:rFonts w:eastAsiaTheme="minorEastAsia"/>
          <w:color w:val="auto"/>
        </w:rPr>
        <w:t>PM</w:t>
      </w:r>
      <w:r>
        <w:rPr>
          <w:rFonts w:eastAsiaTheme="minorEastAsia"/>
          <w:color w:val="auto"/>
          <w:vertAlign w:val="subscript"/>
        </w:rPr>
        <w:t>2.5</w:t>
      </w:r>
      <w:r>
        <w:rPr>
          <w:rFonts w:eastAsiaTheme="minorEastAsia"/>
          <w:color w:val="auto"/>
        </w:rPr>
        <w:t>、</w:t>
      </w:r>
      <w:r>
        <w:rPr>
          <w:rFonts w:eastAsiaTheme="minorEastAsia"/>
          <w:color w:val="auto"/>
        </w:rPr>
        <w:t>PM</w:t>
      </w:r>
      <w:r>
        <w:rPr>
          <w:rFonts w:eastAsiaTheme="minorEastAsia"/>
          <w:color w:val="auto"/>
          <w:vertAlign w:val="subscript"/>
        </w:rPr>
        <w:t>10</w:t>
      </w:r>
      <w:r>
        <w:rPr>
          <w:rFonts w:eastAsiaTheme="minorEastAsia"/>
          <w:color w:val="auto"/>
        </w:rPr>
        <w:t>的年均浓度</w:t>
      </w:r>
      <w:r>
        <w:rPr>
          <w:rFonts w:eastAsiaTheme="minorEastAsia" w:hint="eastAsia"/>
          <w:color w:val="auto"/>
        </w:rPr>
        <w:t>不满足</w:t>
      </w:r>
      <w:r>
        <w:rPr>
          <w:rFonts w:eastAsiaTheme="minorEastAsia"/>
          <w:color w:val="auto"/>
        </w:rPr>
        <w:t>GB3095-2012</w:t>
      </w:r>
      <w:r>
        <w:rPr>
          <w:rFonts w:eastAsiaTheme="minorEastAsia" w:hint="eastAsia"/>
          <w:color w:val="auto"/>
        </w:rPr>
        <w:t>中</w:t>
      </w:r>
      <w:r>
        <w:rPr>
          <w:rFonts w:eastAsiaTheme="minorEastAsia"/>
          <w:color w:val="auto"/>
        </w:rPr>
        <w:t>的二级标准要求</w:t>
      </w:r>
      <w:r>
        <w:rPr>
          <w:rFonts w:eastAsiaTheme="minorEastAsia" w:hint="eastAsia"/>
          <w:color w:val="auto"/>
        </w:rPr>
        <w:t>，项目所在区域环境空气质量属于不</w:t>
      </w:r>
      <w:r>
        <w:rPr>
          <w:rFonts w:eastAsiaTheme="minorEastAsia"/>
          <w:color w:val="auto"/>
        </w:rPr>
        <w:t>达标区域。</w:t>
      </w:r>
    </w:p>
    <w:p w:rsidR="00EC5A2C" w:rsidRDefault="006177E3">
      <w:pPr>
        <w:pStyle w:val="3"/>
        <w:spacing w:before="0"/>
        <w:rPr>
          <w:rFonts w:eastAsia="宋体"/>
          <w:b/>
          <w:bCs w:val="0"/>
        </w:rPr>
      </w:pPr>
      <w:r>
        <w:rPr>
          <w:rFonts w:eastAsia="宋体"/>
          <w:b/>
          <w:bCs w:val="0"/>
        </w:rPr>
        <w:t>4.2.2</w:t>
      </w:r>
      <w:r>
        <w:rPr>
          <w:rFonts w:eastAsia="宋体"/>
          <w:b/>
          <w:bCs w:val="0"/>
        </w:rPr>
        <w:t>水环境质量现状调查与评价</w:t>
      </w:r>
    </w:p>
    <w:p w:rsidR="00EC5A2C" w:rsidRDefault="006177E3">
      <w:pPr>
        <w:pStyle w:val="4"/>
        <w:rPr>
          <w:rFonts w:ascii="Times New Roman" w:eastAsia="宋体" w:hAnsi="Times New Roman"/>
          <w:b/>
          <w:bCs w:val="0"/>
        </w:rPr>
      </w:pPr>
      <w:r>
        <w:rPr>
          <w:rFonts w:ascii="Times New Roman" w:eastAsia="宋体" w:hAnsi="Times New Roman"/>
          <w:b/>
          <w:bCs w:val="0"/>
        </w:rPr>
        <w:t>4.2.2.1</w:t>
      </w:r>
      <w:r>
        <w:rPr>
          <w:rFonts w:ascii="Times New Roman" w:eastAsia="宋体" w:hAnsi="Times New Roman"/>
          <w:b/>
          <w:bCs w:val="0"/>
        </w:rPr>
        <w:t>地表水环境质量现状</w:t>
      </w:r>
    </w:p>
    <w:p w:rsidR="00EC5A2C" w:rsidRDefault="006177E3">
      <w:pPr>
        <w:pStyle w:val="aff"/>
        <w:ind w:firstLineChars="200" w:firstLine="480"/>
        <w:rPr>
          <w:color w:val="auto"/>
        </w:rPr>
      </w:pPr>
      <w:r>
        <w:rPr>
          <w:rFonts w:hint="eastAsia"/>
          <w:color w:val="auto"/>
        </w:rPr>
        <w:t>（</w:t>
      </w:r>
      <w:r>
        <w:rPr>
          <w:color w:val="auto"/>
        </w:rPr>
        <w:t>1</w:t>
      </w:r>
      <w:r>
        <w:rPr>
          <w:rFonts w:hint="eastAsia"/>
          <w:color w:val="auto"/>
        </w:rPr>
        <w:t>）监测点位</w:t>
      </w:r>
    </w:p>
    <w:p w:rsidR="00EC5A2C" w:rsidRDefault="006177E3">
      <w:pPr>
        <w:spacing w:line="360" w:lineRule="auto"/>
        <w:ind w:firstLineChars="200" w:firstLine="480"/>
        <w:jc w:val="left"/>
        <w:rPr>
          <w:snapToGrid w:val="0"/>
          <w:kern w:val="0"/>
          <w:sz w:val="24"/>
        </w:rPr>
      </w:pPr>
      <w:r>
        <w:rPr>
          <w:snapToGrid w:val="0"/>
          <w:kern w:val="0"/>
          <w:sz w:val="24"/>
        </w:rPr>
        <w:t>本项目地表水布设</w:t>
      </w:r>
      <w:r>
        <w:rPr>
          <w:snapToGrid w:val="0"/>
          <w:kern w:val="0"/>
          <w:sz w:val="24"/>
        </w:rPr>
        <w:t>1</w:t>
      </w:r>
      <w:r>
        <w:rPr>
          <w:snapToGrid w:val="0"/>
          <w:kern w:val="0"/>
          <w:sz w:val="24"/>
        </w:rPr>
        <w:t>个监测断面，位于拟建设项西侧约</w:t>
      </w:r>
      <w:r>
        <w:rPr>
          <w:snapToGrid w:val="0"/>
          <w:kern w:val="0"/>
          <w:sz w:val="24"/>
        </w:rPr>
        <w:t>55m</w:t>
      </w:r>
      <w:r>
        <w:rPr>
          <w:snapToGrid w:val="0"/>
          <w:kern w:val="0"/>
          <w:sz w:val="24"/>
        </w:rPr>
        <w:t>处吾衣布代渠中心坐标</w:t>
      </w:r>
      <w:r>
        <w:rPr>
          <w:snapToGrid w:val="0"/>
          <w:kern w:val="0"/>
          <w:sz w:val="24"/>
        </w:rPr>
        <w:t>N38°53′40.94″</w:t>
      </w:r>
      <w:r>
        <w:rPr>
          <w:snapToGrid w:val="0"/>
          <w:kern w:val="0"/>
          <w:sz w:val="24"/>
        </w:rPr>
        <w:t>，</w:t>
      </w:r>
      <w:r>
        <w:rPr>
          <w:snapToGrid w:val="0"/>
          <w:kern w:val="0"/>
          <w:sz w:val="24"/>
        </w:rPr>
        <w:t>E77°36′12.35″</w:t>
      </w:r>
      <w:r>
        <w:rPr>
          <w:snapToGrid w:val="0"/>
          <w:kern w:val="0"/>
          <w:sz w:val="24"/>
        </w:rPr>
        <w:t>。见图</w:t>
      </w:r>
      <w:r>
        <w:rPr>
          <w:snapToGrid w:val="0"/>
          <w:kern w:val="0"/>
          <w:sz w:val="24"/>
        </w:rPr>
        <w:t>4.2-1</w:t>
      </w:r>
      <w:r>
        <w:rPr>
          <w:snapToGrid w:val="0"/>
          <w:kern w:val="0"/>
          <w:sz w:val="24"/>
        </w:rPr>
        <w:t>（评价范围与环境质量现状</w:t>
      </w:r>
      <w:r>
        <w:rPr>
          <w:snapToGrid w:val="0"/>
          <w:kern w:val="0"/>
          <w:sz w:val="24"/>
        </w:rPr>
        <w:lastRenderedPageBreak/>
        <w:t>监测点位示意图）。</w:t>
      </w:r>
    </w:p>
    <w:p w:rsidR="00EC5A2C" w:rsidRDefault="006177E3">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2</w:t>
      </w:r>
      <w:r>
        <w:rPr>
          <w:rFonts w:hint="eastAsia"/>
          <w:snapToGrid w:val="0"/>
          <w:kern w:val="0"/>
          <w:sz w:val="24"/>
        </w:rPr>
        <w:t>）监测时间及频率</w:t>
      </w:r>
    </w:p>
    <w:p w:rsidR="00EC5A2C" w:rsidRDefault="006177E3">
      <w:pPr>
        <w:spacing w:line="360" w:lineRule="auto"/>
        <w:ind w:firstLineChars="200" w:firstLine="480"/>
        <w:rPr>
          <w:snapToGrid w:val="0"/>
          <w:kern w:val="0"/>
          <w:sz w:val="24"/>
        </w:rPr>
      </w:pPr>
      <w:r>
        <w:rPr>
          <w:rFonts w:hint="eastAsia"/>
          <w:snapToGrid w:val="0"/>
          <w:kern w:val="0"/>
          <w:sz w:val="24"/>
        </w:rPr>
        <w:t>采样时间为</w:t>
      </w:r>
      <w:r>
        <w:rPr>
          <w:rFonts w:hint="eastAsia"/>
          <w:snapToGrid w:val="0"/>
          <w:kern w:val="0"/>
          <w:sz w:val="24"/>
        </w:rPr>
        <w:t>2</w:t>
      </w:r>
      <w:r>
        <w:rPr>
          <w:snapToGrid w:val="0"/>
          <w:kern w:val="0"/>
          <w:sz w:val="24"/>
        </w:rPr>
        <w:t>02</w:t>
      </w:r>
      <w:r>
        <w:rPr>
          <w:rFonts w:hint="eastAsia"/>
          <w:snapToGrid w:val="0"/>
          <w:kern w:val="0"/>
          <w:sz w:val="24"/>
        </w:rPr>
        <w:t>2</w:t>
      </w:r>
      <w:r>
        <w:rPr>
          <w:rFonts w:hint="eastAsia"/>
          <w:snapToGrid w:val="0"/>
          <w:kern w:val="0"/>
          <w:sz w:val="24"/>
        </w:rPr>
        <w:t>年</w:t>
      </w:r>
      <w:r>
        <w:rPr>
          <w:rFonts w:hint="eastAsia"/>
          <w:snapToGrid w:val="0"/>
          <w:kern w:val="0"/>
          <w:sz w:val="24"/>
        </w:rPr>
        <w:t>6</w:t>
      </w:r>
      <w:r>
        <w:rPr>
          <w:rFonts w:hint="eastAsia"/>
          <w:snapToGrid w:val="0"/>
          <w:kern w:val="0"/>
          <w:sz w:val="24"/>
        </w:rPr>
        <w:t>月</w:t>
      </w:r>
      <w:r>
        <w:rPr>
          <w:rFonts w:hint="eastAsia"/>
          <w:snapToGrid w:val="0"/>
          <w:kern w:val="0"/>
          <w:sz w:val="24"/>
        </w:rPr>
        <w:t>14</w:t>
      </w:r>
      <w:r>
        <w:rPr>
          <w:rFonts w:hint="eastAsia"/>
          <w:snapToGrid w:val="0"/>
          <w:kern w:val="0"/>
          <w:sz w:val="24"/>
        </w:rPr>
        <w:t>日，监测</w:t>
      </w:r>
      <w:r>
        <w:rPr>
          <w:rFonts w:hint="eastAsia"/>
          <w:snapToGrid w:val="0"/>
          <w:kern w:val="0"/>
          <w:sz w:val="24"/>
        </w:rPr>
        <w:t>1</w:t>
      </w:r>
      <w:r>
        <w:rPr>
          <w:rFonts w:hint="eastAsia"/>
          <w:snapToGrid w:val="0"/>
          <w:kern w:val="0"/>
          <w:sz w:val="24"/>
        </w:rPr>
        <w:t>天，采样</w:t>
      </w:r>
      <w:r>
        <w:rPr>
          <w:rFonts w:hint="eastAsia"/>
          <w:snapToGrid w:val="0"/>
          <w:kern w:val="0"/>
          <w:sz w:val="24"/>
        </w:rPr>
        <w:t>1</w:t>
      </w:r>
      <w:r>
        <w:rPr>
          <w:rFonts w:hint="eastAsia"/>
          <w:snapToGrid w:val="0"/>
          <w:kern w:val="0"/>
          <w:sz w:val="24"/>
        </w:rPr>
        <w:t>次。</w:t>
      </w:r>
    </w:p>
    <w:p w:rsidR="00EC5A2C" w:rsidRDefault="006177E3">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3</w:t>
      </w:r>
      <w:r>
        <w:rPr>
          <w:rFonts w:hint="eastAsia"/>
          <w:snapToGrid w:val="0"/>
          <w:kern w:val="0"/>
          <w:sz w:val="24"/>
        </w:rPr>
        <w:t>）评价标准</w:t>
      </w:r>
    </w:p>
    <w:p w:rsidR="00EC5A2C" w:rsidRDefault="006177E3">
      <w:pPr>
        <w:spacing w:line="360" w:lineRule="auto"/>
        <w:ind w:firstLineChars="200" w:firstLine="480"/>
        <w:rPr>
          <w:snapToGrid w:val="0"/>
          <w:kern w:val="0"/>
          <w:sz w:val="24"/>
        </w:rPr>
      </w:pPr>
      <w:r>
        <w:rPr>
          <w:rFonts w:hint="eastAsia"/>
          <w:snapToGrid w:val="0"/>
          <w:kern w:val="0"/>
          <w:sz w:val="24"/>
        </w:rPr>
        <w:t>根据《新疆水环境功能区划》对托什干河现状使用功能划分为源头水，本项目执行《地表水环境质量标准》（</w:t>
      </w:r>
      <w:r>
        <w:rPr>
          <w:rFonts w:hint="eastAsia"/>
          <w:snapToGrid w:val="0"/>
          <w:kern w:val="0"/>
          <w:sz w:val="24"/>
        </w:rPr>
        <w:t>GB</w:t>
      </w:r>
      <w:r>
        <w:rPr>
          <w:snapToGrid w:val="0"/>
          <w:kern w:val="0"/>
          <w:sz w:val="24"/>
        </w:rPr>
        <w:t>3838-2002</w:t>
      </w:r>
      <w:r>
        <w:rPr>
          <w:rFonts w:hint="eastAsia"/>
          <w:snapToGrid w:val="0"/>
          <w:kern w:val="0"/>
          <w:sz w:val="24"/>
        </w:rPr>
        <w:t>）</w:t>
      </w:r>
      <w:r>
        <w:rPr>
          <w:rFonts w:ascii="宋体" w:hAnsi="宋体" w:hint="eastAsia"/>
          <w:snapToGrid w:val="0"/>
          <w:kern w:val="0"/>
          <w:sz w:val="24"/>
        </w:rPr>
        <w:t>Ⅲ</w:t>
      </w:r>
      <w:r>
        <w:rPr>
          <w:rFonts w:hint="eastAsia"/>
          <w:snapToGrid w:val="0"/>
          <w:kern w:val="0"/>
          <w:sz w:val="24"/>
        </w:rPr>
        <w:t>类标准对地表水环境进行现状评价。</w:t>
      </w:r>
    </w:p>
    <w:p w:rsidR="00EC5A2C" w:rsidRDefault="006177E3">
      <w:pPr>
        <w:pStyle w:val="aff"/>
        <w:ind w:firstLineChars="200" w:firstLine="480"/>
        <w:rPr>
          <w:color w:val="auto"/>
        </w:rPr>
      </w:pPr>
      <w:r>
        <w:rPr>
          <w:rFonts w:hint="eastAsia"/>
          <w:color w:val="auto"/>
        </w:rPr>
        <w:t>（</w:t>
      </w:r>
      <w:r>
        <w:rPr>
          <w:color w:val="auto"/>
        </w:rPr>
        <w:t>4</w:t>
      </w:r>
      <w:r>
        <w:rPr>
          <w:rFonts w:hint="eastAsia"/>
          <w:color w:val="auto"/>
        </w:rPr>
        <w:t>）监测项目及分析方法</w:t>
      </w:r>
    </w:p>
    <w:p w:rsidR="00EC5A2C" w:rsidRDefault="006177E3">
      <w:pPr>
        <w:pStyle w:val="aff"/>
        <w:ind w:firstLineChars="200" w:firstLine="480"/>
        <w:rPr>
          <w:color w:val="auto"/>
        </w:rPr>
      </w:pPr>
      <w:r>
        <w:rPr>
          <w:rFonts w:hint="eastAsia"/>
          <w:color w:val="auto"/>
        </w:rPr>
        <w:t>监测分析项目：</w:t>
      </w:r>
      <w:r>
        <w:rPr>
          <w:rFonts w:hint="eastAsia"/>
          <w:color w:val="auto"/>
        </w:rPr>
        <w:t>pH</w:t>
      </w:r>
      <w:r>
        <w:rPr>
          <w:rFonts w:hint="eastAsia"/>
          <w:color w:val="auto"/>
        </w:rPr>
        <w:t>、氨氮、溶解氧、氯化物、化学需氧量、五日生化需氧量、铁、镒、氟化物、总氮、砷、汞、氰化物、硫化物、硫酸盐氮、总大肠菌群菌落总数、</w:t>
      </w:r>
      <w:r>
        <w:rPr>
          <w:color w:val="auto"/>
        </w:rPr>
        <w:t>阴离子表面活性剂</w:t>
      </w:r>
      <w:r>
        <w:rPr>
          <w:rFonts w:hint="eastAsia"/>
          <w:color w:val="auto"/>
        </w:rPr>
        <w:t>等共计</w:t>
      </w:r>
      <w:r>
        <w:rPr>
          <w:rFonts w:hint="eastAsia"/>
          <w:color w:val="auto"/>
        </w:rPr>
        <w:t>17</w:t>
      </w:r>
      <w:r>
        <w:rPr>
          <w:rFonts w:hint="eastAsia"/>
          <w:color w:val="auto"/>
        </w:rPr>
        <w:t>项。</w:t>
      </w:r>
    </w:p>
    <w:p w:rsidR="00EC5A2C" w:rsidRDefault="006177E3">
      <w:pPr>
        <w:pStyle w:val="aff"/>
        <w:ind w:firstLineChars="200" w:firstLine="480"/>
        <w:rPr>
          <w:color w:val="auto"/>
        </w:rPr>
      </w:pPr>
      <w:r>
        <w:rPr>
          <w:rFonts w:hint="eastAsia"/>
          <w:color w:val="auto"/>
        </w:rPr>
        <w:t>分析方法：采样分析方法按照《环境影响评价技术导则地表水环境》</w:t>
      </w:r>
      <w:r>
        <w:rPr>
          <w:rFonts w:hint="eastAsia"/>
          <w:color w:val="auto"/>
        </w:rPr>
        <w:t>(HJ2.3-2018)</w:t>
      </w:r>
      <w:r>
        <w:rPr>
          <w:rFonts w:hint="eastAsia"/>
          <w:color w:val="auto"/>
        </w:rPr>
        <w:t>执行。</w:t>
      </w:r>
    </w:p>
    <w:p w:rsidR="00EC5A2C" w:rsidRDefault="006177E3">
      <w:pPr>
        <w:pStyle w:val="aff"/>
        <w:ind w:firstLineChars="200" w:firstLine="480"/>
        <w:rPr>
          <w:color w:val="auto"/>
        </w:rPr>
      </w:pPr>
      <w:r>
        <w:rPr>
          <w:rFonts w:hint="eastAsia"/>
          <w:color w:val="auto"/>
        </w:rPr>
        <w:t>监测分析方法按照《地表水和污水监测技术规范》（</w:t>
      </w:r>
      <w:r>
        <w:rPr>
          <w:rFonts w:hint="eastAsia"/>
          <w:color w:val="auto"/>
        </w:rPr>
        <w:t>HJ/T91-2002</w:t>
      </w:r>
      <w:r>
        <w:rPr>
          <w:rFonts w:hint="eastAsia"/>
          <w:color w:val="auto"/>
        </w:rPr>
        <w:t>）、《地表水环境质量标准》（</w:t>
      </w:r>
      <w:r>
        <w:rPr>
          <w:rFonts w:hint="eastAsia"/>
          <w:color w:val="auto"/>
        </w:rPr>
        <w:t>GB3838-2002</w:t>
      </w:r>
      <w:r>
        <w:rPr>
          <w:rFonts w:hint="eastAsia"/>
          <w:color w:val="auto"/>
        </w:rPr>
        <w:t>）、《环境水质监测质量保证手册》</w:t>
      </w:r>
      <w:r>
        <w:rPr>
          <w:rFonts w:hint="eastAsia"/>
          <w:color w:val="auto"/>
        </w:rPr>
        <w:t>(</w:t>
      </w:r>
      <w:r>
        <w:rPr>
          <w:rFonts w:hint="eastAsia"/>
          <w:color w:val="auto"/>
        </w:rPr>
        <w:t>第二版</w:t>
      </w:r>
      <w:r>
        <w:rPr>
          <w:rFonts w:hint="eastAsia"/>
          <w:color w:val="auto"/>
        </w:rPr>
        <w:t>)</w:t>
      </w:r>
      <w:r>
        <w:rPr>
          <w:rFonts w:hint="eastAsia"/>
          <w:color w:val="auto"/>
        </w:rPr>
        <w:t>有关标准和规范执行。</w:t>
      </w:r>
    </w:p>
    <w:p w:rsidR="00EC5A2C" w:rsidRDefault="006177E3">
      <w:pPr>
        <w:pStyle w:val="aff"/>
        <w:ind w:firstLineChars="200" w:firstLine="480"/>
        <w:rPr>
          <w:color w:val="auto"/>
        </w:rPr>
      </w:pPr>
      <w:r>
        <w:rPr>
          <w:rFonts w:hint="eastAsia"/>
          <w:color w:val="auto"/>
        </w:rPr>
        <w:t>（</w:t>
      </w:r>
      <w:r>
        <w:rPr>
          <w:color w:val="auto"/>
        </w:rPr>
        <w:t>5</w:t>
      </w:r>
      <w:r>
        <w:rPr>
          <w:rFonts w:hint="eastAsia"/>
          <w:color w:val="auto"/>
        </w:rPr>
        <w:t>）评价方法</w:t>
      </w:r>
    </w:p>
    <w:p w:rsidR="00EC5A2C" w:rsidRDefault="00FD54E3">
      <w:pPr>
        <w:pStyle w:val="aff"/>
        <w:ind w:firstLineChars="200" w:firstLine="480"/>
        <w:rPr>
          <w:color w:val="auto"/>
        </w:rPr>
      </w:pPr>
      <w:r>
        <w:rPr>
          <w:color w:val="auto"/>
        </w:rPr>
        <w:object w:dxaOrig="1440" w:dyaOrig="1440">
          <v:shape id="对象 75" o:spid="_x0000_s1028" type="#_x0000_t75" style="position:absolute;left:0;text-align:left;margin-left:160.65pt;margin-top:48.45pt;width:87.25pt;height:20.2pt;z-index:251660288;mso-wrap-distance-top:0;mso-wrap-distance-bottom:0;mso-width-relative:page;mso-height-relative:page">
            <v:imagedata r:id="rId57" o:title=""/>
            <w10:wrap type="topAndBottom"/>
          </v:shape>
          <o:OLEObject Type="Embed" ProgID="Equation.3" ShapeID="对象 75" DrawAspect="Content" ObjectID="_1793434959" r:id="rId58"/>
        </w:object>
      </w:r>
      <w:r w:rsidR="006177E3">
        <w:rPr>
          <w:color w:val="auto"/>
        </w:rPr>
        <w:t>评价标准按《地表水环境质量标准》（</w:t>
      </w:r>
      <w:r w:rsidR="006177E3">
        <w:rPr>
          <w:color w:val="auto"/>
        </w:rPr>
        <w:t>GB3838-2002</w:t>
      </w:r>
      <w:r w:rsidR="006177E3">
        <w:rPr>
          <w:color w:val="auto"/>
        </w:rPr>
        <w:t>）中的</w:t>
      </w:r>
      <w:r w:rsidR="006177E3">
        <w:rPr>
          <w:rFonts w:ascii="宋体" w:hAnsi="宋体" w:cs="宋体" w:hint="eastAsia"/>
          <w:color w:val="auto"/>
        </w:rPr>
        <w:t>Ⅲ</w:t>
      </w:r>
      <w:r w:rsidR="006177E3">
        <w:rPr>
          <w:color w:val="auto"/>
        </w:rPr>
        <w:t>类</w:t>
      </w:r>
      <w:r w:rsidR="006177E3">
        <w:rPr>
          <w:rFonts w:hint="eastAsia"/>
          <w:color w:val="auto"/>
        </w:rPr>
        <w:t>标准执行</w:t>
      </w:r>
      <w:r w:rsidR="006177E3">
        <w:rPr>
          <w:color w:val="auto"/>
        </w:rPr>
        <w:t>。采用</w:t>
      </w:r>
      <w:r w:rsidR="006177E3">
        <w:rPr>
          <w:rFonts w:hint="eastAsia"/>
          <w:color w:val="auto"/>
        </w:rPr>
        <w:t>水质</w:t>
      </w:r>
      <w:r w:rsidR="006177E3">
        <w:rPr>
          <w:color w:val="auto"/>
        </w:rPr>
        <w:t>指数法对监测结果进行评价。</w:t>
      </w:r>
      <w:r w:rsidR="006177E3">
        <w:rPr>
          <w:rFonts w:hint="eastAsia"/>
          <w:color w:val="auto"/>
        </w:rPr>
        <w:t>评价公式</w:t>
      </w:r>
      <w:r w:rsidR="006177E3">
        <w:rPr>
          <w:color w:val="auto"/>
        </w:rPr>
        <w:t>为：</w:t>
      </w:r>
    </w:p>
    <w:p w:rsidR="00EC5A2C" w:rsidRDefault="006177E3">
      <w:pPr>
        <w:pStyle w:val="aff"/>
        <w:ind w:firstLineChars="200" w:firstLine="480"/>
        <w:rPr>
          <w:color w:val="auto"/>
        </w:rPr>
      </w:pPr>
      <w:r>
        <w:rPr>
          <w:color w:val="auto"/>
        </w:rPr>
        <w:t>式中：</w:t>
      </w:r>
      <w:r>
        <w:rPr>
          <w:color w:val="auto"/>
        </w:rPr>
        <w:t>S</w:t>
      </w:r>
      <w:r>
        <w:rPr>
          <w:color w:val="auto"/>
          <w:vertAlign w:val="subscript"/>
        </w:rPr>
        <w:t>i</w:t>
      </w:r>
      <w:r>
        <w:rPr>
          <w:color w:val="auto"/>
          <w:vertAlign w:val="subscript"/>
        </w:rPr>
        <w:t>，</w:t>
      </w:r>
      <w:r>
        <w:rPr>
          <w:color w:val="auto"/>
          <w:vertAlign w:val="subscript"/>
        </w:rPr>
        <w:t>j</w:t>
      </w:r>
      <w:r>
        <w:rPr>
          <w:rFonts w:hint="eastAsia"/>
          <w:color w:val="auto"/>
        </w:rPr>
        <w:t>--</w:t>
      </w:r>
      <w:r>
        <w:rPr>
          <w:rFonts w:hint="eastAsia"/>
          <w:color w:val="auto"/>
        </w:rPr>
        <w:t>评价因子</w:t>
      </w:r>
      <w:r>
        <w:rPr>
          <w:rFonts w:hint="eastAsia"/>
          <w:color w:val="auto"/>
        </w:rPr>
        <w:t>i</w:t>
      </w:r>
      <w:r>
        <w:rPr>
          <w:rFonts w:hint="eastAsia"/>
          <w:color w:val="auto"/>
        </w:rPr>
        <w:t>的水质指数，大于</w:t>
      </w:r>
      <w:r>
        <w:rPr>
          <w:rFonts w:hint="eastAsia"/>
          <w:color w:val="auto"/>
        </w:rPr>
        <w:t>1</w:t>
      </w:r>
      <w:r>
        <w:rPr>
          <w:rFonts w:hint="eastAsia"/>
          <w:color w:val="auto"/>
        </w:rPr>
        <w:t>表明该水质因子超标</w:t>
      </w:r>
      <w:r>
        <w:rPr>
          <w:color w:val="auto"/>
        </w:rPr>
        <w:t>；</w:t>
      </w:r>
    </w:p>
    <w:p w:rsidR="00EC5A2C" w:rsidRDefault="006177E3">
      <w:pPr>
        <w:pStyle w:val="aff"/>
        <w:ind w:firstLineChars="200" w:firstLine="480"/>
        <w:rPr>
          <w:color w:val="auto"/>
        </w:rPr>
      </w:pPr>
      <w:r>
        <w:rPr>
          <w:color w:val="auto"/>
        </w:rPr>
        <w:t>C</w:t>
      </w:r>
      <w:r>
        <w:rPr>
          <w:color w:val="auto"/>
          <w:vertAlign w:val="subscript"/>
        </w:rPr>
        <w:t>i</w:t>
      </w:r>
      <w:r>
        <w:rPr>
          <w:color w:val="auto"/>
          <w:vertAlign w:val="subscript"/>
        </w:rPr>
        <w:t>，</w:t>
      </w:r>
      <w:r>
        <w:rPr>
          <w:color w:val="auto"/>
          <w:vertAlign w:val="subscript"/>
        </w:rPr>
        <w:t>j</w:t>
      </w:r>
      <w:r>
        <w:rPr>
          <w:rFonts w:hint="eastAsia"/>
          <w:color w:val="auto"/>
        </w:rPr>
        <w:t>--</w:t>
      </w:r>
      <w:r>
        <w:rPr>
          <w:rFonts w:hint="eastAsia"/>
          <w:color w:val="auto"/>
        </w:rPr>
        <w:t>评价因子</w:t>
      </w:r>
      <w:r>
        <w:rPr>
          <w:rFonts w:hint="eastAsia"/>
          <w:i/>
          <w:iCs/>
          <w:color w:val="auto"/>
        </w:rPr>
        <w:t>i</w:t>
      </w:r>
      <w:r>
        <w:rPr>
          <w:rFonts w:hint="eastAsia"/>
          <w:color w:val="auto"/>
        </w:rPr>
        <w:t>在</w:t>
      </w:r>
      <w:r>
        <w:rPr>
          <w:rFonts w:hint="eastAsia"/>
          <w:i/>
          <w:iCs/>
          <w:color w:val="auto"/>
        </w:rPr>
        <w:t>j</w:t>
      </w:r>
      <w:r>
        <w:rPr>
          <w:rFonts w:hint="eastAsia"/>
          <w:color w:val="auto"/>
        </w:rPr>
        <w:t>点的实测统计代表值</w:t>
      </w:r>
      <w:r>
        <w:rPr>
          <w:color w:val="auto"/>
        </w:rPr>
        <w:t>；</w:t>
      </w:r>
    </w:p>
    <w:p w:rsidR="00EC5A2C" w:rsidRDefault="006177E3">
      <w:pPr>
        <w:pStyle w:val="aff"/>
        <w:ind w:firstLineChars="200" w:firstLine="480"/>
        <w:rPr>
          <w:color w:val="auto"/>
        </w:rPr>
      </w:pPr>
      <w:r>
        <w:rPr>
          <w:color w:val="auto"/>
        </w:rPr>
        <w:t>C</w:t>
      </w:r>
      <w:r>
        <w:rPr>
          <w:color w:val="auto"/>
          <w:vertAlign w:val="subscript"/>
        </w:rPr>
        <w:t>si</w:t>
      </w:r>
      <w:r>
        <w:rPr>
          <w:rFonts w:hint="eastAsia"/>
          <w:color w:val="auto"/>
        </w:rPr>
        <w:t>--</w:t>
      </w:r>
      <w:r>
        <w:rPr>
          <w:rFonts w:hint="eastAsia"/>
          <w:color w:val="auto"/>
        </w:rPr>
        <w:t>评价因子</w:t>
      </w:r>
      <w:r>
        <w:rPr>
          <w:rFonts w:hint="eastAsia"/>
          <w:i/>
          <w:iCs/>
          <w:color w:val="auto"/>
        </w:rPr>
        <w:t>i</w:t>
      </w:r>
      <w:r>
        <w:rPr>
          <w:rFonts w:hint="eastAsia"/>
          <w:color w:val="auto"/>
        </w:rPr>
        <w:t>的水质评价标准限值</w:t>
      </w:r>
      <w:r>
        <w:rPr>
          <w:color w:val="auto"/>
        </w:rPr>
        <w:t>，</w:t>
      </w:r>
      <w:r>
        <w:rPr>
          <w:color w:val="auto"/>
        </w:rPr>
        <w:t>mg/L</w:t>
      </w:r>
      <w:r>
        <w:rPr>
          <w:color w:val="auto"/>
        </w:rPr>
        <w:t>。</w:t>
      </w:r>
    </w:p>
    <w:p w:rsidR="00EC5A2C" w:rsidRDefault="006177E3">
      <w:pPr>
        <w:pStyle w:val="aff"/>
        <w:ind w:firstLineChars="200" w:firstLine="480"/>
        <w:rPr>
          <w:color w:val="auto"/>
        </w:rPr>
      </w:pPr>
      <w:r>
        <w:rPr>
          <w:color w:val="auto"/>
        </w:rPr>
        <w:t>pH</w:t>
      </w:r>
      <w:r>
        <w:rPr>
          <w:color w:val="auto"/>
        </w:rPr>
        <w:t>的标准指数计算公式为：</w:t>
      </w:r>
    </w:p>
    <w:p w:rsidR="00EC5A2C" w:rsidRDefault="006177E3">
      <w:pPr>
        <w:jc w:val="center"/>
      </w:pPr>
      <w:r>
        <w:rPr>
          <w:noProof/>
        </w:rPr>
        <w:drawing>
          <wp:inline distT="0" distB="0" distL="114300" distR="114300">
            <wp:extent cx="2406015" cy="407670"/>
            <wp:effectExtent l="0" t="0" r="13335" b="11430"/>
            <wp:docPr id="39" name="图片 39" descr="168077814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80778142769(1)"/>
                    <pic:cNvPicPr>
                      <a:picLocks noChangeAspect="1"/>
                    </pic:cNvPicPr>
                  </pic:nvPicPr>
                  <pic:blipFill>
                    <a:blip r:embed="rId59"/>
                    <a:stretch>
                      <a:fillRect/>
                    </a:stretch>
                  </pic:blipFill>
                  <pic:spPr>
                    <a:xfrm>
                      <a:off x="0" y="0"/>
                      <a:ext cx="2406015" cy="407670"/>
                    </a:xfrm>
                    <a:prstGeom prst="rect">
                      <a:avLst/>
                    </a:prstGeom>
                  </pic:spPr>
                </pic:pic>
              </a:graphicData>
            </a:graphic>
          </wp:inline>
        </w:drawing>
      </w:r>
    </w:p>
    <w:p w:rsidR="00EC5A2C" w:rsidRDefault="006177E3">
      <w:pPr>
        <w:jc w:val="center"/>
      </w:pPr>
      <w:r>
        <w:rPr>
          <w:noProof/>
        </w:rPr>
        <w:drawing>
          <wp:inline distT="0" distB="0" distL="114300" distR="114300">
            <wp:extent cx="2479040" cy="467360"/>
            <wp:effectExtent l="0" t="0" r="16510" b="8890"/>
            <wp:docPr id="41" name="图片 41" descr="168077817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80778173312"/>
                    <pic:cNvPicPr>
                      <a:picLocks noChangeAspect="1"/>
                    </pic:cNvPicPr>
                  </pic:nvPicPr>
                  <pic:blipFill>
                    <a:blip r:embed="rId60"/>
                    <a:srcRect l="3840" b="9101"/>
                    <a:stretch>
                      <a:fillRect/>
                    </a:stretch>
                  </pic:blipFill>
                  <pic:spPr>
                    <a:xfrm>
                      <a:off x="0" y="0"/>
                      <a:ext cx="2479040" cy="467360"/>
                    </a:xfrm>
                    <a:prstGeom prst="rect">
                      <a:avLst/>
                    </a:prstGeom>
                  </pic:spPr>
                </pic:pic>
              </a:graphicData>
            </a:graphic>
          </wp:inline>
        </w:drawing>
      </w:r>
    </w:p>
    <w:p w:rsidR="00EC5A2C" w:rsidRDefault="006177E3">
      <w:pPr>
        <w:pStyle w:val="aff"/>
        <w:ind w:firstLineChars="200" w:firstLine="480"/>
        <w:rPr>
          <w:color w:val="auto"/>
        </w:rPr>
      </w:pPr>
      <w:r>
        <w:rPr>
          <w:color w:val="auto"/>
        </w:rPr>
        <w:t>式中：</w:t>
      </w:r>
      <w:r>
        <w:rPr>
          <w:color w:val="auto"/>
        </w:rPr>
        <w:t>S</w:t>
      </w:r>
      <w:r>
        <w:rPr>
          <w:color w:val="auto"/>
          <w:vertAlign w:val="subscript"/>
        </w:rPr>
        <w:t>pHij</w:t>
      </w:r>
      <w:r>
        <w:rPr>
          <w:rFonts w:hint="eastAsia"/>
          <w:color w:val="auto"/>
        </w:rPr>
        <w:t>--</w:t>
      </w:r>
      <w:r>
        <w:rPr>
          <w:color w:val="auto"/>
        </w:rPr>
        <w:t>pH</w:t>
      </w:r>
      <w:r>
        <w:rPr>
          <w:rFonts w:hint="eastAsia"/>
          <w:color w:val="auto"/>
        </w:rPr>
        <w:t>值</w:t>
      </w:r>
      <w:r>
        <w:rPr>
          <w:color w:val="auto"/>
        </w:rPr>
        <w:t>的指数</w:t>
      </w:r>
      <w:r>
        <w:rPr>
          <w:rFonts w:hint="eastAsia"/>
          <w:color w:val="auto"/>
        </w:rPr>
        <w:t>，大于</w:t>
      </w:r>
      <w:r>
        <w:rPr>
          <w:rFonts w:hint="eastAsia"/>
          <w:color w:val="auto"/>
        </w:rPr>
        <w:t>1</w:t>
      </w:r>
      <w:r>
        <w:rPr>
          <w:rFonts w:hint="eastAsia"/>
          <w:color w:val="auto"/>
        </w:rPr>
        <w:t>表明该水质因子超标</w:t>
      </w:r>
    </w:p>
    <w:p w:rsidR="00EC5A2C" w:rsidRDefault="006177E3">
      <w:pPr>
        <w:pStyle w:val="aff"/>
        <w:ind w:firstLineChars="200" w:firstLine="480"/>
        <w:rPr>
          <w:color w:val="auto"/>
        </w:rPr>
      </w:pPr>
      <w:r>
        <w:rPr>
          <w:color w:val="auto"/>
        </w:rPr>
        <w:t>pH</w:t>
      </w:r>
      <w:r>
        <w:rPr>
          <w:color w:val="auto"/>
          <w:vertAlign w:val="subscript"/>
        </w:rPr>
        <w:t>j</w:t>
      </w:r>
      <w:r>
        <w:rPr>
          <w:rFonts w:hint="eastAsia"/>
          <w:color w:val="auto"/>
        </w:rPr>
        <w:t>--</w:t>
      </w:r>
      <w:r>
        <w:rPr>
          <w:color w:val="auto"/>
        </w:rPr>
        <w:t>pH</w:t>
      </w:r>
      <w:r>
        <w:rPr>
          <w:color w:val="auto"/>
        </w:rPr>
        <w:t>实测</w:t>
      </w:r>
      <w:r>
        <w:rPr>
          <w:rFonts w:hint="eastAsia"/>
          <w:color w:val="auto"/>
        </w:rPr>
        <w:t>统计代表值</w:t>
      </w:r>
      <w:r>
        <w:rPr>
          <w:color w:val="auto"/>
        </w:rPr>
        <w:t>；</w:t>
      </w:r>
    </w:p>
    <w:p w:rsidR="00EC5A2C" w:rsidRDefault="006177E3">
      <w:pPr>
        <w:pStyle w:val="aff"/>
        <w:ind w:firstLineChars="200" w:firstLine="480"/>
        <w:rPr>
          <w:color w:val="auto"/>
        </w:rPr>
      </w:pPr>
      <w:r>
        <w:rPr>
          <w:color w:val="auto"/>
        </w:rPr>
        <w:lastRenderedPageBreak/>
        <w:t>pH</w:t>
      </w:r>
      <w:r>
        <w:rPr>
          <w:color w:val="auto"/>
          <w:vertAlign w:val="subscript"/>
        </w:rPr>
        <w:t>sd</w:t>
      </w:r>
      <w:r>
        <w:rPr>
          <w:rFonts w:hint="eastAsia"/>
          <w:color w:val="auto"/>
        </w:rPr>
        <w:t>--</w:t>
      </w:r>
      <w:r>
        <w:rPr>
          <w:rFonts w:hint="eastAsia"/>
          <w:color w:val="auto"/>
        </w:rPr>
        <w:t>评价标准中</w:t>
      </w:r>
      <w:r>
        <w:rPr>
          <w:color w:val="auto"/>
        </w:rPr>
        <w:t>pH</w:t>
      </w:r>
      <w:r>
        <w:rPr>
          <w:color w:val="auto"/>
        </w:rPr>
        <w:t>值的下限值（</w:t>
      </w:r>
      <w:r>
        <w:rPr>
          <w:color w:val="auto"/>
        </w:rPr>
        <w:t>6</w:t>
      </w:r>
      <w:r>
        <w:rPr>
          <w:color w:val="auto"/>
        </w:rPr>
        <w:t>）；</w:t>
      </w:r>
    </w:p>
    <w:p w:rsidR="00EC5A2C" w:rsidRDefault="006177E3">
      <w:pPr>
        <w:pStyle w:val="aff"/>
        <w:ind w:firstLineChars="200" w:firstLine="480"/>
        <w:rPr>
          <w:color w:val="auto"/>
        </w:rPr>
      </w:pPr>
      <w:r>
        <w:rPr>
          <w:color w:val="auto"/>
        </w:rPr>
        <w:t>pH</w:t>
      </w:r>
      <w:r>
        <w:rPr>
          <w:color w:val="auto"/>
          <w:vertAlign w:val="subscript"/>
        </w:rPr>
        <w:t>su</w:t>
      </w:r>
      <w:r>
        <w:rPr>
          <w:rFonts w:hint="eastAsia"/>
          <w:color w:val="auto"/>
        </w:rPr>
        <w:t>--</w:t>
      </w:r>
      <w:r>
        <w:rPr>
          <w:rFonts w:hint="eastAsia"/>
          <w:color w:val="auto"/>
        </w:rPr>
        <w:t>评价标准中</w:t>
      </w:r>
      <w:r>
        <w:rPr>
          <w:color w:val="auto"/>
        </w:rPr>
        <w:t>pH</w:t>
      </w:r>
      <w:r>
        <w:rPr>
          <w:color w:val="auto"/>
        </w:rPr>
        <w:t>值的上限值（</w:t>
      </w:r>
      <w:r>
        <w:rPr>
          <w:color w:val="auto"/>
        </w:rPr>
        <w:t>9</w:t>
      </w:r>
      <w:r>
        <w:rPr>
          <w:color w:val="auto"/>
        </w:rPr>
        <w:t>）。</w:t>
      </w:r>
    </w:p>
    <w:p w:rsidR="00EC5A2C" w:rsidRDefault="006177E3">
      <w:pPr>
        <w:pStyle w:val="aff"/>
        <w:ind w:firstLineChars="200" w:firstLine="480"/>
        <w:rPr>
          <w:color w:val="auto"/>
        </w:rPr>
      </w:pPr>
      <w:r>
        <w:rPr>
          <w:color w:val="auto"/>
        </w:rPr>
        <w:t>DO</w:t>
      </w:r>
      <w:r>
        <w:rPr>
          <w:color w:val="auto"/>
        </w:rPr>
        <w:t>的标准指数为：</w:t>
      </w:r>
    </w:p>
    <w:p w:rsidR="00EC5A2C" w:rsidRDefault="006177E3">
      <w:pPr>
        <w:jc w:val="center"/>
      </w:pPr>
      <w:r>
        <w:rPr>
          <w:noProof/>
        </w:rPr>
        <w:drawing>
          <wp:inline distT="0" distB="0" distL="114300" distR="114300">
            <wp:extent cx="2376170" cy="758825"/>
            <wp:effectExtent l="0" t="0" r="5080" b="3175"/>
            <wp:docPr id="46" name="图片 46" descr="168077834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80778344710"/>
                    <pic:cNvPicPr>
                      <a:picLocks noChangeAspect="1"/>
                    </pic:cNvPicPr>
                  </pic:nvPicPr>
                  <pic:blipFill>
                    <a:blip r:embed="rId61"/>
                    <a:stretch>
                      <a:fillRect/>
                    </a:stretch>
                  </pic:blipFill>
                  <pic:spPr>
                    <a:xfrm>
                      <a:off x="0" y="0"/>
                      <a:ext cx="2376170" cy="758825"/>
                    </a:xfrm>
                    <a:prstGeom prst="rect">
                      <a:avLst/>
                    </a:prstGeom>
                  </pic:spPr>
                </pic:pic>
              </a:graphicData>
            </a:graphic>
          </wp:inline>
        </w:drawing>
      </w:r>
    </w:p>
    <w:p w:rsidR="00EC5A2C" w:rsidRDefault="006177E3">
      <w:pPr>
        <w:pStyle w:val="aff"/>
        <w:ind w:firstLineChars="200" w:firstLine="480"/>
        <w:rPr>
          <w:color w:val="auto"/>
        </w:rPr>
      </w:pPr>
      <w:r>
        <w:rPr>
          <w:color w:val="auto"/>
        </w:rPr>
        <w:t>式中：</w:t>
      </w:r>
      <w:r>
        <w:rPr>
          <w:color w:val="auto"/>
        </w:rPr>
        <w:t>S</w:t>
      </w:r>
      <w:r>
        <w:rPr>
          <w:color w:val="auto"/>
          <w:vertAlign w:val="subscript"/>
        </w:rPr>
        <w:t>DOj</w:t>
      </w:r>
      <w:r>
        <w:rPr>
          <w:rFonts w:hint="eastAsia"/>
          <w:color w:val="auto"/>
        </w:rPr>
        <w:t>--</w:t>
      </w:r>
      <w:r>
        <w:rPr>
          <w:color w:val="auto"/>
        </w:rPr>
        <w:t>溶解氧浓度指数</w:t>
      </w:r>
      <w:r>
        <w:rPr>
          <w:rFonts w:hint="eastAsia"/>
          <w:color w:val="auto"/>
        </w:rPr>
        <w:t>，大于</w:t>
      </w:r>
      <w:r>
        <w:rPr>
          <w:rFonts w:hint="eastAsia"/>
          <w:color w:val="auto"/>
        </w:rPr>
        <w:t>1</w:t>
      </w:r>
      <w:r>
        <w:rPr>
          <w:rFonts w:hint="eastAsia"/>
          <w:color w:val="auto"/>
        </w:rPr>
        <w:t>表明该水质因子超标</w:t>
      </w:r>
    </w:p>
    <w:p w:rsidR="00EC5A2C" w:rsidRDefault="006177E3">
      <w:pPr>
        <w:pStyle w:val="aff"/>
        <w:ind w:firstLineChars="200" w:firstLine="480"/>
        <w:rPr>
          <w:color w:val="auto"/>
        </w:rPr>
      </w:pPr>
      <w:r>
        <w:rPr>
          <w:color w:val="auto"/>
        </w:rPr>
        <w:t>T</w:t>
      </w:r>
      <w:r>
        <w:rPr>
          <w:rFonts w:hint="eastAsia"/>
          <w:color w:val="auto"/>
        </w:rPr>
        <w:t>--</w:t>
      </w:r>
      <w:r>
        <w:rPr>
          <w:color w:val="auto"/>
        </w:rPr>
        <w:t>水温，</w:t>
      </w:r>
      <w:r>
        <w:rPr>
          <w:rFonts w:hint="eastAsia"/>
          <w:color w:val="auto"/>
        </w:rPr>
        <w:t>℃</w:t>
      </w:r>
      <w:r>
        <w:rPr>
          <w:color w:val="auto"/>
        </w:rPr>
        <w:t>；</w:t>
      </w:r>
    </w:p>
    <w:p w:rsidR="00EC5A2C" w:rsidRDefault="006177E3">
      <w:pPr>
        <w:pStyle w:val="aff"/>
        <w:ind w:firstLineChars="200" w:firstLine="480"/>
        <w:rPr>
          <w:color w:val="auto"/>
        </w:rPr>
      </w:pPr>
      <w:r>
        <w:rPr>
          <w:color w:val="auto"/>
        </w:rPr>
        <w:t>DO</w:t>
      </w:r>
      <w:r>
        <w:rPr>
          <w:color w:val="auto"/>
          <w:vertAlign w:val="subscript"/>
        </w:rPr>
        <w:t>j</w:t>
      </w:r>
      <w:r>
        <w:rPr>
          <w:rFonts w:hint="eastAsia"/>
          <w:color w:val="auto"/>
        </w:rPr>
        <w:t>--</w:t>
      </w:r>
      <w:r>
        <w:rPr>
          <w:rFonts w:hint="eastAsia"/>
          <w:color w:val="auto"/>
        </w:rPr>
        <w:t>溶解氧在</w:t>
      </w:r>
      <w:r>
        <w:rPr>
          <w:rFonts w:hint="eastAsia"/>
          <w:color w:val="auto"/>
        </w:rPr>
        <w:t>j</w:t>
      </w:r>
      <w:r>
        <w:rPr>
          <w:rFonts w:hint="eastAsia"/>
          <w:color w:val="auto"/>
        </w:rPr>
        <w:t>点的实测统计代表值</w:t>
      </w:r>
      <w:r>
        <w:rPr>
          <w:color w:val="auto"/>
        </w:rPr>
        <w:t>，</w:t>
      </w:r>
      <w:r>
        <w:rPr>
          <w:color w:val="auto"/>
        </w:rPr>
        <w:t>mg/L</w:t>
      </w:r>
      <w:r>
        <w:rPr>
          <w:color w:val="auto"/>
        </w:rPr>
        <w:t>；</w:t>
      </w:r>
    </w:p>
    <w:p w:rsidR="00EC5A2C" w:rsidRDefault="006177E3">
      <w:pPr>
        <w:pStyle w:val="aff"/>
        <w:ind w:firstLineChars="200" w:firstLine="480"/>
        <w:rPr>
          <w:color w:val="auto"/>
        </w:rPr>
      </w:pPr>
      <w:r>
        <w:rPr>
          <w:color w:val="auto"/>
        </w:rPr>
        <w:t>DO</w:t>
      </w:r>
      <w:r>
        <w:rPr>
          <w:color w:val="auto"/>
          <w:vertAlign w:val="subscript"/>
        </w:rPr>
        <w:t>f</w:t>
      </w:r>
      <w:r>
        <w:rPr>
          <w:rFonts w:hint="eastAsia"/>
          <w:color w:val="auto"/>
        </w:rPr>
        <w:t>--</w:t>
      </w:r>
      <w:r>
        <w:rPr>
          <w:color w:val="auto"/>
        </w:rPr>
        <w:t>饱和溶解氧浓度，</w:t>
      </w:r>
      <w:r>
        <w:rPr>
          <w:color w:val="auto"/>
        </w:rPr>
        <w:t>mg/L</w:t>
      </w:r>
      <w:r>
        <w:rPr>
          <w:color w:val="auto"/>
        </w:rPr>
        <w:t>；</w:t>
      </w:r>
    </w:p>
    <w:p w:rsidR="00EC5A2C" w:rsidRDefault="006177E3">
      <w:pPr>
        <w:pStyle w:val="aff"/>
        <w:ind w:firstLineChars="200" w:firstLine="480"/>
        <w:rPr>
          <w:color w:val="auto"/>
        </w:rPr>
      </w:pPr>
      <w:r>
        <w:rPr>
          <w:color w:val="auto"/>
        </w:rPr>
        <w:t>DO</w:t>
      </w:r>
      <w:r>
        <w:rPr>
          <w:color w:val="auto"/>
          <w:vertAlign w:val="subscript"/>
        </w:rPr>
        <w:t>s</w:t>
      </w:r>
      <w:r>
        <w:rPr>
          <w:rFonts w:hint="eastAsia"/>
          <w:color w:val="auto"/>
        </w:rPr>
        <w:t>--</w:t>
      </w:r>
      <w:r>
        <w:rPr>
          <w:color w:val="auto"/>
        </w:rPr>
        <w:t>溶解氧的</w:t>
      </w:r>
      <w:r>
        <w:rPr>
          <w:rFonts w:hint="eastAsia"/>
          <w:color w:val="auto"/>
        </w:rPr>
        <w:t>水质评价标准限值</w:t>
      </w:r>
      <w:r>
        <w:rPr>
          <w:color w:val="auto"/>
        </w:rPr>
        <w:t>，</w:t>
      </w:r>
      <w:r>
        <w:rPr>
          <w:color w:val="auto"/>
        </w:rPr>
        <w:t>mg/L</w:t>
      </w:r>
      <w:r>
        <w:rPr>
          <w:color w:val="auto"/>
        </w:rPr>
        <w:t>。</w:t>
      </w:r>
    </w:p>
    <w:p w:rsidR="00EC5A2C" w:rsidRDefault="006177E3">
      <w:pPr>
        <w:spacing w:line="360" w:lineRule="auto"/>
        <w:ind w:firstLineChars="200" w:firstLine="480"/>
      </w:pPr>
      <w:r>
        <w:rPr>
          <w:rFonts w:hint="eastAsia"/>
          <w:snapToGrid w:val="0"/>
          <w:kern w:val="0"/>
          <w:sz w:val="24"/>
        </w:rPr>
        <w:t>S-</w:t>
      </w:r>
      <w:r>
        <w:rPr>
          <w:rFonts w:hint="eastAsia"/>
          <w:snapToGrid w:val="0"/>
          <w:kern w:val="0"/>
          <w:sz w:val="24"/>
        </w:rPr>
        <w:t>实用盐度符号，量刚一。</w:t>
      </w:r>
    </w:p>
    <w:p w:rsidR="00EC5A2C" w:rsidRDefault="006177E3">
      <w:pPr>
        <w:pStyle w:val="aff"/>
        <w:ind w:firstLineChars="200" w:firstLine="480"/>
        <w:rPr>
          <w:color w:val="auto"/>
        </w:rPr>
      </w:pPr>
      <w:r>
        <w:rPr>
          <w:color w:val="auto"/>
        </w:rPr>
        <w:t>当水质参数的标准指数＞</w:t>
      </w:r>
      <w:r>
        <w:rPr>
          <w:color w:val="auto"/>
        </w:rPr>
        <w:t>1</w:t>
      </w:r>
      <w:r>
        <w:rPr>
          <w:color w:val="auto"/>
        </w:rPr>
        <w:t>，表明该水质参数超过了规定的水质标准。</w:t>
      </w:r>
    </w:p>
    <w:p w:rsidR="00EC5A2C" w:rsidRDefault="006177E3">
      <w:pPr>
        <w:pStyle w:val="aff"/>
        <w:ind w:firstLineChars="200" w:firstLine="480"/>
        <w:rPr>
          <w:color w:val="auto"/>
        </w:rPr>
      </w:pPr>
      <w:r>
        <w:rPr>
          <w:rFonts w:hint="eastAsia"/>
          <w:color w:val="auto"/>
        </w:rPr>
        <w:t>（</w:t>
      </w:r>
      <w:r>
        <w:rPr>
          <w:color w:val="auto"/>
        </w:rPr>
        <w:t>6</w:t>
      </w:r>
      <w:r>
        <w:rPr>
          <w:rFonts w:hint="eastAsia"/>
          <w:color w:val="auto"/>
        </w:rPr>
        <w:t>）监测单位</w:t>
      </w:r>
    </w:p>
    <w:p w:rsidR="00EC5A2C" w:rsidRDefault="006177E3">
      <w:pPr>
        <w:pStyle w:val="aff"/>
        <w:ind w:firstLineChars="200" w:firstLine="480"/>
        <w:rPr>
          <w:color w:val="auto"/>
        </w:rPr>
      </w:pPr>
      <w:r>
        <w:rPr>
          <w:rFonts w:hint="eastAsia"/>
          <w:color w:val="auto"/>
        </w:rPr>
        <w:t>委托新疆腾龙环境监测有限公司。</w:t>
      </w:r>
    </w:p>
    <w:p w:rsidR="00EC5A2C" w:rsidRDefault="006177E3">
      <w:pPr>
        <w:pStyle w:val="aff"/>
        <w:ind w:firstLineChars="200" w:firstLine="480"/>
        <w:rPr>
          <w:color w:val="auto"/>
        </w:rPr>
      </w:pPr>
      <w:r>
        <w:rPr>
          <w:rFonts w:hint="eastAsia"/>
          <w:color w:val="auto"/>
        </w:rPr>
        <w:t>（</w:t>
      </w:r>
      <w:r>
        <w:rPr>
          <w:color w:val="auto"/>
        </w:rPr>
        <w:t>7</w:t>
      </w:r>
      <w:r>
        <w:rPr>
          <w:rFonts w:hint="eastAsia"/>
          <w:color w:val="auto"/>
        </w:rPr>
        <w:t>）监测结果统计</w:t>
      </w:r>
    </w:p>
    <w:p w:rsidR="00EC5A2C" w:rsidRDefault="006177E3">
      <w:pPr>
        <w:pStyle w:val="aff"/>
        <w:ind w:firstLineChars="200" w:firstLine="480"/>
        <w:rPr>
          <w:color w:val="auto"/>
        </w:rPr>
      </w:pPr>
      <w:r>
        <w:rPr>
          <w:rFonts w:hint="eastAsia"/>
          <w:color w:val="auto"/>
        </w:rPr>
        <w:t>具体监测结果见表</w:t>
      </w:r>
      <w:r>
        <w:rPr>
          <w:rFonts w:hint="eastAsia"/>
          <w:color w:val="auto"/>
        </w:rPr>
        <w:t>4</w:t>
      </w:r>
      <w:r>
        <w:rPr>
          <w:color w:val="auto"/>
        </w:rPr>
        <w:t>.2-</w:t>
      </w:r>
      <w:r>
        <w:rPr>
          <w:rFonts w:hint="eastAsia"/>
          <w:color w:val="auto"/>
        </w:rPr>
        <w:t>2</w:t>
      </w:r>
      <w:r>
        <w:rPr>
          <w:rFonts w:hint="eastAsia"/>
          <w:color w:val="auto"/>
        </w:rPr>
        <w:t>。</w:t>
      </w:r>
    </w:p>
    <w:p w:rsidR="00EC5A2C" w:rsidRDefault="006177E3">
      <w:pPr>
        <w:pStyle w:val="aff0"/>
        <w:widowControl/>
        <w:adjustRightInd w:val="0"/>
        <w:spacing w:beforeLines="0" w:before="0"/>
        <w:rPr>
          <w:rFonts w:ascii="宋体" w:eastAsia="宋体" w:hAnsi="宋体" w:cs="宋体"/>
          <w:b/>
          <w:bCs w:val="0"/>
        </w:rPr>
      </w:pPr>
      <w:r>
        <w:rPr>
          <w:rFonts w:ascii="宋体" w:eastAsia="宋体" w:hAnsi="宋体" w:cs="宋体" w:hint="eastAsia"/>
          <w:b/>
          <w:bCs w:val="0"/>
        </w:rPr>
        <w:t>表</w:t>
      </w:r>
      <w:r>
        <w:rPr>
          <w:rFonts w:ascii="Times New Roman" w:eastAsia="宋体" w:hAnsi="Times New Roman"/>
          <w:b/>
          <w:bCs w:val="0"/>
        </w:rPr>
        <w:t>4.2-</w:t>
      </w:r>
      <w:r>
        <w:rPr>
          <w:rFonts w:ascii="Times New Roman" w:eastAsia="宋体" w:hAnsi="Times New Roman" w:hint="eastAsia"/>
          <w:b/>
          <w:bCs w:val="0"/>
        </w:rPr>
        <w:t>2</w:t>
      </w:r>
      <w:r>
        <w:rPr>
          <w:rFonts w:ascii="Times New Roman" w:eastAsia="宋体" w:hAnsi="Times New Roman"/>
          <w:b/>
          <w:bCs w:val="0"/>
        </w:rPr>
        <w:t xml:space="preserve">  </w:t>
      </w:r>
      <w:r>
        <w:rPr>
          <w:rFonts w:ascii="宋体" w:eastAsia="宋体" w:hAnsi="宋体" w:cs="宋体" w:hint="eastAsia"/>
          <w:b/>
          <w:bCs w:val="0"/>
        </w:rPr>
        <w:t>地表水水质监测结果</w:t>
      </w:r>
    </w:p>
    <w:tbl>
      <w:tblPr>
        <w:tblpPr w:leftFromText="180" w:rightFromText="180" w:vertAnchor="text" w:horzAnchor="page" w:tblpX="1694" w:tblpY="64"/>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4"/>
        <w:gridCol w:w="2692"/>
        <w:gridCol w:w="1248"/>
        <w:gridCol w:w="1645"/>
        <w:gridCol w:w="1804"/>
      </w:tblGrid>
      <w:tr w:rsidR="00EC5A2C">
        <w:trPr>
          <w:trHeight w:hRule="exact" w:val="504"/>
        </w:trPr>
        <w:tc>
          <w:tcPr>
            <w:tcW w:w="561"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序号</w:t>
            </w:r>
          </w:p>
        </w:tc>
        <w:tc>
          <w:tcPr>
            <w:tcW w:w="1616"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监测因子/单位</w:t>
            </w:r>
          </w:p>
        </w:tc>
        <w:tc>
          <w:tcPr>
            <w:tcW w:w="750"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监测结果</w:t>
            </w:r>
          </w:p>
        </w:tc>
        <w:tc>
          <w:tcPr>
            <w:tcW w:w="987"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Ⅲ类标准限值</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是否达标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1</w:t>
            </w:r>
          </w:p>
        </w:tc>
        <w:tc>
          <w:tcPr>
            <w:tcW w:w="1616" w:type="pct"/>
            <w:tcBorders>
              <w:tl2br w:val="nil"/>
              <w:tr2bl w:val="nil"/>
            </w:tcBorders>
            <w:shd w:val="clear" w:color="auto" w:fill="FFFFFF"/>
            <w:vAlign w:val="center"/>
          </w:tcPr>
          <w:p w:rsidR="00EC5A2C" w:rsidRDefault="006177E3">
            <w:pPr>
              <w:jc w:val="center"/>
              <w:rPr>
                <w:szCs w:val="21"/>
              </w:rPr>
            </w:pPr>
            <w:r>
              <w:rPr>
                <w:szCs w:val="21"/>
                <w:lang w:eastAsia="en-US"/>
              </w:rPr>
              <w:t>pH</w:t>
            </w:r>
            <w:r>
              <w:rPr>
                <w:szCs w:val="21"/>
              </w:rPr>
              <w:t>（无量纲）</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7.84</w:t>
            </w:r>
          </w:p>
        </w:tc>
        <w:tc>
          <w:tcPr>
            <w:tcW w:w="987" w:type="pct"/>
            <w:tcBorders>
              <w:tl2br w:val="nil"/>
              <w:tr2bl w:val="nil"/>
            </w:tcBorders>
            <w:shd w:val="clear" w:color="auto" w:fill="FFFFFF"/>
            <w:vAlign w:val="center"/>
          </w:tcPr>
          <w:p w:rsidR="00EC5A2C" w:rsidRDefault="006177E3">
            <w:pPr>
              <w:pStyle w:val="TableParagraph"/>
              <w:rPr>
                <w:szCs w:val="21"/>
                <w:lang w:eastAsia="en-US"/>
              </w:rPr>
            </w:pPr>
            <w:r>
              <w:rPr>
                <w:szCs w:val="21"/>
                <w:lang w:eastAsia="en-US"/>
              </w:rPr>
              <w:t>6</w:t>
            </w:r>
            <w:r>
              <w:rPr>
                <w:rFonts w:hint="eastAsia"/>
                <w:szCs w:val="21"/>
                <w:lang w:eastAsia="en-US"/>
              </w:rPr>
              <w:t>～</w:t>
            </w:r>
            <w:r>
              <w:rPr>
                <w:szCs w:val="21"/>
                <w:lang w:eastAsia="en-US"/>
              </w:rPr>
              <w:t>9</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2</w:t>
            </w:r>
          </w:p>
        </w:tc>
        <w:tc>
          <w:tcPr>
            <w:tcW w:w="1616" w:type="pct"/>
            <w:tcBorders>
              <w:tl2br w:val="nil"/>
              <w:tr2bl w:val="nil"/>
            </w:tcBorders>
            <w:shd w:val="clear" w:color="auto" w:fill="FFFFFF"/>
            <w:vAlign w:val="center"/>
          </w:tcPr>
          <w:p w:rsidR="00EC5A2C" w:rsidRDefault="006177E3">
            <w:pPr>
              <w:jc w:val="center"/>
              <w:rPr>
                <w:szCs w:val="21"/>
              </w:rPr>
            </w:pPr>
            <w:r>
              <w:rPr>
                <w:szCs w:val="21"/>
              </w:rPr>
              <w:t>溶解氧</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rPr>
            </w:pPr>
            <w:r>
              <w:rPr>
                <w:szCs w:val="21"/>
                <w:lang w:eastAsia="en-US"/>
              </w:rPr>
              <w:t>7.79</w:t>
            </w:r>
          </w:p>
        </w:tc>
        <w:tc>
          <w:tcPr>
            <w:tcW w:w="987" w:type="pct"/>
            <w:tcBorders>
              <w:tl2br w:val="nil"/>
              <w:tr2bl w:val="nil"/>
            </w:tcBorders>
            <w:shd w:val="clear" w:color="auto" w:fill="FFFFFF"/>
            <w:vAlign w:val="center"/>
          </w:tcPr>
          <w:p w:rsidR="00EC5A2C" w:rsidRDefault="006177E3">
            <w:pPr>
              <w:jc w:val="center"/>
              <w:rPr>
                <w:szCs w:val="21"/>
              </w:rPr>
            </w:pPr>
            <w:r>
              <w:rPr>
                <w:rFonts w:hint="eastAsia"/>
                <w:szCs w:val="21"/>
              </w:rPr>
              <w:t>5</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3</w:t>
            </w:r>
          </w:p>
        </w:tc>
        <w:tc>
          <w:tcPr>
            <w:tcW w:w="1616" w:type="pct"/>
            <w:tcBorders>
              <w:tl2br w:val="nil"/>
              <w:tr2bl w:val="nil"/>
            </w:tcBorders>
            <w:shd w:val="clear" w:color="auto" w:fill="FFFFFF"/>
            <w:vAlign w:val="center"/>
          </w:tcPr>
          <w:p w:rsidR="00EC5A2C" w:rsidRDefault="006177E3">
            <w:pPr>
              <w:jc w:val="center"/>
              <w:rPr>
                <w:szCs w:val="21"/>
              </w:rPr>
            </w:pPr>
            <w:r>
              <w:rPr>
                <w:szCs w:val="21"/>
              </w:rPr>
              <w:t>化学需氧量（</w:t>
            </w:r>
            <w:r>
              <w:rPr>
                <w:szCs w:val="21"/>
              </w:rPr>
              <w:t>mg/L</w:t>
            </w:r>
            <w:r>
              <w:rPr>
                <w:szCs w:val="21"/>
              </w:rPr>
              <w:t>）</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rPr>
              <w:t>5</w:t>
            </w:r>
          </w:p>
        </w:tc>
        <w:tc>
          <w:tcPr>
            <w:tcW w:w="987" w:type="pct"/>
            <w:tcBorders>
              <w:tl2br w:val="nil"/>
              <w:tr2bl w:val="nil"/>
            </w:tcBorders>
            <w:shd w:val="clear" w:color="auto" w:fill="FFFFFF"/>
            <w:vAlign w:val="center"/>
          </w:tcPr>
          <w:p w:rsidR="00EC5A2C" w:rsidRDefault="006177E3">
            <w:pPr>
              <w:jc w:val="center"/>
              <w:rPr>
                <w:szCs w:val="21"/>
              </w:rPr>
            </w:pPr>
            <w:r>
              <w:rPr>
                <w:rFonts w:hint="eastAsia"/>
                <w:szCs w:val="21"/>
              </w:rPr>
              <w:t>20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50"/>
        </w:trPr>
        <w:tc>
          <w:tcPr>
            <w:tcW w:w="561" w:type="pct"/>
            <w:tcBorders>
              <w:tl2br w:val="nil"/>
              <w:tr2bl w:val="nil"/>
            </w:tcBorders>
            <w:shd w:val="clear" w:color="auto" w:fill="FFFFFF"/>
            <w:vAlign w:val="center"/>
          </w:tcPr>
          <w:p w:rsidR="00EC5A2C" w:rsidRDefault="006177E3">
            <w:pPr>
              <w:jc w:val="center"/>
              <w:rPr>
                <w:szCs w:val="21"/>
              </w:rPr>
            </w:pPr>
            <w:r>
              <w:rPr>
                <w:szCs w:val="21"/>
              </w:rPr>
              <w:t>4</w:t>
            </w:r>
          </w:p>
        </w:tc>
        <w:tc>
          <w:tcPr>
            <w:tcW w:w="1616" w:type="pct"/>
            <w:tcBorders>
              <w:tl2br w:val="nil"/>
              <w:tr2bl w:val="nil"/>
            </w:tcBorders>
            <w:shd w:val="clear" w:color="auto" w:fill="FFFFFF"/>
            <w:vAlign w:val="center"/>
          </w:tcPr>
          <w:p w:rsidR="00EC5A2C" w:rsidRDefault="006177E3">
            <w:pPr>
              <w:jc w:val="center"/>
              <w:rPr>
                <w:szCs w:val="21"/>
              </w:rPr>
            </w:pPr>
            <w:r>
              <w:rPr>
                <w:szCs w:val="21"/>
              </w:rPr>
              <w:t>五日生化需氧量</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1.1</w:t>
            </w:r>
          </w:p>
        </w:tc>
        <w:tc>
          <w:tcPr>
            <w:tcW w:w="987" w:type="pct"/>
            <w:tcBorders>
              <w:tl2br w:val="nil"/>
              <w:tr2bl w:val="nil"/>
            </w:tcBorders>
            <w:shd w:val="clear" w:color="auto" w:fill="FFFFFF"/>
            <w:vAlign w:val="center"/>
          </w:tcPr>
          <w:p w:rsidR="00EC5A2C" w:rsidRDefault="006177E3">
            <w:pPr>
              <w:jc w:val="center"/>
              <w:rPr>
                <w:szCs w:val="21"/>
              </w:rPr>
            </w:pPr>
            <w:r>
              <w:rPr>
                <w:rFonts w:hint="eastAsia"/>
                <w:szCs w:val="21"/>
              </w:rPr>
              <w:t>4</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5</w:t>
            </w:r>
          </w:p>
        </w:tc>
        <w:tc>
          <w:tcPr>
            <w:tcW w:w="1616" w:type="pct"/>
            <w:tcBorders>
              <w:tl2br w:val="nil"/>
              <w:tr2bl w:val="nil"/>
            </w:tcBorders>
            <w:shd w:val="clear" w:color="auto" w:fill="FFFFFF"/>
            <w:vAlign w:val="center"/>
          </w:tcPr>
          <w:p w:rsidR="00EC5A2C" w:rsidRDefault="006177E3">
            <w:pPr>
              <w:jc w:val="center"/>
              <w:rPr>
                <w:szCs w:val="21"/>
              </w:rPr>
            </w:pPr>
            <w:r>
              <w:rPr>
                <w:szCs w:val="21"/>
              </w:rPr>
              <w:t>氨氮</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0.371</w:t>
            </w:r>
          </w:p>
        </w:tc>
        <w:tc>
          <w:tcPr>
            <w:tcW w:w="987" w:type="pct"/>
            <w:tcBorders>
              <w:tl2br w:val="nil"/>
              <w:tr2bl w:val="nil"/>
            </w:tcBorders>
            <w:shd w:val="clear" w:color="auto" w:fill="FFFFFF"/>
            <w:vAlign w:val="center"/>
          </w:tcPr>
          <w:p w:rsidR="00EC5A2C" w:rsidRDefault="006177E3">
            <w:pPr>
              <w:jc w:val="center"/>
              <w:rPr>
                <w:szCs w:val="21"/>
              </w:rPr>
            </w:pPr>
            <w:r>
              <w:rPr>
                <w:rFonts w:hint="eastAsia"/>
                <w:szCs w:val="21"/>
              </w:rPr>
              <w:t>1.0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6</w:t>
            </w:r>
          </w:p>
        </w:tc>
        <w:tc>
          <w:tcPr>
            <w:tcW w:w="1616" w:type="pct"/>
            <w:tcBorders>
              <w:tl2br w:val="nil"/>
              <w:tr2bl w:val="nil"/>
            </w:tcBorders>
            <w:shd w:val="clear" w:color="auto" w:fill="FFFFFF"/>
            <w:vAlign w:val="center"/>
          </w:tcPr>
          <w:p w:rsidR="00EC5A2C" w:rsidRDefault="006177E3">
            <w:pPr>
              <w:jc w:val="center"/>
              <w:rPr>
                <w:szCs w:val="21"/>
              </w:rPr>
            </w:pPr>
            <w:r>
              <w:rPr>
                <w:szCs w:val="21"/>
              </w:rPr>
              <w:t>总氮</w:t>
            </w:r>
            <w:r>
              <w:rPr>
                <w:szCs w:val="21"/>
                <w:lang w:eastAsia="en-US"/>
              </w:rPr>
              <w:t>(mg/L)</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1.05</w:t>
            </w:r>
          </w:p>
        </w:tc>
        <w:tc>
          <w:tcPr>
            <w:tcW w:w="987" w:type="pct"/>
            <w:tcBorders>
              <w:tl2br w:val="nil"/>
              <w:tr2bl w:val="nil"/>
            </w:tcBorders>
            <w:shd w:val="clear" w:color="auto" w:fill="FFFFFF"/>
            <w:vAlign w:val="center"/>
          </w:tcPr>
          <w:p w:rsidR="00EC5A2C" w:rsidRDefault="006177E3">
            <w:pPr>
              <w:jc w:val="center"/>
              <w:rPr>
                <w:szCs w:val="21"/>
              </w:rPr>
            </w:pPr>
            <w:r>
              <w:rPr>
                <w:rFonts w:hint="eastAsia"/>
                <w:szCs w:val="21"/>
              </w:rPr>
              <w:t>1.0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超标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7</w:t>
            </w:r>
          </w:p>
        </w:tc>
        <w:tc>
          <w:tcPr>
            <w:tcW w:w="1616" w:type="pct"/>
            <w:tcBorders>
              <w:tl2br w:val="nil"/>
              <w:tr2bl w:val="nil"/>
            </w:tcBorders>
            <w:shd w:val="clear" w:color="auto" w:fill="FFFFFF"/>
            <w:vAlign w:val="center"/>
          </w:tcPr>
          <w:p w:rsidR="00EC5A2C" w:rsidRDefault="006177E3">
            <w:pPr>
              <w:jc w:val="center"/>
              <w:rPr>
                <w:szCs w:val="21"/>
              </w:rPr>
            </w:pPr>
            <w:r>
              <w:rPr>
                <w:szCs w:val="21"/>
              </w:rPr>
              <w:t>铁</w:t>
            </w:r>
            <w:r>
              <w:rPr>
                <w:szCs w:val="21"/>
                <w:lang w:eastAsia="en-US"/>
              </w:rPr>
              <w:t>(mg/L)</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0.03L</w:t>
            </w:r>
          </w:p>
        </w:tc>
        <w:tc>
          <w:tcPr>
            <w:tcW w:w="987" w:type="pct"/>
            <w:tcBorders>
              <w:tl2br w:val="nil"/>
              <w:tr2bl w:val="nil"/>
            </w:tcBorders>
            <w:shd w:val="clear" w:color="auto" w:fill="FFFFFF"/>
            <w:vAlign w:val="center"/>
          </w:tcPr>
          <w:p w:rsidR="00EC5A2C" w:rsidRDefault="006177E3">
            <w:pPr>
              <w:widowControl/>
              <w:jc w:val="center"/>
              <w:rPr>
                <w:szCs w:val="21"/>
                <w:lang w:eastAsia="en-US"/>
              </w:rPr>
            </w:pPr>
            <w:r>
              <w:rPr>
                <w:kern w:val="0"/>
                <w:szCs w:val="21"/>
                <w:lang w:bidi="ar"/>
              </w:rPr>
              <w:t>0.3</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66"/>
        </w:trPr>
        <w:tc>
          <w:tcPr>
            <w:tcW w:w="561" w:type="pct"/>
            <w:tcBorders>
              <w:tl2br w:val="nil"/>
              <w:tr2bl w:val="nil"/>
            </w:tcBorders>
            <w:shd w:val="clear" w:color="auto" w:fill="FFFFFF"/>
            <w:vAlign w:val="center"/>
          </w:tcPr>
          <w:p w:rsidR="00EC5A2C" w:rsidRDefault="006177E3">
            <w:pPr>
              <w:jc w:val="center"/>
              <w:rPr>
                <w:szCs w:val="21"/>
              </w:rPr>
            </w:pPr>
            <w:r>
              <w:rPr>
                <w:szCs w:val="21"/>
              </w:rPr>
              <w:t>8</w:t>
            </w:r>
          </w:p>
        </w:tc>
        <w:tc>
          <w:tcPr>
            <w:tcW w:w="1616" w:type="pct"/>
            <w:tcBorders>
              <w:tl2br w:val="nil"/>
              <w:tr2bl w:val="nil"/>
            </w:tcBorders>
            <w:shd w:val="clear" w:color="auto" w:fill="FFFFFF"/>
            <w:vAlign w:val="center"/>
          </w:tcPr>
          <w:p w:rsidR="00EC5A2C" w:rsidRDefault="006177E3">
            <w:pPr>
              <w:jc w:val="center"/>
              <w:rPr>
                <w:szCs w:val="21"/>
              </w:rPr>
            </w:pPr>
            <w:r>
              <w:rPr>
                <w:rFonts w:hint="eastAsia"/>
              </w:rPr>
              <w:t>锰</w:t>
            </w:r>
            <w:r>
              <w:rPr>
                <w:szCs w:val="21"/>
                <w:lang w:eastAsia="en-US"/>
              </w:rPr>
              <w:t>(mg/L)</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0.01L</w:t>
            </w:r>
          </w:p>
        </w:tc>
        <w:tc>
          <w:tcPr>
            <w:tcW w:w="987" w:type="pct"/>
            <w:tcBorders>
              <w:tl2br w:val="nil"/>
              <w:tr2bl w:val="nil"/>
            </w:tcBorders>
            <w:shd w:val="clear" w:color="auto" w:fill="FFFFFF"/>
            <w:vAlign w:val="center"/>
          </w:tcPr>
          <w:p w:rsidR="00EC5A2C" w:rsidRDefault="006177E3">
            <w:pPr>
              <w:widowControl/>
              <w:jc w:val="center"/>
              <w:rPr>
                <w:szCs w:val="21"/>
                <w:lang w:eastAsia="en-US"/>
              </w:rPr>
            </w:pPr>
            <w:r>
              <w:rPr>
                <w:kern w:val="0"/>
                <w:szCs w:val="21"/>
                <w:lang w:bidi="ar"/>
              </w:rPr>
              <w:t>0.1</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9</w:t>
            </w:r>
          </w:p>
        </w:tc>
        <w:tc>
          <w:tcPr>
            <w:tcW w:w="1616" w:type="pct"/>
            <w:tcBorders>
              <w:tl2br w:val="nil"/>
              <w:tr2bl w:val="nil"/>
            </w:tcBorders>
            <w:shd w:val="clear" w:color="auto" w:fill="FFFFFF"/>
            <w:vAlign w:val="center"/>
          </w:tcPr>
          <w:p w:rsidR="00EC5A2C" w:rsidRDefault="006177E3">
            <w:pPr>
              <w:jc w:val="center"/>
              <w:rPr>
                <w:szCs w:val="21"/>
              </w:rPr>
            </w:pPr>
            <w:r>
              <w:rPr>
                <w:szCs w:val="21"/>
              </w:rPr>
              <w:t>氟化物</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rPr>
            </w:pPr>
            <w:r>
              <w:rPr>
                <w:szCs w:val="21"/>
                <w:lang w:eastAsia="en-US"/>
              </w:rPr>
              <w:t>0.288</w:t>
            </w:r>
          </w:p>
        </w:tc>
        <w:tc>
          <w:tcPr>
            <w:tcW w:w="987"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1.0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达标</w:t>
            </w:r>
          </w:p>
        </w:tc>
      </w:tr>
      <w:tr w:rsidR="00EC5A2C">
        <w:trPr>
          <w:trHeight w:hRule="exact" w:val="466"/>
        </w:trPr>
        <w:tc>
          <w:tcPr>
            <w:tcW w:w="561" w:type="pct"/>
            <w:tcBorders>
              <w:tl2br w:val="nil"/>
              <w:tr2bl w:val="nil"/>
            </w:tcBorders>
            <w:shd w:val="clear" w:color="auto" w:fill="FFFFFF"/>
            <w:vAlign w:val="center"/>
          </w:tcPr>
          <w:p w:rsidR="00EC5A2C" w:rsidRDefault="006177E3">
            <w:pPr>
              <w:jc w:val="center"/>
              <w:rPr>
                <w:szCs w:val="21"/>
              </w:rPr>
            </w:pPr>
            <w:r>
              <w:rPr>
                <w:szCs w:val="21"/>
              </w:rPr>
              <w:t>10</w:t>
            </w:r>
          </w:p>
        </w:tc>
        <w:tc>
          <w:tcPr>
            <w:tcW w:w="1616" w:type="pct"/>
            <w:tcBorders>
              <w:tl2br w:val="nil"/>
              <w:tr2bl w:val="nil"/>
            </w:tcBorders>
            <w:shd w:val="clear" w:color="auto" w:fill="FFFFFF"/>
            <w:vAlign w:val="center"/>
          </w:tcPr>
          <w:p w:rsidR="00EC5A2C" w:rsidRDefault="006177E3">
            <w:pPr>
              <w:jc w:val="center"/>
              <w:rPr>
                <w:szCs w:val="21"/>
              </w:rPr>
            </w:pPr>
            <w:r>
              <w:rPr>
                <w:szCs w:val="21"/>
              </w:rPr>
              <w:t>硫酸盐</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rPr>
            </w:pPr>
            <w:r>
              <w:rPr>
                <w:szCs w:val="21"/>
              </w:rPr>
              <w:t>211</w:t>
            </w:r>
          </w:p>
        </w:tc>
        <w:tc>
          <w:tcPr>
            <w:tcW w:w="987" w:type="pct"/>
            <w:tcBorders>
              <w:tl2br w:val="nil"/>
              <w:tr2bl w:val="nil"/>
            </w:tcBorders>
            <w:shd w:val="clear" w:color="auto" w:fill="FFFFFF"/>
            <w:vAlign w:val="center"/>
          </w:tcPr>
          <w:p w:rsidR="00EC5A2C" w:rsidRDefault="006177E3">
            <w:pPr>
              <w:widowControl/>
              <w:jc w:val="center"/>
              <w:rPr>
                <w:szCs w:val="21"/>
                <w:lang w:eastAsia="en-US"/>
              </w:rPr>
            </w:pPr>
            <w:r>
              <w:rPr>
                <w:kern w:val="0"/>
                <w:szCs w:val="21"/>
                <w:lang w:bidi="ar"/>
              </w:rPr>
              <w:t>250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lastRenderedPageBreak/>
              <w:t>11</w:t>
            </w:r>
          </w:p>
        </w:tc>
        <w:tc>
          <w:tcPr>
            <w:tcW w:w="1616" w:type="pct"/>
            <w:tcBorders>
              <w:tl2br w:val="nil"/>
              <w:tr2bl w:val="nil"/>
            </w:tcBorders>
            <w:shd w:val="clear" w:color="auto" w:fill="FFFFFF"/>
            <w:vAlign w:val="center"/>
          </w:tcPr>
          <w:p w:rsidR="00EC5A2C" w:rsidRDefault="006177E3">
            <w:pPr>
              <w:jc w:val="center"/>
              <w:rPr>
                <w:szCs w:val="21"/>
              </w:rPr>
            </w:pPr>
            <w:r>
              <w:rPr>
                <w:szCs w:val="21"/>
              </w:rPr>
              <w:t>氯化物</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rPr>
              <w:t>116</w:t>
            </w:r>
          </w:p>
        </w:tc>
        <w:tc>
          <w:tcPr>
            <w:tcW w:w="987" w:type="pct"/>
            <w:tcBorders>
              <w:tl2br w:val="nil"/>
              <w:tr2bl w:val="nil"/>
            </w:tcBorders>
            <w:shd w:val="clear" w:color="auto" w:fill="FFFFFF"/>
            <w:vAlign w:val="center"/>
          </w:tcPr>
          <w:p w:rsidR="00EC5A2C" w:rsidRDefault="006177E3">
            <w:pPr>
              <w:jc w:val="center"/>
              <w:rPr>
                <w:szCs w:val="21"/>
              </w:rPr>
            </w:pPr>
            <w:r>
              <w:rPr>
                <w:rFonts w:hint="eastAsia"/>
                <w:szCs w:val="21"/>
              </w:rPr>
              <w:t>250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12</w:t>
            </w:r>
          </w:p>
        </w:tc>
        <w:tc>
          <w:tcPr>
            <w:tcW w:w="1616" w:type="pct"/>
            <w:tcBorders>
              <w:tl2br w:val="nil"/>
              <w:tr2bl w:val="nil"/>
            </w:tcBorders>
            <w:shd w:val="clear" w:color="auto" w:fill="FFFFFF"/>
            <w:vAlign w:val="center"/>
          </w:tcPr>
          <w:p w:rsidR="00EC5A2C" w:rsidRDefault="006177E3">
            <w:pPr>
              <w:jc w:val="center"/>
              <w:rPr>
                <w:szCs w:val="21"/>
              </w:rPr>
            </w:pPr>
            <w:r>
              <w:rPr>
                <w:szCs w:val="21"/>
              </w:rPr>
              <w:t>硝酸盐氮</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0.612</w:t>
            </w:r>
          </w:p>
        </w:tc>
        <w:tc>
          <w:tcPr>
            <w:tcW w:w="987" w:type="pct"/>
            <w:tcBorders>
              <w:tl2br w:val="nil"/>
              <w:tr2bl w:val="nil"/>
            </w:tcBorders>
            <w:shd w:val="clear" w:color="auto" w:fill="FFFFFF"/>
            <w:vAlign w:val="center"/>
          </w:tcPr>
          <w:p w:rsidR="00EC5A2C" w:rsidRDefault="006177E3">
            <w:pPr>
              <w:jc w:val="center"/>
              <w:rPr>
                <w:szCs w:val="21"/>
              </w:rPr>
            </w:pPr>
            <w:r>
              <w:rPr>
                <w:rFonts w:hint="eastAsia"/>
                <w:szCs w:val="21"/>
              </w:rPr>
              <w:t>10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365"/>
        </w:trPr>
        <w:tc>
          <w:tcPr>
            <w:tcW w:w="561" w:type="pct"/>
            <w:tcBorders>
              <w:tl2br w:val="nil"/>
              <w:tr2bl w:val="nil"/>
            </w:tcBorders>
            <w:shd w:val="clear" w:color="auto" w:fill="FFFFFF"/>
            <w:vAlign w:val="center"/>
          </w:tcPr>
          <w:p w:rsidR="00EC5A2C" w:rsidRDefault="006177E3">
            <w:pPr>
              <w:jc w:val="center"/>
              <w:rPr>
                <w:szCs w:val="21"/>
              </w:rPr>
            </w:pPr>
            <w:r>
              <w:rPr>
                <w:szCs w:val="21"/>
              </w:rPr>
              <w:t>13</w:t>
            </w:r>
          </w:p>
        </w:tc>
        <w:tc>
          <w:tcPr>
            <w:tcW w:w="1616" w:type="pct"/>
            <w:tcBorders>
              <w:tl2br w:val="nil"/>
              <w:tr2bl w:val="nil"/>
            </w:tcBorders>
            <w:shd w:val="clear" w:color="auto" w:fill="FFFFFF"/>
            <w:vAlign w:val="center"/>
          </w:tcPr>
          <w:p w:rsidR="00EC5A2C" w:rsidRDefault="006177E3">
            <w:pPr>
              <w:jc w:val="center"/>
              <w:rPr>
                <w:szCs w:val="21"/>
              </w:rPr>
            </w:pPr>
            <w:r>
              <w:rPr>
                <w:rFonts w:ascii="宋体" w:hAnsi="宋体" w:hint="eastAsia"/>
                <w:szCs w:val="21"/>
              </w:rPr>
              <w:t>砷</w:t>
            </w:r>
            <w:r>
              <w:rPr>
                <w:szCs w:val="21"/>
                <w:lang w:eastAsia="en-US"/>
              </w:rPr>
              <w:t>(mg/L)</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0.0003L</w:t>
            </w:r>
          </w:p>
        </w:tc>
        <w:tc>
          <w:tcPr>
            <w:tcW w:w="987" w:type="pct"/>
            <w:tcBorders>
              <w:tl2br w:val="nil"/>
              <w:tr2bl w:val="nil"/>
            </w:tcBorders>
            <w:shd w:val="clear" w:color="auto" w:fill="FFFFFF"/>
            <w:vAlign w:val="bottom"/>
          </w:tcPr>
          <w:p w:rsidR="00EC5A2C" w:rsidRDefault="006177E3">
            <w:pPr>
              <w:jc w:val="center"/>
              <w:rPr>
                <w:szCs w:val="21"/>
                <w:lang w:eastAsia="en-US"/>
              </w:rPr>
            </w:pPr>
            <w:r>
              <w:rPr>
                <w:szCs w:val="21"/>
                <w:lang w:eastAsia="en-US"/>
              </w:rPr>
              <w:t>0.05</w:t>
            </w:r>
          </w:p>
        </w:tc>
        <w:tc>
          <w:tcPr>
            <w:tcW w:w="1083" w:type="pct"/>
            <w:tcBorders>
              <w:tl2br w:val="nil"/>
              <w:tr2bl w:val="nil"/>
            </w:tcBorders>
            <w:shd w:val="clear" w:color="auto" w:fill="FFFFFF"/>
            <w:vAlign w:val="bottom"/>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bottom"/>
          </w:tcPr>
          <w:p w:rsidR="00EC5A2C" w:rsidRDefault="006177E3">
            <w:pPr>
              <w:jc w:val="center"/>
              <w:rPr>
                <w:szCs w:val="21"/>
              </w:rPr>
            </w:pPr>
            <w:r>
              <w:rPr>
                <w:szCs w:val="21"/>
              </w:rPr>
              <w:t>14</w:t>
            </w:r>
          </w:p>
        </w:tc>
        <w:tc>
          <w:tcPr>
            <w:tcW w:w="1616" w:type="pct"/>
            <w:tcBorders>
              <w:tl2br w:val="nil"/>
              <w:tr2bl w:val="nil"/>
            </w:tcBorders>
            <w:shd w:val="clear" w:color="auto" w:fill="FFFFFF"/>
            <w:vAlign w:val="bottom"/>
          </w:tcPr>
          <w:p w:rsidR="00EC5A2C" w:rsidRDefault="006177E3">
            <w:pPr>
              <w:jc w:val="center"/>
              <w:rPr>
                <w:szCs w:val="21"/>
              </w:rPr>
            </w:pPr>
            <w:r>
              <w:rPr>
                <w:szCs w:val="21"/>
              </w:rPr>
              <w:t>汞</w:t>
            </w:r>
            <w:r>
              <w:rPr>
                <w:szCs w:val="21"/>
                <w:lang w:eastAsia="en-US"/>
              </w:rPr>
              <w:t>(mg/L)</w:t>
            </w:r>
          </w:p>
        </w:tc>
        <w:tc>
          <w:tcPr>
            <w:tcW w:w="750" w:type="pct"/>
            <w:tcBorders>
              <w:tl2br w:val="nil"/>
              <w:tr2bl w:val="nil"/>
            </w:tcBorders>
            <w:shd w:val="clear" w:color="auto" w:fill="FFFFFF"/>
            <w:vAlign w:val="bottom"/>
          </w:tcPr>
          <w:p w:rsidR="00EC5A2C" w:rsidRDefault="006177E3">
            <w:pPr>
              <w:jc w:val="center"/>
              <w:rPr>
                <w:szCs w:val="21"/>
                <w:lang w:eastAsia="en-US"/>
              </w:rPr>
            </w:pPr>
            <w:r>
              <w:rPr>
                <w:szCs w:val="21"/>
                <w:lang w:eastAsia="en-US"/>
              </w:rPr>
              <w:t>0.00004L</w:t>
            </w:r>
          </w:p>
        </w:tc>
        <w:tc>
          <w:tcPr>
            <w:tcW w:w="987"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0.0</w:t>
            </w:r>
            <w:r>
              <w:rPr>
                <w:rFonts w:hint="eastAsia"/>
                <w:szCs w:val="21"/>
              </w:rPr>
              <w:t>001</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15</w:t>
            </w:r>
          </w:p>
        </w:tc>
        <w:tc>
          <w:tcPr>
            <w:tcW w:w="1616" w:type="pct"/>
            <w:tcBorders>
              <w:tl2br w:val="nil"/>
              <w:tr2bl w:val="nil"/>
            </w:tcBorders>
            <w:shd w:val="clear" w:color="auto" w:fill="FFFFFF"/>
            <w:vAlign w:val="center"/>
          </w:tcPr>
          <w:p w:rsidR="00EC5A2C" w:rsidRDefault="006177E3">
            <w:pPr>
              <w:jc w:val="center"/>
              <w:rPr>
                <w:szCs w:val="21"/>
              </w:rPr>
            </w:pPr>
            <w:r>
              <w:rPr>
                <w:rFonts w:hint="eastAsia"/>
                <w:szCs w:val="21"/>
              </w:rPr>
              <w:t>氰</w:t>
            </w:r>
            <w:r>
              <w:rPr>
                <w:szCs w:val="21"/>
              </w:rPr>
              <w:t>化物</w:t>
            </w:r>
            <w:r>
              <w:rPr>
                <w:szCs w:val="21"/>
                <w:lang w:eastAsia="en-US"/>
              </w:rPr>
              <w:t>（</w:t>
            </w:r>
            <w:r>
              <w:rPr>
                <w:szCs w:val="21"/>
                <w:lang w:eastAsia="en-US"/>
              </w:rPr>
              <w:t>mg/L</w:t>
            </w:r>
            <w:r>
              <w:rPr>
                <w:szCs w:val="21"/>
                <w:lang w:eastAsia="en-US"/>
              </w:rPr>
              <w:t>）</w:t>
            </w:r>
          </w:p>
        </w:tc>
        <w:tc>
          <w:tcPr>
            <w:tcW w:w="750"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0.001L</w:t>
            </w:r>
          </w:p>
        </w:tc>
        <w:tc>
          <w:tcPr>
            <w:tcW w:w="987"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0.2</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lang w:eastAsia="en-US"/>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16</w:t>
            </w:r>
          </w:p>
        </w:tc>
        <w:tc>
          <w:tcPr>
            <w:tcW w:w="1616" w:type="pct"/>
            <w:tcBorders>
              <w:tl2br w:val="nil"/>
              <w:tr2bl w:val="nil"/>
            </w:tcBorders>
            <w:shd w:val="clear" w:color="auto" w:fill="FFFFFF"/>
            <w:vAlign w:val="center"/>
          </w:tcPr>
          <w:p w:rsidR="00EC5A2C" w:rsidRDefault="006177E3">
            <w:pPr>
              <w:jc w:val="center"/>
              <w:rPr>
                <w:szCs w:val="21"/>
              </w:rPr>
            </w:pPr>
            <w:r>
              <w:rPr>
                <w:szCs w:val="21"/>
              </w:rPr>
              <w:t>阴离子表面活性剂（</w:t>
            </w:r>
            <w:r>
              <w:rPr>
                <w:szCs w:val="21"/>
              </w:rPr>
              <w:t>mg/L</w:t>
            </w:r>
            <w:r>
              <w:rPr>
                <w:szCs w:val="21"/>
              </w:rPr>
              <w:t>）</w:t>
            </w:r>
          </w:p>
        </w:tc>
        <w:tc>
          <w:tcPr>
            <w:tcW w:w="750" w:type="pct"/>
            <w:tcBorders>
              <w:tl2br w:val="nil"/>
              <w:tr2bl w:val="nil"/>
            </w:tcBorders>
            <w:shd w:val="clear" w:color="auto" w:fill="FFFFFF"/>
            <w:vAlign w:val="center"/>
          </w:tcPr>
          <w:p w:rsidR="00EC5A2C" w:rsidRDefault="006177E3">
            <w:pPr>
              <w:jc w:val="center"/>
              <w:rPr>
                <w:szCs w:val="21"/>
              </w:rPr>
            </w:pPr>
            <w:r>
              <w:rPr>
                <w:szCs w:val="21"/>
                <w:lang w:eastAsia="en-US"/>
              </w:rPr>
              <w:t>0.05L</w:t>
            </w:r>
          </w:p>
        </w:tc>
        <w:tc>
          <w:tcPr>
            <w:tcW w:w="987" w:type="pct"/>
            <w:tcBorders>
              <w:tl2br w:val="nil"/>
              <w:tr2bl w:val="nil"/>
            </w:tcBorders>
            <w:shd w:val="clear" w:color="auto" w:fill="FFFFFF"/>
            <w:vAlign w:val="center"/>
          </w:tcPr>
          <w:p w:rsidR="00EC5A2C" w:rsidRDefault="006177E3">
            <w:pPr>
              <w:jc w:val="center"/>
              <w:rPr>
                <w:szCs w:val="21"/>
                <w:lang w:eastAsia="en-US"/>
              </w:rPr>
            </w:pPr>
            <w:r>
              <w:rPr>
                <w:szCs w:val="21"/>
                <w:lang w:eastAsia="en-US"/>
              </w:rPr>
              <w:t>0.2</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达标</w:t>
            </w:r>
          </w:p>
        </w:tc>
      </w:tr>
      <w:tr w:rsidR="00EC5A2C">
        <w:trPr>
          <w:trHeight w:hRule="exact" w:val="470"/>
        </w:trPr>
        <w:tc>
          <w:tcPr>
            <w:tcW w:w="561" w:type="pct"/>
            <w:tcBorders>
              <w:tl2br w:val="nil"/>
              <w:tr2bl w:val="nil"/>
            </w:tcBorders>
            <w:shd w:val="clear" w:color="auto" w:fill="FFFFFF"/>
            <w:vAlign w:val="center"/>
          </w:tcPr>
          <w:p w:rsidR="00EC5A2C" w:rsidRDefault="006177E3">
            <w:pPr>
              <w:jc w:val="center"/>
              <w:rPr>
                <w:szCs w:val="21"/>
              </w:rPr>
            </w:pPr>
            <w:r>
              <w:rPr>
                <w:szCs w:val="21"/>
              </w:rPr>
              <w:t>17</w:t>
            </w:r>
          </w:p>
        </w:tc>
        <w:tc>
          <w:tcPr>
            <w:tcW w:w="1616" w:type="pct"/>
            <w:tcBorders>
              <w:tl2br w:val="nil"/>
              <w:tr2bl w:val="nil"/>
            </w:tcBorders>
            <w:shd w:val="clear" w:color="auto" w:fill="FFFFFF"/>
            <w:vAlign w:val="center"/>
          </w:tcPr>
          <w:p w:rsidR="00EC5A2C" w:rsidRDefault="006177E3">
            <w:pPr>
              <w:jc w:val="center"/>
              <w:rPr>
                <w:szCs w:val="21"/>
              </w:rPr>
            </w:pPr>
            <w:r>
              <w:rPr>
                <w:szCs w:val="21"/>
              </w:rPr>
              <w:t>粪大肠菌群（</w:t>
            </w:r>
            <w:r>
              <w:rPr>
                <w:rFonts w:hint="eastAsia"/>
                <w:szCs w:val="21"/>
              </w:rPr>
              <w:t>个</w:t>
            </w:r>
            <w:r>
              <w:rPr>
                <w:szCs w:val="21"/>
              </w:rPr>
              <w:t>/L</w:t>
            </w:r>
            <w:r>
              <w:rPr>
                <w:szCs w:val="21"/>
              </w:rPr>
              <w:t>）</w:t>
            </w:r>
          </w:p>
        </w:tc>
        <w:tc>
          <w:tcPr>
            <w:tcW w:w="750" w:type="pct"/>
            <w:tcBorders>
              <w:tl2br w:val="nil"/>
              <w:tr2bl w:val="nil"/>
            </w:tcBorders>
            <w:shd w:val="clear" w:color="auto" w:fill="FFFFFF"/>
            <w:vAlign w:val="center"/>
          </w:tcPr>
          <w:p w:rsidR="00EC5A2C" w:rsidRDefault="006177E3">
            <w:pPr>
              <w:jc w:val="center"/>
              <w:rPr>
                <w:szCs w:val="21"/>
              </w:rPr>
            </w:pPr>
            <w:r>
              <w:rPr>
                <w:szCs w:val="21"/>
              </w:rPr>
              <w:t>560</w:t>
            </w:r>
          </w:p>
        </w:tc>
        <w:tc>
          <w:tcPr>
            <w:tcW w:w="987" w:type="pct"/>
            <w:tcBorders>
              <w:tl2br w:val="nil"/>
              <w:tr2bl w:val="nil"/>
            </w:tcBorders>
            <w:shd w:val="clear" w:color="auto" w:fill="FFFFFF"/>
            <w:vAlign w:val="center"/>
          </w:tcPr>
          <w:p w:rsidR="00EC5A2C" w:rsidRDefault="006177E3">
            <w:pPr>
              <w:pStyle w:val="TableParagraph"/>
              <w:rPr>
                <w:szCs w:val="21"/>
                <w:lang w:eastAsia="en-US"/>
              </w:rPr>
            </w:pPr>
            <w:r>
              <w:rPr>
                <w:rFonts w:hint="eastAsia"/>
                <w:szCs w:val="21"/>
              </w:rPr>
              <w:t>1</w:t>
            </w:r>
            <w:r>
              <w:rPr>
                <w:szCs w:val="21"/>
              </w:rPr>
              <w:t>0000</w:t>
            </w:r>
          </w:p>
        </w:tc>
        <w:tc>
          <w:tcPr>
            <w:tcW w:w="1083" w:type="pct"/>
            <w:tcBorders>
              <w:tl2br w:val="nil"/>
              <w:tr2bl w:val="nil"/>
            </w:tcBorders>
            <w:shd w:val="clear" w:color="auto" w:fill="FFFFFF"/>
            <w:vAlign w:val="center"/>
          </w:tcPr>
          <w:p w:rsidR="00EC5A2C" w:rsidRDefault="006177E3">
            <w:pPr>
              <w:jc w:val="center"/>
              <w:rPr>
                <w:rFonts w:ascii="宋体" w:hAnsi="宋体" w:cs="宋体"/>
                <w:szCs w:val="21"/>
              </w:rPr>
            </w:pPr>
            <w:r>
              <w:rPr>
                <w:rFonts w:ascii="宋体" w:hAnsi="宋体" w:cs="宋体" w:hint="eastAsia"/>
                <w:szCs w:val="21"/>
              </w:rPr>
              <w:t>达标</w:t>
            </w:r>
          </w:p>
        </w:tc>
      </w:tr>
    </w:tbl>
    <w:p w:rsidR="00EC5A2C" w:rsidRDefault="006177E3">
      <w:pPr>
        <w:pStyle w:val="aff"/>
        <w:ind w:firstLineChars="200" w:firstLine="480"/>
        <w:rPr>
          <w:color w:val="auto"/>
        </w:rPr>
      </w:pPr>
      <w:r>
        <w:rPr>
          <w:rFonts w:hint="eastAsia"/>
          <w:color w:val="auto"/>
        </w:rPr>
        <w:t>根据表</w:t>
      </w:r>
      <w:r>
        <w:rPr>
          <w:rFonts w:hint="eastAsia"/>
          <w:color w:val="auto"/>
        </w:rPr>
        <w:t>4.</w:t>
      </w:r>
      <w:r>
        <w:rPr>
          <w:color w:val="auto"/>
        </w:rPr>
        <w:t>2</w:t>
      </w:r>
      <w:r>
        <w:rPr>
          <w:rFonts w:hint="eastAsia"/>
          <w:color w:val="auto"/>
        </w:rPr>
        <w:t>-2</w:t>
      </w:r>
      <w:r>
        <w:rPr>
          <w:rFonts w:hint="eastAsia"/>
          <w:color w:val="auto"/>
        </w:rPr>
        <w:t>，</w:t>
      </w:r>
      <w:r>
        <w:rPr>
          <w:color w:val="auto"/>
        </w:rPr>
        <w:t>项目评价区域地表水指标</w:t>
      </w:r>
      <w:r>
        <w:rPr>
          <w:rFonts w:hint="eastAsia"/>
          <w:color w:val="auto"/>
        </w:rPr>
        <w:t>中，总氮因子对照</w:t>
      </w:r>
      <w:r>
        <w:rPr>
          <w:color w:val="auto"/>
        </w:rPr>
        <w:t>《地表水环境质量标准》（</w:t>
      </w:r>
      <w:r>
        <w:rPr>
          <w:color w:val="auto"/>
        </w:rPr>
        <w:t>GB3838-2002</w:t>
      </w:r>
      <w:r>
        <w:rPr>
          <w:color w:val="auto"/>
        </w:rPr>
        <w:t>）中的</w:t>
      </w:r>
      <w:r>
        <w:rPr>
          <w:rFonts w:hint="eastAsia"/>
          <w:color w:val="auto"/>
        </w:rPr>
        <w:t>Ⅲ</w:t>
      </w:r>
      <w:r>
        <w:rPr>
          <w:color w:val="auto"/>
        </w:rPr>
        <w:t>类水质标准</w:t>
      </w:r>
      <w:r>
        <w:rPr>
          <w:rFonts w:hint="eastAsia"/>
          <w:color w:val="auto"/>
        </w:rPr>
        <w:t>指标超标</w:t>
      </w:r>
      <w:r>
        <w:rPr>
          <w:color w:val="auto"/>
        </w:rPr>
        <w:t>，</w:t>
      </w:r>
      <w:r>
        <w:rPr>
          <w:rFonts w:hint="eastAsia"/>
          <w:color w:val="auto"/>
        </w:rPr>
        <w:t>其超标主要原因是与河流两岸人为活动和农业生产生产活动有关。除总氮指标外，其余的监测因子都符合Ⅲ</w:t>
      </w:r>
      <w:r>
        <w:rPr>
          <w:color w:val="auto"/>
        </w:rPr>
        <w:t>类水质</w:t>
      </w:r>
      <w:r>
        <w:rPr>
          <w:rFonts w:hint="eastAsia"/>
          <w:color w:val="auto"/>
        </w:rPr>
        <w:t>标准。</w:t>
      </w:r>
    </w:p>
    <w:p w:rsidR="00EC5A2C" w:rsidRDefault="006177E3">
      <w:r>
        <w:rPr>
          <w:noProof/>
        </w:rPr>
        <w:drawing>
          <wp:anchor distT="0" distB="0" distL="114300" distR="114300" simplePos="0" relativeHeight="251661312" behindDoc="0" locked="0" layoutInCell="1" allowOverlap="1">
            <wp:simplePos x="0" y="0"/>
            <wp:positionH relativeFrom="column">
              <wp:posOffset>4346575</wp:posOffset>
            </wp:positionH>
            <wp:positionV relativeFrom="page">
              <wp:posOffset>963930</wp:posOffset>
            </wp:positionV>
            <wp:extent cx="849630" cy="1010920"/>
            <wp:effectExtent l="0" t="0" r="7620" b="1778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2"/>
                    <a:srcRect l="38278" t="20686" r="36494" b="25955"/>
                    <a:stretch>
                      <a:fillRect/>
                    </a:stretch>
                  </pic:blipFill>
                  <pic:spPr>
                    <a:xfrm>
                      <a:off x="0" y="0"/>
                      <a:ext cx="849630" cy="1010920"/>
                    </a:xfrm>
                    <a:prstGeom prst="rect">
                      <a:avLst/>
                    </a:prstGeom>
                    <a:ln>
                      <a:noFill/>
                    </a:ln>
                  </pic:spPr>
                </pic:pic>
              </a:graphicData>
            </a:graphic>
          </wp:anchor>
        </w:drawing>
      </w:r>
    </w:p>
    <w:p w:rsidR="00EC5A2C" w:rsidRDefault="006177E3">
      <w:pPr>
        <w:pStyle w:val="aff0"/>
        <w:widowControl/>
        <w:adjustRightInd w:val="0"/>
        <w:spacing w:beforeLines="0" w:before="0"/>
        <w:rPr>
          <w:rFonts w:ascii="Times New Roman" w:eastAsia="宋体" w:hAnsi="Times New Roman"/>
          <w:b/>
          <w:bCs w:val="0"/>
        </w:rPr>
      </w:pPr>
      <w:r>
        <w:rPr>
          <w:rFonts w:ascii="Times New Roman" w:eastAsia="宋体" w:hAnsi="Times New Roman" w:hint="eastAsia"/>
          <w:b/>
          <w:bCs w:val="0"/>
        </w:rPr>
        <w:t>图</w:t>
      </w:r>
      <w:r>
        <w:rPr>
          <w:rFonts w:ascii="Times New Roman" w:eastAsia="宋体" w:hAnsi="Times New Roman" w:hint="eastAsia"/>
          <w:b/>
          <w:bCs w:val="0"/>
        </w:rPr>
        <w:t>4.2</w:t>
      </w:r>
      <w:r>
        <w:rPr>
          <w:rFonts w:ascii="Times New Roman" w:eastAsia="宋体" w:hAnsi="Times New Roman"/>
          <w:b/>
          <w:bCs w:val="0"/>
        </w:rPr>
        <w:t>-1</w:t>
      </w:r>
      <w:r>
        <w:rPr>
          <w:rFonts w:ascii="Times New Roman" w:eastAsia="宋体" w:hAnsi="Times New Roman" w:hint="eastAsia"/>
          <w:b/>
          <w:bCs w:val="0"/>
        </w:rPr>
        <w:t xml:space="preserve"> </w:t>
      </w:r>
      <w:r>
        <w:rPr>
          <w:rFonts w:ascii="Times New Roman" w:eastAsia="宋体" w:hAnsi="Times New Roman" w:hint="eastAsia"/>
          <w:b/>
          <w:bCs w:val="0"/>
        </w:rPr>
        <w:t>地表水监测点位示意图</w:t>
      </w:r>
    </w:p>
    <w:p w:rsidR="00EC5A2C" w:rsidRDefault="006177E3">
      <w:pPr>
        <w:pStyle w:val="4"/>
        <w:rPr>
          <w:rFonts w:ascii="Times New Roman" w:eastAsia="宋体" w:hAnsi="Times New Roman"/>
          <w:b/>
          <w:bCs w:val="0"/>
        </w:rPr>
      </w:pPr>
      <w:r>
        <w:rPr>
          <w:rFonts w:ascii="Times New Roman" w:eastAsia="宋体" w:hAnsi="Times New Roman"/>
          <w:b/>
          <w:bCs w:val="0"/>
        </w:rPr>
        <w:t>4.2.2.2</w:t>
      </w:r>
      <w:r>
        <w:rPr>
          <w:rFonts w:ascii="Times New Roman" w:eastAsia="宋体" w:hAnsi="Times New Roman"/>
          <w:b/>
          <w:bCs w:val="0"/>
        </w:rPr>
        <w:t>地下水环境质量现状</w:t>
      </w:r>
    </w:p>
    <w:p w:rsidR="00EC5A2C" w:rsidRDefault="006177E3">
      <w:pPr>
        <w:pStyle w:val="aff"/>
        <w:ind w:firstLineChars="200" w:firstLine="480"/>
        <w:rPr>
          <w:color w:val="auto"/>
        </w:rPr>
      </w:pPr>
      <w:r>
        <w:rPr>
          <w:rFonts w:hint="eastAsia"/>
          <w:color w:val="auto"/>
        </w:rPr>
        <w:t>（</w:t>
      </w:r>
      <w:r>
        <w:rPr>
          <w:color w:val="auto"/>
        </w:rPr>
        <w:t>1</w:t>
      </w:r>
      <w:r>
        <w:rPr>
          <w:rFonts w:hint="eastAsia"/>
          <w:color w:val="auto"/>
        </w:rPr>
        <w:t>）监测点位</w:t>
      </w:r>
    </w:p>
    <w:p w:rsidR="00EC5A2C" w:rsidRDefault="006177E3">
      <w:pPr>
        <w:pStyle w:val="aff"/>
        <w:ind w:firstLineChars="200" w:firstLine="480"/>
        <w:rPr>
          <w:color w:val="auto"/>
        </w:rPr>
      </w:pPr>
      <w:r>
        <w:rPr>
          <w:rFonts w:hint="eastAsia"/>
          <w:color w:val="auto"/>
        </w:rPr>
        <w:t>地下水布设</w:t>
      </w:r>
      <w:r>
        <w:rPr>
          <w:rFonts w:hint="eastAsia"/>
          <w:color w:val="auto"/>
        </w:rPr>
        <w:t>5</w:t>
      </w:r>
      <w:r>
        <w:rPr>
          <w:rFonts w:hint="eastAsia"/>
          <w:color w:val="auto"/>
        </w:rPr>
        <w:t>个监测断点位，监测点位详见表</w:t>
      </w:r>
      <w:r>
        <w:rPr>
          <w:rFonts w:hint="eastAsia"/>
          <w:color w:val="auto"/>
        </w:rPr>
        <w:t>4.2-3</w:t>
      </w:r>
      <w:r>
        <w:rPr>
          <w:rFonts w:hint="eastAsia"/>
          <w:color w:val="auto"/>
        </w:rPr>
        <w:t>、图</w:t>
      </w:r>
      <w:r>
        <w:rPr>
          <w:rFonts w:hint="eastAsia"/>
          <w:color w:val="auto"/>
        </w:rPr>
        <w:t>4.2-2</w:t>
      </w:r>
      <w:r>
        <w:rPr>
          <w:rFonts w:hint="eastAsia"/>
          <w:color w:val="auto"/>
        </w:rPr>
        <w:t>。</w:t>
      </w:r>
    </w:p>
    <w:p w:rsidR="00EC5A2C" w:rsidRDefault="006177E3">
      <w:pPr>
        <w:pStyle w:val="aff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4.2-</w:t>
      </w:r>
      <w:r>
        <w:rPr>
          <w:rFonts w:ascii="Times New Roman" w:eastAsia="宋体" w:hAnsi="Times New Roman" w:hint="eastAsia"/>
          <w:b/>
          <w:bCs w:val="0"/>
        </w:rPr>
        <w:t xml:space="preserve">3  </w:t>
      </w:r>
      <w:r>
        <w:rPr>
          <w:rFonts w:ascii="Times New Roman" w:eastAsia="宋体" w:hAnsi="Times New Roman"/>
          <w:b/>
          <w:bCs w:val="0"/>
        </w:rPr>
        <w:t>地下水监测点位表</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119"/>
        <w:gridCol w:w="4563"/>
      </w:tblGrid>
      <w:tr w:rsidR="00EC5A2C">
        <w:trPr>
          <w:trHeight w:val="39"/>
          <w:jc w:val="center"/>
        </w:trPr>
        <w:tc>
          <w:tcPr>
            <w:tcW w:w="779" w:type="dxa"/>
            <w:vAlign w:val="center"/>
          </w:tcPr>
          <w:p w:rsidR="00EC5A2C" w:rsidRDefault="006177E3">
            <w:pPr>
              <w:pStyle w:val="aff1"/>
              <w:ind w:left="315" w:right="-105" w:hanging="420"/>
            </w:pPr>
            <w:r>
              <w:t>序号</w:t>
            </w:r>
          </w:p>
        </w:tc>
        <w:tc>
          <w:tcPr>
            <w:tcW w:w="3119" w:type="dxa"/>
            <w:vAlign w:val="center"/>
          </w:tcPr>
          <w:p w:rsidR="00EC5A2C" w:rsidRDefault="006177E3">
            <w:pPr>
              <w:pStyle w:val="aff1"/>
              <w:ind w:left="315" w:right="-105" w:hanging="420"/>
            </w:pPr>
            <w:r>
              <w:rPr>
                <w:rFonts w:hint="eastAsia"/>
              </w:rPr>
              <w:t>监测</w:t>
            </w:r>
            <w:r>
              <w:t>点位</w:t>
            </w:r>
          </w:p>
        </w:tc>
        <w:tc>
          <w:tcPr>
            <w:tcW w:w="4562" w:type="dxa"/>
            <w:vAlign w:val="center"/>
          </w:tcPr>
          <w:p w:rsidR="00EC5A2C" w:rsidRDefault="006177E3">
            <w:pPr>
              <w:pStyle w:val="aff1"/>
              <w:ind w:left="315" w:right="-105" w:hanging="420"/>
            </w:pPr>
            <w:r>
              <w:rPr>
                <w:rFonts w:hint="eastAsia"/>
              </w:rPr>
              <w:t>地理坐标</w:t>
            </w:r>
          </w:p>
        </w:tc>
      </w:tr>
      <w:tr w:rsidR="00EC5A2C">
        <w:trPr>
          <w:trHeight w:val="337"/>
          <w:jc w:val="center"/>
        </w:trPr>
        <w:tc>
          <w:tcPr>
            <w:tcW w:w="779" w:type="dxa"/>
            <w:vAlign w:val="center"/>
          </w:tcPr>
          <w:p w:rsidR="00EC5A2C" w:rsidRDefault="006177E3">
            <w:pPr>
              <w:pStyle w:val="aff1"/>
              <w:ind w:left="315" w:right="-105" w:hanging="420"/>
            </w:pPr>
            <w:r>
              <w:t>1</w:t>
            </w:r>
          </w:p>
        </w:tc>
        <w:tc>
          <w:tcPr>
            <w:tcW w:w="3119" w:type="dxa"/>
            <w:vAlign w:val="center"/>
          </w:tcPr>
          <w:p w:rsidR="00EC5A2C" w:rsidRDefault="006177E3">
            <w:pPr>
              <w:pStyle w:val="aff1"/>
              <w:ind w:left="315" w:right="-105" w:hanging="420"/>
            </w:pPr>
            <w:r>
              <w:t>1</w:t>
            </w:r>
            <w:r>
              <w:rPr>
                <w:rFonts w:hint="eastAsia"/>
              </w:rPr>
              <w:t>#</w:t>
            </w:r>
            <w:r>
              <w:rPr>
                <w:rFonts w:hint="eastAsia"/>
              </w:rPr>
              <w:t>本项目区</w:t>
            </w:r>
          </w:p>
        </w:tc>
        <w:tc>
          <w:tcPr>
            <w:tcW w:w="4562" w:type="dxa"/>
            <w:vAlign w:val="center"/>
          </w:tcPr>
          <w:p w:rsidR="00EC5A2C" w:rsidRDefault="006177E3">
            <w:pPr>
              <w:pStyle w:val="aff1"/>
              <w:ind w:left="315" w:right="-105" w:hanging="420"/>
            </w:pPr>
            <w:r>
              <w:rPr>
                <w:rFonts w:hint="eastAsia"/>
              </w:rPr>
              <w:t>77</w:t>
            </w:r>
            <w:r>
              <w:rPr>
                <w:rFonts w:hint="eastAsia"/>
              </w:rPr>
              <w:t>°</w:t>
            </w:r>
            <w:r>
              <w:rPr>
                <w:rFonts w:hint="eastAsia"/>
              </w:rPr>
              <w:t>36</w:t>
            </w:r>
            <w:r>
              <w:rPr>
                <w:rFonts w:hint="eastAsia"/>
              </w:rPr>
              <w:t>′</w:t>
            </w:r>
            <w:r>
              <w:rPr>
                <w:rFonts w:hint="eastAsia"/>
              </w:rPr>
              <w:t>17.87822</w:t>
            </w:r>
            <w:r>
              <w:rPr>
                <w:rFonts w:hint="eastAsia"/>
              </w:rPr>
              <w:t>″</w:t>
            </w:r>
            <w:r>
              <w:rPr>
                <w:rFonts w:hint="eastAsia"/>
              </w:rPr>
              <w:t>,38</w:t>
            </w:r>
            <w:r>
              <w:rPr>
                <w:rFonts w:hint="eastAsia"/>
              </w:rPr>
              <w:t>°</w:t>
            </w:r>
            <w:r>
              <w:rPr>
                <w:rFonts w:hint="eastAsia"/>
              </w:rPr>
              <w:t>5338.63962</w:t>
            </w:r>
            <w:r>
              <w:rPr>
                <w:rFonts w:hint="eastAsia"/>
              </w:rPr>
              <w:t>″</w:t>
            </w:r>
          </w:p>
        </w:tc>
      </w:tr>
      <w:tr w:rsidR="00EC5A2C">
        <w:trPr>
          <w:trHeight w:val="288"/>
          <w:jc w:val="center"/>
        </w:trPr>
        <w:tc>
          <w:tcPr>
            <w:tcW w:w="779" w:type="dxa"/>
            <w:vAlign w:val="center"/>
          </w:tcPr>
          <w:p w:rsidR="00EC5A2C" w:rsidRDefault="006177E3">
            <w:pPr>
              <w:pStyle w:val="aff1"/>
              <w:ind w:left="315" w:right="-105" w:hanging="420"/>
            </w:pPr>
            <w:r>
              <w:rPr>
                <w:rFonts w:hint="eastAsia"/>
              </w:rPr>
              <w:t>2</w:t>
            </w:r>
          </w:p>
        </w:tc>
        <w:tc>
          <w:tcPr>
            <w:tcW w:w="3119" w:type="dxa"/>
            <w:vAlign w:val="center"/>
          </w:tcPr>
          <w:p w:rsidR="00EC5A2C" w:rsidRDefault="006177E3">
            <w:pPr>
              <w:pStyle w:val="aff1"/>
              <w:ind w:left="315" w:right="-105" w:hanging="420"/>
            </w:pPr>
            <w:r>
              <w:rPr>
                <w:rFonts w:hint="eastAsia"/>
              </w:rPr>
              <w:t>2#</w:t>
            </w:r>
            <w:r>
              <w:rPr>
                <w:rFonts w:hint="eastAsia"/>
              </w:rPr>
              <w:t>本项目上游</w:t>
            </w:r>
            <w:r>
              <w:rPr>
                <w:rFonts w:hint="eastAsia"/>
              </w:rPr>
              <w:t>1km</w:t>
            </w:r>
            <w:r>
              <w:rPr>
                <w:rFonts w:hint="eastAsia"/>
              </w:rPr>
              <w:t>处</w:t>
            </w:r>
          </w:p>
        </w:tc>
        <w:tc>
          <w:tcPr>
            <w:tcW w:w="4562" w:type="dxa"/>
            <w:vAlign w:val="center"/>
          </w:tcPr>
          <w:p w:rsidR="00EC5A2C" w:rsidRDefault="006177E3">
            <w:pPr>
              <w:pStyle w:val="aff1"/>
              <w:ind w:left="315" w:right="-105" w:hanging="420"/>
            </w:pPr>
            <w:r>
              <w:rPr>
                <w:rFonts w:hint="eastAsia"/>
              </w:rPr>
              <w:t>77</w:t>
            </w:r>
            <w:r>
              <w:rPr>
                <w:rFonts w:hint="eastAsia"/>
              </w:rPr>
              <w:t>°</w:t>
            </w:r>
            <w:r>
              <w:rPr>
                <w:rFonts w:hint="eastAsia"/>
              </w:rPr>
              <w:t>36</w:t>
            </w:r>
            <w:r>
              <w:rPr>
                <w:rFonts w:hint="eastAsia"/>
              </w:rPr>
              <w:t>′</w:t>
            </w:r>
            <w:r>
              <w:rPr>
                <w:rFonts w:hint="eastAsia"/>
              </w:rPr>
              <w:t>3.75156</w:t>
            </w:r>
            <w:r>
              <w:rPr>
                <w:rFonts w:hint="eastAsia"/>
              </w:rPr>
              <w:t>″</w:t>
            </w:r>
            <w:r>
              <w:rPr>
                <w:rFonts w:hint="eastAsia"/>
              </w:rPr>
              <w:t>,38</w:t>
            </w:r>
            <w:r>
              <w:rPr>
                <w:rFonts w:hint="eastAsia"/>
              </w:rPr>
              <w:t>°</w:t>
            </w:r>
            <w:r>
              <w:rPr>
                <w:rFonts w:hint="eastAsia"/>
              </w:rPr>
              <w:t>54</w:t>
            </w:r>
            <w:r>
              <w:rPr>
                <w:rFonts w:hint="eastAsia"/>
              </w:rPr>
              <w:t>′</w:t>
            </w:r>
            <w:r>
              <w:rPr>
                <w:rFonts w:hint="eastAsia"/>
              </w:rPr>
              <w:t>14.62735</w:t>
            </w:r>
            <w:r>
              <w:rPr>
                <w:rFonts w:hint="eastAsia"/>
              </w:rPr>
              <w:t>″</w:t>
            </w:r>
          </w:p>
        </w:tc>
      </w:tr>
      <w:tr w:rsidR="00EC5A2C">
        <w:trPr>
          <w:trHeight w:val="337"/>
          <w:jc w:val="center"/>
        </w:trPr>
        <w:tc>
          <w:tcPr>
            <w:tcW w:w="779" w:type="dxa"/>
            <w:vAlign w:val="center"/>
          </w:tcPr>
          <w:p w:rsidR="00EC5A2C" w:rsidRDefault="006177E3">
            <w:pPr>
              <w:pStyle w:val="aff1"/>
              <w:ind w:left="315" w:right="-105" w:hanging="420"/>
            </w:pPr>
            <w:r>
              <w:rPr>
                <w:rFonts w:hint="eastAsia"/>
              </w:rPr>
              <w:t>3</w:t>
            </w:r>
          </w:p>
        </w:tc>
        <w:tc>
          <w:tcPr>
            <w:tcW w:w="3119" w:type="dxa"/>
            <w:vAlign w:val="center"/>
          </w:tcPr>
          <w:p w:rsidR="00EC5A2C" w:rsidRDefault="006177E3">
            <w:pPr>
              <w:pStyle w:val="aff1"/>
              <w:ind w:left="315" w:right="-105" w:hanging="420"/>
            </w:pPr>
            <w:r>
              <w:rPr>
                <w:rFonts w:hint="eastAsia"/>
              </w:rPr>
              <w:t>3#</w:t>
            </w:r>
            <w:r>
              <w:rPr>
                <w:rFonts w:hint="eastAsia"/>
              </w:rPr>
              <w:t>项目区下游</w:t>
            </w:r>
            <w:r>
              <w:rPr>
                <w:rFonts w:hint="eastAsia"/>
              </w:rPr>
              <w:t>3km</w:t>
            </w:r>
            <w:r>
              <w:rPr>
                <w:rFonts w:hint="eastAsia"/>
              </w:rPr>
              <w:t>处（吐普硝村）</w:t>
            </w:r>
          </w:p>
        </w:tc>
        <w:tc>
          <w:tcPr>
            <w:tcW w:w="4562" w:type="dxa"/>
            <w:vAlign w:val="center"/>
          </w:tcPr>
          <w:p w:rsidR="00EC5A2C" w:rsidRDefault="006177E3">
            <w:pPr>
              <w:jc w:val="center"/>
              <w:rPr>
                <w:bCs/>
                <w:szCs w:val="28"/>
              </w:rPr>
            </w:pPr>
            <w:r>
              <w:rPr>
                <w:rFonts w:hint="eastAsia"/>
                <w:bCs/>
                <w:szCs w:val="28"/>
              </w:rPr>
              <w:t>77</w:t>
            </w:r>
            <w:r>
              <w:rPr>
                <w:rFonts w:hint="eastAsia"/>
                <w:bCs/>
                <w:szCs w:val="28"/>
              </w:rPr>
              <w:t>°</w:t>
            </w:r>
            <w:r>
              <w:rPr>
                <w:rFonts w:hint="eastAsia"/>
                <w:bCs/>
                <w:szCs w:val="28"/>
              </w:rPr>
              <w:t>36</w:t>
            </w:r>
            <w:r>
              <w:rPr>
                <w:rFonts w:hint="eastAsia"/>
                <w:bCs/>
                <w:szCs w:val="28"/>
              </w:rPr>
              <w:t>′</w:t>
            </w:r>
            <w:r>
              <w:rPr>
                <w:rFonts w:hint="eastAsia"/>
                <w:bCs/>
                <w:szCs w:val="28"/>
              </w:rPr>
              <w:t>50.48637</w:t>
            </w:r>
            <w:r>
              <w:rPr>
                <w:rFonts w:hint="eastAsia"/>
                <w:bCs/>
                <w:szCs w:val="28"/>
              </w:rPr>
              <w:t>″</w:t>
            </w:r>
            <w:r>
              <w:rPr>
                <w:rFonts w:hint="eastAsia"/>
                <w:bCs/>
                <w:szCs w:val="28"/>
              </w:rPr>
              <w:t>,38</w:t>
            </w:r>
            <w:r>
              <w:rPr>
                <w:rFonts w:hint="eastAsia"/>
                <w:bCs/>
                <w:szCs w:val="28"/>
              </w:rPr>
              <w:t>°</w:t>
            </w:r>
            <w:r>
              <w:rPr>
                <w:rFonts w:hint="eastAsia"/>
                <w:bCs/>
                <w:szCs w:val="28"/>
              </w:rPr>
              <w:t>51</w:t>
            </w:r>
            <w:r>
              <w:rPr>
                <w:rFonts w:hint="eastAsia"/>
                <w:bCs/>
                <w:szCs w:val="28"/>
              </w:rPr>
              <w:t>′</w:t>
            </w:r>
            <w:r>
              <w:rPr>
                <w:rFonts w:hint="eastAsia"/>
                <w:bCs/>
                <w:szCs w:val="28"/>
              </w:rPr>
              <w:t>53.91463</w:t>
            </w:r>
            <w:r>
              <w:rPr>
                <w:rFonts w:hint="eastAsia"/>
                <w:bCs/>
                <w:szCs w:val="28"/>
              </w:rPr>
              <w:t>″</w:t>
            </w:r>
          </w:p>
        </w:tc>
      </w:tr>
      <w:tr w:rsidR="00EC5A2C">
        <w:trPr>
          <w:trHeight w:val="337"/>
          <w:jc w:val="center"/>
        </w:trPr>
        <w:tc>
          <w:tcPr>
            <w:tcW w:w="779" w:type="dxa"/>
            <w:vAlign w:val="center"/>
          </w:tcPr>
          <w:p w:rsidR="00EC5A2C" w:rsidRDefault="006177E3">
            <w:pPr>
              <w:pStyle w:val="aff1"/>
              <w:ind w:left="315" w:right="-105" w:hanging="420"/>
            </w:pPr>
            <w:r>
              <w:rPr>
                <w:rFonts w:hint="eastAsia"/>
              </w:rPr>
              <w:t>4</w:t>
            </w:r>
          </w:p>
        </w:tc>
        <w:tc>
          <w:tcPr>
            <w:tcW w:w="3119" w:type="dxa"/>
            <w:vAlign w:val="center"/>
          </w:tcPr>
          <w:p w:rsidR="00EC5A2C" w:rsidRDefault="006177E3">
            <w:pPr>
              <w:pStyle w:val="aff1"/>
              <w:ind w:left="315" w:right="-105" w:hanging="420"/>
            </w:pPr>
            <w:r>
              <w:rPr>
                <w:rFonts w:hint="eastAsia"/>
              </w:rPr>
              <w:t>4#</w:t>
            </w:r>
            <w:r>
              <w:rPr>
                <w:rFonts w:hint="eastAsia"/>
              </w:rPr>
              <w:t>项目区西侧</w:t>
            </w:r>
          </w:p>
        </w:tc>
        <w:tc>
          <w:tcPr>
            <w:tcW w:w="4562" w:type="dxa"/>
            <w:vAlign w:val="center"/>
          </w:tcPr>
          <w:p w:rsidR="00EC5A2C" w:rsidRDefault="006177E3">
            <w:pPr>
              <w:pStyle w:val="aff1"/>
              <w:ind w:left="315" w:right="-105" w:hanging="420"/>
            </w:pPr>
            <w:r>
              <w:rPr>
                <w:rFonts w:hint="eastAsia"/>
              </w:rPr>
              <w:t>77</w:t>
            </w:r>
            <w:r>
              <w:rPr>
                <w:rFonts w:hint="eastAsia"/>
              </w:rPr>
              <w:t>°</w:t>
            </w:r>
            <w:r>
              <w:rPr>
                <w:rFonts w:hint="eastAsia"/>
              </w:rPr>
              <w:t>35</w:t>
            </w:r>
            <w:r>
              <w:rPr>
                <w:rFonts w:hint="eastAsia"/>
              </w:rPr>
              <w:t>′</w:t>
            </w:r>
            <w:r>
              <w:rPr>
                <w:rFonts w:hint="eastAsia"/>
              </w:rPr>
              <w:t>51.08295</w:t>
            </w:r>
            <w:r>
              <w:rPr>
                <w:rFonts w:hint="eastAsia"/>
              </w:rPr>
              <w:t>″</w:t>
            </w:r>
            <w:r>
              <w:rPr>
                <w:rFonts w:hint="eastAsia"/>
              </w:rPr>
              <w:t>,38</w:t>
            </w:r>
            <w:r>
              <w:rPr>
                <w:rFonts w:hint="eastAsia"/>
              </w:rPr>
              <w:t>°</w:t>
            </w:r>
            <w:r>
              <w:rPr>
                <w:rFonts w:hint="eastAsia"/>
              </w:rPr>
              <w:t>53</w:t>
            </w:r>
            <w:r>
              <w:rPr>
                <w:rFonts w:hint="eastAsia"/>
              </w:rPr>
              <w:t>′</w:t>
            </w:r>
            <w:r>
              <w:rPr>
                <w:rFonts w:hint="eastAsia"/>
              </w:rPr>
              <w:t>27.80911</w:t>
            </w:r>
            <w:r>
              <w:rPr>
                <w:rFonts w:hint="eastAsia"/>
              </w:rPr>
              <w:t>″</w:t>
            </w:r>
          </w:p>
        </w:tc>
      </w:tr>
      <w:tr w:rsidR="00EC5A2C">
        <w:trPr>
          <w:trHeight w:val="41"/>
          <w:jc w:val="center"/>
        </w:trPr>
        <w:tc>
          <w:tcPr>
            <w:tcW w:w="779" w:type="dxa"/>
            <w:vAlign w:val="center"/>
          </w:tcPr>
          <w:p w:rsidR="00EC5A2C" w:rsidRDefault="006177E3">
            <w:pPr>
              <w:pStyle w:val="aff1"/>
              <w:ind w:left="315" w:right="-105" w:hanging="420"/>
            </w:pPr>
            <w:r>
              <w:rPr>
                <w:rFonts w:hint="eastAsia"/>
              </w:rPr>
              <w:t>5</w:t>
            </w:r>
          </w:p>
        </w:tc>
        <w:tc>
          <w:tcPr>
            <w:tcW w:w="3119" w:type="dxa"/>
            <w:vAlign w:val="center"/>
          </w:tcPr>
          <w:p w:rsidR="00EC5A2C" w:rsidRDefault="006177E3">
            <w:pPr>
              <w:pStyle w:val="aff1"/>
              <w:ind w:left="315" w:right="-105" w:hanging="420"/>
            </w:pPr>
            <w:r>
              <w:rPr>
                <w:rFonts w:hint="eastAsia"/>
              </w:rPr>
              <w:t>5#</w:t>
            </w:r>
            <w:r>
              <w:rPr>
                <w:rFonts w:hint="eastAsia"/>
              </w:rPr>
              <w:t>项目区东侧（亚胡木丹村）</w:t>
            </w:r>
          </w:p>
        </w:tc>
        <w:tc>
          <w:tcPr>
            <w:tcW w:w="4562" w:type="dxa"/>
            <w:vAlign w:val="center"/>
          </w:tcPr>
          <w:p w:rsidR="00EC5A2C" w:rsidRDefault="006177E3">
            <w:pPr>
              <w:jc w:val="center"/>
              <w:rPr>
                <w:bCs/>
                <w:szCs w:val="28"/>
              </w:rPr>
            </w:pPr>
            <w:r>
              <w:rPr>
                <w:rFonts w:hint="eastAsia"/>
                <w:bCs/>
                <w:szCs w:val="28"/>
              </w:rPr>
              <w:t>77</w:t>
            </w:r>
            <w:r>
              <w:rPr>
                <w:rFonts w:hint="eastAsia"/>
                <w:bCs/>
                <w:szCs w:val="28"/>
              </w:rPr>
              <w:t>°</w:t>
            </w:r>
            <w:r>
              <w:rPr>
                <w:rFonts w:hint="eastAsia"/>
                <w:bCs/>
                <w:szCs w:val="28"/>
              </w:rPr>
              <w:t>36</w:t>
            </w:r>
            <w:r>
              <w:rPr>
                <w:rFonts w:hint="eastAsia"/>
                <w:bCs/>
                <w:szCs w:val="28"/>
              </w:rPr>
              <w:t>′</w:t>
            </w:r>
            <w:r>
              <w:rPr>
                <w:rFonts w:hint="eastAsia"/>
                <w:bCs/>
                <w:szCs w:val="28"/>
              </w:rPr>
              <w:t>54.73499</w:t>
            </w:r>
            <w:r>
              <w:rPr>
                <w:rFonts w:hint="eastAsia"/>
                <w:bCs/>
                <w:szCs w:val="28"/>
              </w:rPr>
              <w:t>″</w:t>
            </w:r>
            <w:r>
              <w:rPr>
                <w:rFonts w:hint="eastAsia"/>
                <w:bCs/>
                <w:szCs w:val="28"/>
              </w:rPr>
              <w:t>,38</w:t>
            </w:r>
            <w:r>
              <w:rPr>
                <w:rFonts w:hint="eastAsia"/>
                <w:bCs/>
                <w:szCs w:val="28"/>
              </w:rPr>
              <w:t>°</w:t>
            </w:r>
            <w:r>
              <w:rPr>
                <w:rFonts w:hint="eastAsia"/>
                <w:bCs/>
                <w:szCs w:val="28"/>
              </w:rPr>
              <w:t>53</w:t>
            </w:r>
            <w:r>
              <w:rPr>
                <w:rFonts w:hint="eastAsia"/>
                <w:bCs/>
                <w:szCs w:val="28"/>
              </w:rPr>
              <w:t>′</w:t>
            </w:r>
            <w:r>
              <w:rPr>
                <w:rFonts w:hint="eastAsia"/>
                <w:bCs/>
                <w:szCs w:val="28"/>
              </w:rPr>
              <w:t>50.75166</w:t>
            </w:r>
            <w:r>
              <w:rPr>
                <w:rFonts w:hint="eastAsia"/>
                <w:bCs/>
                <w:szCs w:val="28"/>
              </w:rPr>
              <w:t>″</w:t>
            </w:r>
          </w:p>
        </w:tc>
      </w:tr>
    </w:tbl>
    <w:p w:rsidR="00EC5A2C" w:rsidRDefault="006177E3">
      <w:pPr>
        <w:pStyle w:val="aff"/>
        <w:ind w:firstLineChars="200" w:firstLine="480"/>
        <w:rPr>
          <w:color w:val="auto"/>
        </w:rPr>
      </w:pPr>
      <w:r>
        <w:rPr>
          <w:rFonts w:hint="eastAsia"/>
          <w:color w:val="auto"/>
        </w:rPr>
        <w:t>（</w:t>
      </w:r>
      <w:r>
        <w:rPr>
          <w:color w:val="auto"/>
        </w:rPr>
        <w:t>2</w:t>
      </w:r>
      <w:r>
        <w:rPr>
          <w:rFonts w:hint="eastAsia"/>
          <w:color w:val="auto"/>
        </w:rPr>
        <w:t>）监测时间及频率</w:t>
      </w:r>
    </w:p>
    <w:p w:rsidR="00EC5A2C" w:rsidRDefault="006177E3">
      <w:pPr>
        <w:pStyle w:val="aff"/>
        <w:ind w:firstLineChars="200" w:firstLine="480"/>
        <w:rPr>
          <w:color w:val="auto"/>
        </w:rPr>
      </w:pPr>
      <w:r>
        <w:rPr>
          <w:rFonts w:hint="eastAsia"/>
          <w:color w:val="auto"/>
        </w:rPr>
        <w:t>采样时间为</w:t>
      </w:r>
      <w:r>
        <w:rPr>
          <w:color w:val="auto"/>
        </w:rPr>
        <w:t>202</w:t>
      </w:r>
      <w:r>
        <w:rPr>
          <w:rFonts w:hint="eastAsia"/>
          <w:color w:val="auto"/>
        </w:rPr>
        <w:t>2</w:t>
      </w:r>
      <w:r>
        <w:rPr>
          <w:rFonts w:hint="eastAsia"/>
          <w:color w:val="auto"/>
        </w:rPr>
        <w:t>年</w:t>
      </w:r>
      <w:r>
        <w:rPr>
          <w:rFonts w:hint="eastAsia"/>
          <w:color w:val="auto"/>
        </w:rPr>
        <w:t>9</w:t>
      </w:r>
      <w:r>
        <w:rPr>
          <w:rFonts w:hint="eastAsia"/>
          <w:color w:val="auto"/>
        </w:rPr>
        <w:t>月</w:t>
      </w:r>
      <w:r>
        <w:rPr>
          <w:color w:val="auto"/>
        </w:rPr>
        <w:t>3</w:t>
      </w:r>
      <w:r>
        <w:rPr>
          <w:rFonts w:hint="eastAsia"/>
          <w:color w:val="auto"/>
        </w:rPr>
        <w:t>0</w:t>
      </w:r>
      <w:r>
        <w:rPr>
          <w:rFonts w:hint="eastAsia"/>
          <w:color w:val="auto"/>
        </w:rPr>
        <w:t>日，监测</w:t>
      </w:r>
      <w:r>
        <w:rPr>
          <w:color w:val="auto"/>
        </w:rPr>
        <w:t>1</w:t>
      </w:r>
      <w:r>
        <w:rPr>
          <w:rFonts w:hint="eastAsia"/>
          <w:color w:val="auto"/>
        </w:rPr>
        <w:t>天，采样</w:t>
      </w:r>
      <w:r>
        <w:rPr>
          <w:color w:val="auto"/>
        </w:rPr>
        <w:t>1</w:t>
      </w:r>
      <w:r>
        <w:rPr>
          <w:rFonts w:hint="eastAsia"/>
          <w:color w:val="auto"/>
        </w:rPr>
        <w:t>次。</w:t>
      </w:r>
    </w:p>
    <w:p w:rsidR="00EC5A2C" w:rsidRDefault="006177E3">
      <w:pPr>
        <w:pStyle w:val="aff"/>
        <w:ind w:firstLineChars="200" w:firstLine="480"/>
        <w:rPr>
          <w:color w:val="auto"/>
        </w:rPr>
      </w:pPr>
      <w:r>
        <w:rPr>
          <w:rFonts w:hint="eastAsia"/>
          <w:color w:val="auto"/>
        </w:rPr>
        <w:t>（</w:t>
      </w:r>
      <w:r>
        <w:rPr>
          <w:color w:val="auto"/>
        </w:rPr>
        <w:t>3</w:t>
      </w:r>
      <w:r>
        <w:rPr>
          <w:rFonts w:hint="eastAsia"/>
          <w:color w:val="auto"/>
        </w:rPr>
        <w:t>）评价标准</w:t>
      </w:r>
    </w:p>
    <w:p w:rsidR="00EC5A2C" w:rsidRDefault="006177E3">
      <w:pPr>
        <w:pStyle w:val="aff"/>
        <w:ind w:firstLineChars="200" w:firstLine="480"/>
        <w:rPr>
          <w:color w:val="auto"/>
        </w:rPr>
      </w:pPr>
      <w:r>
        <w:rPr>
          <w:rFonts w:hint="eastAsia"/>
          <w:color w:val="auto"/>
        </w:rPr>
        <w:t>本项目执行《地下水质量标准》（</w:t>
      </w:r>
      <w:r>
        <w:rPr>
          <w:color w:val="auto"/>
        </w:rPr>
        <w:t>GB/T14848-2017</w:t>
      </w:r>
      <w:r>
        <w:rPr>
          <w:rFonts w:hint="eastAsia"/>
          <w:color w:val="auto"/>
        </w:rPr>
        <w:t>）中的Ⅲ类标准限值要求及《生活饮用水水源水质标准》（</w:t>
      </w:r>
      <w:r>
        <w:rPr>
          <w:rFonts w:hint="eastAsia"/>
          <w:color w:val="auto"/>
        </w:rPr>
        <w:t>CJ</w:t>
      </w:r>
      <w:r>
        <w:rPr>
          <w:color w:val="auto"/>
        </w:rPr>
        <w:t>3020-93</w:t>
      </w:r>
      <w:r>
        <w:rPr>
          <w:rFonts w:hint="eastAsia"/>
          <w:color w:val="auto"/>
        </w:rPr>
        <w:t>）中的一级标准限值要求对地下水环境进行现状评价。</w:t>
      </w:r>
    </w:p>
    <w:p w:rsidR="00EC5A2C" w:rsidRDefault="006177E3">
      <w:pPr>
        <w:pStyle w:val="aff"/>
        <w:ind w:firstLineChars="200" w:firstLine="480"/>
        <w:rPr>
          <w:color w:val="auto"/>
        </w:rPr>
      </w:pPr>
      <w:r>
        <w:rPr>
          <w:rFonts w:hint="eastAsia"/>
          <w:color w:val="auto"/>
        </w:rPr>
        <w:t>（</w:t>
      </w:r>
      <w:r>
        <w:rPr>
          <w:color w:val="auto"/>
        </w:rPr>
        <w:t>4</w:t>
      </w:r>
      <w:r>
        <w:rPr>
          <w:rFonts w:hint="eastAsia"/>
          <w:color w:val="auto"/>
        </w:rPr>
        <w:t>）监测项目及分析方法</w:t>
      </w:r>
    </w:p>
    <w:p w:rsidR="00EC5A2C" w:rsidRDefault="006177E3">
      <w:pPr>
        <w:pStyle w:val="aff"/>
        <w:ind w:firstLineChars="200" w:firstLine="480"/>
        <w:rPr>
          <w:color w:val="auto"/>
        </w:rPr>
      </w:pPr>
      <w:r>
        <w:rPr>
          <w:rFonts w:hint="eastAsia"/>
          <w:color w:val="auto"/>
        </w:rPr>
        <w:t>地下水环境评价选择以下监测因子：</w:t>
      </w:r>
      <w:r>
        <w:rPr>
          <w:rFonts w:hint="eastAsia"/>
          <w:color w:val="auto"/>
        </w:rPr>
        <w:t>pH</w:t>
      </w:r>
      <w:r>
        <w:rPr>
          <w:rFonts w:hint="eastAsia"/>
          <w:color w:val="auto"/>
        </w:rPr>
        <w:t>、总硬度、溶解性总固体、硫酸盐、</w:t>
      </w:r>
      <w:r>
        <w:rPr>
          <w:rFonts w:hint="eastAsia"/>
          <w:color w:val="auto"/>
        </w:rPr>
        <w:lastRenderedPageBreak/>
        <w:t>氯化物、铁、锰、铜、锌、铝、挥发性酚类</w:t>
      </w:r>
      <w:r>
        <w:rPr>
          <w:rFonts w:hint="eastAsia"/>
          <w:color w:val="auto"/>
        </w:rPr>
        <w:t>(</w:t>
      </w:r>
      <w:r>
        <w:rPr>
          <w:rFonts w:hint="eastAsia"/>
          <w:color w:val="auto"/>
        </w:rPr>
        <w:t>以苯酚计</w:t>
      </w:r>
      <w:r>
        <w:rPr>
          <w:rFonts w:hint="eastAsia"/>
          <w:color w:val="auto"/>
        </w:rPr>
        <w:t>)</w:t>
      </w:r>
      <w:r>
        <w:rPr>
          <w:rFonts w:hint="eastAsia"/>
          <w:color w:val="auto"/>
        </w:rPr>
        <w:t>、阴离子表面活性剂、耗氧量、硝酸盐、亚硝酸盐、氨氮、硫化物、钠、氟化物、氰化物、汞、砷、硒、镉、铬</w:t>
      </w:r>
      <w:r>
        <w:rPr>
          <w:rFonts w:hint="eastAsia"/>
          <w:color w:val="auto"/>
        </w:rPr>
        <w:t>(</w:t>
      </w:r>
      <w:r>
        <w:rPr>
          <w:rFonts w:hint="eastAsia"/>
          <w:color w:val="auto"/>
        </w:rPr>
        <w:t>六价</w:t>
      </w:r>
      <w:r>
        <w:rPr>
          <w:rFonts w:hint="eastAsia"/>
          <w:color w:val="auto"/>
        </w:rPr>
        <w:t>)</w:t>
      </w:r>
      <w:r>
        <w:rPr>
          <w:rFonts w:hint="eastAsia"/>
          <w:color w:val="auto"/>
        </w:rPr>
        <w:t>、铅、总大肠菌群、菌落总数、三氯甲烷、四氯化碳、苯、甲苯共计</w:t>
      </w:r>
      <w:r>
        <w:rPr>
          <w:rFonts w:hint="eastAsia"/>
          <w:color w:val="auto"/>
        </w:rPr>
        <w:t>32</w:t>
      </w:r>
      <w:r>
        <w:rPr>
          <w:rFonts w:hint="eastAsia"/>
          <w:color w:val="auto"/>
        </w:rPr>
        <w:t>项。</w:t>
      </w:r>
    </w:p>
    <w:p w:rsidR="00EC5A2C" w:rsidRDefault="006177E3">
      <w:pPr>
        <w:pStyle w:val="aff"/>
        <w:ind w:firstLineChars="200" w:firstLine="480"/>
        <w:rPr>
          <w:color w:val="auto"/>
        </w:rPr>
      </w:pPr>
      <w:r>
        <w:rPr>
          <w:rFonts w:hint="eastAsia"/>
          <w:color w:val="auto"/>
        </w:rPr>
        <w:t>（</w:t>
      </w:r>
      <w:r>
        <w:rPr>
          <w:color w:val="auto"/>
        </w:rPr>
        <w:t>5</w:t>
      </w:r>
      <w:r>
        <w:rPr>
          <w:rFonts w:hint="eastAsia"/>
          <w:color w:val="auto"/>
        </w:rPr>
        <w:t>）评价方法</w:t>
      </w:r>
    </w:p>
    <w:p w:rsidR="00EC5A2C" w:rsidRDefault="006177E3">
      <w:pPr>
        <w:pStyle w:val="aff"/>
        <w:ind w:firstLineChars="200" w:firstLine="480"/>
        <w:rPr>
          <w:color w:val="auto"/>
        </w:rPr>
      </w:pPr>
      <w:r>
        <w:rPr>
          <w:rFonts w:hint="eastAsia"/>
          <w:color w:val="auto"/>
        </w:rPr>
        <w:t>采用单因子污染指数法对监测结果进行评价。</w:t>
      </w:r>
    </w:p>
    <w:p w:rsidR="00EC5A2C" w:rsidRDefault="006177E3">
      <w:pPr>
        <w:pStyle w:val="aff"/>
        <w:ind w:firstLineChars="200" w:firstLine="480"/>
        <w:rPr>
          <w:color w:val="auto"/>
        </w:rPr>
      </w:pPr>
      <w:r>
        <w:rPr>
          <w:rFonts w:hint="eastAsia"/>
          <w:color w:val="auto"/>
        </w:rPr>
        <w:t>（</w:t>
      </w:r>
      <w:r>
        <w:rPr>
          <w:color w:val="auto"/>
        </w:rPr>
        <w:t>6</w:t>
      </w:r>
      <w:r>
        <w:rPr>
          <w:rFonts w:hint="eastAsia"/>
          <w:color w:val="auto"/>
        </w:rPr>
        <w:t>）监测单位</w:t>
      </w:r>
    </w:p>
    <w:p w:rsidR="00EC5A2C" w:rsidRDefault="006177E3">
      <w:pPr>
        <w:pStyle w:val="aff"/>
        <w:ind w:firstLineChars="200" w:firstLine="480"/>
        <w:rPr>
          <w:color w:val="auto"/>
        </w:rPr>
      </w:pPr>
      <w:r>
        <w:rPr>
          <w:rFonts w:hint="eastAsia"/>
          <w:color w:val="auto"/>
        </w:rPr>
        <w:t>委托新疆腾龙环境监测有限公司进行监测。</w:t>
      </w:r>
    </w:p>
    <w:p w:rsidR="00EC5A2C" w:rsidRDefault="006177E3">
      <w:pPr>
        <w:pStyle w:val="aff"/>
        <w:ind w:firstLineChars="200" w:firstLine="480"/>
        <w:rPr>
          <w:color w:val="auto"/>
        </w:rPr>
      </w:pPr>
      <w:r>
        <w:rPr>
          <w:rFonts w:hint="eastAsia"/>
          <w:color w:val="auto"/>
        </w:rPr>
        <w:t>（</w:t>
      </w:r>
      <w:r>
        <w:rPr>
          <w:color w:val="auto"/>
        </w:rPr>
        <w:t>7</w:t>
      </w:r>
      <w:r>
        <w:rPr>
          <w:rFonts w:hint="eastAsia"/>
          <w:color w:val="auto"/>
        </w:rPr>
        <w:t>）监测及评价结果</w:t>
      </w:r>
    </w:p>
    <w:p w:rsidR="00EC5A2C" w:rsidRDefault="006177E3">
      <w:pPr>
        <w:pStyle w:val="aff"/>
        <w:ind w:firstLineChars="200" w:firstLine="480"/>
        <w:rPr>
          <w:color w:val="auto"/>
        </w:rPr>
      </w:pPr>
      <w:r>
        <w:rPr>
          <w:noProof/>
          <w:color w:val="auto"/>
        </w:rPr>
        <w:drawing>
          <wp:anchor distT="0" distB="0" distL="114300" distR="114300" simplePos="0" relativeHeight="251663360" behindDoc="0" locked="0" layoutInCell="1" allowOverlap="1">
            <wp:simplePos x="0" y="0"/>
            <wp:positionH relativeFrom="column">
              <wp:posOffset>4375150</wp:posOffset>
            </wp:positionH>
            <wp:positionV relativeFrom="page">
              <wp:posOffset>5057775</wp:posOffset>
            </wp:positionV>
            <wp:extent cx="578485" cy="688975"/>
            <wp:effectExtent l="0" t="0" r="12065" b="1587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2"/>
                    <a:srcRect l="38278" t="20686" r="36494" b="25955"/>
                    <a:stretch>
                      <a:fillRect/>
                    </a:stretch>
                  </pic:blipFill>
                  <pic:spPr>
                    <a:xfrm>
                      <a:off x="0" y="0"/>
                      <a:ext cx="578485" cy="688975"/>
                    </a:xfrm>
                    <a:prstGeom prst="rect">
                      <a:avLst/>
                    </a:prstGeom>
                    <a:ln>
                      <a:noFill/>
                    </a:ln>
                  </pic:spPr>
                </pic:pic>
              </a:graphicData>
            </a:graphic>
          </wp:anchor>
        </w:drawing>
      </w:r>
      <w:r>
        <w:rPr>
          <w:rFonts w:hint="eastAsia"/>
          <w:color w:val="auto"/>
        </w:rPr>
        <w:t>具体监测结果见表</w:t>
      </w:r>
      <w:r>
        <w:rPr>
          <w:rFonts w:hint="eastAsia"/>
          <w:color w:val="auto"/>
        </w:rPr>
        <w:t>4</w:t>
      </w:r>
      <w:r>
        <w:rPr>
          <w:color w:val="auto"/>
        </w:rPr>
        <w:t>.2-</w:t>
      </w:r>
      <w:r>
        <w:rPr>
          <w:rFonts w:hint="eastAsia"/>
          <w:color w:val="auto"/>
        </w:rPr>
        <w:t>4</w:t>
      </w:r>
      <w:r>
        <w:rPr>
          <w:rFonts w:hint="eastAsia"/>
          <w:color w:val="auto"/>
        </w:rPr>
        <w:t>。</w:t>
      </w:r>
    </w:p>
    <w:p w:rsidR="00EC5A2C" w:rsidRDefault="00EC5A2C"/>
    <w:p w:rsidR="00EC5A2C" w:rsidRDefault="00EC5A2C">
      <w:pPr>
        <w:pStyle w:val="aff"/>
        <w:ind w:firstLineChars="0" w:firstLine="0"/>
        <w:jc w:val="center"/>
        <w:rPr>
          <w:rFonts w:ascii="黑体" w:eastAsia="黑体" w:hAnsi="黑体"/>
          <w:color w:val="auto"/>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rPr>
          <w:rFonts w:ascii="黑体" w:eastAsia="黑体" w:hAnsi="黑体"/>
        </w:rPr>
      </w:pPr>
    </w:p>
    <w:p w:rsidR="00EC5A2C" w:rsidRDefault="00EC5A2C">
      <w:pPr>
        <w:ind w:firstLineChars="1200" w:firstLine="2520"/>
      </w:pPr>
    </w:p>
    <w:p w:rsidR="00EC5A2C" w:rsidRDefault="006177E3">
      <w:pPr>
        <w:ind w:firstLineChars="1200" w:firstLine="2530"/>
        <w:rPr>
          <w:rFonts w:ascii="黑体" w:eastAsia="黑体" w:hAnsi="黑体"/>
          <w:b/>
          <w:bCs/>
        </w:rPr>
        <w:sectPr w:rsidR="00EC5A2C">
          <w:pgSz w:w="11906" w:h="16838"/>
          <w:pgMar w:top="1440" w:right="1800" w:bottom="1440" w:left="1800" w:header="851" w:footer="992" w:gutter="0"/>
          <w:cols w:space="425"/>
          <w:docGrid w:type="lines" w:linePitch="312"/>
        </w:sectPr>
      </w:pPr>
      <w:r>
        <w:rPr>
          <w:rFonts w:hint="eastAsia"/>
          <w:b/>
          <w:bCs/>
        </w:rPr>
        <w:t>图</w:t>
      </w:r>
      <w:r>
        <w:rPr>
          <w:rFonts w:hint="eastAsia"/>
          <w:b/>
          <w:bCs/>
        </w:rPr>
        <w:t xml:space="preserve">4.2-2   </w:t>
      </w:r>
      <w:r>
        <w:rPr>
          <w:rFonts w:hint="eastAsia"/>
          <w:b/>
          <w:bCs/>
        </w:rPr>
        <w:t>地下水监测点位示意图</w:t>
      </w:r>
    </w:p>
    <w:p w:rsidR="00EC5A2C" w:rsidRDefault="006177E3">
      <w:pPr>
        <w:pStyle w:val="aff0"/>
        <w:rPr>
          <w:rFonts w:ascii="Times New Roman" w:eastAsia="宋体" w:hAnsi="Times New Roman"/>
          <w:b/>
          <w:bCs w:val="0"/>
        </w:rPr>
      </w:pPr>
      <w:r>
        <w:rPr>
          <w:rFonts w:ascii="Times New Roman" w:eastAsia="宋体" w:hAnsi="Times New Roman"/>
          <w:b/>
          <w:bCs w:val="0"/>
        </w:rPr>
        <w:lastRenderedPageBreak/>
        <w:t>表</w:t>
      </w:r>
      <w:r>
        <w:rPr>
          <w:rFonts w:ascii="Times New Roman" w:eastAsia="宋体" w:hAnsi="Times New Roman"/>
          <w:b/>
          <w:bCs w:val="0"/>
        </w:rPr>
        <w:t>4.2-</w:t>
      </w:r>
      <w:r>
        <w:rPr>
          <w:rFonts w:ascii="Times New Roman" w:eastAsia="宋体" w:hAnsi="Times New Roman" w:hint="eastAsia"/>
          <w:b/>
          <w:bCs w:val="0"/>
        </w:rPr>
        <w:t>4</w:t>
      </w:r>
      <w:r>
        <w:rPr>
          <w:rFonts w:ascii="Times New Roman" w:eastAsia="宋体" w:hAnsi="Times New Roman"/>
          <w:b/>
          <w:bCs w:val="0"/>
        </w:rPr>
        <w:t xml:space="preserve">  </w:t>
      </w:r>
      <w:r>
        <w:rPr>
          <w:rFonts w:ascii="Times New Roman" w:eastAsia="宋体" w:hAnsi="Times New Roman"/>
          <w:b/>
          <w:bCs w:val="0"/>
        </w:rPr>
        <w:t>地下水水质监测结果</w:t>
      </w:r>
    </w:p>
    <w:tbl>
      <w:tblPr>
        <w:tblW w:w="5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768"/>
        <w:gridCol w:w="993"/>
        <w:gridCol w:w="1424"/>
        <w:gridCol w:w="1352"/>
        <w:gridCol w:w="1424"/>
        <w:gridCol w:w="1311"/>
        <w:gridCol w:w="1254"/>
        <w:gridCol w:w="889"/>
        <w:gridCol w:w="1129"/>
        <w:gridCol w:w="909"/>
        <w:gridCol w:w="909"/>
        <w:gridCol w:w="924"/>
      </w:tblGrid>
      <w:tr w:rsidR="00EC5A2C">
        <w:trPr>
          <w:trHeight w:val="470"/>
          <w:jc w:val="center"/>
        </w:trPr>
        <w:tc>
          <w:tcPr>
            <w:tcW w:w="193" w:type="pct"/>
            <w:vMerge w:val="restar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序号</w:t>
            </w:r>
          </w:p>
        </w:tc>
        <w:tc>
          <w:tcPr>
            <w:tcW w:w="595" w:type="pct"/>
            <w:vMerge w:val="restar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监测因子</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w:t>
            </w:r>
            <w:r>
              <w:rPr>
                <w:kern w:val="0"/>
                <w:sz w:val="18"/>
                <w:szCs w:val="18"/>
                <w:lang w:bidi="ar"/>
              </w:rPr>
              <w:t>项目区</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w:t>
            </w:r>
            <w:r>
              <w:rPr>
                <w:kern w:val="0"/>
                <w:sz w:val="18"/>
                <w:szCs w:val="18"/>
                <w:lang w:bidi="ar"/>
              </w:rPr>
              <w:t>项目区上游</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3#</w:t>
            </w:r>
            <w:r>
              <w:rPr>
                <w:kern w:val="0"/>
                <w:sz w:val="18"/>
                <w:szCs w:val="18"/>
                <w:lang w:bidi="ar"/>
              </w:rPr>
              <w:t>项目区下游</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4#</w:t>
            </w:r>
            <w:r>
              <w:rPr>
                <w:kern w:val="0"/>
                <w:sz w:val="18"/>
                <w:szCs w:val="18"/>
                <w:lang w:bidi="ar"/>
              </w:rPr>
              <w:t>项目区西侧</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5#</w:t>
            </w:r>
            <w:r>
              <w:rPr>
                <w:kern w:val="0"/>
                <w:sz w:val="18"/>
                <w:szCs w:val="18"/>
                <w:lang w:bidi="ar"/>
              </w:rPr>
              <w:t>项目区东侧</w:t>
            </w:r>
          </w:p>
        </w:tc>
        <w:tc>
          <w:tcPr>
            <w:tcW w:w="422" w:type="pct"/>
            <w:vMerge w:val="restar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标准限值</w:t>
            </w:r>
            <w:r>
              <w:rPr>
                <w:rFonts w:hint="eastAsia"/>
                <w:kern w:val="0"/>
                <w:sz w:val="18"/>
                <w:szCs w:val="18"/>
                <w:lang w:bidi="ar"/>
              </w:rPr>
              <w:t>（</w:t>
            </w:r>
            <w:r>
              <w:rPr>
                <w:kern w:val="0"/>
                <w:sz w:val="18"/>
                <w:szCs w:val="18"/>
                <w:lang w:bidi="ar"/>
              </w:rPr>
              <w:t>Ⅲ</w:t>
            </w:r>
            <w:r>
              <w:rPr>
                <w:rFonts w:hint="eastAsia"/>
                <w:kern w:val="0"/>
                <w:sz w:val="18"/>
                <w:szCs w:val="18"/>
                <w:lang w:bidi="ar"/>
              </w:rPr>
              <w:t>类）</w:t>
            </w:r>
          </w:p>
        </w:tc>
        <w:tc>
          <w:tcPr>
            <w:tcW w:w="1598" w:type="pct"/>
            <w:gridSpan w:val="5"/>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污染指数</w:t>
            </w:r>
            <w:r>
              <w:rPr>
                <w:rFonts w:hint="eastAsia"/>
                <w:kern w:val="0"/>
                <w:sz w:val="18"/>
                <w:szCs w:val="18"/>
                <w:lang w:bidi="ar"/>
              </w:rPr>
              <w:t>Pi</w:t>
            </w:r>
          </w:p>
        </w:tc>
      </w:tr>
      <w:tr w:rsidR="00EC5A2C">
        <w:trPr>
          <w:trHeight w:val="626"/>
          <w:jc w:val="center"/>
        </w:trPr>
        <w:tc>
          <w:tcPr>
            <w:tcW w:w="193" w:type="pct"/>
            <w:vMerge/>
            <w:tcBorders>
              <w:tl2br w:val="nil"/>
              <w:tr2bl w:val="nil"/>
            </w:tcBorders>
            <w:shd w:val="clear" w:color="auto" w:fill="auto"/>
            <w:noWrap/>
            <w:vAlign w:val="center"/>
          </w:tcPr>
          <w:p w:rsidR="00EC5A2C" w:rsidRDefault="00EC5A2C">
            <w:pPr>
              <w:jc w:val="center"/>
              <w:rPr>
                <w:sz w:val="18"/>
                <w:szCs w:val="18"/>
              </w:rPr>
            </w:pPr>
          </w:p>
        </w:tc>
        <w:tc>
          <w:tcPr>
            <w:tcW w:w="595" w:type="pct"/>
            <w:vMerge/>
            <w:tcBorders>
              <w:tl2br w:val="nil"/>
              <w:tr2bl w:val="nil"/>
            </w:tcBorders>
            <w:shd w:val="clear" w:color="auto" w:fill="auto"/>
            <w:noWrap/>
            <w:vAlign w:val="center"/>
          </w:tcPr>
          <w:p w:rsidR="00EC5A2C" w:rsidRDefault="00EC5A2C">
            <w:pPr>
              <w:jc w:val="center"/>
              <w:rPr>
                <w:sz w:val="18"/>
                <w:szCs w:val="18"/>
              </w:rPr>
            </w:pP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监测值</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监测值</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监测值</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监测值</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监测值</w:t>
            </w:r>
          </w:p>
        </w:tc>
        <w:tc>
          <w:tcPr>
            <w:tcW w:w="422" w:type="pct"/>
            <w:vMerge/>
            <w:tcBorders>
              <w:tl2br w:val="nil"/>
              <w:tr2bl w:val="nil"/>
            </w:tcBorders>
            <w:shd w:val="clear" w:color="auto" w:fill="auto"/>
            <w:noWrap/>
            <w:vAlign w:val="center"/>
          </w:tcPr>
          <w:p w:rsidR="00EC5A2C" w:rsidRDefault="00EC5A2C">
            <w:pPr>
              <w:widowControl/>
              <w:jc w:val="center"/>
              <w:textAlignment w:val="center"/>
              <w:rPr>
                <w:kern w:val="0"/>
                <w:sz w:val="18"/>
                <w:szCs w:val="18"/>
                <w:lang w:bidi="ar"/>
              </w:rPr>
            </w:pPr>
          </w:p>
        </w:tc>
        <w:tc>
          <w:tcPr>
            <w:tcW w:w="29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1#</w:t>
            </w:r>
            <w:r>
              <w:rPr>
                <w:kern w:val="0"/>
                <w:sz w:val="18"/>
                <w:szCs w:val="18"/>
                <w:lang w:bidi="ar"/>
              </w:rPr>
              <w:t>项目区</w:t>
            </w:r>
          </w:p>
        </w:tc>
        <w:tc>
          <w:tcPr>
            <w:tcW w:w="380"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2#</w:t>
            </w:r>
            <w:r>
              <w:rPr>
                <w:kern w:val="0"/>
                <w:sz w:val="18"/>
                <w:szCs w:val="18"/>
                <w:lang w:bidi="ar"/>
              </w:rPr>
              <w:t>项目区上游</w:t>
            </w:r>
          </w:p>
        </w:tc>
        <w:tc>
          <w:tcPr>
            <w:tcW w:w="306"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3#</w:t>
            </w:r>
            <w:r>
              <w:rPr>
                <w:kern w:val="0"/>
                <w:sz w:val="18"/>
                <w:szCs w:val="18"/>
                <w:lang w:bidi="ar"/>
              </w:rPr>
              <w:t>项目区下游</w:t>
            </w:r>
          </w:p>
        </w:tc>
        <w:tc>
          <w:tcPr>
            <w:tcW w:w="306"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4#</w:t>
            </w:r>
            <w:r>
              <w:rPr>
                <w:kern w:val="0"/>
                <w:sz w:val="18"/>
                <w:szCs w:val="18"/>
                <w:lang w:bidi="ar"/>
              </w:rPr>
              <w:t>项目区西侧</w:t>
            </w:r>
          </w:p>
        </w:tc>
        <w:tc>
          <w:tcPr>
            <w:tcW w:w="306"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5#</w:t>
            </w:r>
            <w:r>
              <w:rPr>
                <w:kern w:val="0"/>
                <w:sz w:val="18"/>
                <w:szCs w:val="18"/>
                <w:lang w:bidi="ar"/>
              </w:rPr>
              <w:t>项目区东侧</w:t>
            </w:r>
          </w:p>
        </w:tc>
      </w:tr>
      <w:tr w:rsidR="00EC5A2C">
        <w:trPr>
          <w:trHeight w:val="280"/>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w:t>
            </w:r>
          </w:p>
        </w:tc>
        <w:tc>
          <w:tcPr>
            <w:tcW w:w="595" w:type="pct"/>
            <w:tcBorders>
              <w:tl2br w:val="nil"/>
              <w:tr2bl w:val="nil"/>
            </w:tcBorders>
            <w:shd w:val="clear" w:color="auto" w:fill="auto"/>
            <w:noWrap/>
            <w:vAlign w:val="center"/>
          </w:tcPr>
          <w:p w:rsidR="00EC5A2C" w:rsidRDefault="006177E3">
            <w:pPr>
              <w:widowControl/>
              <w:jc w:val="center"/>
              <w:textAlignment w:val="center"/>
              <w:rPr>
                <w:rFonts w:eastAsia="Vani"/>
                <w:sz w:val="18"/>
                <w:szCs w:val="18"/>
              </w:rPr>
            </w:pPr>
            <w:r>
              <w:rPr>
                <w:rFonts w:eastAsia="Vani"/>
                <w:kern w:val="0"/>
                <w:sz w:val="18"/>
                <w:szCs w:val="18"/>
                <w:lang w:bidi="ar"/>
              </w:rPr>
              <w:t>pH</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7.84</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7.79</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7.67</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7.27</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7.7</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6.5</w:t>
            </w:r>
            <w:r>
              <w:rPr>
                <w:rFonts w:hint="eastAsia"/>
                <w:kern w:val="0"/>
                <w:sz w:val="18"/>
                <w:szCs w:val="18"/>
                <w:lang w:bidi="ar"/>
              </w:rPr>
              <w:t>≤</w:t>
            </w:r>
            <w:r>
              <w:rPr>
                <w:rFonts w:hint="eastAsia"/>
                <w:kern w:val="0"/>
                <w:sz w:val="18"/>
                <w:szCs w:val="18"/>
                <w:lang w:bidi="ar"/>
              </w:rPr>
              <w:t>pH</w:t>
            </w:r>
            <w:r>
              <w:rPr>
                <w:rFonts w:hint="eastAsia"/>
                <w:kern w:val="0"/>
                <w:sz w:val="18"/>
                <w:szCs w:val="18"/>
                <w:lang w:bidi="ar"/>
              </w:rPr>
              <w:t>≤</w:t>
            </w:r>
            <w:r>
              <w:rPr>
                <w:kern w:val="0"/>
                <w:sz w:val="18"/>
                <w:szCs w:val="18"/>
                <w:lang w:bidi="ar"/>
              </w:rPr>
              <w:t>8.5</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 xml:space="preserve">0.922 </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 xml:space="preserve">0.916 </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 xml:space="preserve">0.902 </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 xml:space="preserve">0.855 </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 xml:space="preserve">0.906 </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总硬度</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190</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119</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581</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278</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187</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450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0.422</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0.264</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1.291</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0.618</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0.416</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3</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溶解性总固体</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514</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381</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1690</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729</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481</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1000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0.514</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0.381</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1.690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0.729</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0.481</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4</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硫酸盐</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143</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96.4</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558</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207</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112</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250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0.572</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0.386</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2.232</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0.828</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0.448</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5</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氯化物</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60.8</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43.2</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385</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114</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51</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250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0.243</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0.173</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1.540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0.456</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0.204</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6</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铁</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0.03L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0.03L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0.03L</w:t>
            </w:r>
          </w:p>
        </w:tc>
        <w:tc>
          <w:tcPr>
            <w:tcW w:w="422"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w:t>
            </w:r>
            <w:r>
              <w:rPr>
                <w:rFonts w:hint="eastAsia"/>
                <w:kern w:val="0"/>
                <w:sz w:val="18"/>
                <w:szCs w:val="18"/>
                <w:lang w:bidi="ar"/>
              </w:rPr>
              <w:t>0.3</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7</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锰</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0.01L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0.01L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0.01L</w:t>
            </w:r>
          </w:p>
        </w:tc>
        <w:tc>
          <w:tcPr>
            <w:tcW w:w="422"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w:t>
            </w:r>
            <w:r>
              <w:rPr>
                <w:rFonts w:hint="eastAsia"/>
                <w:kern w:val="0"/>
                <w:sz w:val="18"/>
                <w:szCs w:val="18"/>
                <w:lang w:bidi="ar"/>
              </w:rPr>
              <w:t>0.1</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8</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铜</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0.005L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0.005L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0.005L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0.005L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0.005L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1</w:t>
            </w:r>
            <w:r>
              <w:rPr>
                <w:rFonts w:hint="eastAsia"/>
                <w:kern w:val="0"/>
                <w:sz w:val="18"/>
                <w:szCs w:val="18"/>
                <w:lang w:bidi="ar"/>
              </w:rPr>
              <w:t>.0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0.005</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0.005</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0.005</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0.005</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0.005</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9</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锌</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0.01L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0.01L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0.01L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1</w:t>
            </w:r>
            <w:r>
              <w:rPr>
                <w:rFonts w:hint="eastAsia"/>
                <w:kern w:val="0"/>
                <w:sz w:val="18"/>
                <w:szCs w:val="18"/>
                <w:lang w:bidi="ar"/>
              </w:rPr>
              <w:t>.0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10</w:t>
            </w:r>
          </w:p>
        </w:tc>
        <w:tc>
          <w:tcPr>
            <w:tcW w:w="59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铝</w:t>
            </w:r>
          </w:p>
        </w:tc>
        <w:tc>
          <w:tcPr>
            <w:tcW w:w="334"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0.00115L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0.00115L</w:t>
            </w:r>
          </w:p>
        </w:tc>
        <w:tc>
          <w:tcPr>
            <w:tcW w:w="45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0.00115L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0.00115L</w:t>
            </w:r>
          </w:p>
        </w:tc>
        <w:tc>
          <w:tcPr>
            <w:tcW w:w="441"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0.00115L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rFonts w:hint="eastAsia"/>
                <w:kern w:val="0"/>
                <w:sz w:val="18"/>
                <w:szCs w:val="18"/>
                <w:lang w:bidi="ar"/>
              </w:rPr>
              <w:t>0.2</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0.006</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0.006</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0.006</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0.006</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0.006</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11</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挥发酚</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0.002</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0.150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0.150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0.150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0.150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0.150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12</w:t>
            </w:r>
          </w:p>
        </w:tc>
        <w:tc>
          <w:tcPr>
            <w:tcW w:w="59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阴离子表面活性剂</w:t>
            </w:r>
          </w:p>
        </w:tc>
        <w:tc>
          <w:tcPr>
            <w:tcW w:w="334"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0.04L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0.04L</w:t>
            </w:r>
          </w:p>
        </w:tc>
        <w:tc>
          <w:tcPr>
            <w:tcW w:w="45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0.04L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0.04L</w:t>
            </w:r>
          </w:p>
        </w:tc>
        <w:tc>
          <w:tcPr>
            <w:tcW w:w="441"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0.04L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0.3</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0.133</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0.133</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0.133</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0.133</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0.133</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13</w:t>
            </w:r>
          </w:p>
        </w:tc>
        <w:tc>
          <w:tcPr>
            <w:tcW w:w="59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耗氧量</w:t>
            </w:r>
          </w:p>
        </w:tc>
        <w:tc>
          <w:tcPr>
            <w:tcW w:w="334"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1.4</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2.3</w:t>
            </w:r>
          </w:p>
        </w:tc>
        <w:tc>
          <w:tcPr>
            <w:tcW w:w="45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1.6</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2.1</w:t>
            </w:r>
          </w:p>
        </w:tc>
        <w:tc>
          <w:tcPr>
            <w:tcW w:w="441"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1.4</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3</w:t>
            </w:r>
            <w:r>
              <w:rPr>
                <w:rFonts w:hint="eastAsia"/>
                <w:kern w:val="0"/>
                <w:sz w:val="18"/>
                <w:szCs w:val="18"/>
                <w:lang w:bidi="ar"/>
              </w:rPr>
              <w:t>.0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0.467</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0.767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0.533</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0.467</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14</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硝酸盐氮</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0.506</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0.36</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0.134</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0.067</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0.361</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20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0.025</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0.018</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0.003</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0.018</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15</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亚硝酸盐氮</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0</w:t>
            </w:r>
            <w:r>
              <w:rPr>
                <w:kern w:val="0"/>
                <w:sz w:val="18"/>
                <w:szCs w:val="18"/>
                <w:lang w:bidi="ar"/>
              </w:rPr>
              <w:t>.001L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1</w:t>
            </w:r>
            <w:r>
              <w:rPr>
                <w:rFonts w:hint="eastAsia"/>
                <w:kern w:val="0"/>
                <w:sz w:val="18"/>
                <w:szCs w:val="18"/>
                <w:lang w:bidi="ar"/>
              </w:rPr>
              <w:t>.0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0.001</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16</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氨氮</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0.07</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w:t>
            </w:r>
            <w:r>
              <w:rPr>
                <w:rFonts w:hint="eastAsia"/>
                <w:kern w:val="0"/>
                <w:sz w:val="18"/>
                <w:szCs w:val="18"/>
                <w:lang w:bidi="ar"/>
              </w:rPr>
              <w:t>0</w:t>
            </w:r>
            <w:r>
              <w:rPr>
                <w:kern w:val="0"/>
                <w:sz w:val="18"/>
                <w:szCs w:val="18"/>
                <w:lang w:bidi="ar"/>
              </w:rPr>
              <w:t>8</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0.08</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0.18</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0.08</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0.5</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0.140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0.160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0.160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0.360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0.160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17</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硫化物</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0.004L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0.004L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0.004L</w:t>
            </w:r>
          </w:p>
        </w:tc>
        <w:tc>
          <w:tcPr>
            <w:tcW w:w="422"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w:t>
            </w:r>
            <w:r>
              <w:rPr>
                <w:rFonts w:hint="eastAsia"/>
                <w:kern w:val="0"/>
                <w:sz w:val="18"/>
                <w:szCs w:val="18"/>
                <w:lang w:bidi="ar"/>
              </w:rPr>
              <w:t>0.02</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18</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钠</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146</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147</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151</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148</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146</w:t>
            </w:r>
          </w:p>
        </w:tc>
        <w:tc>
          <w:tcPr>
            <w:tcW w:w="422"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w:t>
            </w:r>
            <w:r>
              <w:rPr>
                <w:rFonts w:hint="eastAsia"/>
                <w:kern w:val="0"/>
                <w:sz w:val="18"/>
                <w:szCs w:val="18"/>
                <w:lang w:bidi="ar"/>
              </w:rPr>
              <w:t>200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0.730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0.735</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0.755</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0.730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19</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氟化物</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0.39</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0.29</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0.325</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0.471</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0.325</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1</w:t>
            </w:r>
            <w:r>
              <w:rPr>
                <w:rFonts w:hint="eastAsia"/>
                <w:kern w:val="0"/>
                <w:sz w:val="18"/>
                <w:szCs w:val="18"/>
                <w:lang w:bidi="ar"/>
              </w:rPr>
              <w:t>.0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0.390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0.290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0.325</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0.471</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0.325</w:t>
            </w:r>
          </w:p>
        </w:tc>
      </w:tr>
      <w:tr w:rsidR="00EC5A2C">
        <w:trPr>
          <w:trHeight w:val="90"/>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20</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氰化物</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0.001L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0.05</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0.020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0.020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0.020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0.020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0.020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21</w:t>
            </w:r>
          </w:p>
        </w:tc>
        <w:tc>
          <w:tcPr>
            <w:tcW w:w="59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汞</w:t>
            </w:r>
          </w:p>
        </w:tc>
        <w:tc>
          <w:tcPr>
            <w:tcW w:w="334"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0.00004L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0.00004L</w:t>
            </w:r>
          </w:p>
        </w:tc>
        <w:tc>
          <w:tcPr>
            <w:tcW w:w="45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0.00004L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0.00004L</w:t>
            </w:r>
          </w:p>
        </w:tc>
        <w:tc>
          <w:tcPr>
            <w:tcW w:w="441"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0.00004L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0.001</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22</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砷</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0.0003L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0.01</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0.030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0.030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0.030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0.030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0.030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lastRenderedPageBreak/>
              <w:t>23</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硒</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0.0004L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0.0004L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0.0004L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0.0004L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0.0004L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rFonts w:hint="eastAsia"/>
                <w:kern w:val="0"/>
                <w:sz w:val="18"/>
                <w:szCs w:val="18"/>
                <w:lang w:bidi="ar"/>
              </w:rPr>
              <w:t>0.01</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sz w:val="18"/>
                <w:szCs w:val="18"/>
              </w:rPr>
              <w:t>24</w:t>
            </w:r>
          </w:p>
        </w:tc>
        <w:tc>
          <w:tcPr>
            <w:tcW w:w="59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镉</w:t>
            </w:r>
          </w:p>
        </w:tc>
        <w:tc>
          <w:tcPr>
            <w:tcW w:w="334"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0.0005L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0.0005L</w:t>
            </w:r>
          </w:p>
        </w:tc>
        <w:tc>
          <w:tcPr>
            <w:tcW w:w="455"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0.0005L</w:t>
            </w:r>
          </w:p>
        </w:tc>
        <w:tc>
          <w:tcPr>
            <w:tcW w:w="479"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0.0005L</w:t>
            </w:r>
          </w:p>
        </w:tc>
        <w:tc>
          <w:tcPr>
            <w:tcW w:w="441"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kern w:val="0"/>
                <w:sz w:val="18"/>
                <w:szCs w:val="18"/>
                <w:lang w:bidi="ar"/>
              </w:rPr>
              <w:t>0.0005L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0.005</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kern w:val="0"/>
                <w:sz w:val="18"/>
                <w:szCs w:val="18"/>
                <w:lang w:bidi="ar"/>
              </w:rPr>
              <w:t>25</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六价格</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0.004L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0.004L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0.004L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0.05</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0.080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0.080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0.080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0.080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0.080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26</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铅</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0.002L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0.002L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0.002L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0.002L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0.002L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0.01</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27</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总大肠菌群</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3</w:t>
            </w:r>
            <w:r>
              <w:rPr>
                <w:rFonts w:hint="eastAsia"/>
                <w:kern w:val="0"/>
                <w:sz w:val="18"/>
                <w:szCs w:val="18"/>
                <w:lang w:bidi="ar"/>
              </w:rPr>
              <w:t>.0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0.667</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0.667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0.667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0.667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0.667</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28</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菌落总数</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10</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40</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20</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kern w:val="0"/>
                <w:sz w:val="18"/>
                <w:szCs w:val="18"/>
                <w:lang w:bidi="ar"/>
              </w:rPr>
              <w:t>40</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kern w:val="0"/>
                <w:sz w:val="18"/>
                <w:szCs w:val="18"/>
                <w:lang w:bidi="ar"/>
              </w:rPr>
              <w:t>100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0.010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0.100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0.400</w:t>
            </w:r>
          </w:p>
        </w:tc>
      </w:tr>
      <w:tr w:rsidR="00EC5A2C">
        <w:trPr>
          <w:trHeight w:val="208"/>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29</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三氯甲烷（</w:t>
            </w:r>
            <w:r>
              <w:rPr>
                <w:sz w:val="18"/>
                <w:szCs w:val="18"/>
              </w:rPr>
              <w:t>μg/L</w:t>
            </w:r>
            <w:r>
              <w:rPr>
                <w:rFonts w:hint="eastAsia"/>
                <w:sz w:val="18"/>
                <w:szCs w:val="18"/>
              </w:rPr>
              <w:t>）</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rFonts w:hint="eastAsia"/>
                <w:kern w:val="0"/>
                <w:sz w:val="18"/>
                <w:szCs w:val="18"/>
                <w:lang w:bidi="ar"/>
              </w:rPr>
              <w:t>60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0.007</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0.007</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0.007</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30</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四氯化碳（</w:t>
            </w:r>
            <w:r>
              <w:rPr>
                <w:sz w:val="18"/>
                <w:szCs w:val="18"/>
              </w:rPr>
              <w:t>μg/L</w:t>
            </w:r>
            <w:r>
              <w:rPr>
                <w:rFonts w:hint="eastAsia"/>
                <w:sz w:val="18"/>
                <w:szCs w:val="18"/>
              </w:rPr>
              <w:t>）</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rFonts w:hint="eastAsia"/>
                <w:kern w:val="0"/>
                <w:sz w:val="18"/>
                <w:szCs w:val="18"/>
                <w:lang w:bidi="ar"/>
              </w:rPr>
              <w:t>2.0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0.200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31</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苯（</w:t>
            </w:r>
            <w:r>
              <w:rPr>
                <w:sz w:val="18"/>
                <w:szCs w:val="18"/>
              </w:rPr>
              <w:t>μg/L</w:t>
            </w:r>
            <w:r>
              <w:rPr>
                <w:rFonts w:hint="eastAsia"/>
                <w:sz w:val="18"/>
                <w:szCs w:val="18"/>
              </w:rPr>
              <w:t>）</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0.4L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rFonts w:hint="eastAsia"/>
                <w:kern w:val="0"/>
                <w:sz w:val="18"/>
                <w:szCs w:val="18"/>
                <w:lang w:bidi="ar"/>
              </w:rPr>
              <w:t>10.0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0.040</w:t>
            </w:r>
          </w:p>
        </w:tc>
      </w:tr>
      <w:tr w:rsidR="00EC5A2C">
        <w:trPr>
          <w:jc w:val="center"/>
        </w:trPr>
        <w:tc>
          <w:tcPr>
            <w:tcW w:w="193"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32</w:t>
            </w:r>
          </w:p>
        </w:tc>
        <w:tc>
          <w:tcPr>
            <w:tcW w:w="59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甲苯（</w:t>
            </w:r>
            <w:r>
              <w:rPr>
                <w:sz w:val="18"/>
                <w:szCs w:val="18"/>
              </w:rPr>
              <w:t>μg/L</w:t>
            </w:r>
            <w:r>
              <w:rPr>
                <w:rFonts w:hint="eastAsia"/>
                <w:sz w:val="18"/>
                <w:szCs w:val="18"/>
              </w:rPr>
              <w:t>）</w:t>
            </w:r>
          </w:p>
        </w:tc>
        <w:tc>
          <w:tcPr>
            <w:tcW w:w="334"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0.3L</w:t>
            </w:r>
          </w:p>
        </w:tc>
        <w:tc>
          <w:tcPr>
            <w:tcW w:w="455"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0.3L</w:t>
            </w:r>
          </w:p>
        </w:tc>
        <w:tc>
          <w:tcPr>
            <w:tcW w:w="479"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0.3L</w:t>
            </w:r>
          </w:p>
        </w:tc>
        <w:tc>
          <w:tcPr>
            <w:tcW w:w="441" w:type="pct"/>
            <w:tcBorders>
              <w:tl2br w:val="nil"/>
              <w:tr2bl w:val="nil"/>
            </w:tcBorders>
            <w:shd w:val="clear" w:color="auto" w:fill="auto"/>
            <w:noWrap/>
            <w:vAlign w:val="center"/>
          </w:tcPr>
          <w:p w:rsidR="00EC5A2C" w:rsidRDefault="006177E3">
            <w:pPr>
              <w:widowControl/>
              <w:jc w:val="center"/>
              <w:textAlignment w:val="center"/>
              <w:rPr>
                <w:sz w:val="18"/>
                <w:szCs w:val="18"/>
              </w:rPr>
            </w:pPr>
            <w:r>
              <w:rPr>
                <w:rFonts w:hint="eastAsia"/>
                <w:sz w:val="18"/>
                <w:szCs w:val="18"/>
              </w:rPr>
              <w:t>0.3L</w:t>
            </w:r>
          </w:p>
        </w:tc>
        <w:tc>
          <w:tcPr>
            <w:tcW w:w="422" w:type="pct"/>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w:t>
            </w:r>
            <w:r>
              <w:rPr>
                <w:rFonts w:hint="eastAsia"/>
                <w:kern w:val="0"/>
                <w:sz w:val="18"/>
                <w:szCs w:val="18"/>
                <w:lang w:bidi="ar"/>
              </w:rPr>
              <w:t>700</w:t>
            </w:r>
          </w:p>
        </w:tc>
        <w:tc>
          <w:tcPr>
            <w:tcW w:w="889"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0.0004</w:t>
            </w:r>
          </w:p>
        </w:tc>
        <w:tc>
          <w:tcPr>
            <w:tcW w:w="1131"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0.0004</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0.0004</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0.0004</w:t>
            </w:r>
          </w:p>
        </w:tc>
        <w:tc>
          <w:tcPr>
            <w:tcW w:w="910" w:type="dxa"/>
            <w:tcBorders>
              <w:tl2br w:val="nil"/>
              <w:tr2bl w:val="nil"/>
            </w:tcBorders>
            <w:shd w:val="clear" w:color="auto" w:fill="auto"/>
            <w:noWrap/>
            <w:vAlign w:val="center"/>
          </w:tcPr>
          <w:p w:rsidR="00EC5A2C" w:rsidRDefault="006177E3">
            <w:pPr>
              <w:widowControl/>
              <w:jc w:val="center"/>
              <w:textAlignment w:val="center"/>
              <w:rPr>
                <w:kern w:val="0"/>
                <w:sz w:val="18"/>
                <w:szCs w:val="18"/>
                <w:lang w:bidi="ar"/>
              </w:rPr>
            </w:pPr>
            <w:r>
              <w:rPr>
                <w:rFonts w:hint="eastAsia"/>
                <w:kern w:val="0"/>
                <w:sz w:val="18"/>
                <w:szCs w:val="18"/>
                <w:lang w:bidi="ar"/>
              </w:rPr>
              <w:t>0.0004</w:t>
            </w:r>
          </w:p>
        </w:tc>
      </w:tr>
      <w:tr w:rsidR="00EC5A2C">
        <w:trPr>
          <w:jc w:val="center"/>
        </w:trPr>
        <w:tc>
          <w:tcPr>
            <w:tcW w:w="5000" w:type="pct"/>
            <w:gridSpan w:val="13"/>
            <w:tcBorders>
              <w:tl2br w:val="nil"/>
              <w:tr2bl w:val="nil"/>
            </w:tcBorders>
            <w:shd w:val="clear" w:color="auto" w:fill="auto"/>
            <w:noWrap/>
            <w:vAlign w:val="center"/>
          </w:tcPr>
          <w:p w:rsidR="00EC5A2C" w:rsidRDefault="006177E3">
            <w:pPr>
              <w:widowControl/>
              <w:textAlignment w:val="center"/>
              <w:rPr>
                <w:kern w:val="0"/>
                <w:sz w:val="18"/>
                <w:szCs w:val="18"/>
                <w:lang w:bidi="ar"/>
              </w:rPr>
            </w:pPr>
            <w:r>
              <w:rPr>
                <w:rFonts w:hint="eastAsia"/>
                <w:kern w:val="0"/>
                <w:sz w:val="18"/>
                <w:szCs w:val="18"/>
                <w:lang w:bidi="ar"/>
              </w:rPr>
              <w:t>备注：“</w:t>
            </w:r>
            <w:r>
              <w:rPr>
                <w:rFonts w:hint="eastAsia"/>
                <w:kern w:val="0"/>
                <w:sz w:val="18"/>
                <w:szCs w:val="18"/>
                <w:lang w:bidi="ar"/>
              </w:rPr>
              <w:t>L</w:t>
            </w:r>
            <w:r>
              <w:rPr>
                <w:rFonts w:hint="eastAsia"/>
                <w:kern w:val="0"/>
                <w:sz w:val="18"/>
                <w:szCs w:val="18"/>
                <w:lang w:bidi="ar"/>
              </w:rPr>
              <w:t>”为低于方法检出限</w:t>
            </w:r>
          </w:p>
        </w:tc>
      </w:tr>
    </w:tbl>
    <w:p w:rsidR="00EC5A2C" w:rsidRDefault="006177E3">
      <w:pPr>
        <w:rPr>
          <w:sz w:val="24"/>
          <w:szCs w:val="32"/>
        </w:rPr>
      </w:pPr>
      <w:r>
        <w:rPr>
          <w:rFonts w:hint="eastAsia"/>
          <w:sz w:val="24"/>
          <w:szCs w:val="32"/>
        </w:rPr>
        <w:t>项目区地下水水位情况见下表：</w:t>
      </w:r>
    </w:p>
    <w:p w:rsidR="00EC5A2C" w:rsidRDefault="006177E3">
      <w:pPr>
        <w:jc w:val="center"/>
      </w:pPr>
      <w:r>
        <w:rPr>
          <w:rFonts w:hint="eastAsia"/>
          <w:b/>
          <w:bCs/>
        </w:rPr>
        <w:t>表</w:t>
      </w:r>
      <w:r>
        <w:rPr>
          <w:rFonts w:hint="eastAsia"/>
          <w:b/>
          <w:bCs/>
        </w:rPr>
        <w:t xml:space="preserve">4.2-5  </w:t>
      </w:r>
      <w:r>
        <w:rPr>
          <w:rFonts w:hint="eastAsia"/>
          <w:b/>
          <w:bCs/>
        </w:rPr>
        <w:t>地下水水位情况一览表</w:t>
      </w:r>
    </w:p>
    <w:tbl>
      <w:tblPr>
        <w:tblStyle w:val="TableNormal"/>
        <w:tblW w:w="499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506"/>
        <w:gridCol w:w="1386"/>
        <w:gridCol w:w="886"/>
        <w:gridCol w:w="1006"/>
        <w:gridCol w:w="1009"/>
        <w:gridCol w:w="1009"/>
        <w:gridCol w:w="1064"/>
        <w:gridCol w:w="1058"/>
        <w:gridCol w:w="1949"/>
        <w:gridCol w:w="1324"/>
        <w:gridCol w:w="949"/>
      </w:tblGrid>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井号</w:t>
            </w:r>
          </w:p>
        </w:tc>
        <w:tc>
          <w:tcPr>
            <w:tcW w:w="538" w:type="pct"/>
            <w:vAlign w:val="center"/>
          </w:tcPr>
          <w:p w:rsidR="00EC5A2C" w:rsidRDefault="006177E3">
            <w:pPr>
              <w:jc w:val="center"/>
              <w:rPr>
                <w:snapToGrid w:val="0"/>
                <w:kern w:val="0"/>
                <w:sz w:val="20"/>
                <w:szCs w:val="20"/>
              </w:rPr>
            </w:pPr>
            <w:r>
              <w:rPr>
                <w:snapToGrid w:val="0"/>
                <w:kern w:val="0"/>
                <w:sz w:val="20"/>
                <w:szCs w:val="20"/>
              </w:rPr>
              <w:t>纬度</w:t>
            </w:r>
            <w:r>
              <w:rPr>
                <w:snapToGrid w:val="0"/>
                <w:kern w:val="0"/>
                <w:sz w:val="20"/>
                <w:szCs w:val="20"/>
              </w:rPr>
              <w:t>(°)</w:t>
            </w:r>
          </w:p>
        </w:tc>
        <w:tc>
          <w:tcPr>
            <w:tcW w:w="495" w:type="pct"/>
            <w:vAlign w:val="center"/>
          </w:tcPr>
          <w:p w:rsidR="00EC5A2C" w:rsidRDefault="006177E3">
            <w:pPr>
              <w:jc w:val="center"/>
              <w:rPr>
                <w:snapToGrid w:val="0"/>
                <w:kern w:val="0"/>
                <w:sz w:val="20"/>
                <w:szCs w:val="20"/>
              </w:rPr>
            </w:pPr>
            <w:r>
              <w:rPr>
                <w:snapToGrid w:val="0"/>
                <w:kern w:val="0"/>
                <w:sz w:val="20"/>
                <w:szCs w:val="20"/>
              </w:rPr>
              <w:t>经度</w:t>
            </w:r>
            <w:r>
              <w:rPr>
                <w:snapToGrid w:val="0"/>
                <w:kern w:val="0"/>
                <w:sz w:val="20"/>
                <w:szCs w:val="20"/>
              </w:rPr>
              <w:t>(°)</w:t>
            </w:r>
          </w:p>
        </w:tc>
        <w:tc>
          <w:tcPr>
            <w:tcW w:w="317" w:type="pct"/>
            <w:vAlign w:val="center"/>
          </w:tcPr>
          <w:p w:rsidR="00EC5A2C" w:rsidRDefault="006177E3">
            <w:pPr>
              <w:jc w:val="center"/>
              <w:rPr>
                <w:snapToGrid w:val="0"/>
                <w:kern w:val="0"/>
                <w:sz w:val="20"/>
                <w:szCs w:val="20"/>
              </w:rPr>
            </w:pPr>
            <w:r>
              <w:rPr>
                <w:snapToGrid w:val="0"/>
                <w:kern w:val="0"/>
                <w:sz w:val="20"/>
                <w:szCs w:val="20"/>
              </w:rPr>
              <w:t>井深（</w:t>
            </w:r>
            <w:r>
              <w:rPr>
                <w:snapToGrid w:val="0"/>
                <w:kern w:val="0"/>
                <w:sz w:val="20"/>
                <w:szCs w:val="20"/>
              </w:rPr>
              <w:t>m</w:t>
            </w:r>
            <w:r>
              <w:rPr>
                <w:snapToGrid w:val="0"/>
                <w:kern w:val="0"/>
                <w:sz w:val="20"/>
                <w:szCs w:val="20"/>
              </w:rPr>
              <w:t>）</w:t>
            </w:r>
          </w:p>
        </w:tc>
        <w:tc>
          <w:tcPr>
            <w:tcW w:w="360" w:type="pct"/>
            <w:vAlign w:val="center"/>
          </w:tcPr>
          <w:p w:rsidR="00EC5A2C" w:rsidRDefault="006177E3">
            <w:pPr>
              <w:jc w:val="center"/>
              <w:rPr>
                <w:snapToGrid w:val="0"/>
                <w:kern w:val="0"/>
                <w:sz w:val="20"/>
                <w:szCs w:val="20"/>
              </w:rPr>
            </w:pPr>
            <w:r>
              <w:rPr>
                <w:snapToGrid w:val="0"/>
                <w:kern w:val="0"/>
                <w:sz w:val="20"/>
                <w:szCs w:val="20"/>
              </w:rPr>
              <w:t>静水位（</w:t>
            </w:r>
            <w:r>
              <w:rPr>
                <w:snapToGrid w:val="0"/>
                <w:kern w:val="0"/>
                <w:sz w:val="20"/>
                <w:szCs w:val="20"/>
              </w:rPr>
              <w:t>m</w:t>
            </w:r>
            <w:r>
              <w:rPr>
                <w:snapToGrid w:val="0"/>
                <w:kern w:val="0"/>
                <w:sz w:val="20"/>
                <w:szCs w:val="20"/>
              </w:rPr>
              <w:t>）</w:t>
            </w:r>
          </w:p>
        </w:tc>
        <w:tc>
          <w:tcPr>
            <w:tcW w:w="361" w:type="pct"/>
            <w:vAlign w:val="center"/>
          </w:tcPr>
          <w:p w:rsidR="00EC5A2C" w:rsidRDefault="006177E3">
            <w:pPr>
              <w:jc w:val="center"/>
              <w:rPr>
                <w:snapToGrid w:val="0"/>
                <w:kern w:val="0"/>
                <w:sz w:val="20"/>
                <w:szCs w:val="20"/>
              </w:rPr>
            </w:pPr>
            <w:r>
              <w:rPr>
                <w:snapToGrid w:val="0"/>
                <w:kern w:val="0"/>
                <w:sz w:val="20"/>
                <w:szCs w:val="20"/>
              </w:rPr>
              <w:t>动水位（</w:t>
            </w:r>
            <w:r>
              <w:rPr>
                <w:snapToGrid w:val="0"/>
                <w:kern w:val="0"/>
                <w:sz w:val="20"/>
                <w:szCs w:val="20"/>
              </w:rPr>
              <w:t>m</w:t>
            </w:r>
            <w:r>
              <w:rPr>
                <w:snapToGrid w:val="0"/>
                <w:kern w:val="0"/>
                <w:sz w:val="20"/>
                <w:szCs w:val="20"/>
              </w:rPr>
              <w:t>）</w:t>
            </w:r>
          </w:p>
        </w:tc>
        <w:tc>
          <w:tcPr>
            <w:tcW w:w="361" w:type="pct"/>
            <w:vAlign w:val="center"/>
          </w:tcPr>
          <w:p w:rsidR="00EC5A2C" w:rsidRDefault="006177E3">
            <w:pPr>
              <w:jc w:val="center"/>
              <w:rPr>
                <w:snapToGrid w:val="0"/>
                <w:kern w:val="0"/>
                <w:sz w:val="20"/>
                <w:szCs w:val="20"/>
              </w:rPr>
            </w:pPr>
            <w:r>
              <w:rPr>
                <w:snapToGrid w:val="0"/>
                <w:kern w:val="0"/>
                <w:sz w:val="20"/>
                <w:szCs w:val="20"/>
              </w:rPr>
              <w:t>降深（</w:t>
            </w:r>
            <w:r>
              <w:rPr>
                <w:snapToGrid w:val="0"/>
                <w:kern w:val="0"/>
                <w:sz w:val="20"/>
                <w:szCs w:val="20"/>
              </w:rPr>
              <w:t>m</w:t>
            </w:r>
            <w:r>
              <w:rPr>
                <w:snapToGrid w:val="0"/>
                <w:kern w:val="0"/>
                <w:sz w:val="20"/>
                <w:szCs w:val="20"/>
              </w:rPr>
              <w:t>）</w:t>
            </w:r>
          </w:p>
        </w:tc>
        <w:tc>
          <w:tcPr>
            <w:tcW w:w="381" w:type="pct"/>
            <w:vAlign w:val="center"/>
          </w:tcPr>
          <w:p w:rsidR="00EC5A2C" w:rsidRDefault="006177E3">
            <w:pPr>
              <w:jc w:val="center"/>
              <w:rPr>
                <w:snapToGrid w:val="0"/>
                <w:kern w:val="0"/>
                <w:sz w:val="20"/>
                <w:szCs w:val="20"/>
              </w:rPr>
            </w:pPr>
            <w:r>
              <w:rPr>
                <w:snapToGrid w:val="0"/>
                <w:kern w:val="0"/>
                <w:sz w:val="20"/>
                <w:szCs w:val="20"/>
              </w:rPr>
              <w:t>井径（</w:t>
            </w:r>
            <w:r>
              <w:rPr>
                <w:snapToGrid w:val="0"/>
                <w:kern w:val="0"/>
                <w:sz w:val="20"/>
                <w:szCs w:val="20"/>
              </w:rPr>
              <w:t>mm</w:t>
            </w:r>
            <w:r>
              <w:rPr>
                <w:snapToGrid w:val="0"/>
                <w:kern w:val="0"/>
                <w:sz w:val="20"/>
                <w:szCs w:val="20"/>
              </w:rPr>
              <w:t>）</w:t>
            </w:r>
          </w:p>
        </w:tc>
        <w:tc>
          <w:tcPr>
            <w:tcW w:w="379" w:type="pct"/>
            <w:vAlign w:val="center"/>
          </w:tcPr>
          <w:p w:rsidR="00EC5A2C" w:rsidRDefault="006177E3">
            <w:pPr>
              <w:jc w:val="center"/>
              <w:rPr>
                <w:snapToGrid w:val="0"/>
                <w:kern w:val="0"/>
                <w:sz w:val="20"/>
                <w:szCs w:val="20"/>
              </w:rPr>
            </w:pPr>
            <w:r>
              <w:rPr>
                <w:snapToGrid w:val="0"/>
                <w:kern w:val="0"/>
                <w:sz w:val="20"/>
                <w:szCs w:val="20"/>
              </w:rPr>
              <w:t>管材材质</w:t>
            </w:r>
          </w:p>
        </w:tc>
        <w:tc>
          <w:tcPr>
            <w:tcW w:w="697" w:type="pct"/>
            <w:vAlign w:val="center"/>
          </w:tcPr>
          <w:p w:rsidR="00EC5A2C" w:rsidRDefault="006177E3">
            <w:pPr>
              <w:jc w:val="center"/>
              <w:rPr>
                <w:snapToGrid w:val="0"/>
                <w:kern w:val="0"/>
                <w:sz w:val="20"/>
                <w:szCs w:val="20"/>
              </w:rPr>
            </w:pPr>
            <w:r>
              <w:rPr>
                <w:snapToGrid w:val="0"/>
                <w:kern w:val="0"/>
                <w:sz w:val="20"/>
                <w:szCs w:val="20"/>
              </w:rPr>
              <w:t>水泵型号</w:t>
            </w:r>
          </w:p>
        </w:tc>
        <w:tc>
          <w:tcPr>
            <w:tcW w:w="473" w:type="pct"/>
            <w:vAlign w:val="center"/>
          </w:tcPr>
          <w:p w:rsidR="00EC5A2C" w:rsidRDefault="006177E3">
            <w:pPr>
              <w:jc w:val="center"/>
              <w:rPr>
                <w:snapToGrid w:val="0"/>
                <w:kern w:val="0"/>
                <w:sz w:val="20"/>
                <w:szCs w:val="20"/>
              </w:rPr>
            </w:pPr>
            <w:r>
              <w:rPr>
                <w:snapToGrid w:val="0"/>
                <w:kern w:val="0"/>
                <w:sz w:val="20"/>
                <w:szCs w:val="20"/>
              </w:rPr>
              <w:t>单井出</w:t>
            </w:r>
          </w:p>
          <w:p w:rsidR="00EC5A2C" w:rsidRDefault="006177E3">
            <w:pPr>
              <w:jc w:val="center"/>
              <w:rPr>
                <w:snapToGrid w:val="0"/>
                <w:kern w:val="0"/>
                <w:sz w:val="20"/>
                <w:szCs w:val="20"/>
              </w:rPr>
            </w:pPr>
            <w:r>
              <w:rPr>
                <w:snapToGrid w:val="0"/>
                <w:kern w:val="0"/>
                <w:sz w:val="20"/>
                <w:szCs w:val="20"/>
              </w:rPr>
              <w:t>水量</w:t>
            </w:r>
          </w:p>
          <w:p w:rsidR="00EC5A2C" w:rsidRDefault="006177E3">
            <w:pPr>
              <w:jc w:val="center"/>
              <w:rPr>
                <w:snapToGrid w:val="0"/>
                <w:kern w:val="0"/>
                <w:sz w:val="20"/>
                <w:szCs w:val="20"/>
              </w:rPr>
            </w:pPr>
            <w:r>
              <w:rPr>
                <w:snapToGrid w:val="0"/>
                <w:kern w:val="0"/>
                <w:sz w:val="20"/>
                <w:szCs w:val="20"/>
              </w:rPr>
              <w:t>（</w:t>
            </w:r>
            <w:r>
              <w:rPr>
                <w:snapToGrid w:val="0"/>
                <w:kern w:val="0"/>
                <w:sz w:val="20"/>
                <w:szCs w:val="20"/>
              </w:rPr>
              <w:t>m</w:t>
            </w:r>
            <w:r>
              <w:rPr>
                <w:snapToGrid w:val="0"/>
                <w:kern w:val="0"/>
                <w:sz w:val="20"/>
                <w:szCs w:val="20"/>
                <w:vertAlign w:val="superscript"/>
              </w:rPr>
              <w:t>3</w:t>
            </w:r>
            <w:r>
              <w:rPr>
                <w:snapToGrid w:val="0"/>
                <w:kern w:val="0"/>
                <w:sz w:val="20"/>
                <w:szCs w:val="20"/>
              </w:rPr>
              <w:t>/h</w:t>
            </w:r>
            <w:r>
              <w:rPr>
                <w:snapToGrid w:val="0"/>
                <w:kern w:val="0"/>
                <w:sz w:val="20"/>
                <w:szCs w:val="20"/>
              </w:rPr>
              <w:t>）</w:t>
            </w:r>
          </w:p>
        </w:tc>
        <w:tc>
          <w:tcPr>
            <w:tcW w:w="340" w:type="pct"/>
            <w:vAlign w:val="center"/>
          </w:tcPr>
          <w:p w:rsidR="00EC5A2C" w:rsidRDefault="006177E3">
            <w:pPr>
              <w:jc w:val="center"/>
              <w:rPr>
                <w:snapToGrid w:val="0"/>
                <w:kern w:val="0"/>
                <w:sz w:val="20"/>
                <w:szCs w:val="20"/>
              </w:rPr>
            </w:pPr>
            <w:r>
              <w:rPr>
                <w:snapToGrid w:val="0"/>
                <w:kern w:val="0"/>
                <w:sz w:val="20"/>
                <w:szCs w:val="20"/>
              </w:rPr>
              <w:t>扬程（</w:t>
            </w:r>
            <w:r>
              <w:rPr>
                <w:snapToGrid w:val="0"/>
                <w:kern w:val="0"/>
                <w:sz w:val="20"/>
                <w:szCs w:val="20"/>
              </w:rPr>
              <w:t>m</w:t>
            </w:r>
            <w:r>
              <w:rPr>
                <w:snapToGrid w:val="0"/>
                <w:kern w:val="0"/>
                <w:sz w:val="20"/>
                <w:szCs w:val="20"/>
              </w:rPr>
              <w:t>）</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w:t>
            </w:r>
          </w:p>
        </w:tc>
        <w:tc>
          <w:tcPr>
            <w:tcW w:w="538" w:type="pct"/>
            <w:vAlign w:val="center"/>
          </w:tcPr>
          <w:p w:rsidR="00EC5A2C" w:rsidRDefault="006177E3">
            <w:pPr>
              <w:jc w:val="center"/>
              <w:rPr>
                <w:snapToGrid w:val="0"/>
                <w:kern w:val="0"/>
                <w:sz w:val="20"/>
                <w:szCs w:val="20"/>
              </w:rPr>
            </w:pPr>
            <w:r>
              <w:rPr>
                <w:snapToGrid w:val="0"/>
                <w:kern w:val="0"/>
                <w:sz w:val="20"/>
                <w:szCs w:val="20"/>
              </w:rPr>
              <w:t>38.89441</w:t>
            </w:r>
          </w:p>
        </w:tc>
        <w:tc>
          <w:tcPr>
            <w:tcW w:w="495" w:type="pct"/>
            <w:vAlign w:val="center"/>
          </w:tcPr>
          <w:p w:rsidR="00EC5A2C" w:rsidRDefault="006177E3">
            <w:pPr>
              <w:jc w:val="center"/>
              <w:rPr>
                <w:snapToGrid w:val="0"/>
                <w:kern w:val="0"/>
                <w:sz w:val="20"/>
                <w:szCs w:val="20"/>
              </w:rPr>
            </w:pPr>
            <w:r>
              <w:rPr>
                <w:snapToGrid w:val="0"/>
                <w:kern w:val="0"/>
                <w:sz w:val="20"/>
                <w:szCs w:val="20"/>
              </w:rPr>
              <w:t>77.60638</w:t>
            </w:r>
          </w:p>
        </w:tc>
        <w:tc>
          <w:tcPr>
            <w:tcW w:w="317" w:type="pct"/>
            <w:vAlign w:val="center"/>
          </w:tcPr>
          <w:p w:rsidR="00EC5A2C" w:rsidRDefault="006177E3">
            <w:pPr>
              <w:jc w:val="center"/>
              <w:rPr>
                <w:snapToGrid w:val="0"/>
                <w:kern w:val="0"/>
                <w:sz w:val="20"/>
                <w:szCs w:val="20"/>
              </w:rPr>
            </w:pPr>
            <w:r>
              <w:rPr>
                <w:snapToGrid w:val="0"/>
                <w:kern w:val="0"/>
                <w:sz w:val="20"/>
                <w:szCs w:val="20"/>
              </w:rPr>
              <w:t>95</w:t>
            </w:r>
          </w:p>
        </w:tc>
        <w:tc>
          <w:tcPr>
            <w:tcW w:w="360" w:type="pct"/>
            <w:vAlign w:val="center"/>
          </w:tcPr>
          <w:p w:rsidR="00EC5A2C" w:rsidRDefault="006177E3">
            <w:pPr>
              <w:jc w:val="center"/>
              <w:rPr>
                <w:snapToGrid w:val="0"/>
                <w:kern w:val="0"/>
                <w:sz w:val="20"/>
                <w:szCs w:val="20"/>
              </w:rPr>
            </w:pPr>
            <w:r>
              <w:rPr>
                <w:snapToGrid w:val="0"/>
                <w:kern w:val="0"/>
                <w:sz w:val="20"/>
                <w:szCs w:val="20"/>
              </w:rPr>
              <w:t>2.6</w:t>
            </w:r>
          </w:p>
        </w:tc>
        <w:tc>
          <w:tcPr>
            <w:tcW w:w="361" w:type="pct"/>
            <w:vAlign w:val="center"/>
          </w:tcPr>
          <w:p w:rsidR="00EC5A2C" w:rsidRDefault="006177E3">
            <w:pPr>
              <w:jc w:val="center"/>
              <w:rPr>
                <w:snapToGrid w:val="0"/>
                <w:kern w:val="0"/>
                <w:sz w:val="20"/>
                <w:szCs w:val="20"/>
              </w:rPr>
            </w:pPr>
            <w:r>
              <w:rPr>
                <w:snapToGrid w:val="0"/>
                <w:kern w:val="0"/>
                <w:sz w:val="20"/>
                <w:szCs w:val="20"/>
              </w:rPr>
              <w:t>18.91</w:t>
            </w:r>
          </w:p>
        </w:tc>
        <w:tc>
          <w:tcPr>
            <w:tcW w:w="361" w:type="pct"/>
            <w:vAlign w:val="center"/>
          </w:tcPr>
          <w:p w:rsidR="00EC5A2C" w:rsidRDefault="006177E3">
            <w:pPr>
              <w:jc w:val="center"/>
              <w:rPr>
                <w:snapToGrid w:val="0"/>
                <w:kern w:val="0"/>
                <w:sz w:val="20"/>
                <w:szCs w:val="20"/>
              </w:rPr>
            </w:pPr>
            <w:r>
              <w:rPr>
                <w:snapToGrid w:val="0"/>
                <w:kern w:val="0"/>
                <w:sz w:val="20"/>
                <w:szCs w:val="20"/>
              </w:rPr>
              <w:t>16.31</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2#</w:t>
            </w:r>
          </w:p>
        </w:tc>
        <w:tc>
          <w:tcPr>
            <w:tcW w:w="538" w:type="pct"/>
            <w:vAlign w:val="center"/>
          </w:tcPr>
          <w:p w:rsidR="00EC5A2C" w:rsidRDefault="006177E3">
            <w:pPr>
              <w:jc w:val="center"/>
              <w:rPr>
                <w:snapToGrid w:val="0"/>
                <w:kern w:val="0"/>
                <w:sz w:val="20"/>
                <w:szCs w:val="20"/>
              </w:rPr>
            </w:pPr>
            <w:r>
              <w:rPr>
                <w:snapToGrid w:val="0"/>
                <w:kern w:val="0"/>
                <w:sz w:val="20"/>
                <w:szCs w:val="20"/>
              </w:rPr>
              <w:t>38.89430</w:t>
            </w:r>
          </w:p>
        </w:tc>
        <w:tc>
          <w:tcPr>
            <w:tcW w:w="495" w:type="pct"/>
            <w:vAlign w:val="center"/>
          </w:tcPr>
          <w:p w:rsidR="00EC5A2C" w:rsidRDefault="006177E3">
            <w:pPr>
              <w:jc w:val="center"/>
              <w:rPr>
                <w:snapToGrid w:val="0"/>
                <w:kern w:val="0"/>
                <w:sz w:val="20"/>
                <w:szCs w:val="20"/>
              </w:rPr>
            </w:pPr>
            <w:r>
              <w:rPr>
                <w:snapToGrid w:val="0"/>
                <w:kern w:val="0"/>
                <w:sz w:val="20"/>
                <w:szCs w:val="20"/>
              </w:rPr>
              <w:t>77.60639</w:t>
            </w:r>
          </w:p>
        </w:tc>
        <w:tc>
          <w:tcPr>
            <w:tcW w:w="317" w:type="pct"/>
            <w:vAlign w:val="center"/>
          </w:tcPr>
          <w:p w:rsidR="00EC5A2C" w:rsidRDefault="006177E3">
            <w:pPr>
              <w:jc w:val="center"/>
              <w:rPr>
                <w:snapToGrid w:val="0"/>
                <w:kern w:val="0"/>
                <w:sz w:val="20"/>
                <w:szCs w:val="20"/>
              </w:rPr>
            </w:pPr>
            <w:r>
              <w:rPr>
                <w:snapToGrid w:val="0"/>
                <w:kern w:val="0"/>
                <w:sz w:val="20"/>
                <w:szCs w:val="20"/>
              </w:rPr>
              <w:t>85</w:t>
            </w:r>
          </w:p>
        </w:tc>
        <w:tc>
          <w:tcPr>
            <w:tcW w:w="360" w:type="pct"/>
            <w:vAlign w:val="center"/>
          </w:tcPr>
          <w:p w:rsidR="00EC5A2C" w:rsidRDefault="006177E3">
            <w:pPr>
              <w:jc w:val="center"/>
              <w:rPr>
                <w:snapToGrid w:val="0"/>
                <w:kern w:val="0"/>
                <w:sz w:val="20"/>
                <w:szCs w:val="20"/>
              </w:rPr>
            </w:pPr>
            <w:r>
              <w:rPr>
                <w:snapToGrid w:val="0"/>
                <w:kern w:val="0"/>
                <w:sz w:val="20"/>
                <w:szCs w:val="20"/>
              </w:rPr>
              <w:t>2.7</w:t>
            </w:r>
          </w:p>
        </w:tc>
        <w:tc>
          <w:tcPr>
            <w:tcW w:w="361" w:type="pct"/>
            <w:vAlign w:val="center"/>
          </w:tcPr>
          <w:p w:rsidR="00EC5A2C" w:rsidRDefault="006177E3">
            <w:pPr>
              <w:jc w:val="center"/>
              <w:rPr>
                <w:snapToGrid w:val="0"/>
                <w:kern w:val="0"/>
                <w:sz w:val="20"/>
                <w:szCs w:val="20"/>
              </w:rPr>
            </w:pPr>
            <w:r>
              <w:rPr>
                <w:snapToGrid w:val="0"/>
                <w:kern w:val="0"/>
                <w:sz w:val="20"/>
                <w:szCs w:val="20"/>
              </w:rPr>
              <w:t>11.9</w:t>
            </w:r>
          </w:p>
        </w:tc>
        <w:tc>
          <w:tcPr>
            <w:tcW w:w="361" w:type="pct"/>
            <w:vAlign w:val="center"/>
          </w:tcPr>
          <w:p w:rsidR="00EC5A2C" w:rsidRDefault="006177E3">
            <w:pPr>
              <w:jc w:val="center"/>
              <w:rPr>
                <w:snapToGrid w:val="0"/>
                <w:kern w:val="0"/>
                <w:sz w:val="20"/>
                <w:szCs w:val="20"/>
              </w:rPr>
            </w:pPr>
            <w:r>
              <w:rPr>
                <w:snapToGrid w:val="0"/>
                <w:kern w:val="0"/>
                <w:sz w:val="20"/>
                <w:szCs w:val="20"/>
              </w:rPr>
              <w:t>9.2</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3#</w:t>
            </w:r>
          </w:p>
        </w:tc>
        <w:tc>
          <w:tcPr>
            <w:tcW w:w="538" w:type="pct"/>
            <w:vAlign w:val="center"/>
          </w:tcPr>
          <w:p w:rsidR="00EC5A2C" w:rsidRDefault="006177E3">
            <w:pPr>
              <w:jc w:val="center"/>
              <w:rPr>
                <w:snapToGrid w:val="0"/>
                <w:kern w:val="0"/>
                <w:sz w:val="20"/>
                <w:szCs w:val="20"/>
              </w:rPr>
            </w:pPr>
            <w:r>
              <w:rPr>
                <w:snapToGrid w:val="0"/>
                <w:kern w:val="0"/>
                <w:sz w:val="20"/>
                <w:szCs w:val="20"/>
              </w:rPr>
              <w:t>38.89349</w:t>
            </w:r>
          </w:p>
        </w:tc>
        <w:tc>
          <w:tcPr>
            <w:tcW w:w="495" w:type="pct"/>
            <w:vAlign w:val="center"/>
          </w:tcPr>
          <w:p w:rsidR="00EC5A2C" w:rsidRDefault="006177E3">
            <w:pPr>
              <w:jc w:val="center"/>
              <w:rPr>
                <w:snapToGrid w:val="0"/>
                <w:kern w:val="0"/>
                <w:sz w:val="20"/>
                <w:szCs w:val="20"/>
              </w:rPr>
            </w:pPr>
            <w:r>
              <w:rPr>
                <w:snapToGrid w:val="0"/>
                <w:kern w:val="0"/>
                <w:sz w:val="20"/>
                <w:szCs w:val="20"/>
              </w:rPr>
              <w:t>77.60671</w:t>
            </w:r>
          </w:p>
        </w:tc>
        <w:tc>
          <w:tcPr>
            <w:tcW w:w="317" w:type="pct"/>
            <w:vAlign w:val="center"/>
          </w:tcPr>
          <w:p w:rsidR="00EC5A2C" w:rsidRDefault="006177E3">
            <w:pPr>
              <w:jc w:val="center"/>
              <w:rPr>
                <w:snapToGrid w:val="0"/>
                <w:kern w:val="0"/>
                <w:sz w:val="20"/>
                <w:szCs w:val="20"/>
              </w:rPr>
            </w:pPr>
            <w:r>
              <w:rPr>
                <w:snapToGrid w:val="0"/>
                <w:kern w:val="0"/>
                <w:sz w:val="20"/>
                <w:szCs w:val="20"/>
              </w:rPr>
              <w:t>85</w:t>
            </w:r>
          </w:p>
        </w:tc>
        <w:tc>
          <w:tcPr>
            <w:tcW w:w="360" w:type="pct"/>
            <w:vAlign w:val="center"/>
          </w:tcPr>
          <w:p w:rsidR="00EC5A2C" w:rsidRDefault="006177E3">
            <w:pPr>
              <w:jc w:val="center"/>
              <w:rPr>
                <w:snapToGrid w:val="0"/>
                <w:kern w:val="0"/>
                <w:sz w:val="20"/>
                <w:szCs w:val="20"/>
              </w:rPr>
            </w:pPr>
            <w:r>
              <w:rPr>
                <w:snapToGrid w:val="0"/>
                <w:kern w:val="0"/>
                <w:sz w:val="20"/>
                <w:szCs w:val="20"/>
              </w:rPr>
              <w:t>2.54</w:t>
            </w:r>
          </w:p>
        </w:tc>
        <w:tc>
          <w:tcPr>
            <w:tcW w:w="361" w:type="pct"/>
            <w:vAlign w:val="center"/>
          </w:tcPr>
          <w:p w:rsidR="00EC5A2C" w:rsidRDefault="006177E3">
            <w:pPr>
              <w:jc w:val="center"/>
              <w:rPr>
                <w:snapToGrid w:val="0"/>
                <w:kern w:val="0"/>
                <w:sz w:val="20"/>
                <w:szCs w:val="20"/>
              </w:rPr>
            </w:pPr>
            <w:r>
              <w:rPr>
                <w:snapToGrid w:val="0"/>
                <w:kern w:val="0"/>
                <w:sz w:val="20"/>
                <w:szCs w:val="20"/>
              </w:rPr>
              <w:t>20.3</w:t>
            </w:r>
          </w:p>
        </w:tc>
        <w:tc>
          <w:tcPr>
            <w:tcW w:w="361" w:type="pct"/>
            <w:vAlign w:val="center"/>
          </w:tcPr>
          <w:p w:rsidR="00EC5A2C" w:rsidRDefault="006177E3">
            <w:pPr>
              <w:jc w:val="center"/>
              <w:rPr>
                <w:snapToGrid w:val="0"/>
                <w:kern w:val="0"/>
                <w:sz w:val="20"/>
                <w:szCs w:val="20"/>
              </w:rPr>
            </w:pPr>
            <w:r>
              <w:rPr>
                <w:snapToGrid w:val="0"/>
                <w:kern w:val="0"/>
                <w:sz w:val="20"/>
                <w:szCs w:val="20"/>
              </w:rPr>
              <w:t>17.76</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4#</w:t>
            </w:r>
          </w:p>
        </w:tc>
        <w:tc>
          <w:tcPr>
            <w:tcW w:w="538" w:type="pct"/>
            <w:vAlign w:val="center"/>
          </w:tcPr>
          <w:p w:rsidR="00EC5A2C" w:rsidRDefault="006177E3">
            <w:pPr>
              <w:jc w:val="center"/>
              <w:rPr>
                <w:snapToGrid w:val="0"/>
                <w:kern w:val="0"/>
                <w:sz w:val="20"/>
                <w:szCs w:val="20"/>
              </w:rPr>
            </w:pPr>
            <w:r>
              <w:rPr>
                <w:snapToGrid w:val="0"/>
                <w:kern w:val="0"/>
                <w:sz w:val="20"/>
                <w:szCs w:val="20"/>
              </w:rPr>
              <w:t>38.89201</w:t>
            </w:r>
          </w:p>
        </w:tc>
        <w:tc>
          <w:tcPr>
            <w:tcW w:w="495" w:type="pct"/>
            <w:vAlign w:val="center"/>
          </w:tcPr>
          <w:p w:rsidR="00EC5A2C" w:rsidRDefault="006177E3">
            <w:pPr>
              <w:jc w:val="center"/>
              <w:rPr>
                <w:snapToGrid w:val="0"/>
                <w:kern w:val="0"/>
                <w:sz w:val="20"/>
                <w:szCs w:val="20"/>
              </w:rPr>
            </w:pPr>
            <w:r>
              <w:rPr>
                <w:snapToGrid w:val="0"/>
                <w:kern w:val="0"/>
                <w:sz w:val="20"/>
                <w:szCs w:val="20"/>
              </w:rPr>
              <w:t>77.60732</w:t>
            </w:r>
          </w:p>
        </w:tc>
        <w:tc>
          <w:tcPr>
            <w:tcW w:w="317" w:type="pct"/>
            <w:vAlign w:val="center"/>
          </w:tcPr>
          <w:p w:rsidR="00EC5A2C" w:rsidRDefault="006177E3">
            <w:pPr>
              <w:jc w:val="center"/>
              <w:rPr>
                <w:snapToGrid w:val="0"/>
                <w:kern w:val="0"/>
                <w:sz w:val="20"/>
                <w:szCs w:val="20"/>
              </w:rPr>
            </w:pPr>
            <w:r>
              <w:rPr>
                <w:snapToGrid w:val="0"/>
                <w:kern w:val="0"/>
                <w:sz w:val="20"/>
                <w:szCs w:val="20"/>
              </w:rPr>
              <w:t>95</w:t>
            </w:r>
          </w:p>
        </w:tc>
        <w:tc>
          <w:tcPr>
            <w:tcW w:w="360" w:type="pct"/>
            <w:vAlign w:val="center"/>
          </w:tcPr>
          <w:p w:rsidR="00EC5A2C" w:rsidRDefault="006177E3">
            <w:pPr>
              <w:jc w:val="center"/>
              <w:rPr>
                <w:snapToGrid w:val="0"/>
                <w:kern w:val="0"/>
                <w:sz w:val="20"/>
                <w:szCs w:val="20"/>
              </w:rPr>
            </w:pPr>
            <w:r>
              <w:rPr>
                <w:snapToGrid w:val="0"/>
                <w:kern w:val="0"/>
                <w:sz w:val="20"/>
                <w:szCs w:val="20"/>
              </w:rPr>
              <w:t>2.8</w:t>
            </w:r>
          </w:p>
        </w:tc>
        <w:tc>
          <w:tcPr>
            <w:tcW w:w="361" w:type="pct"/>
            <w:vAlign w:val="center"/>
          </w:tcPr>
          <w:p w:rsidR="00EC5A2C" w:rsidRDefault="006177E3">
            <w:pPr>
              <w:jc w:val="center"/>
              <w:rPr>
                <w:snapToGrid w:val="0"/>
                <w:kern w:val="0"/>
                <w:sz w:val="20"/>
                <w:szCs w:val="20"/>
              </w:rPr>
            </w:pPr>
            <w:r>
              <w:rPr>
                <w:snapToGrid w:val="0"/>
                <w:kern w:val="0"/>
                <w:sz w:val="20"/>
                <w:szCs w:val="20"/>
              </w:rPr>
              <w:t>23.77</w:t>
            </w:r>
          </w:p>
        </w:tc>
        <w:tc>
          <w:tcPr>
            <w:tcW w:w="361" w:type="pct"/>
            <w:vAlign w:val="center"/>
          </w:tcPr>
          <w:p w:rsidR="00EC5A2C" w:rsidRDefault="006177E3">
            <w:pPr>
              <w:jc w:val="center"/>
              <w:rPr>
                <w:snapToGrid w:val="0"/>
                <w:kern w:val="0"/>
                <w:sz w:val="20"/>
                <w:szCs w:val="20"/>
              </w:rPr>
            </w:pPr>
            <w:r>
              <w:rPr>
                <w:snapToGrid w:val="0"/>
                <w:kern w:val="0"/>
                <w:sz w:val="20"/>
                <w:szCs w:val="20"/>
              </w:rPr>
              <w:t>20.97</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5#</w:t>
            </w:r>
          </w:p>
        </w:tc>
        <w:tc>
          <w:tcPr>
            <w:tcW w:w="538" w:type="pct"/>
            <w:vAlign w:val="center"/>
          </w:tcPr>
          <w:p w:rsidR="00EC5A2C" w:rsidRDefault="006177E3">
            <w:pPr>
              <w:jc w:val="center"/>
              <w:rPr>
                <w:snapToGrid w:val="0"/>
                <w:kern w:val="0"/>
                <w:sz w:val="20"/>
                <w:szCs w:val="20"/>
              </w:rPr>
            </w:pPr>
            <w:r>
              <w:rPr>
                <w:snapToGrid w:val="0"/>
                <w:kern w:val="0"/>
                <w:sz w:val="20"/>
                <w:szCs w:val="20"/>
              </w:rPr>
              <w:t>38.89234</w:t>
            </w:r>
          </w:p>
        </w:tc>
        <w:tc>
          <w:tcPr>
            <w:tcW w:w="495" w:type="pct"/>
            <w:vAlign w:val="center"/>
          </w:tcPr>
          <w:p w:rsidR="00EC5A2C" w:rsidRDefault="006177E3">
            <w:pPr>
              <w:jc w:val="center"/>
              <w:rPr>
                <w:snapToGrid w:val="0"/>
                <w:kern w:val="0"/>
                <w:sz w:val="20"/>
                <w:szCs w:val="20"/>
              </w:rPr>
            </w:pPr>
            <w:r>
              <w:rPr>
                <w:snapToGrid w:val="0"/>
                <w:kern w:val="0"/>
                <w:sz w:val="20"/>
                <w:szCs w:val="20"/>
              </w:rPr>
              <w:t>77.60820</w:t>
            </w:r>
          </w:p>
        </w:tc>
        <w:tc>
          <w:tcPr>
            <w:tcW w:w="317" w:type="pct"/>
            <w:vAlign w:val="center"/>
          </w:tcPr>
          <w:p w:rsidR="00EC5A2C" w:rsidRDefault="006177E3">
            <w:pPr>
              <w:jc w:val="center"/>
              <w:rPr>
                <w:snapToGrid w:val="0"/>
                <w:kern w:val="0"/>
                <w:sz w:val="20"/>
                <w:szCs w:val="20"/>
              </w:rPr>
            </w:pPr>
            <w:r>
              <w:rPr>
                <w:snapToGrid w:val="0"/>
                <w:kern w:val="0"/>
                <w:sz w:val="20"/>
                <w:szCs w:val="20"/>
              </w:rPr>
              <w:t>95</w:t>
            </w:r>
          </w:p>
        </w:tc>
        <w:tc>
          <w:tcPr>
            <w:tcW w:w="360" w:type="pct"/>
            <w:vAlign w:val="center"/>
          </w:tcPr>
          <w:p w:rsidR="00EC5A2C" w:rsidRDefault="006177E3">
            <w:pPr>
              <w:jc w:val="center"/>
              <w:rPr>
                <w:snapToGrid w:val="0"/>
                <w:kern w:val="0"/>
                <w:sz w:val="20"/>
                <w:szCs w:val="20"/>
              </w:rPr>
            </w:pPr>
            <w:r>
              <w:rPr>
                <w:snapToGrid w:val="0"/>
                <w:kern w:val="0"/>
                <w:sz w:val="20"/>
                <w:szCs w:val="20"/>
              </w:rPr>
              <w:t>2.9</w:t>
            </w:r>
          </w:p>
        </w:tc>
        <w:tc>
          <w:tcPr>
            <w:tcW w:w="361" w:type="pct"/>
            <w:vAlign w:val="center"/>
          </w:tcPr>
          <w:p w:rsidR="00EC5A2C" w:rsidRDefault="006177E3">
            <w:pPr>
              <w:jc w:val="center"/>
              <w:rPr>
                <w:snapToGrid w:val="0"/>
                <w:kern w:val="0"/>
                <w:sz w:val="20"/>
                <w:szCs w:val="20"/>
              </w:rPr>
            </w:pPr>
            <w:r>
              <w:rPr>
                <w:snapToGrid w:val="0"/>
                <w:kern w:val="0"/>
                <w:sz w:val="20"/>
                <w:szCs w:val="20"/>
              </w:rPr>
              <w:t>9.23</w:t>
            </w:r>
          </w:p>
        </w:tc>
        <w:tc>
          <w:tcPr>
            <w:tcW w:w="361" w:type="pct"/>
            <w:vAlign w:val="center"/>
          </w:tcPr>
          <w:p w:rsidR="00EC5A2C" w:rsidRDefault="006177E3">
            <w:pPr>
              <w:jc w:val="center"/>
              <w:rPr>
                <w:snapToGrid w:val="0"/>
                <w:kern w:val="0"/>
                <w:sz w:val="20"/>
                <w:szCs w:val="20"/>
              </w:rPr>
            </w:pPr>
            <w:r>
              <w:rPr>
                <w:snapToGrid w:val="0"/>
                <w:kern w:val="0"/>
                <w:sz w:val="20"/>
                <w:szCs w:val="20"/>
              </w:rPr>
              <w:t>6.33</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6#</w:t>
            </w:r>
          </w:p>
        </w:tc>
        <w:tc>
          <w:tcPr>
            <w:tcW w:w="538" w:type="pct"/>
            <w:vAlign w:val="center"/>
          </w:tcPr>
          <w:p w:rsidR="00EC5A2C" w:rsidRDefault="006177E3">
            <w:pPr>
              <w:jc w:val="center"/>
              <w:rPr>
                <w:snapToGrid w:val="0"/>
                <w:kern w:val="0"/>
                <w:sz w:val="20"/>
                <w:szCs w:val="20"/>
              </w:rPr>
            </w:pPr>
            <w:r>
              <w:rPr>
                <w:snapToGrid w:val="0"/>
                <w:kern w:val="0"/>
                <w:sz w:val="20"/>
                <w:szCs w:val="20"/>
              </w:rPr>
              <w:t>38.89185</w:t>
            </w:r>
          </w:p>
        </w:tc>
        <w:tc>
          <w:tcPr>
            <w:tcW w:w="495" w:type="pct"/>
            <w:vAlign w:val="center"/>
          </w:tcPr>
          <w:p w:rsidR="00EC5A2C" w:rsidRDefault="006177E3">
            <w:pPr>
              <w:jc w:val="center"/>
              <w:rPr>
                <w:snapToGrid w:val="0"/>
                <w:kern w:val="0"/>
                <w:sz w:val="20"/>
                <w:szCs w:val="20"/>
              </w:rPr>
            </w:pPr>
            <w:r>
              <w:rPr>
                <w:snapToGrid w:val="0"/>
                <w:kern w:val="0"/>
                <w:sz w:val="20"/>
                <w:szCs w:val="20"/>
              </w:rPr>
              <w:t>77.60815</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3.83</w:t>
            </w:r>
          </w:p>
        </w:tc>
        <w:tc>
          <w:tcPr>
            <w:tcW w:w="361" w:type="pct"/>
            <w:vAlign w:val="center"/>
          </w:tcPr>
          <w:p w:rsidR="00EC5A2C" w:rsidRDefault="006177E3">
            <w:pPr>
              <w:jc w:val="center"/>
              <w:rPr>
                <w:snapToGrid w:val="0"/>
                <w:kern w:val="0"/>
                <w:sz w:val="20"/>
                <w:szCs w:val="20"/>
              </w:rPr>
            </w:pPr>
            <w:r>
              <w:rPr>
                <w:snapToGrid w:val="0"/>
                <w:kern w:val="0"/>
                <w:sz w:val="20"/>
                <w:szCs w:val="20"/>
              </w:rPr>
              <w:t>10.5</w:t>
            </w:r>
          </w:p>
        </w:tc>
        <w:tc>
          <w:tcPr>
            <w:tcW w:w="361" w:type="pct"/>
            <w:vAlign w:val="center"/>
          </w:tcPr>
          <w:p w:rsidR="00EC5A2C" w:rsidRDefault="006177E3">
            <w:pPr>
              <w:jc w:val="center"/>
              <w:rPr>
                <w:snapToGrid w:val="0"/>
                <w:kern w:val="0"/>
                <w:sz w:val="20"/>
                <w:szCs w:val="20"/>
              </w:rPr>
            </w:pPr>
            <w:r>
              <w:rPr>
                <w:snapToGrid w:val="0"/>
                <w:kern w:val="0"/>
                <w:sz w:val="20"/>
                <w:szCs w:val="20"/>
              </w:rPr>
              <w:t>6.67</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7#</w:t>
            </w:r>
          </w:p>
        </w:tc>
        <w:tc>
          <w:tcPr>
            <w:tcW w:w="538" w:type="pct"/>
            <w:vAlign w:val="center"/>
          </w:tcPr>
          <w:p w:rsidR="00EC5A2C" w:rsidRDefault="006177E3">
            <w:pPr>
              <w:jc w:val="center"/>
              <w:rPr>
                <w:snapToGrid w:val="0"/>
                <w:kern w:val="0"/>
                <w:sz w:val="20"/>
                <w:szCs w:val="20"/>
              </w:rPr>
            </w:pPr>
            <w:r>
              <w:rPr>
                <w:snapToGrid w:val="0"/>
                <w:kern w:val="0"/>
                <w:sz w:val="20"/>
                <w:szCs w:val="20"/>
              </w:rPr>
              <w:t>38.89184</w:t>
            </w:r>
          </w:p>
        </w:tc>
        <w:tc>
          <w:tcPr>
            <w:tcW w:w="495" w:type="pct"/>
            <w:vAlign w:val="center"/>
          </w:tcPr>
          <w:p w:rsidR="00EC5A2C" w:rsidRDefault="006177E3">
            <w:pPr>
              <w:jc w:val="center"/>
              <w:rPr>
                <w:snapToGrid w:val="0"/>
                <w:kern w:val="0"/>
                <w:sz w:val="20"/>
                <w:szCs w:val="20"/>
              </w:rPr>
            </w:pPr>
            <w:r>
              <w:rPr>
                <w:snapToGrid w:val="0"/>
                <w:kern w:val="0"/>
                <w:sz w:val="20"/>
                <w:szCs w:val="20"/>
              </w:rPr>
              <w:t>77.60836</w:t>
            </w:r>
          </w:p>
        </w:tc>
        <w:tc>
          <w:tcPr>
            <w:tcW w:w="317" w:type="pct"/>
            <w:vAlign w:val="center"/>
          </w:tcPr>
          <w:p w:rsidR="00EC5A2C" w:rsidRDefault="006177E3">
            <w:pPr>
              <w:jc w:val="center"/>
              <w:rPr>
                <w:snapToGrid w:val="0"/>
                <w:kern w:val="0"/>
                <w:sz w:val="20"/>
                <w:szCs w:val="20"/>
              </w:rPr>
            </w:pPr>
            <w:r>
              <w:rPr>
                <w:snapToGrid w:val="0"/>
                <w:kern w:val="0"/>
                <w:sz w:val="20"/>
                <w:szCs w:val="20"/>
              </w:rPr>
              <w:t>90</w:t>
            </w:r>
          </w:p>
        </w:tc>
        <w:tc>
          <w:tcPr>
            <w:tcW w:w="360" w:type="pct"/>
            <w:vAlign w:val="center"/>
          </w:tcPr>
          <w:p w:rsidR="00EC5A2C" w:rsidRDefault="006177E3">
            <w:pPr>
              <w:jc w:val="center"/>
              <w:rPr>
                <w:snapToGrid w:val="0"/>
                <w:kern w:val="0"/>
                <w:sz w:val="20"/>
                <w:szCs w:val="20"/>
              </w:rPr>
            </w:pPr>
            <w:r>
              <w:rPr>
                <w:snapToGrid w:val="0"/>
                <w:kern w:val="0"/>
                <w:sz w:val="20"/>
                <w:szCs w:val="20"/>
              </w:rPr>
              <w:t>3.26</w:t>
            </w:r>
          </w:p>
        </w:tc>
        <w:tc>
          <w:tcPr>
            <w:tcW w:w="361" w:type="pct"/>
            <w:vAlign w:val="center"/>
          </w:tcPr>
          <w:p w:rsidR="00EC5A2C" w:rsidRDefault="006177E3">
            <w:pPr>
              <w:jc w:val="center"/>
              <w:rPr>
                <w:snapToGrid w:val="0"/>
                <w:kern w:val="0"/>
                <w:sz w:val="20"/>
                <w:szCs w:val="20"/>
              </w:rPr>
            </w:pPr>
            <w:r>
              <w:rPr>
                <w:snapToGrid w:val="0"/>
                <w:kern w:val="0"/>
                <w:sz w:val="20"/>
                <w:szCs w:val="20"/>
              </w:rPr>
              <w:t>10.61</w:t>
            </w:r>
          </w:p>
        </w:tc>
        <w:tc>
          <w:tcPr>
            <w:tcW w:w="361" w:type="pct"/>
            <w:vAlign w:val="center"/>
          </w:tcPr>
          <w:p w:rsidR="00EC5A2C" w:rsidRDefault="006177E3">
            <w:pPr>
              <w:jc w:val="center"/>
              <w:rPr>
                <w:snapToGrid w:val="0"/>
                <w:kern w:val="0"/>
                <w:sz w:val="20"/>
                <w:szCs w:val="20"/>
              </w:rPr>
            </w:pPr>
            <w:r>
              <w:rPr>
                <w:snapToGrid w:val="0"/>
                <w:kern w:val="0"/>
                <w:sz w:val="20"/>
                <w:szCs w:val="20"/>
              </w:rPr>
              <w:t>7.35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8#</w:t>
            </w:r>
          </w:p>
        </w:tc>
        <w:tc>
          <w:tcPr>
            <w:tcW w:w="538" w:type="pct"/>
            <w:vAlign w:val="center"/>
          </w:tcPr>
          <w:p w:rsidR="00EC5A2C" w:rsidRDefault="006177E3">
            <w:pPr>
              <w:jc w:val="center"/>
              <w:rPr>
                <w:snapToGrid w:val="0"/>
                <w:kern w:val="0"/>
                <w:sz w:val="20"/>
                <w:szCs w:val="20"/>
              </w:rPr>
            </w:pPr>
            <w:r>
              <w:rPr>
                <w:snapToGrid w:val="0"/>
                <w:kern w:val="0"/>
                <w:sz w:val="20"/>
                <w:szCs w:val="20"/>
              </w:rPr>
              <w:t>38.89128</w:t>
            </w:r>
          </w:p>
        </w:tc>
        <w:tc>
          <w:tcPr>
            <w:tcW w:w="495" w:type="pct"/>
            <w:vAlign w:val="center"/>
          </w:tcPr>
          <w:p w:rsidR="00EC5A2C" w:rsidRDefault="006177E3">
            <w:pPr>
              <w:jc w:val="center"/>
              <w:rPr>
                <w:snapToGrid w:val="0"/>
                <w:kern w:val="0"/>
                <w:sz w:val="20"/>
                <w:szCs w:val="20"/>
              </w:rPr>
            </w:pPr>
            <w:r>
              <w:rPr>
                <w:snapToGrid w:val="0"/>
                <w:kern w:val="0"/>
                <w:sz w:val="20"/>
                <w:szCs w:val="20"/>
              </w:rPr>
              <w:t>77.60761</w:t>
            </w:r>
          </w:p>
        </w:tc>
        <w:tc>
          <w:tcPr>
            <w:tcW w:w="317" w:type="pct"/>
            <w:vAlign w:val="center"/>
          </w:tcPr>
          <w:p w:rsidR="00EC5A2C" w:rsidRDefault="006177E3">
            <w:pPr>
              <w:jc w:val="center"/>
              <w:rPr>
                <w:snapToGrid w:val="0"/>
                <w:kern w:val="0"/>
                <w:sz w:val="20"/>
                <w:szCs w:val="20"/>
              </w:rPr>
            </w:pPr>
            <w:r>
              <w:rPr>
                <w:snapToGrid w:val="0"/>
                <w:kern w:val="0"/>
                <w:sz w:val="20"/>
                <w:szCs w:val="20"/>
              </w:rPr>
              <w:t>83</w:t>
            </w:r>
          </w:p>
        </w:tc>
        <w:tc>
          <w:tcPr>
            <w:tcW w:w="360" w:type="pct"/>
            <w:vAlign w:val="center"/>
          </w:tcPr>
          <w:p w:rsidR="00EC5A2C" w:rsidRDefault="006177E3">
            <w:pPr>
              <w:jc w:val="center"/>
              <w:rPr>
                <w:snapToGrid w:val="0"/>
                <w:kern w:val="0"/>
                <w:sz w:val="20"/>
                <w:szCs w:val="20"/>
              </w:rPr>
            </w:pPr>
            <w:r>
              <w:rPr>
                <w:snapToGrid w:val="0"/>
                <w:kern w:val="0"/>
                <w:sz w:val="20"/>
                <w:szCs w:val="20"/>
              </w:rPr>
              <w:t>3.3</w:t>
            </w:r>
          </w:p>
        </w:tc>
        <w:tc>
          <w:tcPr>
            <w:tcW w:w="361" w:type="pct"/>
            <w:vAlign w:val="center"/>
          </w:tcPr>
          <w:p w:rsidR="00EC5A2C" w:rsidRDefault="006177E3">
            <w:pPr>
              <w:jc w:val="center"/>
              <w:rPr>
                <w:snapToGrid w:val="0"/>
                <w:kern w:val="0"/>
                <w:sz w:val="20"/>
                <w:szCs w:val="20"/>
              </w:rPr>
            </w:pPr>
            <w:r>
              <w:rPr>
                <w:snapToGrid w:val="0"/>
                <w:kern w:val="0"/>
                <w:sz w:val="20"/>
                <w:szCs w:val="20"/>
              </w:rPr>
              <w:t>24.08</w:t>
            </w:r>
          </w:p>
        </w:tc>
        <w:tc>
          <w:tcPr>
            <w:tcW w:w="361" w:type="pct"/>
            <w:vAlign w:val="center"/>
          </w:tcPr>
          <w:p w:rsidR="00EC5A2C" w:rsidRDefault="006177E3">
            <w:pPr>
              <w:jc w:val="center"/>
              <w:rPr>
                <w:snapToGrid w:val="0"/>
                <w:kern w:val="0"/>
                <w:sz w:val="20"/>
                <w:szCs w:val="20"/>
              </w:rPr>
            </w:pPr>
            <w:r>
              <w:rPr>
                <w:snapToGrid w:val="0"/>
                <w:kern w:val="0"/>
                <w:sz w:val="20"/>
                <w:szCs w:val="20"/>
              </w:rPr>
              <w:t>20.78</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9#</w:t>
            </w:r>
          </w:p>
        </w:tc>
        <w:tc>
          <w:tcPr>
            <w:tcW w:w="538" w:type="pct"/>
            <w:vAlign w:val="center"/>
          </w:tcPr>
          <w:p w:rsidR="00EC5A2C" w:rsidRDefault="006177E3">
            <w:pPr>
              <w:jc w:val="center"/>
              <w:rPr>
                <w:snapToGrid w:val="0"/>
                <w:kern w:val="0"/>
                <w:sz w:val="20"/>
                <w:szCs w:val="20"/>
              </w:rPr>
            </w:pPr>
            <w:r>
              <w:rPr>
                <w:snapToGrid w:val="0"/>
                <w:kern w:val="0"/>
                <w:sz w:val="20"/>
                <w:szCs w:val="20"/>
              </w:rPr>
              <w:t>38.89135</w:t>
            </w:r>
          </w:p>
        </w:tc>
        <w:tc>
          <w:tcPr>
            <w:tcW w:w="495" w:type="pct"/>
            <w:vAlign w:val="center"/>
          </w:tcPr>
          <w:p w:rsidR="00EC5A2C" w:rsidRDefault="006177E3">
            <w:pPr>
              <w:jc w:val="center"/>
              <w:rPr>
                <w:snapToGrid w:val="0"/>
                <w:kern w:val="0"/>
                <w:sz w:val="20"/>
                <w:szCs w:val="20"/>
              </w:rPr>
            </w:pPr>
            <w:r>
              <w:rPr>
                <w:snapToGrid w:val="0"/>
                <w:kern w:val="0"/>
                <w:sz w:val="20"/>
                <w:szCs w:val="20"/>
              </w:rPr>
              <w:t>77.60793</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3.26</w:t>
            </w:r>
          </w:p>
        </w:tc>
        <w:tc>
          <w:tcPr>
            <w:tcW w:w="361" w:type="pct"/>
            <w:vAlign w:val="center"/>
          </w:tcPr>
          <w:p w:rsidR="00EC5A2C" w:rsidRDefault="006177E3">
            <w:pPr>
              <w:jc w:val="center"/>
              <w:rPr>
                <w:snapToGrid w:val="0"/>
                <w:kern w:val="0"/>
                <w:sz w:val="20"/>
                <w:szCs w:val="20"/>
              </w:rPr>
            </w:pPr>
            <w:r>
              <w:rPr>
                <w:snapToGrid w:val="0"/>
                <w:kern w:val="0"/>
                <w:sz w:val="20"/>
                <w:szCs w:val="20"/>
              </w:rPr>
              <w:t>24.15</w:t>
            </w:r>
          </w:p>
        </w:tc>
        <w:tc>
          <w:tcPr>
            <w:tcW w:w="361" w:type="pct"/>
            <w:vAlign w:val="center"/>
          </w:tcPr>
          <w:p w:rsidR="00EC5A2C" w:rsidRDefault="006177E3">
            <w:pPr>
              <w:jc w:val="center"/>
              <w:rPr>
                <w:snapToGrid w:val="0"/>
                <w:kern w:val="0"/>
                <w:sz w:val="20"/>
                <w:szCs w:val="20"/>
              </w:rPr>
            </w:pPr>
            <w:r>
              <w:rPr>
                <w:snapToGrid w:val="0"/>
                <w:kern w:val="0"/>
                <w:sz w:val="20"/>
                <w:szCs w:val="20"/>
              </w:rPr>
              <w:t>20.89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10#</w:t>
            </w:r>
          </w:p>
        </w:tc>
        <w:tc>
          <w:tcPr>
            <w:tcW w:w="538" w:type="pct"/>
            <w:vAlign w:val="center"/>
          </w:tcPr>
          <w:p w:rsidR="00EC5A2C" w:rsidRDefault="006177E3">
            <w:pPr>
              <w:jc w:val="center"/>
              <w:rPr>
                <w:snapToGrid w:val="0"/>
                <w:kern w:val="0"/>
                <w:sz w:val="20"/>
                <w:szCs w:val="20"/>
              </w:rPr>
            </w:pPr>
            <w:r>
              <w:rPr>
                <w:snapToGrid w:val="0"/>
                <w:kern w:val="0"/>
                <w:sz w:val="20"/>
                <w:szCs w:val="20"/>
              </w:rPr>
              <w:t>38.89138</w:t>
            </w:r>
          </w:p>
        </w:tc>
        <w:tc>
          <w:tcPr>
            <w:tcW w:w="495" w:type="pct"/>
            <w:vAlign w:val="center"/>
          </w:tcPr>
          <w:p w:rsidR="00EC5A2C" w:rsidRDefault="006177E3">
            <w:pPr>
              <w:jc w:val="center"/>
              <w:rPr>
                <w:snapToGrid w:val="0"/>
                <w:kern w:val="0"/>
                <w:sz w:val="20"/>
                <w:szCs w:val="20"/>
              </w:rPr>
            </w:pPr>
            <w:r>
              <w:rPr>
                <w:snapToGrid w:val="0"/>
                <w:kern w:val="0"/>
                <w:sz w:val="20"/>
                <w:szCs w:val="20"/>
              </w:rPr>
              <w:t>77.60813</w:t>
            </w:r>
          </w:p>
        </w:tc>
        <w:tc>
          <w:tcPr>
            <w:tcW w:w="317" w:type="pct"/>
            <w:vAlign w:val="center"/>
          </w:tcPr>
          <w:p w:rsidR="00EC5A2C" w:rsidRDefault="006177E3">
            <w:pPr>
              <w:jc w:val="center"/>
              <w:rPr>
                <w:snapToGrid w:val="0"/>
                <w:kern w:val="0"/>
                <w:sz w:val="20"/>
                <w:szCs w:val="20"/>
              </w:rPr>
            </w:pPr>
            <w:r>
              <w:rPr>
                <w:snapToGrid w:val="0"/>
                <w:kern w:val="0"/>
                <w:sz w:val="20"/>
                <w:szCs w:val="20"/>
              </w:rPr>
              <w:t>78</w:t>
            </w:r>
          </w:p>
        </w:tc>
        <w:tc>
          <w:tcPr>
            <w:tcW w:w="360" w:type="pct"/>
            <w:vAlign w:val="center"/>
          </w:tcPr>
          <w:p w:rsidR="00EC5A2C" w:rsidRDefault="006177E3">
            <w:pPr>
              <w:jc w:val="center"/>
              <w:rPr>
                <w:snapToGrid w:val="0"/>
                <w:kern w:val="0"/>
                <w:sz w:val="20"/>
                <w:szCs w:val="20"/>
              </w:rPr>
            </w:pPr>
            <w:r>
              <w:rPr>
                <w:snapToGrid w:val="0"/>
                <w:kern w:val="0"/>
                <w:sz w:val="20"/>
                <w:szCs w:val="20"/>
              </w:rPr>
              <w:t>3.4</w:t>
            </w:r>
          </w:p>
        </w:tc>
        <w:tc>
          <w:tcPr>
            <w:tcW w:w="361" w:type="pct"/>
            <w:vAlign w:val="center"/>
          </w:tcPr>
          <w:p w:rsidR="00EC5A2C" w:rsidRDefault="006177E3">
            <w:pPr>
              <w:jc w:val="center"/>
              <w:rPr>
                <w:snapToGrid w:val="0"/>
                <w:kern w:val="0"/>
                <w:sz w:val="20"/>
                <w:szCs w:val="20"/>
              </w:rPr>
            </w:pPr>
            <w:r>
              <w:rPr>
                <w:snapToGrid w:val="0"/>
                <w:kern w:val="0"/>
                <w:sz w:val="20"/>
                <w:szCs w:val="20"/>
              </w:rPr>
              <w:t>24.1</w:t>
            </w:r>
          </w:p>
        </w:tc>
        <w:tc>
          <w:tcPr>
            <w:tcW w:w="361" w:type="pct"/>
            <w:vAlign w:val="center"/>
          </w:tcPr>
          <w:p w:rsidR="00EC5A2C" w:rsidRDefault="006177E3">
            <w:pPr>
              <w:jc w:val="center"/>
              <w:rPr>
                <w:snapToGrid w:val="0"/>
                <w:kern w:val="0"/>
                <w:sz w:val="20"/>
                <w:szCs w:val="20"/>
              </w:rPr>
            </w:pPr>
            <w:r>
              <w:rPr>
                <w:snapToGrid w:val="0"/>
                <w:kern w:val="0"/>
                <w:sz w:val="20"/>
                <w:szCs w:val="20"/>
              </w:rPr>
              <w:t>20.7</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11#</w:t>
            </w:r>
          </w:p>
        </w:tc>
        <w:tc>
          <w:tcPr>
            <w:tcW w:w="538" w:type="pct"/>
            <w:vAlign w:val="center"/>
          </w:tcPr>
          <w:p w:rsidR="00EC5A2C" w:rsidRDefault="006177E3">
            <w:pPr>
              <w:jc w:val="center"/>
              <w:rPr>
                <w:snapToGrid w:val="0"/>
                <w:kern w:val="0"/>
                <w:sz w:val="20"/>
                <w:szCs w:val="20"/>
              </w:rPr>
            </w:pPr>
            <w:r>
              <w:rPr>
                <w:snapToGrid w:val="0"/>
                <w:kern w:val="0"/>
                <w:sz w:val="20"/>
                <w:szCs w:val="20"/>
              </w:rPr>
              <w:t>38.89090</w:t>
            </w:r>
          </w:p>
        </w:tc>
        <w:tc>
          <w:tcPr>
            <w:tcW w:w="495" w:type="pct"/>
            <w:vAlign w:val="center"/>
          </w:tcPr>
          <w:p w:rsidR="00EC5A2C" w:rsidRDefault="006177E3">
            <w:pPr>
              <w:jc w:val="center"/>
              <w:rPr>
                <w:snapToGrid w:val="0"/>
                <w:kern w:val="0"/>
                <w:sz w:val="20"/>
                <w:szCs w:val="20"/>
              </w:rPr>
            </w:pPr>
            <w:r>
              <w:rPr>
                <w:snapToGrid w:val="0"/>
                <w:kern w:val="0"/>
                <w:sz w:val="20"/>
                <w:szCs w:val="20"/>
              </w:rPr>
              <w:t>77.60807</w:t>
            </w:r>
          </w:p>
        </w:tc>
        <w:tc>
          <w:tcPr>
            <w:tcW w:w="317" w:type="pct"/>
            <w:vAlign w:val="center"/>
          </w:tcPr>
          <w:p w:rsidR="00EC5A2C" w:rsidRDefault="006177E3">
            <w:pPr>
              <w:jc w:val="center"/>
              <w:rPr>
                <w:snapToGrid w:val="0"/>
                <w:kern w:val="0"/>
                <w:sz w:val="20"/>
                <w:szCs w:val="20"/>
              </w:rPr>
            </w:pPr>
            <w:r>
              <w:rPr>
                <w:snapToGrid w:val="0"/>
                <w:kern w:val="0"/>
                <w:sz w:val="20"/>
                <w:szCs w:val="20"/>
              </w:rPr>
              <w:t>78</w:t>
            </w:r>
          </w:p>
        </w:tc>
        <w:tc>
          <w:tcPr>
            <w:tcW w:w="360" w:type="pct"/>
            <w:vAlign w:val="center"/>
          </w:tcPr>
          <w:p w:rsidR="00EC5A2C" w:rsidRDefault="006177E3">
            <w:pPr>
              <w:jc w:val="center"/>
              <w:rPr>
                <w:snapToGrid w:val="0"/>
                <w:kern w:val="0"/>
                <w:sz w:val="20"/>
                <w:szCs w:val="20"/>
              </w:rPr>
            </w:pPr>
            <w:r>
              <w:rPr>
                <w:snapToGrid w:val="0"/>
                <w:kern w:val="0"/>
                <w:sz w:val="20"/>
                <w:szCs w:val="20"/>
              </w:rPr>
              <w:t>3.5</w:t>
            </w:r>
          </w:p>
        </w:tc>
        <w:tc>
          <w:tcPr>
            <w:tcW w:w="361" w:type="pct"/>
            <w:vAlign w:val="center"/>
          </w:tcPr>
          <w:p w:rsidR="00EC5A2C" w:rsidRDefault="006177E3">
            <w:pPr>
              <w:jc w:val="center"/>
              <w:rPr>
                <w:snapToGrid w:val="0"/>
                <w:kern w:val="0"/>
                <w:sz w:val="20"/>
                <w:szCs w:val="20"/>
              </w:rPr>
            </w:pPr>
            <w:r>
              <w:rPr>
                <w:snapToGrid w:val="0"/>
                <w:kern w:val="0"/>
                <w:sz w:val="20"/>
                <w:szCs w:val="20"/>
              </w:rPr>
              <w:t>24.15</w:t>
            </w:r>
          </w:p>
        </w:tc>
        <w:tc>
          <w:tcPr>
            <w:tcW w:w="361" w:type="pct"/>
            <w:vAlign w:val="center"/>
          </w:tcPr>
          <w:p w:rsidR="00EC5A2C" w:rsidRDefault="006177E3">
            <w:pPr>
              <w:jc w:val="center"/>
              <w:rPr>
                <w:snapToGrid w:val="0"/>
                <w:kern w:val="0"/>
                <w:sz w:val="20"/>
                <w:szCs w:val="20"/>
              </w:rPr>
            </w:pPr>
            <w:r>
              <w:rPr>
                <w:snapToGrid w:val="0"/>
                <w:kern w:val="0"/>
                <w:sz w:val="20"/>
                <w:szCs w:val="20"/>
              </w:rPr>
              <w:t>20.65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lastRenderedPageBreak/>
              <w:t>12#</w:t>
            </w:r>
          </w:p>
        </w:tc>
        <w:tc>
          <w:tcPr>
            <w:tcW w:w="538" w:type="pct"/>
            <w:vAlign w:val="center"/>
          </w:tcPr>
          <w:p w:rsidR="00EC5A2C" w:rsidRDefault="006177E3">
            <w:pPr>
              <w:jc w:val="center"/>
              <w:rPr>
                <w:snapToGrid w:val="0"/>
                <w:kern w:val="0"/>
                <w:sz w:val="20"/>
                <w:szCs w:val="20"/>
              </w:rPr>
            </w:pPr>
            <w:r>
              <w:rPr>
                <w:snapToGrid w:val="0"/>
                <w:kern w:val="0"/>
                <w:sz w:val="20"/>
                <w:szCs w:val="20"/>
              </w:rPr>
              <w:t>38.89073</w:t>
            </w:r>
          </w:p>
        </w:tc>
        <w:tc>
          <w:tcPr>
            <w:tcW w:w="495" w:type="pct"/>
            <w:vAlign w:val="center"/>
          </w:tcPr>
          <w:p w:rsidR="00EC5A2C" w:rsidRDefault="006177E3">
            <w:pPr>
              <w:jc w:val="center"/>
              <w:rPr>
                <w:snapToGrid w:val="0"/>
                <w:kern w:val="0"/>
                <w:sz w:val="20"/>
                <w:szCs w:val="20"/>
              </w:rPr>
            </w:pPr>
            <w:r>
              <w:rPr>
                <w:snapToGrid w:val="0"/>
                <w:kern w:val="0"/>
                <w:sz w:val="20"/>
                <w:szCs w:val="20"/>
              </w:rPr>
              <w:t>77.60840</w:t>
            </w:r>
          </w:p>
        </w:tc>
        <w:tc>
          <w:tcPr>
            <w:tcW w:w="317" w:type="pct"/>
            <w:vAlign w:val="center"/>
          </w:tcPr>
          <w:p w:rsidR="00EC5A2C" w:rsidRDefault="006177E3">
            <w:pPr>
              <w:jc w:val="center"/>
              <w:rPr>
                <w:snapToGrid w:val="0"/>
                <w:kern w:val="0"/>
                <w:sz w:val="20"/>
                <w:szCs w:val="20"/>
              </w:rPr>
            </w:pPr>
            <w:r>
              <w:rPr>
                <w:snapToGrid w:val="0"/>
                <w:kern w:val="0"/>
                <w:sz w:val="20"/>
                <w:szCs w:val="20"/>
              </w:rPr>
              <w:t>90</w:t>
            </w:r>
          </w:p>
        </w:tc>
        <w:tc>
          <w:tcPr>
            <w:tcW w:w="360" w:type="pct"/>
            <w:vAlign w:val="center"/>
          </w:tcPr>
          <w:p w:rsidR="00EC5A2C" w:rsidRDefault="006177E3">
            <w:pPr>
              <w:jc w:val="center"/>
              <w:rPr>
                <w:snapToGrid w:val="0"/>
                <w:kern w:val="0"/>
                <w:sz w:val="20"/>
                <w:szCs w:val="20"/>
              </w:rPr>
            </w:pPr>
            <w:r>
              <w:rPr>
                <w:snapToGrid w:val="0"/>
                <w:kern w:val="0"/>
                <w:sz w:val="20"/>
                <w:szCs w:val="20"/>
              </w:rPr>
              <w:t>3.92</w:t>
            </w:r>
          </w:p>
        </w:tc>
        <w:tc>
          <w:tcPr>
            <w:tcW w:w="361" w:type="pct"/>
            <w:vAlign w:val="center"/>
          </w:tcPr>
          <w:p w:rsidR="00EC5A2C" w:rsidRDefault="006177E3">
            <w:pPr>
              <w:jc w:val="center"/>
              <w:rPr>
                <w:snapToGrid w:val="0"/>
                <w:kern w:val="0"/>
                <w:sz w:val="20"/>
                <w:szCs w:val="20"/>
              </w:rPr>
            </w:pPr>
            <w:r>
              <w:rPr>
                <w:snapToGrid w:val="0"/>
                <w:kern w:val="0"/>
                <w:sz w:val="20"/>
                <w:szCs w:val="20"/>
              </w:rPr>
              <w:t>13.2</w:t>
            </w:r>
          </w:p>
        </w:tc>
        <w:tc>
          <w:tcPr>
            <w:tcW w:w="361" w:type="pct"/>
            <w:vAlign w:val="center"/>
          </w:tcPr>
          <w:p w:rsidR="00EC5A2C" w:rsidRDefault="006177E3">
            <w:pPr>
              <w:jc w:val="center"/>
              <w:rPr>
                <w:snapToGrid w:val="0"/>
                <w:kern w:val="0"/>
                <w:sz w:val="20"/>
                <w:szCs w:val="20"/>
              </w:rPr>
            </w:pPr>
            <w:r>
              <w:rPr>
                <w:snapToGrid w:val="0"/>
                <w:kern w:val="0"/>
                <w:sz w:val="20"/>
                <w:szCs w:val="20"/>
              </w:rPr>
              <w:t>9.28</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13#</w:t>
            </w:r>
          </w:p>
        </w:tc>
        <w:tc>
          <w:tcPr>
            <w:tcW w:w="538" w:type="pct"/>
            <w:vAlign w:val="center"/>
          </w:tcPr>
          <w:p w:rsidR="00EC5A2C" w:rsidRDefault="006177E3">
            <w:pPr>
              <w:jc w:val="center"/>
              <w:rPr>
                <w:snapToGrid w:val="0"/>
                <w:kern w:val="0"/>
                <w:sz w:val="20"/>
                <w:szCs w:val="20"/>
              </w:rPr>
            </w:pPr>
            <w:r>
              <w:rPr>
                <w:snapToGrid w:val="0"/>
                <w:kern w:val="0"/>
                <w:sz w:val="20"/>
                <w:szCs w:val="20"/>
              </w:rPr>
              <w:t>38.89083</w:t>
            </w:r>
          </w:p>
        </w:tc>
        <w:tc>
          <w:tcPr>
            <w:tcW w:w="495" w:type="pct"/>
            <w:vAlign w:val="center"/>
          </w:tcPr>
          <w:p w:rsidR="00EC5A2C" w:rsidRDefault="006177E3">
            <w:pPr>
              <w:jc w:val="center"/>
              <w:rPr>
                <w:snapToGrid w:val="0"/>
                <w:kern w:val="0"/>
                <w:sz w:val="20"/>
                <w:szCs w:val="20"/>
              </w:rPr>
            </w:pPr>
            <w:r>
              <w:rPr>
                <w:snapToGrid w:val="0"/>
                <w:kern w:val="0"/>
                <w:sz w:val="20"/>
                <w:szCs w:val="20"/>
              </w:rPr>
              <w:t>77.60908</w:t>
            </w:r>
          </w:p>
        </w:tc>
        <w:tc>
          <w:tcPr>
            <w:tcW w:w="317" w:type="pct"/>
            <w:vAlign w:val="center"/>
          </w:tcPr>
          <w:p w:rsidR="00EC5A2C" w:rsidRDefault="006177E3">
            <w:pPr>
              <w:jc w:val="center"/>
              <w:rPr>
                <w:snapToGrid w:val="0"/>
                <w:kern w:val="0"/>
                <w:sz w:val="20"/>
                <w:szCs w:val="20"/>
              </w:rPr>
            </w:pPr>
            <w:r>
              <w:rPr>
                <w:snapToGrid w:val="0"/>
                <w:kern w:val="0"/>
                <w:sz w:val="20"/>
                <w:szCs w:val="20"/>
              </w:rPr>
              <w:t>90</w:t>
            </w:r>
          </w:p>
        </w:tc>
        <w:tc>
          <w:tcPr>
            <w:tcW w:w="360" w:type="pct"/>
            <w:vAlign w:val="center"/>
          </w:tcPr>
          <w:p w:rsidR="00EC5A2C" w:rsidRDefault="006177E3">
            <w:pPr>
              <w:jc w:val="center"/>
              <w:rPr>
                <w:snapToGrid w:val="0"/>
                <w:kern w:val="0"/>
                <w:sz w:val="20"/>
                <w:szCs w:val="20"/>
              </w:rPr>
            </w:pPr>
            <w:r>
              <w:rPr>
                <w:snapToGrid w:val="0"/>
                <w:kern w:val="0"/>
                <w:sz w:val="20"/>
                <w:szCs w:val="20"/>
              </w:rPr>
              <w:t>3.95</w:t>
            </w:r>
          </w:p>
        </w:tc>
        <w:tc>
          <w:tcPr>
            <w:tcW w:w="361" w:type="pct"/>
            <w:vAlign w:val="center"/>
          </w:tcPr>
          <w:p w:rsidR="00EC5A2C" w:rsidRDefault="006177E3">
            <w:pPr>
              <w:jc w:val="center"/>
              <w:rPr>
                <w:snapToGrid w:val="0"/>
                <w:kern w:val="0"/>
                <w:sz w:val="20"/>
                <w:szCs w:val="20"/>
              </w:rPr>
            </w:pPr>
            <w:r>
              <w:rPr>
                <w:snapToGrid w:val="0"/>
                <w:kern w:val="0"/>
                <w:sz w:val="20"/>
                <w:szCs w:val="20"/>
              </w:rPr>
              <w:t>13.1</w:t>
            </w:r>
          </w:p>
        </w:tc>
        <w:tc>
          <w:tcPr>
            <w:tcW w:w="361" w:type="pct"/>
            <w:vAlign w:val="center"/>
          </w:tcPr>
          <w:p w:rsidR="00EC5A2C" w:rsidRDefault="006177E3">
            <w:pPr>
              <w:jc w:val="center"/>
              <w:rPr>
                <w:snapToGrid w:val="0"/>
                <w:kern w:val="0"/>
                <w:sz w:val="20"/>
                <w:szCs w:val="20"/>
              </w:rPr>
            </w:pPr>
            <w:r>
              <w:rPr>
                <w:snapToGrid w:val="0"/>
                <w:kern w:val="0"/>
                <w:sz w:val="20"/>
                <w:szCs w:val="20"/>
              </w:rPr>
              <w:t>9.15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14#</w:t>
            </w:r>
          </w:p>
        </w:tc>
        <w:tc>
          <w:tcPr>
            <w:tcW w:w="538" w:type="pct"/>
            <w:vAlign w:val="center"/>
          </w:tcPr>
          <w:p w:rsidR="00EC5A2C" w:rsidRDefault="006177E3">
            <w:pPr>
              <w:jc w:val="center"/>
              <w:rPr>
                <w:snapToGrid w:val="0"/>
                <w:kern w:val="0"/>
                <w:sz w:val="20"/>
                <w:szCs w:val="20"/>
              </w:rPr>
            </w:pPr>
            <w:r>
              <w:rPr>
                <w:snapToGrid w:val="0"/>
                <w:kern w:val="0"/>
                <w:sz w:val="20"/>
                <w:szCs w:val="20"/>
              </w:rPr>
              <w:t>38.88799</w:t>
            </w:r>
          </w:p>
        </w:tc>
        <w:tc>
          <w:tcPr>
            <w:tcW w:w="495" w:type="pct"/>
            <w:vAlign w:val="center"/>
          </w:tcPr>
          <w:p w:rsidR="00EC5A2C" w:rsidRDefault="006177E3">
            <w:pPr>
              <w:jc w:val="center"/>
              <w:rPr>
                <w:snapToGrid w:val="0"/>
                <w:kern w:val="0"/>
                <w:sz w:val="20"/>
                <w:szCs w:val="20"/>
              </w:rPr>
            </w:pPr>
            <w:r>
              <w:rPr>
                <w:snapToGrid w:val="0"/>
                <w:kern w:val="0"/>
                <w:sz w:val="20"/>
                <w:szCs w:val="20"/>
              </w:rPr>
              <w:t>77.61056</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4.35</w:t>
            </w:r>
          </w:p>
        </w:tc>
        <w:tc>
          <w:tcPr>
            <w:tcW w:w="361" w:type="pct"/>
            <w:vAlign w:val="center"/>
          </w:tcPr>
          <w:p w:rsidR="00EC5A2C" w:rsidRDefault="006177E3">
            <w:pPr>
              <w:jc w:val="center"/>
              <w:rPr>
                <w:snapToGrid w:val="0"/>
                <w:kern w:val="0"/>
                <w:sz w:val="20"/>
                <w:szCs w:val="20"/>
              </w:rPr>
            </w:pPr>
            <w:r>
              <w:rPr>
                <w:snapToGrid w:val="0"/>
                <w:kern w:val="0"/>
                <w:sz w:val="20"/>
                <w:szCs w:val="20"/>
              </w:rPr>
              <w:t>13.3</w:t>
            </w:r>
          </w:p>
        </w:tc>
        <w:tc>
          <w:tcPr>
            <w:tcW w:w="361" w:type="pct"/>
            <w:vAlign w:val="center"/>
          </w:tcPr>
          <w:p w:rsidR="00EC5A2C" w:rsidRDefault="006177E3">
            <w:pPr>
              <w:jc w:val="center"/>
              <w:rPr>
                <w:snapToGrid w:val="0"/>
                <w:kern w:val="0"/>
                <w:sz w:val="20"/>
                <w:szCs w:val="20"/>
              </w:rPr>
            </w:pPr>
            <w:r>
              <w:rPr>
                <w:snapToGrid w:val="0"/>
                <w:kern w:val="0"/>
                <w:sz w:val="20"/>
                <w:szCs w:val="20"/>
              </w:rPr>
              <w:t>8.95</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15#</w:t>
            </w:r>
          </w:p>
        </w:tc>
        <w:tc>
          <w:tcPr>
            <w:tcW w:w="538" w:type="pct"/>
            <w:vAlign w:val="center"/>
          </w:tcPr>
          <w:p w:rsidR="00EC5A2C" w:rsidRDefault="006177E3">
            <w:pPr>
              <w:jc w:val="center"/>
              <w:rPr>
                <w:snapToGrid w:val="0"/>
                <w:kern w:val="0"/>
                <w:sz w:val="20"/>
                <w:szCs w:val="20"/>
              </w:rPr>
            </w:pPr>
            <w:r>
              <w:rPr>
                <w:snapToGrid w:val="0"/>
                <w:kern w:val="0"/>
                <w:sz w:val="20"/>
                <w:szCs w:val="20"/>
              </w:rPr>
              <w:t>38.88861</w:t>
            </w:r>
          </w:p>
        </w:tc>
        <w:tc>
          <w:tcPr>
            <w:tcW w:w="495" w:type="pct"/>
            <w:vAlign w:val="center"/>
          </w:tcPr>
          <w:p w:rsidR="00EC5A2C" w:rsidRDefault="006177E3">
            <w:pPr>
              <w:jc w:val="center"/>
              <w:rPr>
                <w:snapToGrid w:val="0"/>
                <w:kern w:val="0"/>
                <w:sz w:val="20"/>
                <w:szCs w:val="20"/>
              </w:rPr>
            </w:pPr>
            <w:r>
              <w:rPr>
                <w:snapToGrid w:val="0"/>
                <w:kern w:val="0"/>
                <w:sz w:val="20"/>
                <w:szCs w:val="20"/>
              </w:rPr>
              <w:t>77.61316</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4.36</w:t>
            </w:r>
          </w:p>
        </w:tc>
        <w:tc>
          <w:tcPr>
            <w:tcW w:w="361" w:type="pct"/>
            <w:vAlign w:val="center"/>
          </w:tcPr>
          <w:p w:rsidR="00EC5A2C" w:rsidRDefault="006177E3">
            <w:pPr>
              <w:jc w:val="center"/>
              <w:rPr>
                <w:snapToGrid w:val="0"/>
                <w:kern w:val="0"/>
                <w:sz w:val="20"/>
                <w:szCs w:val="20"/>
              </w:rPr>
            </w:pPr>
            <w:r>
              <w:rPr>
                <w:snapToGrid w:val="0"/>
                <w:kern w:val="0"/>
                <w:sz w:val="20"/>
                <w:szCs w:val="20"/>
              </w:rPr>
              <w:t>13.85</w:t>
            </w:r>
          </w:p>
        </w:tc>
        <w:tc>
          <w:tcPr>
            <w:tcW w:w="361" w:type="pct"/>
            <w:vAlign w:val="center"/>
          </w:tcPr>
          <w:p w:rsidR="00EC5A2C" w:rsidRDefault="006177E3">
            <w:pPr>
              <w:jc w:val="center"/>
              <w:rPr>
                <w:snapToGrid w:val="0"/>
                <w:kern w:val="0"/>
                <w:sz w:val="20"/>
                <w:szCs w:val="20"/>
              </w:rPr>
            </w:pPr>
            <w:r>
              <w:rPr>
                <w:snapToGrid w:val="0"/>
                <w:kern w:val="0"/>
                <w:sz w:val="20"/>
                <w:szCs w:val="20"/>
              </w:rPr>
              <w:t>9.49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16#</w:t>
            </w:r>
          </w:p>
        </w:tc>
        <w:tc>
          <w:tcPr>
            <w:tcW w:w="538" w:type="pct"/>
            <w:vAlign w:val="center"/>
          </w:tcPr>
          <w:p w:rsidR="00EC5A2C" w:rsidRDefault="006177E3">
            <w:pPr>
              <w:jc w:val="center"/>
              <w:rPr>
                <w:snapToGrid w:val="0"/>
                <w:kern w:val="0"/>
                <w:sz w:val="20"/>
                <w:szCs w:val="20"/>
              </w:rPr>
            </w:pPr>
            <w:r>
              <w:rPr>
                <w:snapToGrid w:val="0"/>
                <w:kern w:val="0"/>
                <w:sz w:val="20"/>
                <w:szCs w:val="20"/>
              </w:rPr>
              <w:t>38.88393</w:t>
            </w:r>
          </w:p>
        </w:tc>
        <w:tc>
          <w:tcPr>
            <w:tcW w:w="495" w:type="pct"/>
            <w:vAlign w:val="center"/>
          </w:tcPr>
          <w:p w:rsidR="00EC5A2C" w:rsidRDefault="006177E3">
            <w:pPr>
              <w:jc w:val="center"/>
              <w:rPr>
                <w:snapToGrid w:val="0"/>
                <w:kern w:val="0"/>
                <w:sz w:val="20"/>
                <w:szCs w:val="20"/>
              </w:rPr>
            </w:pPr>
            <w:r>
              <w:rPr>
                <w:snapToGrid w:val="0"/>
                <w:kern w:val="0"/>
                <w:sz w:val="20"/>
                <w:szCs w:val="20"/>
              </w:rPr>
              <w:t>77.60948</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4.9</w:t>
            </w:r>
          </w:p>
        </w:tc>
        <w:tc>
          <w:tcPr>
            <w:tcW w:w="361" w:type="pct"/>
            <w:vAlign w:val="center"/>
          </w:tcPr>
          <w:p w:rsidR="00EC5A2C" w:rsidRDefault="006177E3">
            <w:pPr>
              <w:jc w:val="center"/>
              <w:rPr>
                <w:snapToGrid w:val="0"/>
                <w:kern w:val="0"/>
                <w:sz w:val="20"/>
                <w:szCs w:val="20"/>
              </w:rPr>
            </w:pPr>
            <w:r>
              <w:rPr>
                <w:snapToGrid w:val="0"/>
                <w:kern w:val="0"/>
                <w:sz w:val="20"/>
                <w:szCs w:val="20"/>
              </w:rPr>
              <w:t>24.8</w:t>
            </w:r>
          </w:p>
        </w:tc>
        <w:tc>
          <w:tcPr>
            <w:tcW w:w="361" w:type="pct"/>
            <w:vAlign w:val="center"/>
          </w:tcPr>
          <w:p w:rsidR="00EC5A2C" w:rsidRDefault="006177E3">
            <w:pPr>
              <w:jc w:val="center"/>
              <w:rPr>
                <w:snapToGrid w:val="0"/>
                <w:kern w:val="0"/>
                <w:sz w:val="20"/>
                <w:szCs w:val="20"/>
              </w:rPr>
            </w:pPr>
            <w:r>
              <w:rPr>
                <w:snapToGrid w:val="0"/>
                <w:kern w:val="0"/>
                <w:sz w:val="20"/>
                <w:szCs w:val="20"/>
              </w:rPr>
              <w:t>19.9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r w:rsidR="00EC5A2C">
        <w:trPr>
          <w:jc w:val="center"/>
        </w:trPr>
        <w:tc>
          <w:tcPr>
            <w:tcW w:w="292" w:type="pct"/>
            <w:vAlign w:val="center"/>
          </w:tcPr>
          <w:p w:rsidR="00EC5A2C" w:rsidRDefault="006177E3">
            <w:pPr>
              <w:jc w:val="center"/>
              <w:rPr>
                <w:snapToGrid w:val="0"/>
                <w:kern w:val="0"/>
                <w:sz w:val="20"/>
                <w:szCs w:val="20"/>
              </w:rPr>
            </w:pPr>
            <w:r>
              <w:rPr>
                <w:snapToGrid w:val="0"/>
                <w:kern w:val="0"/>
                <w:sz w:val="20"/>
                <w:szCs w:val="20"/>
              </w:rPr>
              <w:t>17#</w:t>
            </w:r>
          </w:p>
        </w:tc>
        <w:tc>
          <w:tcPr>
            <w:tcW w:w="538" w:type="pct"/>
            <w:vAlign w:val="center"/>
          </w:tcPr>
          <w:p w:rsidR="00EC5A2C" w:rsidRDefault="006177E3">
            <w:pPr>
              <w:jc w:val="center"/>
              <w:rPr>
                <w:snapToGrid w:val="0"/>
                <w:kern w:val="0"/>
                <w:sz w:val="20"/>
                <w:szCs w:val="20"/>
              </w:rPr>
            </w:pPr>
            <w:r>
              <w:rPr>
                <w:snapToGrid w:val="0"/>
                <w:kern w:val="0"/>
                <w:sz w:val="20"/>
                <w:szCs w:val="20"/>
              </w:rPr>
              <w:t>38.88398</w:t>
            </w:r>
          </w:p>
        </w:tc>
        <w:tc>
          <w:tcPr>
            <w:tcW w:w="495" w:type="pct"/>
            <w:vAlign w:val="center"/>
          </w:tcPr>
          <w:p w:rsidR="00EC5A2C" w:rsidRDefault="006177E3">
            <w:pPr>
              <w:jc w:val="center"/>
              <w:rPr>
                <w:snapToGrid w:val="0"/>
                <w:kern w:val="0"/>
                <w:sz w:val="20"/>
                <w:szCs w:val="20"/>
              </w:rPr>
            </w:pPr>
            <w:r>
              <w:rPr>
                <w:snapToGrid w:val="0"/>
                <w:kern w:val="0"/>
                <w:sz w:val="20"/>
                <w:szCs w:val="20"/>
              </w:rPr>
              <w:t>77.61233</w:t>
            </w:r>
          </w:p>
        </w:tc>
        <w:tc>
          <w:tcPr>
            <w:tcW w:w="317" w:type="pct"/>
            <w:vAlign w:val="center"/>
          </w:tcPr>
          <w:p w:rsidR="00EC5A2C" w:rsidRDefault="006177E3">
            <w:pPr>
              <w:jc w:val="center"/>
              <w:rPr>
                <w:snapToGrid w:val="0"/>
                <w:kern w:val="0"/>
                <w:sz w:val="20"/>
                <w:szCs w:val="20"/>
              </w:rPr>
            </w:pPr>
            <w:r>
              <w:rPr>
                <w:snapToGrid w:val="0"/>
                <w:kern w:val="0"/>
                <w:sz w:val="20"/>
                <w:szCs w:val="20"/>
              </w:rPr>
              <w:t>80</w:t>
            </w:r>
          </w:p>
        </w:tc>
        <w:tc>
          <w:tcPr>
            <w:tcW w:w="360" w:type="pct"/>
            <w:vAlign w:val="center"/>
          </w:tcPr>
          <w:p w:rsidR="00EC5A2C" w:rsidRDefault="006177E3">
            <w:pPr>
              <w:jc w:val="center"/>
              <w:rPr>
                <w:snapToGrid w:val="0"/>
                <w:kern w:val="0"/>
                <w:sz w:val="20"/>
                <w:szCs w:val="20"/>
              </w:rPr>
            </w:pPr>
            <w:r>
              <w:rPr>
                <w:snapToGrid w:val="0"/>
                <w:kern w:val="0"/>
                <w:sz w:val="20"/>
                <w:szCs w:val="20"/>
              </w:rPr>
              <w:t>4.81</w:t>
            </w:r>
          </w:p>
        </w:tc>
        <w:tc>
          <w:tcPr>
            <w:tcW w:w="361" w:type="pct"/>
            <w:vAlign w:val="center"/>
          </w:tcPr>
          <w:p w:rsidR="00EC5A2C" w:rsidRDefault="006177E3">
            <w:pPr>
              <w:jc w:val="center"/>
              <w:rPr>
                <w:snapToGrid w:val="0"/>
                <w:kern w:val="0"/>
                <w:sz w:val="20"/>
                <w:szCs w:val="20"/>
              </w:rPr>
            </w:pPr>
            <w:r>
              <w:rPr>
                <w:snapToGrid w:val="0"/>
                <w:kern w:val="0"/>
                <w:sz w:val="20"/>
                <w:szCs w:val="20"/>
              </w:rPr>
              <w:t>24.5</w:t>
            </w:r>
          </w:p>
        </w:tc>
        <w:tc>
          <w:tcPr>
            <w:tcW w:w="361" w:type="pct"/>
            <w:vAlign w:val="center"/>
          </w:tcPr>
          <w:p w:rsidR="00EC5A2C" w:rsidRDefault="006177E3">
            <w:pPr>
              <w:jc w:val="center"/>
              <w:rPr>
                <w:snapToGrid w:val="0"/>
                <w:kern w:val="0"/>
                <w:sz w:val="20"/>
                <w:szCs w:val="20"/>
              </w:rPr>
            </w:pPr>
            <w:r>
              <w:rPr>
                <w:snapToGrid w:val="0"/>
                <w:kern w:val="0"/>
                <w:sz w:val="20"/>
                <w:szCs w:val="20"/>
              </w:rPr>
              <w:t>19.69</w:t>
            </w:r>
          </w:p>
        </w:tc>
        <w:tc>
          <w:tcPr>
            <w:tcW w:w="381" w:type="pct"/>
            <w:vAlign w:val="center"/>
          </w:tcPr>
          <w:p w:rsidR="00EC5A2C" w:rsidRDefault="006177E3">
            <w:pPr>
              <w:jc w:val="center"/>
              <w:rPr>
                <w:snapToGrid w:val="0"/>
                <w:kern w:val="0"/>
                <w:sz w:val="20"/>
                <w:szCs w:val="20"/>
              </w:rPr>
            </w:pPr>
            <w:r>
              <w:rPr>
                <w:snapToGrid w:val="0"/>
                <w:kern w:val="0"/>
                <w:sz w:val="20"/>
                <w:szCs w:val="20"/>
              </w:rPr>
              <w:t>400</w:t>
            </w:r>
          </w:p>
        </w:tc>
        <w:tc>
          <w:tcPr>
            <w:tcW w:w="379" w:type="pct"/>
            <w:vAlign w:val="center"/>
          </w:tcPr>
          <w:p w:rsidR="00EC5A2C" w:rsidRDefault="006177E3">
            <w:pPr>
              <w:jc w:val="center"/>
              <w:rPr>
                <w:snapToGrid w:val="0"/>
                <w:kern w:val="0"/>
                <w:sz w:val="20"/>
                <w:szCs w:val="20"/>
              </w:rPr>
            </w:pPr>
            <w:r>
              <w:rPr>
                <w:snapToGrid w:val="0"/>
                <w:kern w:val="0"/>
                <w:sz w:val="20"/>
                <w:szCs w:val="20"/>
              </w:rPr>
              <w:t>水泥管</w:t>
            </w:r>
          </w:p>
        </w:tc>
        <w:tc>
          <w:tcPr>
            <w:tcW w:w="697" w:type="pct"/>
            <w:vAlign w:val="center"/>
          </w:tcPr>
          <w:p w:rsidR="00EC5A2C" w:rsidRDefault="006177E3">
            <w:pPr>
              <w:jc w:val="center"/>
              <w:rPr>
                <w:snapToGrid w:val="0"/>
                <w:kern w:val="0"/>
                <w:sz w:val="20"/>
                <w:szCs w:val="20"/>
              </w:rPr>
            </w:pPr>
            <w:r>
              <w:rPr>
                <w:snapToGrid w:val="0"/>
                <w:kern w:val="0"/>
                <w:sz w:val="20"/>
                <w:szCs w:val="20"/>
              </w:rPr>
              <w:t>250QJ140-45</w:t>
            </w:r>
          </w:p>
        </w:tc>
        <w:tc>
          <w:tcPr>
            <w:tcW w:w="473" w:type="pct"/>
            <w:vAlign w:val="center"/>
          </w:tcPr>
          <w:p w:rsidR="00EC5A2C" w:rsidRDefault="006177E3">
            <w:pPr>
              <w:jc w:val="center"/>
              <w:rPr>
                <w:snapToGrid w:val="0"/>
                <w:kern w:val="0"/>
                <w:sz w:val="20"/>
                <w:szCs w:val="20"/>
              </w:rPr>
            </w:pPr>
            <w:r>
              <w:rPr>
                <w:snapToGrid w:val="0"/>
                <w:kern w:val="0"/>
                <w:sz w:val="20"/>
                <w:szCs w:val="20"/>
              </w:rPr>
              <w:t>140</w:t>
            </w:r>
          </w:p>
        </w:tc>
        <w:tc>
          <w:tcPr>
            <w:tcW w:w="340" w:type="pct"/>
            <w:vAlign w:val="center"/>
          </w:tcPr>
          <w:p w:rsidR="00EC5A2C" w:rsidRDefault="006177E3">
            <w:pPr>
              <w:jc w:val="center"/>
              <w:rPr>
                <w:snapToGrid w:val="0"/>
                <w:kern w:val="0"/>
                <w:sz w:val="20"/>
                <w:szCs w:val="20"/>
              </w:rPr>
            </w:pPr>
            <w:r>
              <w:rPr>
                <w:snapToGrid w:val="0"/>
                <w:kern w:val="0"/>
                <w:sz w:val="20"/>
                <w:szCs w:val="20"/>
              </w:rPr>
              <w:t>45</w:t>
            </w:r>
          </w:p>
        </w:tc>
      </w:tr>
    </w:tbl>
    <w:p w:rsidR="00EC5A2C" w:rsidRDefault="006177E3">
      <w:pPr>
        <w:pStyle w:val="aff"/>
        <w:ind w:firstLineChars="200" w:firstLine="480"/>
        <w:rPr>
          <w:color w:val="auto"/>
        </w:rPr>
        <w:sectPr w:rsidR="00EC5A2C">
          <w:pgSz w:w="16838" w:h="11906" w:orient="landscape"/>
          <w:pgMar w:top="1135" w:right="1440" w:bottom="1797" w:left="1440" w:header="851" w:footer="992" w:gutter="0"/>
          <w:cols w:space="425"/>
          <w:docGrid w:type="linesAndChars" w:linePitch="312"/>
        </w:sectPr>
      </w:pPr>
      <w:r>
        <w:rPr>
          <w:color w:val="auto"/>
        </w:rPr>
        <w:t>由表</w:t>
      </w:r>
      <w:r>
        <w:rPr>
          <w:rFonts w:hint="eastAsia"/>
          <w:color w:val="auto"/>
        </w:rPr>
        <w:t>4.2-4</w:t>
      </w:r>
      <w:r>
        <w:rPr>
          <w:rFonts w:hint="eastAsia"/>
          <w:color w:val="auto"/>
        </w:rPr>
        <w:t>可以看出，本项目</w:t>
      </w:r>
      <w:r>
        <w:rPr>
          <w:rFonts w:hint="eastAsia"/>
          <w:color w:val="auto"/>
        </w:rPr>
        <w:t>3</w:t>
      </w:r>
      <w:r>
        <w:rPr>
          <w:rFonts w:hint="eastAsia"/>
          <w:color w:val="auto"/>
        </w:rPr>
        <w:t>号井总硬度和溶解性总固体这两项指标超标</w:t>
      </w:r>
      <w:r>
        <w:rPr>
          <w:rFonts w:hint="eastAsia"/>
          <w:color w:val="auto"/>
          <w:lang w:bidi="ar"/>
        </w:rPr>
        <w:t>，主要原因是受自然地理条件影响，麦盖提县位于叶尔羌河冲击扇下游，叶尔羌河为内流河，源自冰雪融水，水长年冲刷河道，下游沉积物较多，水矿化度较高，多为硫酸盐、总硬度超标。除这两项外，其余各项指标均符合</w:t>
      </w:r>
      <w:r>
        <w:rPr>
          <w:rFonts w:hint="eastAsia"/>
          <w:color w:val="auto"/>
        </w:rPr>
        <w:t>《地下水质量标准》（</w:t>
      </w:r>
      <w:r>
        <w:rPr>
          <w:rFonts w:hint="eastAsia"/>
          <w:color w:val="auto"/>
        </w:rPr>
        <w:t>GB/T14848-2017</w:t>
      </w:r>
      <w:r>
        <w:rPr>
          <w:rFonts w:hint="eastAsia"/>
          <w:color w:val="auto"/>
        </w:rPr>
        <w:t>）中的</w:t>
      </w:r>
      <w:r>
        <w:rPr>
          <w:rFonts w:hint="eastAsia"/>
          <w:color w:val="auto"/>
          <w:lang w:bidi="ar"/>
        </w:rPr>
        <w:t>Ⅲ类标准限值</w:t>
      </w:r>
      <w:r>
        <w:rPr>
          <w:rFonts w:hint="eastAsia"/>
          <w:color w:val="auto"/>
        </w:rPr>
        <w:t>要求。本次建设工程更换净水滤料，可一定程度上缓解供水水质问题。</w:t>
      </w:r>
    </w:p>
    <w:p w:rsidR="00EC5A2C" w:rsidRDefault="006177E3">
      <w:pPr>
        <w:pStyle w:val="3"/>
        <w:spacing w:before="0"/>
        <w:rPr>
          <w:rFonts w:eastAsia="宋体"/>
          <w:b/>
          <w:bCs w:val="0"/>
        </w:rPr>
      </w:pPr>
      <w:r>
        <w:rPr>
          <w:rFonts w:eastAsia="宋体"/>
          <w:b/>
          <w:bCs w:val="0"/>
        </w:rPr>
        <w:lastRenderedPageBreak/>
        <w:t>4.2.3</w:t>
      </w:r>
      <w:r>
        <w:rPr>
          <w:rFonts w:eastAsia="宋体"/>
          <w:b/>
          <w:bCs w:val="0"/>
        </w:rPr>
        <w:t>声环境质量现状调查及评价</w:t>
      </w:r>
    </w:p>
    <w:p w:rsidR="00EC5A2C" w:rsidRDefault="006177E3">
      <w:pPr>
        <w:pStyle w:val="aff"/>
        <w:ind w:firstLineChars="200" w:firstLine="480"/>
        <w:rPr>
          <w:color w:val="auto"/>
        </w:rPr>
      </w:pPr>
      <w:r>
        <w:rPr>
          <w:color w:val="auto"/>
        </w:rPr>
        <w:t>（</w:t>
      </w:r>
      <w:r>
        <w:rPr>
          <w:color w:val="auto"/>
        </w:rPr>
        <w:t>1</w:t>
      </w:r>
      <w:r>
        <w:rPr>
          <w:color w:val="auto"/>
        </w:rPr>
        <w:t>）监测点位</w:t>
      </w:r>
    </w:p>
    <w:p w:rsidR="00EC5A2C" w:rsidRDefault="006177E3">
      <w:pPr>
        <w:pStyle w:val="aff"/>
        <w:ind w:firstLineChars="200" w:firstLine="480"/>
        <w:rPr>
          <w:color w:val="auto"/>
        </w:rPr>
      </w:pPr>
      <w:r>
        <w:rPr>
          <w:color w:val="auto"/>
        </w:rPr>
        <w:t>根据本项目所在位置、</w:t>
      </w:r>
      <w:r>
        <w:rPr>
          <w:rFonts w:hint="eastAsia"/>
          <w:color w:val="auto"/>
        </w:rPr>
        <w:t>声环境敏感点分布、</w:t>
      </w:r>
      <w:r>
        <w:rPr>
          <w:color w:val="auto"/>
        </w:rPr>
        <w:t>所在区域声环境功能及当地气象、地形等因素，在项目区</w:t>
      </w:r>
      <w:r>
        <w:rPr>
          <w:rFonts w:hint="eastAsia"/>
          <w:color w:val="auto"/>
        </w:rPr>
        <w:t>周边布设</w:t>
      </w:r>
      <w:r>
        <w:rPr>
          <w:color w:val="auto"/>
        </w:rPr>
        <w:t>4</w:t>
      </w:r>
      <w:r>
        <w:rPr>
          <w:color w:val="auto"/>
        </w:rPr>
        <w:t>个监测点</w:t>
      </w:r>
      <w:r>
        <w:rPr>
          <w:rFonts w:hint="eastAsia"/>
          <w:color w:val="auto"/>
        </w:rPr>
        <w:t>，见表</w:t>
      </w:r>
      <w:r>
        <w:rPr>
          <w:rFonts w:hint="eastAsia"/>
          <w:color w:val="auto"/>
        </w:rPr>
        <w:t>4</w:t>
      </w:r>
      <w:r>
        <w:rPr>
          <w:color w:val="auto"/>
        </w:rPr>
        <w:t>.2-</w:t>
      </w:r>
      <w:r>
        <w:rPr>
          <w:rFonts w:hint="eastAsia"/>
          <w:color w:val="auto"/>
        </w:rPr>
        <w:t>6</w:t>
      </w:r>
      <w:r>
        <w:rPr>
          <w:rFonts w:hint="eastAsia"/>
          <w:color w:val="auto"/>
        </w:rPr>
        <w:t>。监测点位见图</w:t>
      </w:r>
      <w:r>
        <w:rPr>
          <w:rFonts w:hint="eastAsia"/>
          <w:color w:val="auto"/>
        </w:rPr>
        <w:t>4</w:t>
      </w:r>
      <w:r>
        <w:rPr>
          <w:color w:val="auto"/>
        </w:rPr>
        <w:t>.2-</w:t>
      </w:r>
      <w:r>
        <w:rPr>
          <w:rFonts w:hint="eastAsia"/>
          <w:color w:val="auto"/>
        </w:rPr>
        <w:t>3</w:t>
      </w:r>
      <w:r>
        <w:rPr>
          <w:rFonts w:hint="eastAsia"/>
          <w:color w:val="auto"/>
        </w:rPr>
        <w:t>，</w:t>
      </w:r>
      <w:r>
        <w:rPr>
          <w:color w:val="auto"/>
        </w:rPr>
        <w:t>监测项目区边界的声环境质量现状</w:t>
      </w:r>
      <w:r>
        <w:rPr>
          <w:rFonts w:hint="eastAsia"/>
          <w:color w:val="auto"/>
        </w:rPr>
        <w:t>见表</w:t>
      </w:r>
      <w:r>
        <w:rPr>
          <w:rFonts w:hint="eastAsia"/>
          <w:color w:val="auto"/>
        </w:rPr>
        <w:t>4</w:t>
      </w:r>
      <w:r>
        <w:rPr>
          <w:color w:val="auto"/>
        </w:rPr>
        <w:t>.2-</w:t>
      </w:r>
      <w:r>
        <w:rPr>
          <w:rFonts w:hint="eastAsia"/>
          <w:color w:val="auto"/>
        </w:rPr>
        <w:t>6</w:t>
      </w:r>
      <w:r>
        <w:rPr>
          <w:color w:val="auto"/>
        </w:rPr>
        <w:t>。</w:t>
      </w:r>
    </w:p>
    <w:p w:rsidR="00EC5A2C" w:rsidRDefault="006177E3">
      <w:pPr>
        <w:pStyle w:val="aff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4.2-</w:t>
      </w:r>
      <w:r>
        <w:rPr>
          <w:rFonts w:ascii="Times New Roman" w:eastAsia="宋体" w:hAnsi="Times New Roman" w:hint="eastAsia"/>
          <w:b/>
          <w:bCs w:val="0"/>
        </w:rPr>
        <w:t>6</w:t>
      </w:r>
      <w:r>
        <w:rPr>
          <w:rFonts w:ascii="Times New Roman" w:eastAsia="宋体" w:hAnsi="Times New Roman"/>
          <w:b/>
          <w:bCs w:val="0"/>
        </w:rPr>
        <w:t xml:space="preserve">  </w:t>
      </w:r>
      <w:r>
        <w:rPr>
          <w:rFonts w:ascii="Times New Roman" w:eastAsia="宋体" w:hAnsi="Times New Roman"/>
          <w:b/>
          <w:bCs w:val="0"/>
        </w:rPr>
        <w:t>噪声监测点位表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2723"/>
        <w:gridCol w:w="4942"/>
      </w:tblGrid>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315" w:right="-105" w:hanging="420"/>
              <w:rPr>
                <w:szCs w:val="21"/>
              </w:rPr>
            </w:pPr>
            <w:r>
              <w:rPr>
                <w:szCs w:val="21"/>
              </w:rPr>
              <w:t>序号</w:t>
            </w:r>
          </w:p>
        </w:tc>
        <w:tc>
          <w:tcPr>
            <w:tcW w:w="1598" w:type="pct"/>
            <w:tcBorders>
              <w:tl2br w:val="nil"/>
              <w:tr2bl w:val="nil"/>
            </w:tcBorders>
            <w:shd w:val="clear" w:color="auto" w:fill="auto"/>
            <w:vAlign w:val="center"/>
          </w:tcPr>
          <w:p w:rsidR="00EC5A2C" w:rsidRDefault="006177E3">
            <w:pPr>
              <w:pStyle w:val="aff1"/>
              <w:ind w:left="315" w:right="-105" w:hanging="420"/>
              <w:rPr>
                <w:szCs w:val="21"/>
              </w:rPr>
            </w:pPr>
            <w:r>
              <w:rPr>
                <w:szCs w:val="21"/>
              </w:rPr>
              <w:t>监测点位</w:t>
            </w:r>
          </w:p>
        </w:tc>
        <w:tc>
          <w:tcPr>
            <w:tcW w:w="2899" w:type="pct"/>
            <w:tcBorders>
              <w:tl2br w:val="nil"/>
              <w:tr2bl w:val="nil"/>
            </w:tcBorders>
            <w:shd w:val="clear" w:color="auto" w:fill="auto"/>
            <w:vAlign w:val="center"/>
          </w:tcPr>
          <w:p w:rsidR="00EC5A2C" w:rsidRDefault="006177E3">
            <w:pPr>
              <w:pStyle w:val="aff1"/>
              <w:ind w:left="315" w:right="-105" w:hanging="420"/>
              <w:rPr>
                <w:szCs w:val="21"/>
              </w:rPr>
            </w:pPr>
            <w:r>
              <w:rPr>
                <w:szCs w:val="21"/>
              </w:rPr>
              <w:t>坐标</w:t>
            </w:r>
          </w:p>
        </w:tc>
      </w:tr>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315" w:right="-105" w:hanging="420"/>
              <w:rPr>
                <w:szCs w:val="21"/>
              </w:rPr>
            </w:pPr>
            <w:r>
              <w:rPr>
                <w:szCs w:val="21"/>
              </w:rPr>
              <w:t>1</w:t>
            </w:r>
          </w:p>
        </w:tc>
        <w:tc>
          <w:tcPr>
            <w:tcW w:w="1598" w:type="pct"/>
            <w:tcBorders>
              <w:tl2br w:val="nil"/>
              <w:tr2bl w:val="nil"/>
            </w:tcBorders>
            <w:shd w:val="clear" w:color="auto" w:fill="auto"/>
            <w:vAlign w:val="center"/>
          </w:tcPr>
          <w:p w:rsidR="00EC5A2C" w:rsidRDefault="006177E3">
            <w:pPr>
              <w:pStyle w:val="Other1"/>
              <w:spacing w:after="60"/>
              <w:rPr>
                <w:sz w:val="21"/>
                <w:szCs w:val="21"/>
              </w:rPr>
            </w:pPr>
            <w:r>
              <w:rPr>
                <w:rFonts w:eastAsia="Times New Roman"/>
                <w:sz w:val="21"/>
                <w:szCs w:val="21"/>
              </w:rPr>
              <w:t>1</w:t>
            </w:r>
            <w:r>
              <w:rPr>
                <w:sz w:val="21"/>
                <w:szCs w:val="21"/>
                <w:lang w:val="en-US" w:eastAsia="zh-CN"/>
              </w:rPr>
              <w:t>#</w:t>
            </w:r>
            <w:r>
              <w:rPr>
                <w:sz w:val="21"/>
                <w:szCs w:val="21"/>
              </w:rPr>
              <w:t>项目区东侧：</w:t>
            </w:r>
          </w:p>
        </w:tc>
        <w:tc>
          <w:tcPr>
            <w:tcW w:w="2899" w:type="pct"/>
            <w:tcBorders>
              <w:tl2br w:val="nil"/>
              <w:tr2bl w:val="nil"/>
            </w:tcBorders>
            <w:vAlign w:val="bottom"/>
          </w:tcPr>
          <w:p w:rsidR="00EC5A2C" w:rsidRDefault="006177E3">
            <w:pPr>
              <w:pStyle w:val="Other1"/>
              <w:spacing w:after="60"/>
              <w:rPr>
                <w:sz w:val="21"/>
                <w:szCs w:val="21"/>
              </w:rPr>
            </w:pPr>
            <w:r>
              <w:rPr>
                <w:rFonts w:hint="eastAsia"/>
                <w:sz w:val="21"/>
                <w:szCs w:val="21"/>
                <w:lang w:val="en-US" w:eastAsia="zh-CN" w:bidi="en-US"/>
              </w:rPr>
              <w:t>E</w:t>
            </w:r>
            <w:r>
              <w:rPr>
                <w:rFonts w:hint="eastAsia"/>
                <w:sz w:val="21"/>
                <w:szCs w:val="21"/>
                <w:lang w:val="en-US" w:eastAsia="zh-CN" w:bidi="en-US"/>
              </w:rPr>
              <w:t>：</w:t>
            </w:r>
            <w:r>
              <w:rPr>
                <w:rFonts w:eastAsia="Times New Roman"/>
                <w:sz w:val="21"/>
                <w:szCs w:val="21"/>
                <w:lang w:val="en-US" w:eastAsia="en-US" w:bidi="en-US"/>
              </w:rPr>
              <w:t>77°36</w:t>
            </w:r>
            <w:r>
              <w:rPr>
                <w:sz w:val="21"/>
                <w:szCs w:val="21"/>
                <w:lang w:val="en-US" w:eastAsia="zh-CN" w:bidi="en-US"/>
              </w:rPr>
              <w:t>′</w:t>
            </w:r>
            <w:r>
              <w:rPr>
                <w:rFonts w:eastAsia="Times New Roman"/>
                <w:sz w:val="21"/>
                <w:szCs w:val="21"/>
                <w:lang w:val="en-US" w:eastAsia="en-US" w:bidi="en-US"/>
              </w:rPr>
              <w:t>19.67"</w:t>
            </w:r>
            <w:r>
              <w:rPr>
                <w:rFonts w:hint="eastAsia"/>
                <w:sz w:val="21"/>
                <w:szCs w:val="21"/>
                <w:lang w:val="en-US" w:eastAsia="zh-CN" w:bidi="en-US"/>
              </w:rPr>
              <w:t>，</w:t>
            </w:r>
            <w:r>
              <w:rPr>
                <w:rFonts w:hint="eastAsia"/>
                <w:sz w:val="21"/>
                <w:szCs w:val="21"/>
                <w:lang w:val="en-US" w:eastAsia="zh-CN" w:bidi="en-US"/>
              </w:rPr>
              <w:t>N</w:t>
            </w:r>
            <w:r>
              <w:rPr>
                <w:rFonts w:hint="eastAsia"/>
                <w:sz w:val="21"/>
                <w:szCs w:val="21"/>
                <w:lang w:val="en-US" w:eastAsia="zh-CN" w:bidi="en-US"/>
              </w:rPr>
              <w:t>：</w:t>
            </w:r>
            <w:r>
              <w:rPr>
                <w:rFonts w:eastAsia="Times New Roman"/>
                <w:sz w:val="21"/>
                <w:szCs w:val="21"/>
              </w:rPr>
              <w:t>38</w:t>
            </w:r>
            <w:r>
              <w:rPr>
                <w:sz w:val="21"/>
                <w:szCs w:val="21"/>
              </w:rPr>
              <w:t>°</w:t>
            </w:r>
            <w:r>
              <w:rPr>
                <w:rFonts w:eastAsia="Times New Roman"/>
                <w:sz w:val="21"/>
                <w:szCs w:val="21"/>
              </w:rPr>
              <w:t>53</w:t>
            </w:r>
            <w:r>
              <w:rPr>
                <w:sz w:val="21"/>
                <w:szCs w:val="21"/>
                <w:lang w:val="en-US" w:eastAsia="zh-CN" w:bidi="en-US"/>
              </w:rPr>
              <w:t>′</w:t>
            </w:r>
            <w:r>
              <w:rPr>
                <w:rFonts w:eastAsia="Times New Roman"/>
                <w:sz w:val="21"/>
                <w:szCs w:val="21"/>
              </w:rPr>
              <w:t>36.96”</w:t>
            </w:r>
          </w:p>
        </w:tc>
      </w:tr>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315" w:right="-105" w:hanging="420"/>
              <w:rPr>
                <w:szCs w:val="21"/>
              </w:rPr>
            </w:pPr>
            <w:r>
              <w:rPr>
                <w:szCs w:val="21"/>
              </w:rPr>
              <w:t>2</w:t>
            </w:r>
          </w:p>
        </w:tc>
        <w:tc>
          <w:tcPr>
            <w:tcW w:w="1598" w:type="pct"/>
            <w:tcBorders>
              <w:tl2br w:val="nil"/>
              <w:tr2bl w:val="nil"/>
            </w:tcBorders>
            <w:shd w:val="clear" w:color="auto" w:fill="auto"/>
            <w:vAlign w:val="center"/>
          </w:tcPr>
          <w:p w:rsidR="00EC5A2C" w:rsidRDefault="006177E3">
            <w:pPr>
              <w:pStyle w:val="aff1"/>
              <w:ind w:left="315" w:right="-105" w:hanging="420"/>
              <w:rPr>
                <w:szCs w:val="21"/>
              </w:rPr>
            </w:pPr>
            <w:r>
              <w:rPr>
                <w:szCs w:val="21"/>
              </w:rPr>
              <w:t>2#</w:t>
            </w:r>
            <w:r>
              <w:rPr>
                <w:szCs w:val="21"/>
              </w:rPr>
              <w:t>项目区南侧：</w:t>
            </w:r>
          </w:p>
        </w:tc>
        <w:tc>
          <w:tcPr>
            <w:tcW w:w="2899" w:type="pct"/>
            <w:tcBorders>
              <w:tl2br w:val="nil"/>
              <w:tr2bl w:val="nil"/>
            </w:tcBorders>
            <w:vAlign w:val="bottom"/>
          </w:tcPr>
          <w:p w:rsidR="00EC5A2C" w:rsidRDefault="006177E3">
            <w:pPr>
              <w:pStyle w:val="Other1"/>
              <w:spacing w:after="80"/>
              <w:rPr>
                <w:sz w:val="21"/>
                <w:szCs w:val="21"/>
              </w:rPr>
            </w:pPr>
            <w:r>
              <w:rPr>
                <w:rFonts w:hint="eastAsia"/>
                <w:sz w:val="21"/>
                <w:szCs w:val="21"/>
                <w:lang w:val="en-US" w:eastAsia="zh-CN" w:bidi="en-US"/>
              </w:rPr>
              <w:t>E</w:t>
            </w:r>
            <w:r>
              <w:rPr>
                <w:rFonts w:hint="eastAsia"/>
                <w:sz w:val="21"/>
                <w:szCs w:val="21"/>
                <w:lang w:val="en-US" w:eastAsia="zh-CN" w:bidi="en-US"/>
              </w:rPr>
              <w:t>：</w:t>
            </w:r>
            <w:r>
              <w:rPr>
                <w:rFonts w:eastAsia="Times New Roman"/>
                <w:sz w:val="21"/>
                <w:szCs w:val="21"/>
                <w:lang w:val="en-US" w:eastAsia="zh-CN" w:bidi="en-US"/>
              </w:rPr>
              <w:t>77°36</w:t>
            </w:r>
            <w:r>
              <w:rPr>
                <w:sz w:val="21"/>
                <w:szCs w:val="21"/>
                <w:lang w:val="en-US" w:eastAsia="zh-CN" w:bidi="en-US"/>
              </w:rPr>
              <w:t>′</w:t>
            </w:r>
            <w:r>
              <w:rPr>
                <w:rFonts w:eastAsia="Times New Roman"/>
                <w:sz w:val="21"/>
                <w:szCs w:val="21"/>
                <w:lang w:val="en-US" w:eastAsia="zh-CN" w:bidi="en-US"/>
              </w:rPr>
              <w:t>'</w:t>
            </w:r>
            <w:r>
              <w:rPr>
                <w:sz w:val="21"/>
                <w:szCs w:val="21"/>
                <w:lang w:val="en-US" w:eastAsia="zh-CN" w:bidi="en-US"/>
              </w:rPr>
              <w:t>1</w:t>
            </w:r>
            <w:r>
              <w:rPr>
                <w:rFonts w:eastAsia="Times New Roman"/>
                <w:sz w:val="21"/>
                <w:szCs w:val="21"/>
                <w:lang w:val="en-US" w:eastAsia="zh-CN" w:bidi="en-US"/>
              </w:rPr>
              <w:t>9.17</w:t>
            </w:r>
            <w:r>
              <w:rPr>
                <w:rFonts w:eastAsia="Times New Roman"/>
                <w:sz w:val="21"/>
                <w:szCs w:val="21"/>
                <w:lang w:val="en-US" w:eastAsia="en-US" w:bidi="en-US"/>
              </w:rPr>
              <w:t>"</w:t>
            </w:r>
            <w:r>
              <w:rPr>
                <w:rFonts w:hint="eastAsia"/>
                <w:sz w:val="21"/>
                <w:szCs w:val="21"/>
                <w:lang w:val="en-US" w:eastAsia="zh-CN" w:bidi="en-US"/>
              </w:rPr>
              <w:t>，</w:t>
            </w:r>
            <w:r>
              <w:rPr>
                <w:rFonts w:hint="eastAsia"/>
                <w:sz w:val="21"/>
                <w:szCs w:val="21"/>
                <w:lang w:val="en-US" w:eastAsia="zh-CN" w:bidi="en-US"/>
              </w:rPr>
              <w:t>N</w:t>
            </w:r>
            <w:r>
              <w:rPr>
                <w:rFonts w:hint="eastAsia"/>
                <w:sz w:val="21"/>
                <w:szCs w:val="21"/>
                <w:lang w:val="en-US" w:eastAsia="zh-CN" w:bidi="en-US"/>
              </w:rPr>
              <w:t>：</w:t>
            </w:r>
            <w:r>
              <w:rPr>
                <w:rFonts w:eastAsia="Times New Roman"/>
                <w:sz w:val="21"/>
                <w:szCs w:val="21"/>
                <w:lang w:val="en-US" w:eastAsia="zh-CN" w:bidi="en-US"/>
              </w:rPr>
              <w:t>38°53</w:t>
            </w:r>
            <w:r>
              <w:rPr>
                <w:sz w:val="21"/>
                <w:szCs w:val="21"/>
                <w:lang w:val="en-US" w:eastAsia="zh-CN" w:bidi="en-US"/>
              </w:rPr>
              <w:t>′</w:t>
            </w:r>
            <w:r>
              <w:rPr>
                <w:rFonts w:eastAsia="Times New Roman"/>
                <w:sz w:val="21"/>
                <w:szCs w:val="21"/>
                <w:lang w:val="en-US" w:eastAsia="zh-CN" w:bidi="en-US"/>
              </w:rPr>
              <w:t>31.71”</w:t>
            </w:r>
          </w:p>
        </w:tc>
      </w:tr>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315" w:right="-105" w:hanging="420"/>
              <w:rPr>
                <w:szCs w:val="21"/>
              </w:rPr>
            </w:pPr>
            <w:r>
              <w:rPr>
                <w:szCs w:val="21"/>
              </w:rPr>
              <w:t>3</w:t>
            </w:r>
          </w:p>
        </w:tc>
        <w:tc>
          <w:tcPr>
            <w:tcW w:w="1598" w:type="pct"/>
            <w:tcBorders>
              <w:tl2br w:val="nil"/>
              <w:tr2bl w:val="nil"/>
            </w:tcBorders>
            <w:shd w:val="clear" w:color="auto" w:fill="auto"/>
            <w:vAlign w:val="center"/>
          </w:tcPr>
          <w:p w:rsidR="00EC5A2C" w:rsidRDefault="006177E3">
            <w:pPr>
              <w:pStyle w:val="aff1"/>
              <w:ind w:left="315" w:right="-105" w:hanging="420"/>
              <w:rPr>
                <w:szCs w:val="21"/>
              </w:rPr>
            </w:pPr>
            <w:r>
              <w:rPr>
                <w:szCs w:val="21"/>
              </w:rPr>
              <w:t>3#</w:t>
            </w:r>
            <w:r>
              <w:rPr>
                <w:szCs w:val="21"/>
              </w:rPr>
              <w:t>项目区西侧：</w:t>
            </w:r>
          </w:p>
        </w:tc>
        <w:tc>
          <w:tcPr>
            <w:tcW w:w="2899" w:type="pct"/>
            <w:tcBorders>
              <w:tl2br w:val="nil"/>
              <w:tr2bl w:val="nil"/>
            </w:tcBorders>
            <w:vAlign w:val="bottom"/>
          </w:tcPr>
          <w:p w:rsidR="00EC5A2C" w:rsidRDefault="006177E3">
            <w:pPr>
              <w:pStyle w:val="Other1"/>
              <w:spacing w:after="60"/>
              <w:rPr>
                <w:sz w:val="21"/>
                <w:szCs w:val="21"/>
              </w:rPr>
            </w:pPr>
            <w:r>
              <w:rPr>
                <w:rFonts w:hint="eastAsia"/>
                <w:sz w:val="21"/>
                <w:szCs w:val="21"/>
                <w:lang w:val="en-US" w:eastAsia="zh-CN" w:bidi="en-US"/>
              </w:rPr>
              <w:t>E</w:t>
            </w:r>
            <w:r>
              <w:rPr>
                <w:rFonts w:hint="eastAsia"/>
                <w:sz w:val="21"/>
                <w:szCs w:val="21"/>
                <w:lang w:val="en-US" w:eastAsia="zh-CN" w:bidi="en-US"/>
              </w:rPr>
              <w:t>：</w:t>
            </w:r>
            <w:r>
              <w:rPr>
                <w:rFonts w:eastAsia="Times New Roman"/>
                <w:sz w:val="21"/>
                <w:szCs w:val="21"/>
                <w:lang w:val="en-US" w:eastAsia="en-US" w:bidi="en-US"/>
              </w:rPr>
              <w:t>77°36</w:t>
            </w:r>
            <w:r>
              <w:rPr>
                <w:sz w:val="21"/>
                <w:szCs w:val="21"/>
                <w:lang w:val="en-US" w:eastAsia="zh-CN" w:bidi="en-US"/>
              </w:rPr>
              <w:t>′</w:t>
            </w:r>
            <w:r>
              <w:rPr>
                <w:rFonts w:eastAsia="Times New Roman"/>
                <w:sz w:val="21"/>
                <w:szCs w:val="21"/>
                <w:lang w:val="en-US" w:eastAsia="en-US" w:bidi="en-US"/>
              </w:rPr>
              <w:t>16.52"</w:t>
            </w:r>
            <w:r>
              <w:rPr>
                <w:rFonts w:hint="eastAsia"/>
                <w:sz w:val="21"/>
                <w:szCs w:val="21"/>
                <w:lang w:val="en-US" w:eastAsia="zh-CN" w:bidi="en-US"/>
              </w:rPr>
              <w:t>，</w:t>
            </w:r>
            <w:r>
              <w:rPr>
                <w:rFonts w:hint="eastAsia"/>
                <w:sz w:val="21"/>
                <w:szCs w:val="21"/>
                <w:lang w:val="en-US" w:eastAsia="zh-CN" w:bidi="en-US"/>
              </w:rPr>
              <w:t>N</w:t>
            </w:r>
            <w:r>
              <w:rPr>
                <w:rFonts w:hint="eastAsia"/>
                <w:sz w:val="21"/>
                <w:szCs w:val="21"/>
                <w:lang w:val="en-US" w:eastAsia="zh-CN" w:bidi="en-US"/>
              </w:rPr>
              <w:t>：</w:t>
            </w:r>
            <w:r>
              <w:rPr>
                <w:sz w:val="21"/>
                <w:szCs w:val="21"/>
                <w:lang w:val="en-US" w:eastAsia="zh-CN" w:bidi="en-US"/>
              </w:rPr>
              <w:t>38</w:t>
            </w:r>
            <w:r>
              <w:rPr>
                <w:rFonts w:eastAsia="Times New Roman"/>
                <w:sz w:val="21"/>
                <w:szCs w:val="21"/>
                <w:lang w:val="en-US" w:eastAsia="en-US" w:bidi="en-US"/>
              </w:rPr>
              <w:t>°</w:t>
            </w:r>
            <w:r>
              <w:rPr>
                <w:rFonts w:eastAsia="Times New Roman"/>
                <w:sz w:val="21"/>
                <w:szCs w:val="21"/>
              </w:rPr>
              <w:t>53</w:t>
            </w:r>
            <w:r>
              <w:rPr>
                <w:sz w:val="21"/>
                <w:szCs w:val="21"/>
                <w:lang w:val="en-US" w:eastAsia="zh-CN" w:bidi="en-US"/>
              </w:rPr>
              <w:t>′</w:t>
            </w:r>
            <w:r>
              <w:rPr>
                <w:rFonts w:eastAsia="Times New Roman"/>
                <w:sz w:val="21"/>
                <w:szCs w:val="21"/>
              </w:rPr>
              <w:t>36.43"</w:t>
            </w:r>
          </w:p>
        </w:tc>
      </w:tr>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315" w:right="-105" w:hanging="420"/>
              <w:rPr>
                <w:szCs w:val="21"/>
              </w:rPr>
            </w:pPr>
            <w:r>
              <w:rPr>
                <w:szCs w:val="21"/>
              </w:rPr>
              <w:t>4</w:t>
            </w:r>
          </w:p>
        </w:tc>
        <w:tc>
          <w:tcPr>
            <w:tcW w:w="1598" w:type="pct"/>
            <w:tcBorders>
              <w:tl2br w:val="nil"/>
              <w:tr2bl w:val="nil"/>
            </w:tcBorders>
            <w:shd w:val="clear" w:color="auto" w:fill="auto"/>
            <w:vAlign w:val="center"/>
          </w:tcPr>
          <w:p w:rsidR="00EC5A2C" w:rsidRDefault="006177E3">
            <w:pPr>
              <w:pStyle w:val="aff1"/>
              <w:ind w:left="315" w:right="-105" w:hanging="420"/>
              <w:rPr>
                <w:szCs w:val="21"/>
              </w:rPr>
            </w:pPr>
            <w:r>
              <w:rPr>
                <w:szCs w:val="21"/>
              </w:rPr>
              <w:t>4#</w:t>
            </w:r>
            <w:r>
              <w:rPr>
                <w:szCs w:val="21"/>
              </w:rPr>
              <w:t>项目区北侧：</w:t>
            </w:r>
          </w:p>
        </w:tc>
        <w:tc>
          <w:tcPr>
            <w:tcW w:w="2899" w:type="pct"/>
            <w:tcBorders>
              <w:tl2br w:val="nil"/>
              <w:tr2bl w:val="nil"/>
            </w:tcBorders>
            <w:vAlign w:val="bottom"/>
          </w:tcPr>
          <w:p w:rsidR="00EC5A2C" w:rsidRDefault="006177E3">
            <w:pPr>
              <w:pStyle w:val="Other1"/>
              <w:spacing w:after="80"/>
              <w:rPr>
                <w:sz w:val="21"/>
                <w:szCs w:val="21"/>
                <w:lang w:eastAsia="zh-CN"/>
              </w:rPr>
            </w:pPr>
            <w:r>
              <w:rPr>
                <w:sz w:val="21"/>
                <w:szCs w:val="21"/>
                <w:lang w:val="en-US" w:eastAsia="zh-CN" w:bidi="en-US"/>
              </w:rPr>
              <w:t>E</w:t>
            </w:r>
            <w:r>
              <w:rPr>
                <w:sz w:val="21"/>
                <w:szCs w:val="21"/>
                <w:lang w:val="en-US" w:eastAsia="zh-CN" w:bidi="en-US"/>
              </w:rPr>
              <w:t>：</w:t>
            </w:r>
            <w:r>
              <w:rPr>
                <w:rFonts w:eastAsia="Times New Roman"/>
                <w:sz w:val="21"/>
                <w:szCs w:val="21"/>
                <w:lang w:val="en-US" w:eastAsia="en-US" w:bidi="en-US"/>
              </w:rPr>
              <w:t>77°36</w:t>
            </w:r>
            <w:r>
              <w:rPr>
                <w:sz w:val="21"/>
                <w:szCs w:val="21"/>
                <w:lang w:val="en-US" w:eastAsia="zh-CN" w:bidi="en-US"/>
              </w:rPr>
              <w:t>′</w:t>
            </w:r>
            <w:r>
              <w:rPr>
                <w:rFonts w:eastAsia="Times New Roman"/>
                <w:sz w:val="21"/>
                <w:szCs w:val="21"/>
                <w:lang w:val="en-US" w:eastAsia="en-US" w:bidi="en-US"/>
              </w:rPr>
              <w:t>15.34</w:t>
            </w:r>
            <w:r>
              <w:rPr>
                <w:sz w:val="21"/>
                <w:szCs w:val="21"/>
                <w:lang w:val="en-US" w:eastAsia="zh-CN" w:bidi="en-US"/>
              </w:rPr>
              <w:t>″</w:t>
            </w:r>
            <w:r>
              <w:rPr>
                <w:rFonts w:hint="eastAsia"/>
                <w:sz w:val="21"/>
                <w:szCs w:val="21"/>
                <w:lang w:val="en-US" w:eastAsia="zh-CN" w:bidi="en-US"/>
              </w:rPr>
              <w:t>，</w:t>
            </w:r>
            <w:r>
              <w:rPr>
                <w:rFonts w:hint="eastAsia"/>
                <w:sz w:val="21"/>
                <w:szCs w:val="21"/>
                <w:lang w:val="en-US" w:eastAsia="zh-CN" w:bidi="en-US"/>
              </w:rPr>
              <w:t>N</w:t>
            </w:r>
            <w:r>
              <w:rPr>
                <w:rFonts w:hint="eastAsia"/>
                <w:sz w:val="21"/>
                <w:szCs w:val="21"/>
                <w:lang w:val="en-US" w:eastAsia="zh-CN" w:bidi="en-US"/>
              </w:rPr>
              <w:t>：</w:t>
            </w:r>
            <w:r>
              <w:rPr>
                <w:rFonts w:eastAsia="Times New Roman"/>
                <w:sz w:val="21"/>
                <w:szCs w:val="21"/>
                <w:lang w:val="en-US" w:eastAsia="en-US" w:bidi="en-US"/>
              </w:rPr>
              <w:t>38°53</w:t>
            </w:r>
            <w:r>
              <w:rPr>
                <w:sz w:val="21"/>
                <w:szCs w:val="21"/>
                <w:lang w:val="en-US" w:eastAsia="zh-CN" w:bidi="en-US"/>
              </w:rPr>
              <w:t>′</w:t>
            </w:r>
            <w:r>
              <w:rPr>
                <w:rFonts w:eastAsia="Times New Roman"/>
                <w:sz w:val="21"/>
                <w:szCs w:val="21"/>
                <w:lang w:val="en-US" w:eastAsia="en-US" w:bidi="en-US"/>
              </w:rPr>
              <w:t>42.26"</w:t>
            </w:r>
          </w:p>
        </w:tc>
      </w:tr>
    </w:tbl>
    <w:p w:rsidR="00EC5A2C" w:rsidRDefault="006177E3">
      <w:pPr>
        <w:pStyle w:val="aff"/>
        <w:ind w:firstLineChars="200" w:firstLine="480"/>
        <w:rPr>
          <w:color w:val="auto"/>
        </w:rPr>
      </w:pPr>
      <w:r>
        <w:rPr>
          <w:color w:val="auto"/>
        </w:rPr>
        <w:t>（</w:t>
      </w:r>
      <w:r>
        <w:rPr>
          <w:color w:val="auto"/>
        </w:rPr>
        <w:t>2</w:t>
      </w:r>
      <w:r>
        <w:rPr>
          <w:color w:val="auto"/>
        </w:rPr>
        <w:t>）监测项目</w:t>
      </w:r>
    </w:p>
    <w:p w:rsidR="00EC5A2C" w:rsidRDefault="006177E3">
      <w:pPr>
        <w:pStyle w:val="aff"/>
        <w:ind w:firstLineChars="200" w:firstLine="480"/>
        <w:rPr>
          <w:color w:val="auto"/>
        </w:rPr>
      </w:pPr>
      <w:r>
        <w:rPr>
          <w:color w:val="auto"/>
        </w:rPr>
        <w:t>昼间和夜间的等效连续</w:t>
      </w:r>
      <w:r>
        <w:rPr>
          <w:color w:val="auto"/>
        </w:rPr>
        <w:t>A</w:t>
      </w:r>
      <w:r>
        <w:rPr>
          <w:color w:val="auto"/>
        </w:rPr>
        <w:t>声级。</w:t>
      </w:r>
    </w:p>
    <w:p w:rsidR="00EC5A2C" w:rsidRDefault="006177E3">
      <w:pPr>
        <w:pStyle w:val="aff"/>
        <w:ind w:firstLineChars="200" w:firstLine="480"/>
        <w:rPr>
          <w:color w:val="auto"/>
        </w:rPr>
      </w:pPr>
      <w:r>
        <w:rPr>
          <w:color w:val="auto"/>
        </w:rPr>
        <w:t>（</w:t>
      </w:r>
      <w:r>
        <w:rPr>
          <w:color w:val="auto"/>
        </w:rPr>
        <w:t>3</w:t>
      </w:r>
      <w:r>
        <w:rPr>
          <w:color w:val="auto"/>
        </w:rPr>
        <w:t>）监测时间与频次</w:t>
      </w:r>
    </w:p>
    <w:p w:rsidR="00EC5A2C" w:rsidRDefault="006177E3">
      <w:pPr>
        <w:pStyle w:val="aff"/>
        <w:ind w:firstLineChars="200" w:firstLine="480"/>
        <w:rPr>
          <w:color w:val="auto"/>
        </w:rPr>
      </w:pPr>
      <w:r>
        <w:rPr>
          <w:color w:val="auto"/>
        </w:rPr>
        <w:t>202</w:t>
      </w:r>
      <w:r>
        <w:rPr>
          <w:rFonts w:hint="eastAsia"/>
          <w:color w:val="auto"/>
        </w:rPr>
        <w:t>2</w:t>
      </w:r>
      <w:r>
        <w:rPr>
          <w:color w:val="auto"/>
        </w:rPr>
        <w:t>年</w:t>
      </w:r>
      <w:r>
        <w:rPr>
          <w:rFonts w:hint="eastAsia"/>
          <w:color w:val="auto"/>
        </w:rPr>
        <w:t>6</w:t>
      </w:r>
      <w:r>
        <w:rPr>
          <w:rFonts w:hint="eastAsia"/>
          <w:color w:val="auto"/>
        </w:rPr>
        <w:t>月</w:t>
      </w:r>
      <w:r>
        <w:rPr>
          <w:rFonts w:hint="eastAsia"/>
          <w:color w:val="auto"/>
        </w:rPr>
        <w:t>9</w:t>
      </w:r>
      <w:r>
        <w:rPr>
          <w:rFonts w:hint="eastAsia"/>
          <w:color w:val="auto"/>
        </w:rPr>
        <w:t>日</w:t>
      </w:r>
      <w:r>
        <w:rPr>
          <w:rFonts w:hint="eastAsia"/>
          <w:color w:val="auto"/>
        </w:rPr>
        <w:t>-6</w:t>
      </w:r>
      <w:r>
        <w:rPr>
          <w:rFonts w:hint="eastAsia"/>
          <w:color w:val="auto"/>
        </w:rPr>
        <w:t>月</w:t>
      </w:r>
      <w:r>
        <w:rPr>
          <w:rFonts w:hint="eastAsia"/>
          <w:color w:val="auto"/>
        </w:rPr>
        <w:t>10</w:t>
      </w:r>
      <w:r>
        <w:rPr>
          <w:rFonts w:hint="eastAsia"/>
          <w:color w:val="auto"/>
        </w:rPr>
        <w:t>日</w:t>
      </w:r>
      <w:r>
        <w:rPr>
          <w:color w:val="auto"/>
        </w:rPr>
        <w:t>，连续监测</w:t>
      </w:r>
      <w:r>
        <w:rPr>
          <w:color w:val="auto"/>
        </w:rPr>
        <w:t>2</w:t>
      </w:r>
      <w:r>
        <w:rPr>
          <w:color w:val="auto"/>
        </w:rPr>
        <w:t>天，昼、夜各进行一次。</w:t>
      </w:r>
    </w:p>
    <w:p w:rsidR="00EC5A2C" w:rsidRDefault="006177E3">
      <w:pPr>
        <w:pStyle w:val="aff"/>
        <w:ind w:firstLineChars="200" w:firstLine="480"/>
        <w:rPr>
          <w:color w:val="auto"/>
        </w:rPr>
      </w:pPr>
      <w:r>
        <w:rPr>
          <w:color w:val="auto"/>
        </w:rPr>
        <w:t>（</w:t>
      </w:r>
      <w:r>
        <w:rPr>
          <w:color w:val="auto"/>
        </w:rPr>
        <w:t>4</w:t>
      </w:r>
      <w:r>
        <w:rPr>
          <w:color w:val="auto"/>
        </w:rPr>
        <w:t>）监测方法</w:t>
      </w:r>
    </w:p>
    <w:p w:rsidR="00EC5A2C" w:rsidRDefault="006177E3">
      <w:pPr>
        <w:pStyle w:val="aff"/>
        <w:ind w:firstLineChars="200" w:firstLine="480"/>
        <w:rPr>
          <w:color w:val="auto"/>
        </w:rPr>
      </w:pPr>
      <w:r>
        <w:rPr>
          <w:color w:val="auto"/>
        </w:rPr>
        <w:t>本次噪声测量采用</w:t>
      </w:r>
      <w:r>
        <w:rPr>
          <w:color w:val="auto"/>
        </w:rPr>
        <w:t>AWA6228+</w:t>
      </w:r>
      <w:r>
        <w:rPr>
          <w:color w:val="auto"/>
        </w:rPr>
        <w:t>多功能声级计，按照《声环境质量标准》（</w:t>
      </w:r>
      <w:r>
        <w:rPr>
          <w:color w:val="auto"/>
        </w:rPr>
        <w:t>GB3096-2008</w:t>
      </w:r>
      <w:r>
        <w:rPr>
          <w:color w:val="auto"/>
        </w:rPr>
        <w:t>）的要求进行测量。</w:t>
      </w:r>
    </w:p>
    <w:p w:rsidR="00EC5A2C" w:rsidRDefault="006177E3">
      <w:pPr>
        <w:pStyle w:val="aff"/>
        <w:ind w:firstLineChars="200" w:firstLine="480"/>
        <w:rPr>
          <w:color w:val="auto"/>
        </w:rPr>
      </w:pPr>
      <w:r>
        <w:rPr>
          <w:color w:val="auto"/>
        </w:rPr>
        <w:t>（</w:t>
      </w:r>
      <w:r>
        <w:rPr>
          <w:color w:val="auto"/>
        </w:rPr>
        <w:t>5</w:t>
      </w:r>
      <w:r>
        <w:rPr>
          <w:color w:val="auto"/>
        </w:rPr>
        <w:t>）评价标准</w:t>
      </w:r>
    </w:p>
    <w:p w:rsidR="00EC5A2C" w:rsidRDefault="006177E3">
      <w:pPr>
        <w:pStyle w:val="aff"/>
        <w:ind w:firstLineChars="200" w:firstLine="480"/>
        <w:rPr>
          <w:color w:val="auto"/>
        </w:rPr>
      </w:pPr>
      <w:r>
        <w:rPr>
          <w:color w:val="auto"/>
        </w:rPr>
        <w:t>区域声环境质量执行《声环境质量标准》（</w:t>
      </w:r>
      <w:r>
        <w:rPr>
          <w:color w:val="auto"/>
        </w:rPr>
        <w:t>GB3096-2008</w:t>
      </w:r>
      <w:r>
        <w:rPr>
          <w:color w:val="auto"/>
        </w:rPr>
        <w:t>）中</w:t>
      </w:r>
      <w:r>
        <w:rPr>
          <w:color w:val="auto"/>
        </w:rPr>
        <w:t>2</w:t>
      </w:r>
      <w:r>
        <w:rPr>
          <w:color w:val="auto"/>
        </w:rPr>
        <w:t>类区标准，昼间</w:t>
      </w:r>
      <w:r>
        <w:rPr>
          <w:color w:val="auto"/>
        </w:rPr>
        <w:t>60dB(A)</w:t>
      </w:r>
      <w:r>
        <w:rPr>
          <w:color w:val="auto"/>
        </w:rPr>
        <w:t>，夜间</w:t>
      </w:r>
      <w:r>
        <w:rPr>
          <w:color w:val="auto"/>
        </w:rPr>
        <w:t>50dB(A)</w:t>
      </w:r>
      <w:r>
        <w:rPr>
          <w:color w:val="auto"/>
        </w:rPr>
        <w:t>。</w:t>
      </w:r>
    </w:p>
    <w:p w:rsidR="00EC5A2C" w:rsidRDefault="006177E3">
      <w:pPr>
        <w:pStyle w:val="aff"/>
        <w:ind w:firstLineChars="200" w:firstLine="480"/>
        <w:rPr>
          <w:color w:val="auto"/>
        </w:rPr>
      </w:pPr>
      <w:r>
        <w:rPr>
          <w:color w:val="auto"/>
        </w:rPr>
        <w:t>（</w:t>
      </w:r>
      <w:r>
        <w:rPr>
          <w:color w:val="auto"/>
        </w:rPr>
        <w:t>6</w:t>
      </w:r>
      <w:r>
        <w:rPr>
          <w:color w:val="auto"/>
        </w:rPr>
        <w:t>）评价方法</w:t>
      </w:r>
    </w:p>
    <w:p w:rsidR="00EC5A2C" w:rsidRDefault="006177E3">
      <w:pPr>
        <w:pStyle w:val="aff"/>
        <w:ind w:firstLineChars="200" w:firstLine="480"/>
        <w:rPr>
          <w:color w:val="auto"/>
        </w:rPr>
      </w:pPr>
      <w:r>
        <w:rPr>
          <w:color w:val="auto"/>
        </w:rPr>
        <w:t>评价方法采用直接对标法。</w:t>
      </w:r>
    </w:p>
    <w:p w:rsidR="00EC5A2C" w:rsidRDefault="006177E3">
      <w:pPr>
        <w:pStyle w:val="aff"/>
        <w:ind w:firstLineChars="200" w:firstLine="480"/>
        <w:rPr>
          <w:color w:val="auto"/>
        </w:rPr>
      </w:pPr>
      <w:r>
        <w:rPr>
          <w:color w:val="auto"/>
        </w:rPr>
        <w:t>（</w:t>
      </w:r>
      <w:r>
        <w:rPr>
          <w:color w:val="auto"/>
        </w:rPr>
        <w:t>7</w:t>
      </w:r>
      <w:r>
        <w:rPr>
          <w:color w:val="auto"/>
        </w:rPr>
        <w:t>）监测及评价结果</w:t>
      </w:r>
    </w:p>
    <w:p w:rsidR="00EC5A2C" w:rsidRDefault="006177E3">
      <w:pPr>
        <w:pStyle w:val="aff"/>
        <w:ind w:firstLineChars="200" w:firstLine="480"/>
        <w:rPr>
          <w:color w:val="auto"/>
        </w:rPr>
      </w:pPr>
      <w:r>
        <w:rPr>
          <w:color w:val="auto"/>
        </w:rPr>
        <w:t>声环境现状监测及评价结果见表</w:t>
      </w:r>
      <w:r>
        <w:rPr>
          <w:color w:val="auto"/>
        </w:rPr>
        <w:t>4.2-</w:t>
      </w:r>
      <w:r>
        <w:rPr>
          <w:rFonts w:hint="eastAsia"/>
          <w:color w:val="auto"/>
        </w:rPr>
        <w:t>7</w:t>
      </w:r>
      <w:r>
        <w:rPr>
          <w:color w:val="auto"/>
        </w:rPr>
        <w:t>。</w:t>
      </w:r>
    </w:p>
    <w:p w:rsidR="00EC5A2C" w:rsidRDefault="006177E3">
      <w:pPr>
        <w:pStyle w:val="aff0"/>
        <w:widowControl/>
        <w:snapToGrid/>
        <w:spacing w:beforeLines="0" w:before="0"/>
        <w:rPr>
          <w:rFonts w:ascii="Times New Roman" w:eastAsia="宋体" w:hAnsi="Times New Roman"/>
          <w:b/>
          <w:bCs w:val="0"/>
          <w:szCs w:val="24"/>
        </w:rPr>
      </w:pPr>
      <w:r>
        <w:rPr>
          <w:rFonts w:ascii="Times New Roman" w:eastAsia="宋体" w:hAnsi="Times New Roman" w:hint="eastAsia"/>
          <w:b/>
          <w:bCs w:val="0"/>
          <w:szCs w:val="24"/>
        </w:rPr>
        <w:t>表</w:t>
      </w:r>
      <w:r>
        <w:rPr>
          <w:rFonts w:ascii="Times New Roman" w:eastAsia="宋体" w:hAnsi="Times New Roman" w:hint="eastAsia"/>
          <w:b/>
          <w:bCs w:val="0"/>
          <w:szCs w:val="24"/>
        </w:rPr>
        <w:t xml:space="preserve">4.2-7  </w:t>
      </w:r>
      <w:r>
        <w:rPr>
          <w:rFonts w:ascii="Times New Roman" w:eastAsia="宋体" w:hAnsi="Times New Roman" w:hint="eastAsia"/>
          <w:b/>
          <w:bCs w:val="0"/>
          <w:szCs w:val="24"/>
        </w:rPr>
        <w:t>噪声监测结果单位：</w:t>
      </w:r>
      <w:r>
        <w:rPr>
          <w:rFonts w:ascii="Times New Roman" w:eastAsia="宋体" w:hAnsi="Times New Roman" w:hint="eastAsia"/>
          <w:b/>
          <w:bCs w:val="0"/>
          <w:szCs w:val="24"/>
        </w:rPr>
        <w:t>dB</w:t>
      </w:r>
      <w:r>
        <w:rPr>
          <w:rFonts w:ascii="Times New Roman" w:eastAsia="宋体" w:hAnsi="Times New Roman" w:hint="eastAsia"/>
          <w:b/>
          <w:bCs w:val="0"/>
          <w:szCs w:val="24"/>
        </w:rPr>
        <w:t>（</w:t>
      </w:r>
      <w:r>
        <w:rPr>
          <w:rFonts w:ascii="Times New Roman" w:eastAsia="宋体" w:hAnsi="Times New Roman" w:hint="eastAsia"/>
          <w:b/>
          <w:bCs w:val="0"/>
          <w:szCs w:val="24"/>
        </w:rPr>
        <w:t>A</w:t>
      </w:r>
      <w:r>
        <w:rPr>
          <w:rFonts w:ascii="Times New Roman" w:eastAsia="宋体" w:hAnsi="Times New Roman" w:hint="eastAsia"/>
          <w:b/>
          <w:bCs w:val="0"/>
          <w:szCs w:val="24"/>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829"/>
        <w:gridCol w:w="942"/>
        <w:gridCol w:w="852"/>
        <w:gridCol w:w="870"/>
        <w:gridCol w:w="1082"/>
        <w:gridCol w:w="644"/>
        <w:gridCol w:w="905"/>
      </w:tblGrid>
      <w:tr w:rsidR="00EC5A2C">
        <w:trPr>
          <w:cantSplit/>
        </w:trPr>
        <w:tc>
          <w:tcPr>
            <w:tcW w:w="816" w:type="pct"/>
            <w:vAlign w:val="center"/>
          </w:tcPr>
          <w:p w:rsidR="00EC5A2C" w:rsidRDefault="006177E3">
            <w:pPr>
              <w:pStyle w:val="aff1"/>
              <w:ind w:leftChars="0" w:left="0" w:rightChars="0" w:right="0" w:firstLineChars="0" w:firstLine="0"/>
            </w:pPr>
            <w:r>
              <w:t>监测</w:t>
            </w:r>
            <w:r>
              <w:rPr>
                <w:rFonts w:hint="eastAsia"/>
              </w:rPr>
              <w:t>时间</w:t>
            </w:r>
          </w:p>
        </w:tc>
        <w:tc>
          <w:tcPr>
            <w:tcW w:w="1073" w:type="pct"/>
            <w:vAlign w:val="center"/>
          </w:tcPr>
          <w:p w:rsidR="00EC5A2C" w:rsidRDefault="006177E3">
            <w:pPr>
              <w:pStyle w:val="aff1"/>
              <w:ind w:leftChars="0" w:left="0" w:rightChars="0" w:right="0" w:firstLineChars="0" w:firstLine="0"/>
            </w:pPr>
            <w:r>
              <w:t>监测点位置</w:t>
            </w:r>
          </w:p>
        </w:tc>
        <w:tc>
          <w:tcPr>
            <w:tcW w:w="553" w:type="pct"/>
            <w:vAlign w:val="center"/>
          </w:tcPr>
          <w:p w:rsidR="00EC5A2C" w:rsidRDefault="006177E3">
            <w:pPr>
              <w:pStyle w:val="aff1"/>
              <w:ind w:leftChars="0" w:left="0" w:rightChars="0" w:right="0" w:firstLineChars="0" w:firstLine="0"/>
            </w:pPr>
            <w:r>
              <w:t>昼间</w:t>
            </w:r>
          </w:p>
        </w:tc>
        <w:tc>
          <w:tcPr>
            <w:tcW w:w="500" w:type="pct"/>
            <w:vAlign w:val="center"/>
          </w:tcPr>
          <w:p w:rsidR="00EC5A2C" w:rsidRDefault="006177E3">
            <w:pPr>
              <w:pStyle w:val="aff1"/>
              <w:ind w:leftChars="0" w:left="0" w:rightChars="0" w:right="0" w:firstLineChars="0" w:firstLine="0"/>
            </w:pPr>
            <w:r>
              <w:t>标准</w:t>
            </w:r>
          </w:p>
          <w:p w:rsidR="00EC5A2C" w:rsidRDefault="006177E3">
            <w:pPr>
              <w:pStyle w:val="aff1"/>
              <w:ind w:leftChars="0" w:left="0" w:rightChars="0" w:right="0" w:firstLineChars="0" w:firstLine="0"/>
            </w:pPr>
            <w:r>
              <w:t>限值</w:t>
            </w:r>
          </w:p>
        </w:tc>
        <w:tc>
          <w:tcPr>
            <w:tcW w:w="511" w:type="pct"/>
            <w:vAlign w:val="center"/>
          </w:tcPr>
          <w:p w:rsidR="00EC5A2C" w:rsidRDefault="006177E3">
            <w:pPr>
              <w:pStyle w:val="aff1"/>
              <w:ind w:leftChars="0" w:left="0" w:rightChars="0" w:right="0" w:firstLineChars="0" w:firstLine="0"/>
            </w:pPr>
            <w:r>
              <w:t>是否</w:t>
            </w:r>
          </w:p>
          <w:p w:rsidR="00EC5A2C" w:rsidRDefault="006177E3">
            <w:pPr>
              <w:pStyle w:val="aff1"/>
              <w:ind w:leftChars="0" w:left="0" w:rightChars="0" w:right="0" w:firstLineChars="0" w:firstLine="0"/>
            </w:pPr>
            <w:r>
              <w:t>达标</w:t>
            </w:r>
          </w:p>
        </w:tc>
        <w:tc>
          <w:tcPr>
            <w:tcW w:w="634" w:type="pct"/>
            <w:vAlign w:val="center"/>
          </w:tcPr>
          <w:p w:rsidR="00EC5A2C" w:rsidRDefault="006177E3">
            <w:pPr>
              <w:pStyle w:val="aff1"/>
              <w:ind w:leftChars="0" w:left="0" w:rightChars="0" w:right="0" w:firstLineChars="0" w:firstLine="0"/>
            </w:pPr>
            <w:r>
              <w:t>夜间</w:t>
            </w:r>
          </w:p>
        </w:tc>
        <w:tc>
          <w:tcPr>
            <w:tcW w:w="378" w:type="pct"/>
            <w:vAlign w:val="center"/>
          </w:tcPr>
          <w:p w:rsidR="00EC5A2C" w:rsidRDefault="006177E3">
            <w:pPr>
              <w:pStyle w:val="aff1"/>
              <w:ind w:leftChars="0" w:left="0" w:rightChars="0" w:right="0" w:firstLineChars="0" w:firstLine="0"/>
            </w:pPr>
            <w:r>
              <w:t>标准</w:t>
            </w:r>
          </w:p>
          <w:p w:rsidR="00EC5A2C" w:rsidRDefault="006177E3">
            <w:pPr>
              <w:pStyle w:val="aff1"/>
              <w:ind w:leftChars="0" w:left="0" w:rightChars="0" w:right="0" w:firstLineChars="0" w:firstLine="0"/>
            </w:pPr>
            <w:r>
              <w:t>限值</w:t>
            </w:r>
          </w:p>
        </w:tc>
        <w:tc>
          <w:tcPr>
            <w:tcW w:w="531" w:type="pct"/>
            <w:vAlign w:val="center"/>
          </w:tcPr>
          <w:p w:rsidR="00EC5A2C" w:rsidRDefault="006177E3">
            <w:pPr>
              <w:pStyle w:val="aff1"/>
              <w:ind w:leftChars="0" w:left="0" w:rightChars="0" w:right="0" w:firstLineChars="0" w:firstLine="0"/>
            </w:pPr>
            <w:r>
              <w:t>是否</w:t>
            </w:r>
          </w:p>
          <w:p w:rsidR="00EC5A2C" w:rsidRDefault="006177E3">
            <w:pPr>
              <w:pStyle w:val="aff1"/>
              <w:ind w:leftChars="0" w:left="0" w:rightChars="0" w:right="0" w:firstLineChars="0" w:firstLine="0"/>
            </w:pPr>
            <w:r>
              <w:t>达标</w:t>
            </w:r>
          </w:p>
        </w:tc>
      </w:tr>
      <w:tr w:rsidR="00EC5A2C">
        <w:trPr>
          <w:cantSplit/>
        </w:trPr>
        <w:tc>
          <w:tcPr>
            <w:tcW w:w="816" w:type="pct"/>
            <w:vMerge w:val="restart"/>
            <w:vAlign w:val="center"/>
          </w:tcPr>
          <w:p w:rsidR="00EC5A2C" w:rsidRDefault="006177E3">
            <w:pPr>
              <w:pStyle w:val="aff1"/>
              <w:ind w:leftChars="0" w:left="0" w:rightChars="0" w:right="0" w:firstLineChars="0" w:firstLine="0"/>
            </w:pPr>
            <w:r>
              <w:rPr>
                <w:rFonts w:hint="eastAsia"/>
              </w:rPr>
              <w:t>2</w:t>
            </w:r>
            <w:r>
              <w:t>02</w:t>
            </w:r>
            <w:r>
              <w:rPr>
                <w:rFonts w:hint="eastAsia"/>
              </w:rPr>
              <w:t>2.6.9-6.10</w:t>
            </w:r>
          </w:p>
        </w:tc>
        <w:tc>
          <w:tcPr>
            <w:tcW w:w="1073" w:type="pct"/>
            <w:vAlign w:val="center"/>
          </w:tcPr>
          <w:p w:rsidR="00EC5A2C" w:rsidRDefault="006177E3">
            <w:pPr>
              <w:pStyle w:val="aff1"/>
              <w:ind w:leftChars="0" w:left="0" w:rightChars="0" w:right="0" w:firstLineChars="0" w:firstLine="0"/>
            </w:pPr>
            <w:r>
              <w:rPr>
                <w:rFonts w:eastAsia="Times New Roman"/>
              </w:rPr>
              <w:t>1#</w:t>
            </w:r>
            <w:r>
              <w:rPr>
                <w:rFonts w:ascii="宋体" w:hAnsi="宋体" w:cs="宋体"/>
              </w:rPr>
              <w:t>项目区东侧</w:t>
            </w:r>
          </w:p>
        </w:tc>
        <w:tc>
          <w:tcPr>
            <w:tcW w:w="553" w:type="pct"/>
            <w:vAlign w:val="center"/>
          </w:tcPr>
          <w:p w:rsidR="00EC5A2C" w:rsidRDefault="006177E3">
            <w:pPr>
              <w:pStyle w:val="aff1"/>
              <w:ind w:leftChars="0" w:left="0" w:rightChars="0" w:right="0" w:firstLineChars="0" w:firstLine="0"/>
              <w:rPr>
                <w:szCs w:val="21"/>
              </w:rPr>
            </w:pPr>
            <w:r>
              <w:rPr>
                <w:rFonts w:hint="eastAsia"/>
                <w:szCs w:val="21"/>
              </w:rPr>
              <w:t>55</w:t>
            </w:r>
          </w:p>
        </w:tc>
        <w:tc>
          <w:tcPr>
            <w:tcW w:w="500" w:type="pct"/>
            <w:vMerge w:val="restart"/>
            <w:vAlign w:val="center"/>
          </w:tcPr>
          <w:p w:rsidR="00EC5A2C" w:rsidRDefault="006177E3">
            <w:pPr>
              <w:pStyle w:val="aff1"/>
              <w:ind w:leftChars="0" w:left="0" w:rightChars="0" w:right="0" w:firstLineChars="0" w:firstLine="0"/>
            </w:pPr>
            <w:r>
              <w:t>60</w:t>
            </w:r>
          </w:p>
        </w:tc>
        <w:tc>
          <w:tcPr>
            <w:tcW w:w="511" w:type="pct"/>
            <w:vMerge w:val="restart"/>
            <w:vAlign w:val="center"/>
          </w:tcPr>
          <w:p w:rsidR="00EC5A2C" w:rsidRDefault="006177E3">
            <w:pPr>
              <w:pStyle w:val="aff1"/>
              <w:ind w:leftChars="0" w:left="0" w:rightChars="0" w:right="0" w:firstLineChars="0" w:firstLine="0"/>
            </w:pPr>
            <w:r>
              <w:t>达标</w:t>
            </w:r>
          </w:p>
        </w:tc>
        <w:tc>
          <w:tcPr>
            <w:tcW w:w="634" w:type="pct"/>
            <w:vAlign w:val="center"/>
          </w:tcPr>
          <w:p w:rsidR="00EC5A2C" w:rsidRDefault="006177E3">
            <w:pPr>
              <w:pStyle w:val="aff1"/>
              <w:ind w:leftChars="0" w:left="0" w:rightChars="0" w:right="0" w:firstLineChars="0" w:firstLine="0"/>
              <w:rPr>
                <w:szCs w:val="21"/>
              </w:rPr>
            </w:pPr>
            <w:r>
              <w:rPr>
                <w:rFonts w:hint="eastAsia"/>
                <w:szCs w:val="21"/>
              </w:rPr>
              <w:t>45</w:t>
            </w:r>
          </w:p>
        </w:tc>
        <w:tc>
          <w:tcPr>
            <w:tcW w:w="378" w:type="pct"/>
            <w:vMerge w:val="restart"/>
            <w:vAlign w:val="center"/>
          </w:tcPr>
          <w:p w:rsidR="00EC5A2C" w:rsidRDefault="006177E3">
            <w:pPr>
              <w:pStyle w:val="aff1"/>
              <w:ind w:leftChars="0" w:left="0" w:rightChars="0" w:right="0" w:firstLineChars="0" w:firstLine="0"/>
            </w:pPr>
            <w:r>
              <w:t>50</w:t>
            </w:r>
          </w:p>
        </w:tc>
        <w:tc>
          <w:tcPr>
            <w:tcW w:w="531" w:type="pct"/>
            <w:vMerge w:val="restart"/>
            <w:vAlign w:val="center"/>
          </w:tcPr>
          <w:p w:rsidR="00EC5A2C" w:rsidRDefault="006177E3">
            <w:pPr>
              <w:pStyle w:val="aff1"/>
              <w:ind w:leftChars="0" w:left="0" w:rightChars="0" w:right="0" w:firstLineChars="0" w:firstLine="0"/>
            </w:pPr>
            <w:r>
              <w:t>达标</w:t>
            </w:r>
          </w:p>
        </w:tc>
      </w:tr>
      <w:tr w:rsidR="00EC5A2C">
        <w:trPr>
          <w:cantSplit/>
        </w:trPr>
        <w:tc>
          <w:tcPr>
            <w:tcW w:w="816" w:type="pct"/>
            <w:vMerge/>
            <w:vAlign w:val="center"/>
          </w:tcPr>
          <w:p w:rsidR="00EC5A2C" w:rsidRDefault="00EC5A2C">
            <w:pPr>
              <w:pStyle w:val="aff1"/>
              <w:ind w:leftChars="0" w:left="0" w:rightChars="0" w:right="0" w:firstLineChars="0" w:firstLine="0"/>
            </w:pPr>
          </w:p>
        </w:tc>
        <w:tc>
          <w:tcPr>
            <w:tcW w:w="1073" w:type="pct"/>
            <w:vAlign w:val="center"/>
          </w:tcPr>
          <w:p w:rsidR="00EC5A2C" w:rsidRDefault="006177E3">
            <w:pPr>
              <w:pStyle w:val="aff1"/>
              <w:ind w:leftChars="0" w:left="0" w:rightChars="0" w:right="0" w:firstLineChars="0" w:firstLine="0"/>
            </w:pPr>
            <w:r>
              <w:rPr>
                <w:rFonts w:eastAsia="Times New Roman"/>
              </w:rPr>
              <w:t>2#</w:t>
            </w:r>
            <w:r>
              <w:rPr>
                <w:rFonts w:ascii="宋体" w:hAnsi="宋体" w:cs="宋体"/>
              </w:rPr>
              <w:t>项目区南侧</w:t>
            </w:r>
          </w:p>
        </w:tc>
        <w:tc>
          <w:tcPr>
            <w:tcW w:w="553" w:type="pct"/>
            <w:vAlign w:val="center"/>
          </w:tcPr>
          <w:p w:rsidR="00EC5A2C" w:rsidRDefault="006177E3">
            <w:pPr>
              <w:pStyle w:val="aff1"/>
              <w:ind w:leftChars="0" w:left="0" w:rightChars="0" w:right="0" w:firstLineChars="0" w:firstLine="0"/>
              <w:rPr>
                <w:szCs w:val="21"/>
              </w:rPr>
            </w:pPr>
            <w:r>
              <w:rPr>
                <w:rFonts w:hint="eastAsia"/>
                <w:szCs w:val="21"/>
              </w:rPr>
              <w:t>54</w:t>
            </w:r>
          </w:p>
        </w:tc>
        <w:tc>
          <w:tcPr>
            <w:tcW w:w="500" w:type="pct"/>
            <w:vMerge/>
            <w:vAlign w:val="center"/>
          </w:tcPr>
          <w:p w:rsidR="00EC5A2C" w:rsidRDefault="00EC5A2C">
            <w:pPr>
              <w:pStyle w:val="aff1"/>
              <w:ind w:leftChars="0" w:left="0" w:rightChars="0" w:right="0" w:firstLineChars="0" w:firstLine="0"/>
            </w:pPr>
          </w:p>
        </w:tc>
        <w:tc>
          <w:tcPr>
            <w:tcW w:w="511" w:type="pct"/>
            <w:vMerge/>
            <w:vAlign w:val="center"/>
          </w:tcPr>
          <w:p w:rsidR="00EC5A2C" w:rsidRDefault="00EC5A2C">
            <w:pPr>
              <w:pStyle w:val="aff1"/>
              <w:ind w:leftChars="0" w:left="0" w:rightChars="0" w:right="0" w:firstLineChars="0" w:firstLine="0"/>
            </w:pPr>
          </w:p>
        </w:tc>
        <w:tc>
          <w:tcPr>
            <w:tcW w:w="634" w:type="pct"/>
            <w:vAlign w:val="center"/>
          </w:tcPr>
          <w:p w:rsidR="00EC5A2C" w:rsidRDefault="006177E3">
            <w:pPr>
              <w:pStyle w:val="aff1"/>
              <w:ind w:leftChars="0" w:left="0" w:rightChars="0" w:right="0" w:firstLineChars="0" w:firstLine="0"/>
              <w:rPr>
                <w:szCs w:val="21"/>
              </w:rPr>
            </w:pPr>
            <w:r>
              <w:rPr>
                <w:rFonts w:hint="eastAsia"/>
                <w:szCs w:val="21"/>
              </w:rPr>
              <w:t>45</w:t>
            </w:r>
          </w:p>
        </w:tc>
        <w:tc>
          <w:tcPr>
            <w:tcW w:w="378" w:type="pct"/>
            <w:vMerge/>
            <w:vAlign w:val="center"/>
          </w:tcPr>
          <w:p w:rsidR="00EC5A2C" w:rsidRDefault="00EC5A2C">
            <w:pPr>
              <w:pStyle w:val="aff1"/>
              <w:ind w:left="315" w:right="-105" w:hanging="420"/>
            </w:pPr>
          </w:p>
        </w:tc>
        <w:tc>
          <w:tcPr>
            <w:tcW w:w="531" w:type="pct"/>
            <w:vMerge/>
            <w:vAlign w:val="center"/>
          </w:tcPr>
          <w:p w:rsidR="00EC5A2C" w:rsidRDefault="00EC5A2C">
            <w:pPr>
              <w:pStyle w:val="aff1"/>
              <w:ind w:left="315" w:right="-105" w:hanging="420"/>
            </w:pPr>
          </w:p>
        </w:tc>
      </w:tr>
      <w:tr w:rsidR="00EC5A2C">
        <w:trPr>
          <w:cantSplit/>
        </w:trPr>
        <w:tc>
          <w:tcPr>
            <w:tcW w:w="816" w:type="pct"/>
            <w:vMerge/>
            <w:vAlign w:val="center"/>
          </w:tcPr>
          <w:p w:rsidR="00EC5A2C" w:rsidRDefault="00EC5A2C">
            <w:pPr>
              <w:pStyle w:val="aff1"/>
              <w:ind w:leftChars="0" w:left="0" w:rightChars="0" w:right="0" w:firstLineChars="0" w:firstLine="0"/>
            </w:pPr>
          </w:p>
        </w:tc>
        <w:tc>
          <w:tcPr>
            <w:tcW w:w="1073" w:type="pct"/>
            <w:vAlign w:val="center"/>
          </w:tcPr>
          <w:p w:rsidR="00EC5A2C" w:rsidRDefault="006177E3">
            <w:pPr>
              <w:pStyle w:val="aff1"/>
              <w:ind w:leftChars="0" w:left="0" w:rightChars="0" w:right="0" w:firstLineChars="0" w:firstLine="0"/>
            </w:pPr>
            <w:r>
              <w:rPr>
                <w:rFonts w:eastAsia="Times New Roman"/>
              </w:rPr>
              <w:t>3#</w:t>
            </w:r>
            <w:r>
              <w:rPr>
                <w:rFonts w:ascii="宋体" w:hAnsi="宋体" w:cs="宋体"/>
              </w:rPr>
              <w:t>项目区西侧</w:t>
            </w:r>
          </w:p>
        </w:tc>
        <w:tc>
          <w:tcPr>
            <w:tcW w:w="553" w:type="pct"/>
            <w:vAlign w:val="center"/>
          </w:tcPr>
          <w:p w:rsidR="00EC5A2C" w:rsidRDefault="006177E3">
            <w:pPr>
              <w:pStyle w:val="aff1"/>
              <w:ind w:leftChars="0" w:left="0" w:rightChars="0" w:right="0" w:firstLineChars="0" w:firstLine="0"/>
              <w:rPr>
                <w:szCs w:val="21"/>
              </w:rPr>
            </w:pPr>
            <w:r>
              <w:rPr>
                <w:rFonts w:hint="eastAsia"/>
                <w:szCs w:val="21"/>
              </w:rPr>
              <w:t>54</w:t>
            </w:r>
          </w:p>
        </w:tc>
        <w:tc>
          <w:tcPr>
            <w:tcW w:w="500" w:type="pct"/>
            <w:vMerge/>
            <w:vAlign w:val="center"/>
          </w:tcPr>
          <w:p w:rsidR="00EC5A2C" w:rsidRDefault="00EC5A2C">
            <w:pPr>
              <w:pStyle w:val="aff1"/>
              <w:ind w:leftChars="0" w:left="0" w:rightChars="0" w:right="0" w:firstLineChars="0" w:firstLine="0"/>
            </w:pPr>
          </w:p>
        </w:tc>
        <w:tc>
          <w:tcPr>
            <w:tcW w:w="511" w:type="pct"/>
            <w:vMerge/>
            <w:vAlign w:val="center"/>
          </w:tcPr>
          <w:p w:rsidR="00EC5A2C" w:rsidRDefault="00EC5A2C">
            <w:pPr>
              <w:pStyle w:val="aff1"/>
              <w:ind w:leftChars="0" w:left="0" w:rightChars="0" w:right="0" w:firstLineChars="0" w:firstLine="0"/>
            </w:pPr>
          </w:p>
        </w:tc>
        <w:tc>
          <w:tcPr>
            <w:tcW w:w="634" w:type="pct"/>
            <w:vAlign w:val="center"/>
          </w:tcPr>
          <w:p w:rsidR="00EC5A2C" w:rsidRDefault="006177E3">
            <w:pPr>
              <w:pStyle w:val="aff1"/>
              <w:ind w:leftChars="0" w:left="0" w:rightChars="0" w:right="0" w:firstLineChars="0" w:firstLine="0"/>
              <w:rPr>
                <w:szCs w:val="21"/>
              </w:rPr>
            </w:pPr>
            <w:r>
              <w:rPr>
                <w:rFonts w:hint="eastAsia"/>
                <w:szCs w:val="21"/>
              </w:rPr>
              <w:t>45</w:t>
            </w:r>
          </w:p>
        </w:tc>
        <w:tc>
          <w:tcPr>
            <w:tcW w:w="378" w:type="pct"/>
            <w:vMerge/>
            <w:vAlign w:val="center"/>
          </w:tcPr>
          <w:p w:rsidR="00EC5A2C" w:rsidRDefault="00EC5A2C">
            <w:pPr>
              <w:pStyle w:val="aff1"/>
              <w:ind w:left="315" w:right="-105" w:hanging="420"/>
            </w:pPr>
          </w:p>
        </w:tc>
        <w:tc>
          <w:tcPr>
            <w:tcW w:w="531" w:type="pct"/>
            <w:vMerge/>
            <w:vAlign w:val="center"/>
          </w:tcPr>
          <w:p w:rsidR="00EC5A2C" w:rsidRDefault="00EC5A2C">
            <w:pPr>
              <w:pStyle w:val="aff1"/>
              <w:ind w:left="315" w:right="-105" w:hanging="420"/>
            </w:pPr>
          </w:p>
        </w:tc>
      </w:tr>
      <w:tr w:rsidR="00EC5A2C">
        <w:trPr>
          <w:cantSplit/>
        </w:trPr>
        <w:tc>
          <w:tcPr>
            <w:tcW w:w="816" w:type="pct"/>
            <w:vMerge/>
            <w:vAlign w:val="center"/>
          </w:tcPr>
          <w:p w:rsidR="00EC5A2C" w:rsidRDefault="00EC5A2C">
            <w:pPr>
              <w:pStyle w:val="aff1"/>
              <w:ind w:leftChars="0" w:left="0" w:rightChars="0" w:right="0" w:firstLineChars="0" w:firstLine="0"/>
            </w:pPr>
          </w:p>
        </w:tc>
        <w:tc>
          <w:tcPr>
            <w:tcW w:w="1073" w:type="pct"/>
            <w:vAlign w:val="center"/>
          </w:tcPr>
          <w:p w:rsidR="00EC5A2C" w:rsidRDefault="006177E3">
            <w:pPr>
              <w:pStyle w:val="aff1"/>
              <w:ind w:leftChars="0" w:left="0" w:rightChars="0" w:right="0" w:firstLineChars="0" w:firstLine="0"/>
            </w:pPr>
            <w:r>
              <w:rPr>
                <w:rFonts w:eastAsia="Times New Roman"/>
              </w:rPr>
              <w:t>4#</w:t>
            </w:r>
            <w:r>
              <w:rPr>
                <w:rFonts w:ascii="宋体" w:hAnsi="宋体" w:cs="宋体"/>
              </w:rPr>
              <w:t>项目区北侧</w:t>
            </w:r>
          </w:p>
        </w:tc>
        <w:tc>
          <w:tcPr>
            <w:tcW w:w="553" w:type="pct"/>
            <w:vAlign w:val="center"/>
          </w:tcPr>
          <w:p w:rsidR="00EC5A2C" w:rsidRDefault="006177E3">
            <w:pPr>
              <w:pStyle w:val="aff1"/>
              <w:ind w:leftChars="0" w:left="0" w:rightChars="0" w:right="0" w:firstLineChars="0" w:firstLine="0"/>
              <w:rPr>
                <w:szCs w:val="21"/>
              </w:rPr>
            </w:pPr>
            <w:r>
              <w:rPr>
                <w:rFonts w:hint="eastAsia"/>
                <w:szCs w:val="21"/>
              </w:rPr>
              <w:t>54</w:t>
            </w:r>
          </w:p>
        </w:tc>
        <w:tc>
          <w:tcPr>
            <w:tcW w:w="500" w:type="pct"/>
            <w:vMerge/>
            <w:vAlign w:val="center"/>
          </w:tcPr>
          <w:p w:rsidR="00EC5A2C" w:rsidRDefault="00EC5A2C">
            <w:pPr>
              <w:pStyle w:val="aff1"/>
              <w:ind w:leftChars="0" w:left="0" w:rightChars="0" w:right="0" w:firstLineChars="0" w:firstLine="0"/>
            </w:pPr>
          </w:p>
        </w:tc>
        <w:tc>
          <w:tcPr>
            <w:tcW w:w="511" w:type="pct"/>
            <w:vMerge/>
            <w:vAlign w:val="center"/>
          </w:tcPr>
          <w:p w:rsidR="00EC5A2C" w:rsidRDefault="00EC5A2C">
            <w:pPr>
              <w:pStyle w:val="aff1"/>
              <w:ind w:leftChars="0" w:left="0" w:rightChars="0" w:right="0" w:firstLineChars="0" w:firstLine="0"/>
            </w:pPr>
          </w:p>
        </w:tc>
        <w:tc>
          <w:tcPr>
            <w:tcW w:w="634" w:type="pct"/>
            <w:vAlign w:val="center"/>
          </w:tcPr>
          <w:p w:rsidR="00EC5A2C" w:rsidRDefault="006177E3">
            <w:pPr>
              <w:pStyle w:val="aff1"/>
              <w:ind w:leftChars="0" w:left="0" w:rightChars="0" w:right="0" w:firstLineChars="0" w:firstLine="0"/>
              <w:rPr>
                <w:szCs w:val="21"/>
              </w:rPr>
            </w:pPr>
            <w:r>
              <w:rPr>
                <w:rFonts w:hint="eastAsia"/>
                <w:szCs w:val="21"/>
              </w:rPr>
              <w:t>45</w:t>
            </w:r>
          </w:p>
        </w:tc>
        <w:tc>
          <w:tcPr>
            <w:tcW w:w="378" w:type="pct"/>
            <w:vMerge/>
            <w:vAlign w:val="center"/>
          </w:tcPr>
          <w:p w:rsidR="00EC5A2C" w:rsidRDefault="00EC5A2C">
            <w:pPr>
              <w:pStyle w:val="aff1"/>
              <w:ind w:left="315" w:right="-105" w:hanging="420"/>
            </w:pPr>
          </w:p>
        </w:tc>
        <w:tc>
          <w:tcPr>
            <w:tcW w:w="531" w:type="pct"/>
            <w:vMerge/>
            <w:vAlign w:val="center"/>
          </w:tcPr>
          <w:p w:rsidR="00EC5A2C" w:rsidRDefault="00EC5A2C">
            <w:pPr>
              <w:pStyle w:val="aff1"/>
              <w:ind w:left="315" w:right="-105" w:hanging="420"/>
            </w:pPr>
          </w:p>
        </w:tc>
      </w:tr>
    </w:tbl>
    <w:p w:rsidR="00EC5A2C" w:rsidRDefault="006177E3">
      <w:pPr>
        <w:pStyle w:val="aff"/>
        <w:ind w:firstLineChars="200" w:firstLine="480"/>
        <w:rPr>
          <w:color w:val="auto"/>
        </w:rPr>
      </w:pPr>
      <w:r>
        <w:rPr>
          <w:color w:val="auto"/>
        </w:rPr>
        <w:lastRenderedPageBreak/>
        <w:t>由噪声监测结果对照标准可知，项目区</w:t>
      </w:r>
      <w:r>
        <w:rPr>
          <w:rFonts w:hint="eastAsia"/>
          <w:color w:val="auto"/>
        </w:rPr>
        <w:t>周边的</w:t>
      </w:r>
      <w:r>
        <w:rPr>
          <w:color w:val="auto"/>
        </w:rPr>
        <w:t>声环境能够满足《声环境质量标准》（</w:t>
      </w:r>
      <w:r>
        <w:rPr>
          <w:color w:val="auto"/>
        </w:rPr>
        <w:t>GB3096-2008</w:t>
      </w:r>
      <w:r>
        <w:rPr>
          <w:color w:val="auto"/>
        </w:rPr>
        <w:t>）中</w:t>
      </w:r>
      <w:r>
        <w:rPr>
          <w:color w:val="auto"/>
        </w:rPr>
        <w:t>2</w:t>
      </w:r>
      <w:r>
        <w:rPr>
          <w:color w:val="auto"/>
        </w:rPr>
        <w:t>类区标准，声环境状况良好。</w:t>
      </w:r>
    </w:p>
    <w:p w:rsidR="00EC5A2C" w:rsidRDefault="006177E3">
      <w:pPr>
        <w:jc w:val="center"/>
      </w:pPr>
      <w:r>
        <w:rPr>
          <w:noProof/>
        </w:rPr>
        <w:drawing>
          <wp:anchor distT="0" distB="0" distL="114300" distR="114300" simplePos="0" relativeHeight="251664384" behindDoc="0" locked="0" layoutInCell="1" allowOverlap="1">
            <wp:simplePos x="0" y="0"/>
            <wp:positionH relativeFrom="column">
              <wp:posOffset>4147820</wp:posOffset>
            </wp:positionH>
            <wp:positionV relativeFrom="page">
              <wp:posOffset>1557020</wp:posOffset>
            </wp:positionV>
            <wp:extent cx="563880" cy="671195"/>
            <wp:effectExtent l="0" t="0" r="7620" b="1460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2"/>
                    <a:srcRect l="38278" t="20686" r="36494" b="25955"/>
                    <a:stretch>
                      <a:fillRect/>
                    </a:stretch>
                  </pic:blipFill>
                  <pic:spPr>
                    <a:xfrm>
                      <a:off x="0" y="0"/>
                      <a:ext cx="563880" cy="671195"/>
                    </a:xfrm>
                    <a:prstGeom prst="rect">
                      <a:avLst/>
                    </a:prstGeom>
                    <a:ln>
                      <a:noFill/>
                    </a:ln>
                  </pic:spPr>
                </pic:pic>
              </a:graphicData>
            </a:graphic>
          </wp:anchor>
        </w:drawing>
      </w:r>
    </w:p>
    <w:p w:rsidR="00EC5A2C" w:rsidRDefault="006177E3">
      <w:pPr>
        <w:jc w:val="center"/>
      </w:pPr>
      <w:r>
        <w:rPr>
          <w:rFonts w:hint="eastAsia"/>
          <w:b/>
          <w:bCs/>
        </w:rPr>
        <w:t>图</w:t>
      </w:r>
      <w:r>
        <w:rPr>
          <w:rFonts w:hint="eastAsia"/>
          <w:b/>
          <w:bCs/>
        </w:rPr>
        <w:t>4</w:t>
      </w:r>
      <w:r>
        <w:rPr>
          <w:b/>
          <w:bCs/>
        </w:rPr>
        <w:t>.2-</w:t>
      </w:r>
      <w:r>
        <w:rPr>
          <w:rFonts w:hint="eastAsia"/>
          <w:b/>
          <w:bCs/>
        </w:rPr>
        <w:t xml:space="preserve">3  </w:t>
      </w:r>
      <w:r>
        <w:rPr>
          <w:rFonts w:hint="eastAsia"/>
          <w:b/>
          <w:bCs/>
        </w:rPr>
        <w:t>噪声监测点位示意图</w:t>
      </w:r>
    </w:p>
    <w:p w:rsidR="00EC5A2C" w:rsidRDefault="006177E3">
      <w:pPr>
        <w:pStyle w:val="3"/>
        <w:spacing w:before="0"/>
        <w:rPr>
          <w:rFonts w:eastAsia="宋体"/>
          <w:b/>
          <w:bCs w:val="0"/>
        </w:rPr>
      </w:pPr>
      <w:r>
        <w:rPr>
          <w:rFonts w:eastAsia="宋体"/>
          <w:b/>
          <w:bCs w:val="0"/>
        </w:rPr>
        <w:t>4.2.3</w:t>
      </w:r>
      <w:r>
        <w:rPr>
          <w:rFonts w:eastAsia="宋体"/>
          <w:b/>
          <w:bCs w:val="0"/>
        </w:rPr>
        <w:t>土壤环境质量现状调查及评价</w:t>
      </w:r>
    </w:p>
    <w:p w:rsidR="00EC5A2C" w:rsidRDefault="006177E3">
      <w:pPr>
        <w:pStyle w:val="aff"/>
        <w:ind w:firstLineChars="200" w:firstLine="480"/>
        <w:rPr>
          <w:color w:val="auto"/>
        </w:rPr>
      </w:pPr>
      <w:r>
        <w:rPr>
          <w:color w:val="auto"/>
        </w:rPr>
        <w:t>（</w:t>
      </w:r>
      <w:r>
        <w:rPr>
          <w:color w:val="auto"/>
        </w:rPr>
        <w:t>1</w:t>
      </w:r>
      <w:r>
        <w:rPr>
          <w:color w:val="auto"/>
        </w:rPr>
        <w:t>）监测点位</w:t>
      </w:r>
    </w:p>
    <w:p w:rsidR="00EC5A2C" w:rsidRDefault="006177E3">
      <w:pPr>
        <w:pStyle w:val="aff"/>
        <w:ind w:firstLineChars="200" w:firstLine="480"/>
        <w:rPr>
          <w:color w:val="auto"/>
        </w:rPr>
      </w:pPr>
      <w:r>
        <w:rPr>
          <w:color w:val="auto"/>
        </w:rPr>
        <w:t>根据本项目所在位置、土</w:t>
      </w:r>
      <w:r>
        <w:rPr>
          <w:rFonts w:hint="eastAsia"/>
          <w:color w:val="auto"/>
        </w:rPr>
        <w:t>环境敏感点分布、</w:t>
      </w:r>
      <w:r>
        <w:rPr>
          <w:color w:val="auto"/>
        </w:rPr>
        <w:t>所在区域土壤环境功能及当地气象、地形等因素，在项目区</w:t>
      </w:r>
      <w:r>
        <w:rPr>
          <w:rFonts w:hint="eastAsia"/>
          <w:color w:val="auto"/>
        </w:rPr>
        <w:t>周边布设</w:t>
      </w:r>
      <w:r>
        <w:rPr>
          <w:rFonts w:hint="eastAsia"/>
          <w:color w:val="auto"/>
        </w:rPr>
        <w:t>3</w:t>
      </w:r>
      <w:r>
        <w:rPr>
          <w:color w:val="auto"/>
        </w:rPr>
        <w:t>个监测点，</w:t>
      </w:r>
      <w:r>
        <w:rPr>
          <w:rFonts w:hint="eastAsia"/>
          <w:color w:val="auto"/>
        </w:rPr>
        <w:t>见表</w:t>
      </w:r>
      <w:r>
        <w:rPr>
          <w:rFonts w:hint="eastAsia"/>
          <w:color w:val="auto"/>
        </w:rPr>
        <w:t>4</w:t>
      </w:r>
      <w:r>
        <w:rPr>
          <w:color w:val="auto"/>
        </w:rPr>
        <w:t>.2-</w:t>
      </w:r>
      <w:r>
        <w:rPr>
          <w:rFonts w:hint="eastAsia"/>
          <w:color w:val="auto"/>
        </w:rPr>
        <w:t>8</w:t>
      </w:r>
      <w:r>
        <w:rPr>
          <w:rFonts w:hint="eastAsia"/>
          <w:color w:val="auto"/>
        </w:rPr>
        <w:t>，监测布点图见</w:t>
      </w:r>
      <w:r>
        <w:rPr>
          <w:color w:val="auto"/>
        </w:rPr>
        <w:t>4.2-</w:t>
      </w:r>
      <w:r>
        <w:rPr>
          <w:rFonts w:hint="eastAsia"/>
          <w:color w:val="auto"/>
        </w:rPr>
        <w:t>4</w:t>
      </w:r>
      <w:r>
        <w:rPr>
          <w:color w:val="auto"/>
        </w:rPr>
        <w:t>。</w:t>
      </w:r>
    </w:p>
    <w:p w:rsidR="00EC5A2C" w:rsidRDefault="006177E3">
      <w:pPr>
        <w:pStyle w:val="aff"/>
        <w:ind w:firstLineChars="200" w:firstLine="480"/>
        <w:rPr>
          <w:color w:val="auto"/>
        </w:rPr>
      </w:pPr>
      <w:r>
        <w:rPr>
          <w:rFonts w:hint="eastAsia"/>
          <w:color w:val="auto"/>
        </w:rPr>
        <w:t>监测因子及检测方法见表</w:t>
      </w:r>
      <w:r>
        <w:rPr>
          <w:rFonts w:hint="eastAsia"/>
          <w:color w:val="auto"/>
        </w:rPr>
        <w:t>4.2-9</w:t>
      </w:r>
      <w:r>
        <w:rPr>
          <w:rFonts w:hint="eastAsia"/>
          <w:color w:val="auto"/>
        </w:rPr>
        <w:t>，</w:t>
      </w:r>
      <w:r>
        <w:rPr>
          <w:color w:val="auto"/>
        </w:rPr>
        <w:t>项目区</w:t>
      </w:r>
      <w:r>
        <w:rPr>
          <w:rFonts w:hint="eastAsia"/>
          <w:color w:val="auto"/>
        </w:rPr>
        <w:t>土壤</w:t>
      </w:r>
      <w:r>
        <w:rPr>
          <w:color w:val="auto"/>
        </w:rPr>
        <w:t>环境质量现状</w:t>
      </w:r>
      <w:r>
        <w:rPr>
          <w:rFonts w:hint="eastAsia"/>
          <w:color w:val="auto"/>
        </w:rPr>
        <w:t>监测结果</w:t>
      </w:r>
      <w:r>
        <w:rPr>
          <w:color w:val="auto"/>
        </w:rPr>
        <w:t>见表</w:t>
      </w:r>
      <w:r>
        <w:rPr>
          <w:color w:val="auto"/>
        </w:rPr>
        <w:t>4.2-</w:t>
      </w:r>
      <w:r>
        <w:rPr>
          <w:rFonts w:hint="eastAsia"/>
          <w:color w:val="auto"/>
        </w:rPr>
        <w:t>10-4.2-11</w:t>
      </w:r>
      <w:r>
        <w:rPr>
          <w:rFonts w:hint="eastAsia"/>
          <w:color w:val="auto"/>
        </w:rPr>
        <w:t>。</w:t>
      </w:r>
    </w:p>
    <w:p w:rsidR="00EC5A2C" w:rsidRDefault="006177E3">
      <w:pPr>
        <w:tabs>
          <w:tab w:val="left" w:pos="4016"/>
        </w:tabs>
        <w:jc w:val="center"/>
        <w:rPr>
          <w:b/>
        </w:rPr>
      </w:pPr>
      <w:r>
        <w:rPr>
          <w:rFonts w:hint="eastAsia"/>
          <w:b/>
        </w:rPr>
        <w:t>表</w:t>
      </w:r>
      <w:r>
        <w:rPr>
          <w:rFonts w:hint="eastAsia"/>
          <w:b/>
        </w:rPr>
        <w:t>4</w:t>
      </w:r>
      <w:r>
        <w:rPr>
          <w:b/>
        </w:rPr>
        <w:t>.2-</w:t>
      </w:r>
      <w:r>
        <w:rPr>
          <w:rFonts w:hint="eastAsia"/>
          <w:b/>
        </w:rPr>
        <w:t xml:space="preserve">8  </w:t>
      </w:r>
      <w:r>
        <w:rPr>
          <w:rFonts w:hint="eastAsia"/>
          <w:b/>
        </w:rPr>
        <w:t>土壤监测点位表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210"/>
        <w:gridCol w:w="4454"/>
      </w:tblGrid>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szCs w:val="21"/>
              </w:rPr>
              <w:t>序号</w:t>
            </w:r>
          </w:p>
        </w:tc>
        <w:tc>
          <w:tcPr>
            <w:tcW w:w="1884"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szCs w:val="21"/>
              </w:rPr>
              <w:t>监测点位</w:t>
            </w:r>
          </w:p>
        </w:tc>
        <w:tc>
          <w:tcPr>
            <w:tcW w:w="2613"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szCs w:val="21"/>
              </w:rPr>
              <w:t>坐标</w:t>
            </w:r>
          </w:p>
        </w:tc>
      </w:tr>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szCs w:val="21"/>
              </w:rPr>
              <w:t>1</w:t>
            </w:r>
          </w:p>
        </w:tc>
        <w:tc>
          <w:tcPr>
            <w:tcW w:w="1884" w:type="pct"/>
            <w:tcBorders>
              <w:tl2br w:val="nil"/>
              <w:tr2bl w:val="nil"/>
            </w:tcBorders>
            <w:shd w:val="clear" w:color="auto" w:fill="auto"/>
            <w:vAlign w:val="center"/>
          </w:tcPr>
          <w:p w:rsidR="00EC5A2C" w:rsidRDefault="006177E3">
            <w:pPr>
              <w:pStyle w:val="Other1"/>
              <w:spacing w:after="60"/>
              <w:rPr>
                <w:sz w:val="21"/>
                <w:szCs w:val="21"/>
              </w:rPr>
            </w:pPr>
            <w:r>
              <w:rPr>
                <w:rFonts w:eastAsia="Times New Roman"/>
                <w:sz w:val="21"/>
                <w:szCs w:val="21"/>
              </w:rPr>
              <w:t>1</w:t>
            </w:r>
            <w:r>
              <w:rPr>
                <w:sz w:val="21"/>
                <w:szCs w:val="21"/>
                <w:lang w:val="en-US" w:eastAsia="zh-CN"/>
              </w:rPr>
              <w:t>#</w:t>
            </w:r>
            <w:r>
              <w:rPr>
                <w:sz w:val="21"/>
                <w:szCs w:val="21"/>
              </w:rPr>
              <w:t>项目区</w:t>
            </w:r>
            <w:r>
              <w:rPr>
                <w:sz w:val="21"/>
                <w:szCs w:val="21"/>
                <w:lang w:eastAsia="zh-CN"/>
              </w:rPr>
              <w:t>西</w:t>
            </w:r>
            <w:r>
              <w:rPr>
                <w:sz w:val="21"/>
                <w:szCs w:val="21"/>
              </w:rPr>
              <w:t>侧</w:t>
            </w:r>
          </w:p>
        </w:tc>
        <w:tc>
          <w:tcPr>
            <w:tcW w:w="2613" w:type="pct"/>
            <w:tcBorders>
              <w:tl2br w:val="nil"/>
              <w:tr2bl w:val="nil"/>
            </w:tcBorders>
            <w:vAlign w:val="bottom"/>
          </w:tcPr>
          <w:p w:rsidR="00EC5A2C" w:rsidRDefault="006177E3">
            <w:pPr>
              <w:pStyle w:val="Other1"/>
              <w:spacing w:after="60"/>
              <w:rPr>
                <w:sz w:val="21"/>
                <w:szCs w:val="21"/>
              </w:rPr>
            </w:pPr>
            <w:r>
              <w:rPr>
                <w:sz w:val="21"/>
                <w:szCs w:val="21"/>
              </w:rPr>
              <w:t>N:38°53</w:t>
            </w:r>
            <w:r>
              <w:rPr>
                <w:sz w:val="21"/>
                <w:szCs w:val="21"/>
                <w:lang w:val="en-US" w:eastAsia="zh-CN" w:bidi="en-US"/>
              </w:rPr>
              <w:t>′</w:t>
            </w:r>
            <w:r>
              <w:rPr>
                <w:sz w:val="21"/>
                <w:szCs w:val="21"/>
              </w:rPr>
              <w:t>37.47"</w:t>
            </w:r>
            <w:r>
              <w:rPr>
                <w:rFonts w:hint="eastAsia"/>
                <w:sz w:val="21"/>
                <w:szCs w:val="21"/>
                <w:lang w:eastAsia="zh-CN"/>
              </w:rPr>
              <w:t>，</w:t>
            </w:r>
            <w:r>
              <w:rPr>
                <w:sz w:val="21"/>
                <w:szCs w:val="21"/>
              </w:rPr>
              <w:t>E:77°36</w:t>
            </w:r>
            <w:r>
              <w:rPr>
                <w:sz w:val="21"/>
                <w:szCs w:val="21"/>
                <w:lang w:val="en-US" w:eastAsia="zh-CN" w:bidi="en-US"/>
              </w:rPr>
              <w:t>′</w:t>
            </w:r>
            <w:r>
              <w:rPr>
                <w:sz w:val="21"/>
                <w:szCs w:val="21"/>
              </w:rPr>
              <w:t>15.81"</w:t>
            </w:r>
          </w:p>
        </w:tc>
      </w:tr>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szCs w:val="21"/>
              </w:rPr>
              <w:t>2</w:t>
            </w:r>
          </w:p>
        </w:tc>
        <w:tc>
          <w:tcPr>
            <w:tcW w:w="1884"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rFonts w:hint="eastAsia"/>
                <w:szCs w:val="21"/>
              </w:rPr>
              <w:t>2</w:t>
            </w:r>
            <w:r>
              <w:rPr>
                <w:szCs w:val="21"/>
              </w:rPr>
              <w:t>#</w:t>
            </w:r>
            <w:r>
              <w:rPr>
                <w:szCs w:val="21"/>
              </w:rPr>
              <w:t>项目区西北侧</w:t>
            </w:r>
          </w:p>
        </w:tc>
        <w:tc>
          <w:tcPr>
            <w:tcW w:w="2613" w:type="pct"/>
            <w:tcBorders>
              <w:tl2br w:val="nil"/>
              <w:tr2bl w:val="nil"/>
            </w:tcBorders>
            <w:vAlign w:val="bottom"/>
          </w:tcPr>
          <w:p w:rsidR="00EC5A2C" w:rsidRDefault="006177E3">
            <w:pPr>
              <w:pStyle w:val="Other1"/>
              <w:spacing w:after="80"/>
              <w:rPr>
                <w:sz w:val="21"/>
                <w:szCs w:val="21"/>
              </w:rPr>
            </w:pPr>
            <w:r>
              <w:rPr>
                <w:spacing w:val="5"/>
                <w:sz w:val="21"/>
                <w:szCs w:val="21"/>
              </w:rPr>
              <w:t>N:38°53</w:t>
            </w:r>
            <w:r>
              <w:rPr>
                <w:sz w:val="21"/>
                <w:szCs w:val="21"/>
                <w:lang w:val="en-US" w:eastAsia="zh-CN" w:bidi="en-US"/>
              </w:rPr>
              <w:t>′</w:t>
            </w:r>
            <w:r>
              <w:rPr>
                <w:spacing w:val="5"/>
                <w:sz w:val="21"/>
                <w:szCs w:val="21"/>
              </w:rPr>
              <w:t>40.81"</w:t>
            </w:r>
            <w:r>
              <w:rPr>
                <w:rFonts w:hint="eastAsia"/>
                <w:spacing w:val="5"/>
                <w:sz w:val="21"/>
                <w:szCs w:val="21"/>
                <w:lang w:eastAsia="zh-CN"/>
              </w:rPr>
              <w:t>，</w:t>
            </w:r>
            <w:r>
              <w:rPr>
                <w:spacing w:val="12"/>
                <w:sz w:val="21"/>
                <w:szCs w:val="21"/>
              </w:rPr>
              <w:t>E:77°36</w:t>
            </w:r>
            <w:r>
              <w:rPr>
                <w:sz w:val="21"/>
                <w:szCs w:val="21"/>
                <w:lang w:val="en-US" w:eastAsia="zh-CN" w:bidi="en-US"/>
              </w:rPr>
              <w:t>′</w:t>
            </w:r>
            <w:r>
              <w:rPr>
                <w:spacing w:val="12"/>
                <w:sz w:val="21"/>
                <w:szCs w:val="21"/>
              </w:rPr>
              <w:t>14.64”</w:t>
            </w:r>
          </w:p>
        </w:tc>
      </w:tr>
      <w:tr w:rsidR="00EC5A2C">
        <w:trPr>
          <w:trHeight w:val="101"/>
          <w:jc w:val="center"/>
        </w:trPr>
        <w:tc>
          <w:tcPr>
            <w:tcW w:w="502"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szCs w:val="21"/>
              </w:rPr>
              <w:t>3</w:t>
            </w:r>
          </w:p>
        </w:tc>
        <w:tc>
          <w:tcPr>
            <w:tcW w:w="1884" w:type="pct"/>
            <w:tcBorders>
              <w:tl2br w:val="nil"/>
              <w:tr2bl w:val="nil"/>
            </w:tcBorders>
            <w:shd w:val="clear" w:color="auto" w:fill="auto"/>
            <w:vAlign w:val="center"/>
          </w:tcPr>
          <w:p w:rsidR="00EC5A2C" w:rsidRDefault="006177E3">
            <w:pPr>
              <w:pStyle w:val="aff1"/>
              <w:ind w:leftChars="0" w:left="0" w:rightChars="0" w:right="0" w:firstLineChars="0" w:firstLine="0"/>
              <w:rPr>
                <w:szCs w:val="21"/>
              </w:rPr>
            </w:pPr>
            <w:r>
              <w:rPr>
                <w:rFonts w:hint="eastAsia"/>
                <w:szCs w:val="21"/>
              </w:rPr>
              <w:t>3</w:t>
            </w:r>
            <w:r>
              <w:rPr>
                <w:szCs w:val="21"/>
              </w:rPr>
              <w:t>#</w:t>
            </w:r>
            <w:r>
              <w:rPr>
                <w:szCs w:val="21"/>
              </w:rPr>
              <w:t>项目区东侧</w:t>
            </w:r>
            <w:r>
              <w:rPr>
                <w:rFonts w:hint="eastAsia"/>
                <w:szCs w:val="21"/>
              </w:rPr>
              <w:t>（占地范围外）</w:t>
            </w:r>
          </w:p>
        </w:tc>
        <w:tc>
          <w:tcPr>
            <w:tcW w:w="2613" w:type="pct"/>
            <w:tcBorders>
              <w:tl2br w:val="nil"/>
              <w:tr2bl w:val="nil"/>
            </w:tcBorders>
            <w:vAlign w:val="bottom"/>
          </w:tcPr>
          <w:p w:rsidR="00EC5A2C" w:rsidRDefault="006177E3">
            <w:pPr>
              <w:pStyle w:val="Other1"/>
              <w:spacing w:after="60"/>
              <w:rPr>
                <w:sz w:val="21"/>
                <w:szCs w:val="21"/>
              </w:rPr>
            </w:pPr>
            <w:r>
              <w:rPr>
                <w:sz w:val="21"/>
                <w:szCs w:val="21"/>
              </w:rPr>
              <w:t>N:38°53</w:t>
            </w:r>
            <w:r>
              <w:rPr>
                <w:sz w:val="21"/>
                <w:szCs w:val="21"/>
                <w:lang w:val="en-US" w:eastAsia="zh-CN" w:bidi="en-US"/>
              </w:rPr>
              <w:t>′</w:t>
            </w:r>
            <w:r>
              <w:rPr>
                <w:sz w:val="21"/>
                <w:szCs w:val="21"/>
              </w:rPr>
              <w:t>35.70”</w:t>
            </w:r>
            <w:r>
              <w:rPr>
                <w:rFonts w:hint="eastAsia"/>
                <w:sz w:val="21"/>
                <w:szCs w:val="21"/>
                <w:lang w:eastAsia="zh-CN"/>
              </w:rPr>
              <w:t>，</w:t>
            </w:r>
            <w:r>
              <w:rPr>
                <w:sz w:val="21"/>
                <w:szCs w:val="21"/>
              </w:rPr>
              <w:t>E:77°36</w:t>
            </w:r>
            <w:r>
              <w:rPr>
                <w:sz w:val="21"/>
                <w:szCs w:val="21"/>
                <w:lang w:val="en-US" w:eastAsia="zh-CN" w:bidi="en-US"/>
              </w:rPr>
              <w:t>′</w:t>
            </w:r>
            <w:r>
              <w:rPr>
                <w:sz w:val="21"/>
                <w:szCs w:val="21"/>
              </w:rPr>
              <w:t>17.14"</w:t>
            </w:r>
          </w:p>
        </w:tc>
      </w:tr>
    </w:tbl>
    <w:p w:rsidR="00EC5A2C" w:rsidRDefault="006177E3">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127000</wp:posOffset>
                </wp:positionH>
                <wp:positionV relativeFrom="paragraph">
                  <wp:posOffset>4658995</wp:posOffset>
                </wp:positionV>
                <wp:extent cx="114300" cy="114300"/>
                <wp:effectExtent l="12700" t="12700" r="25400" b="25400"/>
                <wp:wrapNone/>
                <wp:docPr id="68" name="五角星 68"/>
                <wp:cNvGraphicFramePr/>
                <a:graphic xmlns:a="http://schemas.openxmlformats.org/drawingml/2006/main">
                  <a:graphicData uri="http://schemas.microsoft.com/office/word/2010/wordprocessingShape">
                    <wps:wsp>
                      <wps:cNvSpPr/>
                      <wps:spPr>
                        <a:xfrm>
                          <a:off x="0" y="0"/>
                          <a:ext cx="114300" cy="1143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5401B70" id="五角星 68" o:spid="_x0000_s1026" style="position:absolute;left:0;text-align:left;margin-left:10pt;margin-top:366.8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" path="m,43659r43659,l57150,,70641,43659r43659,l78979,70641r13492,43659l57150,87317,21829,114300,35321,70641,,43659xe" fillcolor="red" strokecolor="red" strokeweight="2pt">
                <v:path arrowok="t" o:connecttype="custom" o:connectlocs="0,43659;43659,43659;57150,0;70641,43659;114300,43659;78979,70641;92471,114300;57150,87317;21829,114300;35321,70641;0,43659" o:connectangles="0,0,0,0,0,0,0,0,0,0,0"/>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34290</wp:posOffset>
                </wp:positionH>
                <wp:positionV relativeFrom="paragraph">
                  <wp:posOffset>4365625</wp:posOffset>
                </wp:positionV>
                <wp:extent cx="1301750" cy="519430"/>
                <wp:effectExtent l="5080" t="4445" r="7620" b="9525"/>
                <wp:wrapNone/>
                <wp:docPr id="67" name="文本框 67"/>
                <wp:cNvGraphicFramePr/>
                <a:graphic xmlns:a="http://schemas.openxmlformats.org/drawingml/2006/main">
                  <a:graphicData uri="http://schemas.microsoft.com/office/word/2010/wordprocessingShape">
                    <wps:wsp>
                      <wps:cNvSpPr txBox="1"/>
                      <wps:spPr>
                        <a:xfrm>
                          <a:off x="1431290" y="4953000"/>
                          <a:ext cx="130175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EC5A2C" w:rsidRDefault="006177E3">
                            <w:pPr>
                              <w:jc w:val="center"/>
                            </w:pPr>
                            <w:r>
                              <w:rPr>
                                <w:rFonts w:hint="eastAsia"/>
                              </w:rPr>
                              <w:t>图例</w:t>
                            </w:r>
                          </w:p>
                          <w:p w:rsidR="00EC5A2C" w:rsidRDefault="006177E3">
                            <w:pPr>
                              <w:adjustRightInd w:val="0"/>
                              <w:ind w:firstLineChars="200" w:firstLine="420"/>
                            </w:pPr>
                            <w:r>
                              <w:rPr>
                                <w:rFonts w:hint="eastAsia"/>
                              </w:rPr>
                              <w:t>土壤监测点位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55" type="#_x0000_t202" style="position:absolute;left:0;text-align:left;margin-left:2.7pt;margin-top:343.75pt;width:102.5pt;height:40.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" fillcolor="white [3201]" strokeweight=".5pt">
                <v:textbox>
                  <w:txbxContent>
                    <w:p w:rsidR="00EC5A2C" w:rsidRDefault="006177E3">
                      <w:pPr>
                        <w:jc w:val="center"/>
                      </w:pPr>
                      <w:r>
                        <w:rPr>
                          <w:rFonts w:hint="eastAsia"/>
                        </w:rPr>
                        <w:t>图例</w:t>
                      </w:r>
                    </w:p>
                    <w:p w:rsidR="00EC5A2C" w:rsidRDefault="006177E3">
                      <w:pPr>
                        <w:adjustRightInd w:val="0"/>
                        <w:ind w:firstLineChars="200" w:firstLine="420"/>
                      </w:pPr>
                      <w:r>
                        <w:rPr>
                          <w:rFonts w:hint="eastAsia"/>
                        </w:rPr>
                        <w:t>土壤监测点位</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1779905</wp:posOffset>
                </wp:positionH>
                <wp:positionV relativeFrom="paragraph">
                  <wp:posOffset>1830705</wp:posOffset>
                </wp:positionV>
                <wp:extent cx="114300" cy="114300"/>
                <wp:effectExtent l="12700" t="12700" r="25400" b="25400"/>
                <wp:wrapNone/>
                <wp:docPr id="49" name="五角星 49"/>
                <wp:cNvGraphicFramePr/>
                <a:graphic xmlns:a="http://schemas.openxmlformats.org/drawingml/2006/main">
                  <a:graphicData uri="http://schemas.microsoft.com/office/word/2010/wordprocessingShape">
                    <wps:wsp>
                      <wps:cNvSpPr/>
                      <wps:spPr>
                        <a:xfrm>
                          <a:off x="0" y="0"/>
                          <a:ext cx="114300" cy="1143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347753" id="五角星 49" o:spid="_x0000_s1026" style="position:absolute;left:0;text-align:left;margin-left:140.15pt;margin-top:144.15pt;width:9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" path="m,43659r43659,l57150,,70641,43659r43659,l78979,70641r13492,43659l57150,87317,21829,114300,35321,70641,,43659xe" fillcolor="red" strokecolor="red" strokeweight="2pt">
                <v:path arrowok="t" o:connecttype="custom" o:connectlocs="0,43659;43659,43659;57150,0;70641,43659;114300,43659;78979,70641;92471,114300;57150,87317;21829,114300;35321,70641;0,43659" o:connectangles="0,0,0,0,0,0,0,0,0,0,0"/>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1468755</wp:posOffset>
                </wp:positionH>
                <wp:positionV relativeFrom="paragraph">
                  <wp:posOffset>1582420</wp:posOffset>
                </wp:positionV>
                <wp:extent cx="114300" cy="114300"/>
                <wp:effectExtent l="12700" t="12700" r="25400" b="25400"/>
                <wp:wrapNone/>
                <wp:docPr id="48" name="五角星 48"/>
                <wp:cNvGraphicFramePr/>
                <a:graphic xmlns:a="http://schemas.openxmlformats.org/drawingml/2006/main">
                  <a:graphicData uri="http://schemas.microsoft.com/office/word/2010/wordprocessingShape">
                    <wps:wsp>
                      <wps:cNvSpPr/>
                      <wps:spPr>
                        <a:xfrm>
                          <a:off x="4247515" y="7402195"/>
                          <a:ext cx="114300" cy="1143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41E4C4" id="五角星 48" o:spid="_x0000_s1026" style="position:absolute;left:0;text-align:left;margin-left:115.65pt;margin-top:124.6pt;width:9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" path="m,43659r43659,l57150,,70641,43659r43659,l78979,70641r13492,43659l57150,87317,21829,114300,35321,70641,,43659xe" fillcolor="red" strokecolor="red" strokeweight="2pt">
                <v:path arrowok="t" o:connecttype="custom" o:connectlocs="0,43659;43659,43659;57150,0;70641,43659;114300,43659;78979,70641;92471,114300;57150,87317;21829,114300;35321,70641;0,43659" o:connectangles="0,0,0,0,0,0,0,0,0,0,0"/>
              </v:shape>
            </w:pict>
          </mc:Fallback>
        </mc:AlternateContent>
      </w:r>
      <w:r>
        <w:rPr>
          <w:noProof/>
        </w:rPr>
        <w:drawing>
          <wp:anchor distT="0" distB="0" distL="114300" distR="114300" simplePos="0" relativeHeight="251668480" behindDoc="0" locked="0" layoutInCell="1" allowOverlap="1">
            <wp:simplePos x="0" y="0"/>
            <wp:positionH relativeFrom="column">
              <wp:posOffset>4649470</wp:posOffset>
            </wp:positionH>
            <wp:positionV relativeFrom="page">
              <wp:posOffset>969645</wp:posOffset>
            </wp:positionV>
            <wp:extent cx="563880" cy="671195"/>
            <wp:effectExtent l="0" t="0" r="7620" b="1460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a:srcRect l="38278" t="20686" r="36494" b="25955"/>
                    <a:stretch>
                      <a:fillRect/>
                    </a:stretch>
                  </pic:blipFill>
                  <pic:spPr>
                    <a:xfrm>
                      <a:off x="0" y="0"/>
                      <a:ext cx="563880" cy="671195"/>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2425700</wp:posOffset>
                </wp:positionH>
                <wp:positionV relativeFrom="paragraph">
                  <wp:posOffset>1893570</wp:posOffset>
                </wp:positionV>
                <wp:extent cx="114300" cy="114300"/>
                <wp:effectExtent l="12700" t="12700" r="25400" b="25400"/>
                <wp:wrapNone/>
                <wp:docPr id="51" name="五角星 51"/>
                <wp:cNvGraphicFramePr/>
                <a:graphic xmlns:a="http://schemas.openxmlformats.org/drawingml/2006/main">
                  <a:graphicData uri="http://schemas.microsoft.com/office/word/2010/wordprocessingShape">
                    <wps:wsp>
                      <wps:cNvSpPr/>
                      <wps:spPr>
                        <a:xfrm>
                          <a:off x="0" y="0"/>
                          <a:ext cx="114300" cy="1143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756E43" id="五角星 51" o:spid="_x0000_s1026" style="position:absolute;left:0;text-align:left;margin-left:191pt;margin-top:149.1pt;width: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" path="m,43659r43659,l57150,,70641,43659r43659,l78979,70641r13492,43659l57150,87317,21829,114300,35321,70641,,43659xe" fillcolor="red" strokecolor="red" strokeweight="2pt">
                <v:path arrowok="t" o:connecttype="custom" o:connectlocs="0,43659;43659,43659;57150,0;70641,43659;114300,43659;78979,70641;92471,114300;57150,87317;21829,114300;35321,70641;0,43659" o:connectangles="0,0,0,0,0,0,0,0,0,0,0"/>
              </v:shape>
            </w:pict>
          </mc:Fallback>
        </mc:AlternateContent>
      </w:r>
    </w:p>
    <w:p w:rsidR="00EC5A2C" w:rsidRDefault="006177E3">
      <w:pPr>
        <w:jc w:val="center"/>
      </w:pPr>
      <w:r>
        <w:rPr>
          <w:rFonts w:hint="eastAsia"/>
          <w:b/>
          <w:bCs/>
        </w:rPr>
        <w:t>图</w:t>
      </w:r>
      <w:r>
        <w:rPr>
          <w:b/>
          <w:bCs/>
        </w:rPr>
        <w:t>4.2-</w:t>
      </w:r>
      <w:r>
        <w:rPr>
          <w:rFonts w:hint="eastAsia"/>
          <w:b/>
          <w:bCs/>
        </w:rPr>
        <w:t xml:space="preserve">4  </w:t>
      </w:r>
      <w:r>
        <w:rPr>
          <w:rFonts w:hint="eastAsia"/>
          <w:b/>
          <w:bCs/>
        </w:rPr>
        <w:t>土壤监测点位示意图</w:t>
      </w:r>
    </w:p>
    <w:p w:rsidR="00EC5A2C" w:rsidRDefault="006177E3">
      <w:pPr>
        <w:widowControl/>
        <w:spacing w:line="360" w:lineRule="auto"/>
        <w:ind w:firstLineChars="200" w:firstLine="480"/>
        <w:jc w:val="left"/>
        <w:rPr>
          <w:kern w:val="0"/>
          <w:sz w:val="24"/>
          <w:lang w:bidi="ar"/>
        </w:rPr>
      </w:pPr>
      <w:r>
        <w:rPr>
          <w:kern w:val="0"/>
          <w:sz w:val="24"/>
          <w:lang w:bidi="ar"/>
        </w:rPr>
        <w:t>（</w:t>
      </w:r>
      <w:r>
        <w:rPr>
          <w:kern w:val="0"/>
          <w:sz w:val="24"/>
          <w:lang w:bidi="ar"/>
        </w:rPr>
        <w:t>2</w:t>
      </w:r>
      <w:r>
        <w:rPr>
          <w:kern w:val="0"/>
          <w:sz w:val="24"/>
          <w:lang w:bidi="ar"/>
        </w:rPr>
        <w:t>）监测项目</w:t>
      </w:r>
    </w:p>
    <w:p w:rsidR="00EC5A2C" w:rsidRDefault="006177E3">
      <w:pPr>
        <w:widowControl/>
        <w:spacing w:line="360" w:lineRule="auto"/>
        <w:ind w:firstLineChars="200" w:firstLine="480"/>
        <w:jc w:val="left"/>
        <w:rPr>
          <w:kern w:val="0"/>
          <w:sz w:val="24"/>
          <w:lang w:bidi="ar"/>
        </w:rPr>
      </w:pPr>
      <w:r>
        <w:rPr>
          <w:kern w:val="0"/>
          <w:sz w:val="24"/>
          <w:lang w:bidi="ar"/>
        </w:rPr>
        <w:t>pH(</w:t>
      </w:r>
      <w:r>
        <w:rPr>
          <w:kern w:val="0"/>
          <w:sz w:val="24"/>
          <w:lang w:bidi="ar"/>
        </w:rPr>
        <w:t>无量纲</w:t>
      </w:r>
      <w:r>
        <w:rPr>
          <w:kern w:val="0"/>
          <w:sz w:val="24"/>
          <w:lang w:bidi="ar"/>
        </w:rPr>
        <w:t>)</w:t>
      </w:r>
      <w:r>
        <w:rPr>
          <w:kern w:val="0"/>
          <w:sz w:val="24"/>
          <w:lang w:bidi="ar"/>
        </w:rPr>
        <w:t>、土壤水分</w:t>
      </w:r>
      <w:r>
        <w:rPr>
          <w:kern w:val="0"/>
          <w:sz w:val="24"/>
          <w:lang w:bidi="ar"/>
        </w:rPr>
        <w:t>(%)</w:t>
      </w:r>
      <w:r>
        <w:rPr>
          <w:kern w:val="0"/>
          <w:sz w:val="24"/>
          <w:lang w:bidi="ar"/>
        </w:rPr>
        <w:t>、镉、汞、砷、铅、铜、锌、镍、铬。</w:t>
      </w:r>
    </w:p>
    <w:p w:rsidR="00EC5A2C" w:rsidRDefault="006177E3">
      <w:pPr>
        <w:widowControl/>
        <w:spacing w:line="360" w:lineRule="auto"/>
        <w:ind w:firstLineChars="200" w:firstLine="480"/>
        <w:jc w:val="left"/>
      </w:pPr>
      <w:r>
        <w:rPr>
          <w:kern w:val="0"/>
          <w:sz w:val="24"/>
          <w:lang w:bidi="ar"/>
        </w:rPr>
        <w:t>（</w:t>
      </w:r>
      <w:r>
        <w:rPr>
          <w:rFonts w:hint="eastAsia"/>
          <w:kern w:val="0"/>
          <w:sz w:val="24"/>
          <w:lang w:bidi="ar"/>
        </w:rPr>
        <w:t>3</w:t>
      </w:r>
      <w:r>
        <w:rPr>
          <w:kern w:val="0"/>
          <w:sz w:val="24"/>
          <w:lang w:bidi="ar"/>
        </w:rPr>
        <w:t>）监测时段与频率</w:t>
      </w:r>
    </w:p>
    <w:p w:rsidR="00EC5A2C" w:rsidRDefault="006177E3">
      <w:pPr>
        <w:widowControl/>
        <w:spacing w:line="360" w:lineRule="auto"/>
        <w:ind w:firstLineChars="200" w:firstLine="480"/>
        <w:jc w:val="left"/>
      </w:pPr>
      <w:r>
        <w:rPr>
          <w:kern w:val="0"/>
          <w:sz w:val="24"/>
          <w:lang w:bidi="ar"/>
        </w:rPr>
        <w:t>采样一次，同步记录采样坐标及采样深度。</w:t>
      </w:r>
    </w:p>
    <w:p w:rsidR="00EC5A2C" w:rsidRDefault="006177E3">
      <w:pPr>
        <w:numPr>
          <w:ilvl w:val="255"/>
          <w:numId w:val="0"/>
        </w:numPr>
        <w:spacing w:line="360" w:lineRule="auto"/>
        <w:ind w:firstLineChars="200" w:firstLine="480"/>
        <w:rPr>
          <w:snapToGrid w:val="0"/>
          <w:kern w:val="0"/>
          <w:sz w:val="24"/>
        </w:rPr>
      </w:pPr>
      <w:r>
        <w:rPr>
          <w:snapToGrid w:val="0"/>
          <w:kern w:val="0"/>
          <w:sz w:val="24"/>
        </w:rPr>
        <w:t>（</w:t>
      </w:r>
      <w:r>
        <w:rPr>
          <w:rFonts w:hint="eastAsia"/>
          <w:snapToGrid w:val="0"/>
          <w:kern w:val="0"/>
          <w:sz w:val="24"/>
        </w:rPr>
        <w:t>4</w:t>
      </w:r>
      <w:r>
        <w:rPr>
          <w:snapToGrid w:val="0"/>
          <w:kern w:val="0"/>
          <w:sz w:val="24"/>
        </w:rPr>
        <w:t>）监测分析方法</w:t>
      </w:r>
    </w:p>
    <w:p w:rsidR="00EC5A2C" w:rsidRDefault="006177E3">
      <w:pPr>
        <w:numPr>
          <w:ilvl w:val="255"/>
          <w:numId w:val="0"/>
        </w:numPr>
        <w:spacing w:line="360" w:lineRule="auto"/>
        <w:ind w:firstLineChars="200" w:firstLine="480"/>
        <w:rPr>
          <w:snapToGrid w:val="0"/>
          <w:kern w:val="0"/>
          <w:sz w:val="24"/>
        </w:rPr>
      </w:pPr>
      <w:r>
        <w:rPr>
          <w:snapToGrid w:val="0"/>
          <w:kern w:val="0"/>
          <w:sz w:val="24"/>
        </w:rPr>
        <w:t>监测方法按《土壤环境质量建设用地土壤污染风险管控标准</w:t>
      </w:r>
      <w:r>
        <w:rPr>
          <w:snapToGrid w:val="0"/>
          <w:kern w:val="0"/>
          <w:sz w:val="24"/>
        </w:rPr>
        <w:t>(</w:t>
      </w:r>
      <w:r>
        <w:rPr>
          <w:snapToGrid w:val="0"/>
          <w:kern w:val="0"/>
          <w:sz w:val="24"/>
        </w:rPr>
        <w:t>试行</w:t>
      </w:r>
      <w:r>
        <w:rPr>
          <w:snapToGrid w:val="0"/>
          <w:kern w:val="0"/>
          <w:sz w:val="24"/>
        </w:rPr>
        <w:t>)</w:t>
      </w:r>
      <w:r>
        <w:rPr>
          <w:snapToGrid w:val="0"/>
          <w:kern w:val="0"/>
          <w:sz w:val="24"/>
        </w:rPr>
        <w:t>》</w:t>
      </w:r>
      <w:r>
        <w:rPr>
          <w:snapToGrid w:val="0"/>
          <w:kern w:val="0"/>
          <w:sz w:val="24"/>
        </w:rPr>
        <w:t>(GB36600-2018)</w:t>
      </w:r>
      <w:r>
        <w:rPr>
          <w:snapToGrid w:val="0"/>
          <w:kern w:val="0"/>
          <w:sz w:val="24"/>
        </w:rPr>
        <w:t>中的有关规定进行采样和分析。土壤环境监测因子检测方法及检出浓度表</w:t>
      </w:r>
      <w:r>
        <w:rPr>
          <w:snapToGrid w:val="0"/>
          <w:kern w:val="0"/>
          <w:sz w:val="24"/>
        </w:rPr>
        <w:t>4.2-</w:t>
      </w:r>
      <w:r>
        <w:rPr>
          <w:rFonts w:hint="eastAsia"/>
          <w:snapToGrid w:val="0"/>
          <w:kern w:val="0"/>
          <w:sz w:val="24"/>
        </w:rPr>
        <w:t>9</w:t>
      </w:r>
      <w:r>
        <w:rPr>
          <w:snapToGrid w:val="0"/>
          <w:kern w:val="0"/>
          <w:sz w:val="24"/>
        </w:rPr>
        <w:t>。</w:t>
      </w:r>
    </w:p>
    <w:p w:rsidR="00EC5A2C" w:rsidRDefault="006177E3">
      <w:pPr>
        <w:tabs>
          <w:tab w:val="left" w:pos="4016"/>
        </w:tabs>
        <w:jc w:val="center"/>
        <w:rPr>
          <w:b/>
        </w:rPr>
      </w:pPr>
      <w:r>
        <w:rPr>
          <w:b/>
        </w:rPr>
        <w:t>表</w:t>
      </w:r>
      <w:r>
        <w:rPr>
          <w:b/>
        </w:rPr>
        <w:t>4.</w:t>
      </w:r>
      <w:r>
        <w:rPr>
          <w:rFonts w:hint="eastAsia"/>
          <w:b/>
        </w:rPr>
        <w:t>2</w:t>
      </w:r>
      <w:r>
        <w:rPr>
          <w:b/>
        </w:rPr>
        <w:t>-</w:t>
      </w:r>
      <w:r>
        <w:rPr>
          <w:rFonts w:hint="eastAsia"/>
          <w:b/>
        </w:rPr>
        <w:t>9</w:t>
      </w:r>
      <w:r>
        <w:rPr>
          <w:b/>
        </w:rPr>
        <w:t xml:space="preserve">  </w:t>
      </w:r>
      <w:r>
        <w:rPr>
          <w:b/>
        </w:rPr>
        <w:t>土壤监测因子检测方法及检出浓度一览表</w:t>
      </w:r>
    </w:p>
    <w:tbl>
      <w:tblPr>
        <w:tblStyle w:val="TableNormal"/>
        <w:tblW w:w="499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3093"/>
        <w:gridCol w:w="1258"/>
        <w:gridCol w:w="2315"/>
      </w:tblGrid>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2"/>
                <w:szCs w:val="21"/>
              </w:rPr>
              <w:t>检</w:t>
            </w:r>
            <w:r>
              <w:rPr>
                <w:spacing w:val="-1"/>
                <w:szCs w:val="21"/>
              </w:rPr>
              <w:t>测项目</w:t>
            </w:r>
          </w:p>
        </w:tc>
        <w:tc>
          <w:tcPr>
            <w:tcW w:w="1815"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1"/>
                <w:szCs w:val="21"/>
              </w:rPr>
              <w:t>分析方法及方法</w:t>
            </w:r>
            <w:r>
              <w:rPr>
                <w:szCs w:val="21"/>
              </w:rPr>
              <w:t>来源</w:t>
            </w:r>
          </w:p>
        </w:tc>
        <w:tc>
          <w:tcPr>
            <w:tcW w:w="738"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2"/>
                <w:szCs w:val="21"/>
              </w:rPr>
              <w:t>方法检</w:t>
            </w:r>
            <w:r>
              <w:rPr>
                <w:spacing w:val="-1"/>
                <w:szCs w:val="21"/>
              </w:rPr>
              <w:t>出</w:t>
            </w:r>
            <w:r>
              <w:rPr>
                <w:szCs w:val="21"/>
              </w:rPr>
              <w:t>限</w:t>
            </w:r>
          </w:p>
        </w:tc>
        <w:tc>
          <w:tcPr>
            <w:tcW w:w="1359"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1"/>
                <w:szCs w:val="21"/>
              </w:rPr>
              <w:t>仪器设备名称</w:t>
            </w:r>
            <w:r>
              <w:rPr>
                <w:szCs w:val="21"/>
              </w:rPr>
              <w:t>及编号</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1"/>
                <w:szCs w:val="21"/>
              </w:rPr>
              <w:t>p</w:t>
            </w:r>
            <w:r>
              <w:rPr>
                <w:szCs w:val="21"/>
              </w:rPr>
              <w:t>H</w:t>
            </w:r>
          </w:p>
        </w:tc>
        <w:tc>
          <w:tcPr>
            <w:tcW w:w="1815" w:type="pct"/>
            <w:tcBorders>
              <w:tl2br w:val="nil"/>
              <w:tr2bl w:val="nil"/>
            </w:tcBorders>
            <w:tcMar>
              <w:top w:w="0" w:type="dxa"/>
              <w:left w:w="108" w:type="dxa"/>
              <w:bottom w:w="0" w:type="dxa"/>
              <w:right w:w="108" w:type="dxa"/>
            </w:tcMar>
            <w:vAlign w:val="center"/>
          </w:tcPr>
          <w:p w:rsidR="00EC5A2C" w:rsidRDefault="006177E3">
            <w:pPr>
              <w:adjustRightInd w:val="0"/>
              <w:snapToGrid w:val="0"/>
              <w:jc w:val="center"/>
              <w:rPr>
                <w:szCs w:val="21"/>
                <w:lang w:eastAsia="zh-CN"/>
              </w:rPr>
            </w:pPr>
            <w:r>
              <w:rPr>
                <w:spacing w:val="-4"/>
                <w:position w:val="14"/>
                <w:szCs w:val="21"/>
                <w:lang w:eastAsia="zh-CN"/>
              </w:rPr>
              <w:t>《土壤</w:t>
            </w:r>
            <w:r>
              <w:rPr>
                <w:spacing w:val="-4"/>
                <w:position w:val="14"/>
                <w:szCs w:val="21"/>
                <w:lang w:eastAsia="zh-CN"/>
              </w:rPr>
              <w:t>pH</w:t>
            </w:r>
            <w:r>
              <w:rPr>
                <w:spacing w:val="-4"/>
                <w:position w:val="14"/>
                <w:szCs w:val="21"/>
                <w:lang w:eastAsia="zh-CN"/>
              </w:rPr>
              <w:t>值的测定</w:t>
            </w:r>
            <w:r>
              <w:rPr>
                <w:spacing w:val="-4"/>
                <w:position w:val="14"/>
                <w:szCs w:val="21"/>
                <w:lang w:eastAsia="zh-CN"/>
              </w:rPr>
              <w:t xml:space="preserve"> </w:t>
            </w:r>
            <w:r>
              <w:rPr>
                <w:spacing w:val="-4"/>
                <w:position w:val="14"/>
                <w:szCs w:val="21"/>
                <w:lang w:eastAsia="zh-CN"/>
              </w:rPr>
              <w:t>电位法》</w:t>
            </w:r>
          </w:p>
          <w:p w:rsidR="00EC5A2C" w:rsidRDefault="006177E3">
            <w:pPr>
              <w:adjustRightInd w:val="0"/>
              <w:snapToGrid w:val="0"/>
              <w:jc w:val="center"/>
              <w:rPr>
                <w:szCs w:val="21"/>
              </w:rPr>
            </w:pPr>
            <w:r>
              <w:rPr>
                <w:szCs w:val="21"/>
              </w:rPr>
              <w:t>HJ</w:t>
            </w:r>
            <w:r>
              <w:rPr>
                <w:spacing w:val="-1"/>
                <w:szCs w:val="21"/>
              </w:rPr>
              <w:t xml:space="preserve"> 96</w:t>
            </w:r>
            <w:r>
              <w:rPr>
                <w:szCs w:val="21"/>
              </w:rPr>
              <w:t>2-2018</w:t>
            </w:r>
          </w:p>
        </w:tc>
        <w:tc>
          <w:tcPr>
            <w:tcW w:w="738" w:type="pct"/>
            <w:tcBorders>
              <w:tl2br w:val="nil"/>
              <w:tr2bl w:val="nil"/>
            </w:tcBorders>
            <w:tcMar>
              <w:top w:w="0" w:type="dxa"/>
              <w:left w:w="108" w:type="dxa"/>
              <w:bottom w:w="0" w:type="dxa"/>
              <w:right w:w="108" w:type="dxa"/>
            </w:tcMar>
            <w:vAlign w:val="center"/>
          </w:tcPr>
          <w:p w:rsidR="00EC5A2C" w:rsidRDefault="00EC5A2C">
            <w:pPr>
              <w:jc w:val="center"/>
              <w:rPr>
                <w:szCs w:val="21"/>
              </w:rPr>
            </w:pPr>
          </w:p>
          <w:p w:rsidR="00EC5A2C" w:rsidRDefault="006177E3">
            <w:pPr>
              <w:jc w:val="center"/>
              <w:rPr>
                <w:szCs w:val="21"/>
              </w:rPr>
            </w:pPr>
            <w:r>
              <w:rPr>
                <w:szCs w:val="21"/>
              </w:rPr>
              <w:t>/</w:t>
            </w:r>
          </w:p>
        </w:tc>
        <w:tc>
          <w:tcPr>
            <w:tcW w:w="1359"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2"/>
                <w:szCs w:val="21"/>
              </w:rPr>
              <w:t xml:space="preserve">pH </w:t>
            </w:r>
            <w:r>
              <w:rPr>
                <w:spacing w:val="-2"/>
                <w:szCs w:val="21"/>
              </w:rPr>
              <w:t>计</w:t>
            </w:r>
            <w:r>
              <w:rPr>
                <w:spacing w:val="-2"/>
                <w:szCs w:val="21"/>
              </w:rPr>
              <w:t>/</w:t>
            </w:r>
            <w:r>
              <w:rPr>
                <w:spacing w:val="-1"/>
                <w:szCs w:val="21"/>
              </w:rPr>
              <w:t>JLYQ</w:t>
            </w:r>
            <w:r>
              <w:rPr>
                <w:spacing w:val="-2"/>
                <w:szCs w:val="21"/>
              </w:rPr>
              <w:t>13</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6"/>
                <w:szCs w:val="21"/>
              </w:rPr>
              <w:t>阳</w:t>
            </w:r>
            <w:r>
              <w:rPr>
                <w:spacing w:val="-3"/>
                <w:szCs w:val="21"/>
              </w:rPr>
              <w:t>离子交换量</w:t>
            </w:r>
          </w:p>
        </w:tc>
        <w:tc>
          <w:tcPr>
            <w:tcW w:w="1815" w:type="pct"/>
            <w:tcBorders>
              <w:tl2br w:val="nil"/>
              <w:tr2bl w:val="nil"/>
            </w:tcBorders>
            <w:tcMar>
              <w:top w:w="0" w:type="dxa"/>
              <w:left w:w="108" w:type="dxa"/>
              <w:bottom w:w="0" w:type="dxa"/>
              <w:right w:w="108" w:type="dxa"/>
            </w:tcMar>
            <w:vAlign w:val="center"/>
          </w:tcPr>
          <w:p w:rsidR="00EC5A2C" w:rsidRDefault="006177E3">
            <w:pPr>
              <w:jc w:val="center"/>
              <w:rPr>
                <w:szCs w:val="21"/>
                <w:lang w:eastAsia="zh-CN"/>
              </w:rPr>
            </w:pPr>
            <w:r>
              <w:rPr>
                <w:spacing w:val="-1"/>
                <w:szCs w:val="21"/>
                <w:lang w:eastAsia="zh-CN"/>
              </w:rPr>
              <w:t>《森林土壤阳</w:t>
            </w:r>
            <w:r>
              <w:rPr>
                <w:szCs w:val="21"/>
                <w:lang w:eastAsia="zh-CN"/>
              </w:rPr>
              <w:t>离子交换量的测</w:t>
            </w:r>
            <w:r>
              <w:rPr>
                <w:spacing w:val="-18"/>
                <w:szCs w:val="21"/>
                <w:lang w:eastAsia="zh-CN"/>
              </w:rPr>
              <w:t>定</w:t>
            </w:r>
            <w:r>
              <w:rPr>
                <w:spacing w:val="-12"/>
                <w:szCs w:val="21"/>
                <w:lang w:eastAsia="zh-CN"/>
              </w:rPr>
              <w:t>》</w:t>
            </w:r>
            <w:r>
              <w:rPr>
                <w:spacing w:val="-9"/>
                <w:szCs w:val="21"/>
                <w:lang w:eastAsia="zh-CN"/>
              </w:rPr>
              <w:t>LY/T1243- 1999</w:t>
            </w:r>
          </w:p>
        </w:tc>
        <w:tc>
          <w:tcPr>
            <w:tcW w:w="738" w:type="pct"/>
            <w:tcBorders>
              <w:tl2br w:val="nil"/>
              <w:tr2bl w:val="nil"/>
            </w:tcBorders>
            <w:tcMar>
              <w:top w:w="0" w:type="dxa"/>
              <w:left w:w="108" w:type="dxa"/>
              <w:bottom w:w="0" w:type="dxa"/>
              <w:right w:w="108" w:type="dxa"/>
            </w:tcMar>
            <w:vAlign w:val="center"/>
          </w:tcPr>
          <w:p w:rsidR="00EC5A2C" w:rsidRDefault="00EC5A2C">
            <w:pPr>
              <w:jc w:val="center"/>
              <w:rPr>
                <w:szCs w:val="21"/>
                <w:lang w:eastAsia="zh-CN"/>
              </w:rPr>
            </w:pPr>
          </w:p>
          <w:p w:rsidR="00EC5A2C" w:rsidRDefault="006177E3">
            <w:pPr>
              <w:jc w:val="center"/>
              <w:rPr>
                <w:szCs w:val="21"/>
              </w:rPr>
            </w:pPr>
            <w:r>
              <w:rPr>
                <w:szCs w:val="21"/>
              </w:rPr>
              <w:t>/</w:t>
            </w:r>
          </w:p>
        </w:tc>
        <w:tc>
          <w:tcPr>
            <w:tcW w:w="1359" w:type="pct"/>
            <w:tcBorders>
              <w:tl2br w:val="nil"/>
              <w:tr2bl w:val="nil"/>
            </w:tcBorders>
            <w:tcMar>
              <w:top w:w="0" w:type="dxa"/>
              <w:left w:w="108" w:type="dxa"/>
              <w:bottom w:w="0" w:type="dxa"/>
              <w:right w:w="108" w:type="dxa"/>
            </w:tcMar>
            <w:vAlign w:val="center"/>
          </w:tcPr>
          <w:p w:rsidR="00EC5A2C" w:rsidRDefault="00EC5A2C">
            <w:pPr>
              <w:jc w:val="center"/>
              <w:rPr>
                <w:szCs w:val="21"/>
              </w:rPr>
            </w:pPr>
          </w:p>
          <w:p w:rsidR="00EC5A2C" w:rsidRDefault="006177E3">
            <w:pPr>
              <w:jc w:val="center"/>
              <w:rPr>
                <w:szCs w:val="21"/>
              </w:rPr>
            </w:pPr>
            <w:r>
              <w:rPr>
                <w:szCs w:val="21"/>
              </w:rPr>
              <w:t>/</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t>镉</w:t>
            </w:r>
          </w:p>
        </w:tc>
        <w:tc>
          <w:tcPr>
            <w:tcW w:w="1815" w:type="pct"/>
            <w:tcBorders>
              <w:tl2br w:val="nil"/>
              <w:tr2bl w:val="nil"/>
            </w:tcBorders>
            <w:tcMar>
              <w:top w:w="0" w:type="dxa"/>
              <w:left w:w="108" w:type="dxa"/>
              <w:bottom w:w="0" w:type="dxa"/>
              <w:right w:w="108" w:type="dxa"/>
            </w:tcMar>
            <w:vAlign w:val="center"/>
          </w:tcPr>
          <w:p w:rsidR="00EC5A2C" w:rsidRDefault="006177E3">
            <w:pPr>
              <w:jc w:val="center"/>
              <w:rPr>
                <w:szCs w:val="21"/>
                <w:lang w:eastAsia="zh-CN"/>
              </w:rPr>
            </w:pPr>
            <w:r>
              <w:rPr>
                <w:spacing w:val="-1"/>
                <w:szCs w:val="21"/>
                <w:lang w:eastAsia="zh-CN"/>
              </w:rPr>
              <w:t>土壤和沉积物</w:t>
            </w:r>
            <w:r>
              <w:rPr>
                <w:szCs w:val="21"/>
                <w:lang w:eastAsia="zh-CN"/>
              </w:rPr>
              <w:t xml:space="preserve"> 12 </w:t>
            </w:r>
            <w:r>
              <w:rPr>
                <w:szCs w:val="21"/>
                <w:lang w:eastAsia="zh-CN"/>
              </w:rPr>
              <w:t>种金属元素</w:t>
            </w:r>
          </w:p>
          <w:p w:rsidR="00EC5A2C" w:rsidRDefault="006177E3">
            <w:pPr>
              <w:jc w:val="center"/>
              <w:rPr>
                <w:szCs w:val="21"/>
                <w:lang w:eastAsia="zh-CN"/>
              </w:rPr>
            </w:pPr>
            <w:r>
              <w:rPr>
                <w:spacing w:val="-5"/>
                <w:szCs w:val="21"/>
                <w:lang w:eastAsia="zh-CN"/>
              </w:rPr>
              <w:t>的测定</w:t>
            </w:r>
            <w:r>
              <w:rPr>
                <w:spacing w:val="-5"/>
                <w:szCs w:val="21"/>
                <w:lang w:eastAsia="zh-CN"/>
              </w:rPr>
              <w:t xml:space="preserve"> </w:t>
            </w:r>
            <w:r>
              <w:rPr>
                <w:spacing w:val="-5"/>
                <w:szCs w:val="21"/>
                <w:lang w:eastAsia="zh-CN"/>
              </w:rPr>
              <w:t>王水提取</w:t>
            </w:r>
            <w:r>
              <w:rPr>
                <w:spacing w:val="-5"/>
                <w:szCs w:val="21"/>
                <w:lang w:eastAsia="zh-CN"/>
              </w:rPr>
              <w:t xml:space="preserve">- </w:t>
            </w:r>
            <w:r>
              <w:rPr>
                <w:spacing w:val="-5"/>
                <w:szCs w:val="21"/>
                <w:lang w:eastAsia="zh-CN"/>
              </w:rPr>
              <w:t>电感耦合等</w:t>
            </w:r>
          </w:p>
          <w:p w:rsidR="00EC5A2C" w:rsidRDefault="006177E3">
            <w:pPr>
              <w:jc w:val="center"/>
              <w:rPr>
                <w:szCs w:val="21"/>
              </w:rPr>
            </w:pPr>
            <w:r>
              <w:rPr>
                <w:spacing w:val="-1"/>
                <w:szCs w:val="21"/>
              </w:rPr>
              <w:t>离子体质谱法</w:t>
            </w:r>
            <w:r>
              <w:rPr>
                <w:spacing w:val="-1"/>
                <w:szCs w:val="21"/>
              </w:rPr>
              <w:t xml:space="preserve"> </w:t>
            </w:r>
            <w:r>
              <w:rPr>
                <w:szCs w:val="21"/>
              </w:rPr>
              <w:t>HJ</w:t>
            </w:r>
            <w:r>
              <w:rPr>
                <w:spacing w:val="-1"/>
                <w:szCs w:val="21"/>
              </w:rPr>
              <w:t>803</w:t>
            </w:r>
            <w:r>
              <w:rPr>
                <w:szCs w:val="21"/>
              </w:rPr>
              <w:t>-2016</w:t>
            </w:r>
          </w:p>
        </w:tc>
        <w:tc>
          <w:tcPr>
            <w:tcW w:w="738" w:type="pct"/>
            <w:tcBorders>
              <w:tl2br w:val="nil"/>
              <w:tr2bl w:val="nil"/>
            </w:tcBorders>
            <w:tcMar>
              <w:top w:w="0" w:type="dxa"/>
              <w:left w:w="108" w:type="dxa"/>
              <w:bottom w:w="0" w:type="dxa"/>
              <w:right w:w="108" w:type="dxa"/>
            </w:tcMar>
            <w:vAlign w:val="center"/>
          </w:tcPr>
          <w:p w:rsidR="00EC5A2C" w:rsidRDefault="00EC5A2C">
            <w:pPr>
              <w:jc w:val="center"/>
              <w:rPr>
                <w:szCs w:val="21"/>
              </w:rPr>
            </w:pPr>
          </w:p>
          <w:p w:rsidR="00EC5A2C" w:rsidRDefault="006177E3">
            <w:pPr>
              <w:jc w:val="center"/>
              <w:rPr>
                <w:szCs w:val="21"/>
              </w:rPr>
            </w:pPr>
            <w:r>
              <w:rPr>
                <w:spacing w:val="-1"/>
                <w:szCs w:val="21"/>
              </w:rPr>
              <w:t>0.07mg/</w:t>
            </w:r>
            <w:r>
              <w:rPr>
                <w:szCs w:val="21"/>
              </w:rPr>
              <w:t>kg</w:t>
            </w:r>
          </w:p>
        </w:tc>
        <w:tc>
          <w:tcPr>
            <w:tcW w:w="1359" w:type="pct"/>
            <w:tcBorders>
              <w:tl2br w:val="nil"/>
              <w:tr2bl w:val="nil"/>
            </w:tcBorders>
            <w:tcMar>
              <w:top w:w="0" w:type="dxa"/>
              <w:left w:w="108" w:type="dxa"/>
              <w:bottom w:w="0" w:type="dxa"/>
              <w:right w:w="108" w:type="dxa"/>
            </w:tcMar>
            <w:vAlign w:val="center"/>
          </w:tcPr>
          <w:p w:rsidR="00EC5A2C" w:rsidRDefault="006177E3">
            <w:pPr>
              <w:jc w:val="center"/>
              <w:rPr>
                <w:szCs w:val="21"/>
                <w:lang w:eastAsia="zh-CN"/>
              </w:rPr>
            </w:pPr>
            <w:r>
              <w:rPr>
                <w:spacing w:val="-6"/>
                <w:szCs w:val="21"/>
                <w:lang w:eastAsia="zh-CN"/>
              </w:rPr>
              <w:t>电</w:t>
            </w:r>
            <w:r>
              <w:rPr>
                <w:spacing w:val="-3"/>
                <w:szCs w:val="21"/>
                <w:lang w:eastAsia="zh-CN"/>
              </w:rPr>
              <w:t>感耦合等离子体质</w:t>
            </w:r>
            <w:r>
              <w:rPr>
                <w:szCs w:val="21"/>
                <w:lang w:eastAsia="zh-CN"/>
              </w:rPr>
              <w:t xml:space="preserve"> </w:t>
            </w:r>
            <w:r>
              <w:rPr>
                <w:spacing w:val="-3"/>
                <w:szCs w:val="21"/>
                <w:lang w:eastAsia="zh-CN"/>
              </w:rPr>
              <w:t>谱仪</w:t>
            </w:r>
            <w:r>
              <w:rPr>
                <w:spacing w:val="-3"/>
                <w:szCs w:val="21"/>
                <w:lang w:eastAsia="zh-CN"/>
              </w:rPr>
              <w:t>/JLYQ87</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t>汞</w:t>
            </w:r>
          </w:p>
        </w:tc>
        <w:tc>
          <w:tcPr>
            <w:tcW w:w="1815" w:type="pct"/>
            <w:tcBorders>
              <w:tl2br w:val="nil"/>
              <w:tr2bl w:val="nil"/>
            </w:tcBorders>
            <w:tcMar>
              <w:top w:w="0" w:type="dxa"/>
              <w:left w:w="108" w:type="dxa"/>
              <w:bottom w:w="0" w:type="dxa"/>
              <w:right w:w="108" w:type="dxa"/>
            </w:tcMar>
            <w:vAlign w:val="center"/>
          </w:tcPr>
          <w:p w:rsidR="00EC5A2C" w:rsidRDefault="006177E3">
            <w:pPr>
              <w:jc w:val="center"/>
              <w:rPr>
                <w:spacing w:val="-6"/>
                <w:szCs w:val="21"/>
                <w:lang w:eastAsia="zh-CN"/>
              </w:rPr>
            </w:pPr>
            <w:r>
              <w:rPr>
                <w:spacing w:val="-6"/>
                <w:szCs w:val="21"/>
                <w:lang w:eastAsia="zh-CN"/>
              </w:rPr>
              <w:t>《土壤质量总汞、总砷、总铅的测</w:t>
            </w:r>
            <w:r>
              <w:rPr>
                <w:spacing w:val="-6"/>
                <w:szCs w:val="21"/>
                <w:lang w:eastAsia="zh-CN"/>
              </w:rPr>
              <w:lastRenderedPageBreak/>
              <w:t>定</w:t>
            </w:r>
            <w:r>
              <w:rPr>
                <w:rFonts w:hint="eastAsia"/>
                <w:spacing w:val="-6"/>
                <w:szCs w:val="21"/>
                <w:lang w:eastAsia="zh-CN"/>
              </w:rPr>
              <w:t xml:space="preserve"> </w:t>
            </w:r>
            <w:r>
              <w:rPr>
                <w:spacing w:val="-6"/>
                <w:szCs w:val="21"/>
                <w:lang w:eastAsia="zh-CN"/>
              </w:rPr>
              <w:t>原子荧光法第</w:t>
            </w:r>
            <w:r>
              <w:rPr>
                <w:spacing w:val="-6"/>
                <w:szCs w:val="21"/>
                <w:lang w:eastAsia="zh-CN"/>
              </w:rPr>
              <w:t>1</w:t>
            </w:r>
            <w:r>
              <w:rPr>
                <w:spacing w:val="-6"/>
                <w:szCs w:val="21"/>
                <w:lang w:eastAsia="zh-CN"/>
              </w:rPr>
              <w:t>部分：土壤中总汞的测定》</w:t>
            </w:r>
          </w:p>
          <w:p w:rsidR="00EC5A2C" w:rsidRDefault="006177E3">
            <w:pPr>
              <w:jc w:val="center"/>
              <w:rPr>
                <w:szCs w:val="21"/>
              </w:rPr>
            </w:pPr>
            <w:r>
              <w:rPr>
                <w:spacing w:val="-6"/>
                <w:szCs w:val="21"/>
              </w:rPr>
              <w:t>GB/T22105. 1-2008</w:t>
            </w:r>
          </w:p>
        </w:tc>
        <w:tc>
          <w:tcPr>
            <w:tcW w:w="738" w:type="pct"/>
            <w:tcBorders>
              <w:tl2br w:val="nil"/>
              <w:tr2bl w:val="nil"/>
            </w:tcBorders>
            <w:tcMar>
              <w:top w:w="0" w:type="dxa"/>
              <w:left w:w="108" w:type="dxa"/>
              <w:bottom w:w="0" w:type="dxa"/>
              <w:right w:w="108" w:type="dxa"/>
            </w:tcMar>
            <w:vAlign w:val="center"/>
          </w:tcPr>
          <w:p w:rsidR="00EC5A2C" w:rsidRDefault="00EC5A2C">
            <w:pPr>
              <w:jc w:val="center"/>
              <w:rPr>
                <w:szCs w:val="21"/>
              </w:rPr>
            </w:pPr>
          </w:p>
          <w:p w:rsidR="00EC5A2C" w:rsidRDefault="00EC5A2C">
            <w:pPr>
              <w:jc w:val="center"/>
              <w:rPr>
                <w:szCs w:val="21"/>
              </w:rPr>
            </w:pPr>
          </w:p>
          <w:p w:rsidR="00EC5A2C" w:rsidRDefault="006177E3">
            <w:pPr>
              <w:jc w:val="center"/>
              <w:rPr>
                <w:szCs w:val="21"/>
              </w:rPr>
            </w:pPr>
            <w:r>
              <w:rPr>
                <w:spacing w:val="-1"/>
                <w:szCs w:val="21"/>
              </w:rPr>
              <w:t>0.002m</w:t>
            </w:r>
            <w:r>
              <w:rPr>
                <w:szCs w:val="21"/>
              </w:rPr>
              <w:t>g</w:t>
            </w:r>
            <w:r>
              <w:rPr>
                <w:spacing w:val="-1"/>
                <w:szCs w:val="21"/>
              </w:rPr>
              <w:t>/</w:t>
            </w:r>
            <w:r>
              <w:rPr>
                <w:szCs w:val="21"/>
              </w:rPr>
              <w:t>kg</w:t>
            </w:r>
          </w:p>
        </w:tc>
        <w:tc>
          <w:tcPr>
            <w:tcW w:w="1359" w:type="pct"/>
            <w:tcBorders>
              <w:tl2br w:val="nil"/>
              <w:tr2bl w:val="nil"/>
            </w:tcBorders>
            <w:tcMar>
              <w:top w:w="0" w:type="dxa"/>
              <w:left w:w="108" w:type="dxa"/>
              <w:bottom w:w="0" w:type="dxa"/>
              <w:right w:w="108" w:type="dxa"/>
            </w:tcMar>
            <w:vAlign w:val="center"/>
          </w:tcPr>
          <w:p w:rsidR="00EC5A2C" w:rsidRDefault="00EC5A2C">
            <w:pPr>
              <w:jc w:val="center"/>
              <w:rPr>
                <w:szCs w:val="21"/>
                <w:lang w:eastAsia="zh-CN"/>
              </w:rPr>
            </w:pPr>
          </w:p>
          <w:p w:rsidR="00EC5A2C" w:rsidRDefault="006177E3">
            <w:pPr>
              <w:jc w:val="center"/>
              <w:rPr>
                <w:szCs w:val="21"/>
                <w:lang w:eastAsia="zh-CN"/>
              </w:rPr>
            </w:pPr>
            <w:r>
              <w:rPr>
                <w:spacing w:val="-2"/>
                <w:szCs w:val="21"/>
                <w:lang w:eastAsia="zh-CN"/>
              </w:rPr>
              <w:lastRenderedPageBreak/>
              <w:t>原子荧</w:t>
            </w:r>
            <w:r>
              <w:rPr>
                <w:spacing w:val="-1"/>
                <w:szCs w:val="21"/>
                <w:lang w:eastAsia="zh-CN"/>
              </w:rPr>
              <w:t>光光度计</w:t>
            </w:r>
            <w:r>
              <w:rPr>
                <w:szCs w:val="21"/>
                <w:lang w:eastAsia="zh-CN"/>
              </w:rPr>
              <w:t xml:space="preserve"> </w:t>
            </w:r>
            <w:r>
              <w:rPr>
                <w:spacing w:val="-4"/>
                <w:szCs w:val="21"/>
                <w:lang w:eastAsia="zh-CN"/>
              </w:rPr>
              <w:t>/</w:t>
            </w:r>
            <w:r>
              <w:rPr>
                <w:spacing w:val="-2"/>
                <w:szCs w:val="21"/>
                <w:lang w:eastAsia="zh-CN"/>
              </w:rPr>
              <w:t>JLYQ</w:t>
            </w:r>
            <w:r>
              <w:rPr>
                <w:spacing w:val="-4"/>
                <w:szCs w:val="21"/>
                <w:lang w:eastAsia="zh-CN"/>
              </w:rPr>
              <w:t>23</w:t>
            </w:r>
          </w:p>
        </w:tc>
      </w:tr>
      <w:tr w:rsidR="00EC5A2C">
        <w:trPr>
          <w:jc w:val="center"/>
        </w:trPr>
        <w:tc>
          <w:tcPr>
            <w:tcW w:w="1087" w:type="pct"/>
            <w:vMerge w:val="restar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lastRenderedPageBreak/>
              <w:t>砷</w:t>
            </w:r>
          </w:p>
        </w:tc>
        <w:tc>
          <w:tcPr>
            <w:tcW w:w="1815" w:type="pct"/>
            <w:vMerge w:val="restart"/>
            <w:tcBorders>
              <w:tl2br w:val="nil"/>
              <w:tr2bl w:val="nil"/>
            </w:tcBorders>
            <w:tcMar>
              <w:top w:w="0" w:type="dxa"/>
              <w:left w:w="108" w:type="dxa"/>
              <w:bottom w:w="0" w:type="dxa"/>
              <w:right w:w="108" w:type="dxa"/>
            </w:tcMar>
            <w:vAlign w:val="center"/>
          </w:tcPr>
          <w:p w:rsidR="00EC5A2C" w:rsidRDefault="006177E3">
            <w:pPr>
              <w:jc w:val="center"/>
              <w:rPr>
                <w:spacing w:val="-6"/>
                <w:szCs w:val="21"/>
                <w:lang w:eastAsia="zh-CN"/>
              </w:rPr>
            </w:pPr>
            <w:r>
              <w:rPr>
                <w:spacing w:val="-6"/>
                <w:szCs w:val="21"/>
                <w:lang w:eastAsia="zh-CN"/>
              </w:rPr>
              <w:t>《</w:t>
            </w:r>
            <w:r>
              <w:rPr>
                <w:spacing w:val="-4"/>
                <w:szCs w:val="21"/>
                <w:lang w:eastAsia="zh-CN"/>
              </w:rPr>
              <w:t>土</w:t>
            </w:r>
            <w:r>
              <w:rPr>
                <w:spacing w:val="-3"/>
                <w:szCs w:val="21"/>
                <w:lang w:eastAsia="zh-CN"/>
              </w:rPr>
              <w:t>壤质量总汞、总砷、总铅</w:t>
            </w:r>
          </w:p>
          <w:p w:rsidR="00EC5A2C" w:rsidRDefault="006177E3">
            <w:pPr>
              <w:jc w:val="center"/>
              <w:rPr>
                <w:spacing w:val="-6"/>
                <w:szCs w:val="21"/>
                <w:lang w:eastAsia="zh-CN"/>
              </w:rPr>
            </w:pPr>
            <w:r>
              <w:rPr>
                <w:spacing w:val="-1"/>
                <w:szCs w:val="21"/>
                <w:lang w:eastAsia="zh-CN"/>
              </w:rPr>
              <w:t>的测定</w:t>
            </w:r>
            <w:r>
              <w:rPr>
                <w:rFonts w:hint="eastAsia"/>
                <w:spacing w:val="-1"/>
                <w:szCs w:val="21"/>
                <w:lang w:eastAsia="zh-CN"/>
              </w:rPr>
              <w:t xml:space="preserve"> </w:t>
            </w:r>
            <w:r>
              <w:rPr>
                <w:spacing w:val="-1"/>
                <w:szCs w:val="21"/>
                <w:lang w:eastAsia="zh-CN"/>
              </w:rPr>
              <w:t>原子荧光法第</w:t>
            </w:r>
            <w:r>
              <w:rPr>
                <w:spacing w:val="-1"/>
                <w:szCs w:val="21"/>
                <w:lang w:eastAsia="zh-CN"/>
              </w:rPr>
              <w:t>2</w:t>
            </w:r>
            <w:r>
              <w:rPr>
                <w:spacing w:val="-1"/>
                <w:szCs w:val="21"/>
                <w:lang w:eastAsia="zh-CN"/>
              </w:rPr>
              <w:t>部分</w:t>
            </w:r>
            <w:r>
              <w:rPr>
                <w:rFonts w:hint="eastAsia"/>
                <w:spacing w:val="-1"/>
                <w:szCs w:val="21"/>
                <w:lang w:eastAsia="zh-CN"/>
              </w:rPr>
              <w:t>：</w:t>
            </w:r>
            <w:r>
              <w:rPr>
                <w:spacing w:val="-1"/>
                <w:szCs w:val="21"/>
                <w:lang w:eastAsia="zh-CN"/>
              </w:rPr>
              <w:t>土壤中总砷的测定》</w:t>
            </w:r>
            <w:r>
              <w:rPr>
                <w:spacing w:val="-1"/>
                <w:szCs w:val="21"/>
                <w:lang w:eastAsia="zh-CN"/>
              </w:rPr>
              <w:t>GB/T22105.2-2008</w:t>
            </w:r>
          </w:p>
        </w:tc>
        <w:tc>
          <w:tcPr>
            <w:tcW w:w="738"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1"/>
                <w:szCs w:val="21"/>
              </w:rPr>
              <w:t>0.01mg/</w:t>
            </w:r>
            <w:r>
              <w:rPr>
                <w:szCs w:val="21"/>
              </w:rPr>
              <w:t>kg</w:t>
            </w:r>
          </w:p>
        </w:tc>
        <w:tc>
          <w:tcPr>
            <w:tcW w:w="1359"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2"/>
                <w:szCs w:val="21"/>
              </w:rPr>
              <w:t>原子荧</w:t>
            </w:r>
            <w:r>
              <w:rPr>
                <w:spacing w:val="-1"/>
                <w:szCs w:val="21"/>
              </w:rPr>
              <w:t>光光度计</w:t>
            </w:r>
          </w:p>
        </w:tc>
      </w:tr>
      <w:tr w:rsidR="00EC5A2C">
        <w:trPr>
          <w:jc w:val="center"/>
        </w:trPr>
        <w:tc>
          <w:tcPr>
            <w:tcW w:w="1087" w:type="pct"/>
            <w:vMerge/>
            <w:tcBorders>
              <w:tl2br w:val="nil"/>
              <w:tr2bl w:val="nil"/>
            </w:tcBorders>
            <w:tcMar>
              <w:top w:w="0" w:type="dxa"/>
              <w:left w:w="108" w:type="dxa"/>
              <w:bottom w:w="0" w:type="dxa"/>
              <w:right w:w="108" w:type="dxa"/>
            </w:tcMar>
            <w:vAlign w:val="center"/>
          </w:tcPr>
          <w:p w:rsidR="00EC5A2C" w:rsidRDefault="00EC5A2C">
            <w:pPr>
              <w:jc w:val="center"/>
              <w:rPr>
                <w:szCs w:val="21"/>
              </w:rPr>
            </w:pPr>
          </w:p>
        </w:tc>
        <w:tc>
          <w:tcPr>
            <w:tcW w:w="1815" w:type="pct"/>
            <w:vMerge/>
            <w:tcBorders>
              <w:tl2br w:val="nil"/>
              <w:tr2bl w:val="nil"/>
            </w:tcBorders>
            <w:tcMar>
              <w:top w:w="0" w:type="dxa"/>
              <w:left w:w="108" w:type="dxa"/>
              <w:bottom w:w="0" w:type="dxa"/>
              <w:right w:w="108" w:type="dxa"/>
            </w:tcMar>
            <w:vAlign w:val="center"/>
          </w:tcPr>
          <w:p w:rsidR="00EC5A2C" w:rsidRDefault="00EC5A2C">
            <w:pPr>
              <w:jc w:val="center"/>
              <w:rPr>
                <w:spacing w:val="-6"/>
                <w:szCs w:val="21"/>
              </w:rPr>
            </w:pPr>
          </w:p>
        </w:tc>
        <w:tc>
          <w:tcPr>
            <w:tcW w:w="738" w:type="pct"/>
            <w:tcBorders>
              <w:tl2br w:val="nil"/>
              <w:tr2bl w:val="nil"/>
            </w:tcBorders>
            <w:tcMar>
              <w:top w:w="0" w:type="dxa"/>
              <w:left w:w="108" w:type="dxa"/>
              <w:bottom w:w="0" w:type="dxa"/>
              <w:right w:w="108" w:type="dxa"/>
            </w:tcMar>
            <w:vAlign w:val="center"/>
          </w:tcPr>
          <w:p w:rsidR="00EC5A2C" w:rsidRDefault="00EC5A2C">
            <w:pPr>
              <w:jc w:val="center"/>
              <w:rPr>
                <w:spacing w:val="-1"/>
                <w:szCs w:val="21"/>
              </w:rPr>
            </w:pPr>
          </w:p>
        </w:tc>
        <w:tc>
          <w:tcPr>
            <w:tcW w:w="1359" w:type="pct"/>
            <w:tcBorders>
              <w:tl2br w:val="nil"/>
              <w:tr2bl w:val="nil"/>
            </w:tcBorders>
            <w:tcMar>
              <w:top w:w="0" w:type="dxa"/>
              <w:left w:w="108" w:type="dxa"/>
              <w:bottom w:w="0" w:type="dxa"/>
              <w:right w:w="108" w:type="dxa"/>
            </w:tcMar>
            <w:vAlign w:val="center"/>
          </w:tcPr>
          <w:p w:rsidR="00EC5A2C" w:rsidRDefault="006177E3">
            <w:pPr>
              <w:jc w:val="center"/>
              <w:rPr>
                <w:spacing w:val="-2"/>
                <w:szCs w:val="21"/>
              </w:rPr>
            </w:pPr>
            <w:r>
              <w:rPr>
                <w:spacing w:val="-4"/>
                <w:szCs w:val="21"/>
              </w:rPr>
              <w:t>/</w:t>
            </w:r>
            <w:r>
              <w:rPr>
                <w:spacing w:val="-2"/>
                <w:szCs w:val="21"/>
              </w:rPr>
              <w:t>JLYQ</w:t>
            </w:r>
            <w:r>
              <w:rPr>
                <w:spacing w:val="-4"/>
                <w:szCs w:val="21"/>
              </w:rPr>
              <w:t>23</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t>铅</w:t>
            </w:r>
          </w:p>
        </w:tc>
        <w:tc>
          <w:tcPr>
            <w:tcW w:w="1815" w:type="pct"/>
            <w:tcBorders>
              <w:tl2br w:val="nil"/>
              <w:tr2bl w:val="nil"/>
            </w:tcBorders>
            <w:tcMar>
              <w:top w:w="0" w:type="dxa"/>
              <w:left w:w="108" w:type="dxa"/>
              <w:bottom w:w="0" w:type="dxa"/>
              <w:right w:w="108" w:type="dxa"/>
            </w:tcMar>
            <w:vAlign w:val="center"/>
          </w:tcPr>
          <w:p w:rsidR="00EC5A2C" w:rsidRDefault="006177E3">
            <w:pPr>
              <w:jc w:val="center"/>
              <w:rPr>
                <w:szCs w:val="21"/>
                <w:lang w:eastAsia="zh-CN"/>
              </w:rPr>
            </w:pPr>
            <w:r>
              <w:rPr>
                <w:spacing w:val="-1"/>
                <w:szCs w:val="21"/>
                <w:lang w:eastAsia="zh-CN"/>
              </w:rPr>
              <w:t>土壤和沉积物</w:t>
            </w:r>
            <w:r>
              <w:rPr>
                <w:szCs w:val="21"/>
                <w:lang w:eastAsia="zh-CN"/>
              </w:rPr>
              <w:t xml:space="preserve"> 12 </w:t>
            </w:r>
            <w:r>
              <w:rPr>
                <w:szCs w:val="21"/>
                <w:lang w:eastAsia="zh-CN"/>
              </w:rPr>
              <w:t>种金属元素</w:t>
            </w:r>
          </w:p>
          <w:p w:rsidR="00EC5A2C" w:rsidRDefault="006177E3">
            <w:pPr>
              <w:jc w:val="center"/>
              <w:rPr>
                <w:szCs w:val="21"/>
                <w:lang w:eastAsia="zh-CN"/>
              </w:rPr>
            </w:pPr>
            <w:r>
              <w:rPr>
                <w:spacing w:val="-5"/>
                <w:szCs w:val="21"/>
                <w:lang w:eastAsia="zh-CN"/>
              </w:rPr>
              <w:t>的测定</w:t>
            </w:r>
            <w:r>
              <w:rPr>
                <w:spacing w:val="-5"/>
                <w:szCs w:val="21"/>
                <w:lang w:eastAsia="zh-CN"/>
              </w:rPr>
              <w:t xml:space="preserve"> </w:t>
            </w:r>
            <w:r>
              <w:rPr>
                <w:spacing w:val="-5"/>
                <w:szCs w:val="21"/>
                <w:lang w:eastAsia="zh-CN"/>
              </w:rPr>
              <w:t>王水提取</w:t>
            </w:r>
            <w:r>
              <w:rPr>
                <w:spacing w:val="-5"/>
                <w:szCs w:val="21"/>
                <w:lang w:eastAsia="zh-CN"/>
              </w:rPr>
              <w:t xml:space="preserve">- </w:t>
            </w:r>
            <w:r>
              <w:rPr>
                <w:spacing w:val="-5"/>
                <w:szCs w:val="21"/>
                <w:lang w:eastAsia="zh-CN"/>
              </w:rPr>
              <w:t>电感耦合等</w:t>
            </w:r>
          </w:p>
          <w:p w:rsidR="00EC5A2C" w:rsidRDefault="006177E3">
            <w:pPr>
              <w:jc w:val="center"/>
              <w:rPr>
                <w:spacing w:val="-6"/>
                <w:szCs w:val="21"/>
              </w:rPr>
            </w:pPr>
            <w:r>
              <w:rPr>
                <w:spacing w:val="-1"/>
                <w:szCs w:val="21"/>
              </w:rPr>
              <w:t>离子体质谱法</w:t>
            </w:r>
            <w:r>
              <w:rPr>
                <w:spacing w:val="-1"/>
                <w:szCs w:val="21"/>
              </w:rPr>
              <w:t xml:space="preserve"> </w:t>
            </w:r>
            <w:r>
              <w:rPr>
                <w:szCs w:val="21"/>
              </w:rPr>
              <w:t>HJ</w:t>
            </w:r>
            <w:r>
              <w:rPr>
                <w:spacing w:val="-1"/>
                <w:szCs w:val="21"/>
              </w:rPr>
              <w:t>803</w:t>
            </w:r>
            <w:r>
              <w:rPr>
                <w:szCs w:val="21"/>
              </w:rPr>
              <w:t>-2016</w:t>
            </w:r>
          </w:p>
        </w:tc>
        <w:tc>
          <w:tcPr>
            <w:tcW w:w="738" w:type="pct"/>
            <w:tcBorders>
              <w:tl2br w:val="nil"/>
              <w:tr2bl w:val="nil"/>
            </w:tcBorders>
            <w:tcMar>
              <w:top w:w="0" w:type="dxa"/>
              <w:left w:w="108" w:type="dxa"/>
              <w:bottom w:w="0" w:type="dxa"/>
              <w:right w:w="108" w:type="dxa"/>
            </w:tcMar>
            <w:vAlign w:val="center"/>
          </w:tcPr>
          <w:p w:rsidR="00EC5A2C" w:rsidRDefault="00EC5A2C">
            <w:pPr>
              <w:jc w:val="center"/>
              <w:rPr>
                <w:szCs w:val="21"/>
              </w:rPr>
            </w:pPr>
          </w:p>
          <w:p w:rsidR="00EC5A2C" w:rsidRDefault="006177E3">
            <w:pPr>
              <w:jc w:val="center"/>
              <w:rPr>
                <w:spacing w:val="-1"/>
                <w:szCs w:val="21"/>
              </w:rPr>
            </w:pPr>
            <w:r>
              <w:rPr>
                <w:spacing w:val="-1"/>
                <w:szCs w:val="21"/>
              </w:rPr>
              <w:t>2mg/kg</w:t>
            </w:r>
          </w:p>
        </w:tc>
        <w:tc>
          <w:tcPr>
            <w:tcW w:w="1359" w:type="pct"/>
            <w:tcBorders>
              <w:tl2br w:val="nil"/>
              <w:tr2bl w:val="nil"/>
            </w:tcBorders>
            <w:tcMar>
              <w:top w:w="0" w:type="dxa"/>
              <w:left w:w="108" w:type="dxa"/>
              <w:bottom w:w="0" w:type="dxa"/>
              <w:right w:w="108" w:type="dxa"/>
            </w:tcMar>
            <w:vAlign w:val="center"/>
          </w:tcPr>
          <w:p w:rsidR="00EC5A2C" w:rsidRDefault="006177E3">
            <w:pPr>
              <w:jc w:val="center"/>
              <w:rPr>
                <w:spacing w:val="-2"/>
                <w:szCs w:val="21"/>
                <w:lang w:eastAsia="zh-CN"/>
              </w:rPr>
            </w:pPr>
            <w:r>
              <w:rPr>
                <w:spacing w:val="-6"/>
                <w:szCs w:val="21"/>
                <w:lang w:eastAsia="zh-CN"/>
              </w:rPr>
              <w:t>电</w:t>
            </w:r>
            <w:r>
              <w:rPr>
                <w:spacing w:val="-3"/>
                <w:szCs w:val="21"/>
                <w:lang w:eastAsia="zh-CN"/>
              </w:rPr>
              <w:t>感耦合等离子体质</w:t>
            </w:r>
            <w:r>
              <w:rPr>
                <w:szCs w:val="21"/>
                <w:lang w:eastAsia="zh-CN"/>
              </w:rPr>
              <w:t xml:space="preserve"> </w:t>
            </w:r>
            <w:r>
              <w:rPr>
                <w:spacing w:val="-3"/>
                <w:szCs w:val="21"/>
                <w:lang w:eastAsia="zh-CN"/>
              </w:rPr>
              <w:t>谱仪</w:t>
            </w:r>
            <w:r>
              <w:rPr>
                <w:spacing w:val="-3"/>
                <w:szCs w:val="21"/>
                <w:lang w:eastAsia="zh-CN"/>
              </w:rPr>
              <w:t>/JLYQ87</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pacing w:val="-2"/>
                <w:szCs w:val="21"/>
              </w:rPr>
              <w:t>六价</w:t>
            </w:r>
            <w:r>
              <w:rPr>
                <w:spacing w:val="-1"/>
                <w:szCs w:val="21"/>
              </w:rPr>
              <w:t>铬</w:t>
            </w:r>
          </w:p>
        </w:tc>
        <w:tc>
          <w:tcPr>
            <w:tcW w:w="1815" w:type="pct"/>
            <w:tcBorders>
              <w:tl2br w:val="nil"/>
              <w:tr2bl w:val="nil"/>
            </w:tcBorders>
            <w:tcMar>
              <w:top w:w="0" w:type="dxa"/>
              <w:left w:w="108" w:type="dxa"/>
              <w:bottom w:w="0" w:type="dxa"/>
              <w:right w:w="108" w:type="dxa"/>
            </w:tcMar>
            <w:vAlign w:val="center"/>
          </w:tcPr>
          <w:p w:rsidR="00EC5A2C" w:rsidRDefault="006177E3">
            <w:pPr>
              <w:jc w:val="center"/>
              <w:rPr>
                <w:szCs w:val="21"/>
                <w:lang w:eastAsia="zh-CN"/>
              </w:rPr>
            </w:pPr>
            <w:r>
              <w:rPr>
                <w:spacing w:val="-1"/>
                <w:szCs w:val="21"/>
                <w:lang w:eastAsia="zh-CN"/>
              </w:rPr>
              <w:t>《固体废物</w:t>
            </w:r>
            <w:r>
              <w:rPr>
                <w:spacing w:val="-1"/>
                <w:szCs w:val="21"/>
                <w:lang w:eastAsia="zh-CN"/>
              </w:rPr>
              <w:t xml:space="preserve"> </w:t>
            </w:r>
            <w:r>
              <w:rPr>
                <w:spacing w:val="-1"/>
                <w:szCs w:val="21"/>
                <w:lang w:eastAsia="zh-CN"/>
              </w:rPr>
              <w:t>六价</w:t>
            </w:r>
            <w:r>
              <w:rPr>
                <w:szCs w:val="21"/>
                <w:lang w:eastAsia="zh-CN"/>
              </w:rPr>
              <w:t>铬的测定</w:t>
            </w:r>
            <w:r>
              <w:rPr>
                <w:szCs w:val="21"/>
                <w:lang w:eastAsia="zh-CN"/>
              </w:rPr>
              <w:t xml:space="preserve"> </w:t>
            </w:r>
            <w:r>
              <w:rPr>
                <w:szCs w:val="21"/>
                <w:lang w:eastAsia="zh-CN"/>
              </w:rPr>
              <w:t>碱</w:t>
            </w:r>
            <w:r>
              <w:rPr>
                <w:szCs w:val="21"/>
                <w:lang w:eastAsia="zh-CN"/>
              </w:rPr>
              <w:t xml:space="preserve"> </w:t>
            </w:r>
            <w:r>
              <w:rPr>
                <w:spacing w:val="-1"/>
                <w:szCs w:val="21"/>
                <w:lang w:eastAsia="zh-CN"/>
              </w:rPr>
              <w:t>消解</w:t>
            </w:r>
            <w:r>
              <w:rPr>
                <w:spacing w:val="-1"/>
                <w:szCs w:val="21"/>
                <w:lang w:eastAsia="zh-CN"/>
              </w:rPr>
              <w:t>/</w:t>
            </w:r>
            <w:r>
              <w:rPr>
                <w:spacing w:val="-1"/>
                <w:szCs w:val="21"/>
                <w:lang w:eastAsia="zh-CN"/>
              </w:rPr>
              <w:t>火焰原子吸收分</w:t>
            </w:r>
            <w:r>
              <w:rPr>
                <w:szCs w:val="21"/>
                <w:lang w:eastAsia="zh-CN"/>
              </w:rPr>
              <w:t>光光度</w:t>
            </w:r>
          </w:p>
          <w:p w:rsidR="00EC5A2C" w:rsidRDefault="006177E3">
            <w:pPr>
              <w:jc w:val="center"/>
              <w:rPr>
                <w:spacing w:val="-6"/>
                <w:szCs w:val="21"/>
              </w:rPr>
            </w:pPr>
            <w:r>
              <w:rPr>
                <w:spacing w:val="-15"/>
                <w:szCs w:val="21"/>
              </w:rPr>
              <w:t>法</w:t>
            </w:r>
            <w:r>
              <w:rPr>
                <w:spacing w:val="-8"/>
                <w:szCs w:val="21"/>
              </w:rPr>
              <w:t>》</w:t>
            </w:r>
            <w:r>
              <w:rPr>
                <w:spacing w:val="-8"/>
                <w:szCs w:val="21"/>
              </w:rPr>
              <w:t xml:space="preserve"> HJ687-2014</w:t>
            </w:r>
          </w:p>
        </w:tc>
        <w:tc>
          <w:tcPr>
            <w:tcW w:w="738" w:type="pct"/>
            <w:tcBorders>
              <w:tl2br w:val="nil"/>
              <w:tr2bl w:val="nil"/>
            </w:tcBorders>
            <w:tcMar>
              <w:top w:w="0" w:type="dxa"/>
              <w:left w:w="108" w:type="dxa"/>
              <w:bottom w:w="0" w:type="dxa"/>
              <w:right w:w="108" w:type="dxa"/>
            </w:tcMar>
            <w:vAlign w:val="center"/>
          </w:tcPr>
          <w:p w:rsidR="00EC5A2C" w:rsidRDefault="00EC5A2C">
            <w:pPr>
              <w:jc w:val="center"/>
              <w:rPr>
                <w:szCs w:val="21"/>
              </w:rPr>
            </w:pPr>
          </w:p>
          <w:p w:rsidR="00EC5A2C" w:rsidRDefault="006177E3">
            <w:pPr>
              <w:jc w:val="center"/>
              <w:rPr>
                <w:spacing w:val="-1"/>
                <w:szCs w:val="21"/>
              </w:rPr>
            </w:pPr>
            <w:r>
              <w:rPr>
                <w:spacing w:val="-1"/>
                <w:szCs w:val="21"/>
              </w:rPr>
              <w:t>2mg/kg</w:t>
            </w:r>
          </w:p>
        </w:tc>
        <w:tc>
          <w:tcPr>
            <w:tcW w:w="1359" w:type="pct"/>
            <w:tcBorders>
              <w:tl2br w:val="nil"/>
              <w:tr2bl w:val="nil"/>
            </w:tcBorders>
            <w:tcMar>
              <w:top w:w="0" w:type="dxa"/>
              <w:left w:w="108" w:type="dxa"/>
              <w:bottom w:w="0" w:type="dxa"/>
              <w:right w:w="108" w:type="dxa"/>
            </w:tcMar>
            <w:vAlign w:val="center"/>
          </w:tcPr>
          <w:p w:rsidR="00EC5A2C" w:rsidRDefault="006177E3">
            <w:pPr>
              <w:jc w:val="center"/>
              <w:rPr>
                <w:spacing w:val="-2"/>
                <w:szCs w:val="21"/>
                <w:lang w:eastAsia="zh-CN"/>
              </w:rPr>
            </w:pPr>
            <w:r>
              <w:rPr>
                <w:spacing w:val="-2"/>
                <w:szCs w:val="21"/>
                <w:lang w:eastAsia="zh-CN"/>
              </w:rPr>
              <w:t>原</w:t>
            </w:r>
            <w:r>
              <w:rPr>
                <w:spacing w:val="-1"/>
                <w:szCs w:val="21"/>
                <w:lang w:eastAsia="zh-CN"/>
              </w:rPr>
              <w:t>子吸收分光光度计</w:t>
            </w:r>
            <w:r>
              <w:rPr>
                <w:szCs w:val="21"/>
                <w:lang w:eastAsia="zh-CN"/>
              </w:rPr>
              <w:t xml:space="preserve"> </w:t>
            </w:r>
            <w:r>
              <w:rPr>
                <w:spacing w:val="-4"/>
                <w:szCs w:val="21"/>
                <w:lang w:eastAsia="zh-CN"/>
              </w:rPr>
              <w:t>/</w:t>
            </w:r>
            <w:r>
              <w:rPr>
                <w:spacing w:val="-2"/>
                <w:szCs w:val="21"/>
                <w:lang w:eastAsia="zh-CN"/>
              </w:rPr>
              <w:t>JLYQ</w:t>
            </w:r>
            <w:r>
              <w:rPr>
                <w:spacing w:val="-4"/>
                <w:szCs w:val="21"/>
                <w:lang w:eastAsia="zh-CN"/>
              </w:rPr>
              <w:t>02</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t>铬</w:t>
            </w:r>
          </w:p>
        </w:tc>
        <w:tc>
          <w:tcPr>
            <w:tcW w:w="1815" w:type="pct"/>
            <w:vMerge w:val="restart"/>
            <w:tcBorders>
              <w:tl2br w:val="nil"/>
              <w:tr2bl w:val="nil"/>
            </w:tcBorders>
            <w:tcMar>
              <w:top w:w="0" w:type="dxa"/>
              <w:left w:w="108" w:type="dxa"/>
              <w:bottom w:w="0" w:type="dxa"/>
              <w:right w:w="108" w:type="dxa"/>
            </w:tcMar>
            <w:vAlign w:val="center"/>
          </w:tcPr>
          <w:p w:rsidR="00EC5A2C" w:rsidRDefault="006177E3">
            <w:pPr>
              <w:jc w:val="center"/>
              <w:rPr>
                <w:spacing w:val="-1"/>
                <w:szCs w:val="21"/>
                <w:lang w:eastAsia="zh-CN"/>
              </w:rPr>
            </w:pPr>
            <w:r>
              <w:rPr>
                <w:spacing w:val="-1"/>
                <w:szCs w:val="21"/>
                <w:lang w:eastAsia="zh-CN"/>
              </w:rPr>
              <w:t>土壤和沉积物</w:t>
            </w:r>
            <w:r>
              <w:rPr>
                <w:spacing w:val="-1"/>
                <w:szCs w:val="21"/>
                <w:lang w:eastAsia="zh-CN"/>
              </w:rPr>
              <w:t xml:space="preserve"> 12 </w:t>
            </w:r>
            <w:r>
              <w:rPr>
                <w:spacing w:val="-1"/>
                <w:szCs w:val="21"/>
                <w:lang w:eastAsia="zh-CN"/>
              </w:rPr>
              <w:t>种金属元素</w:t>
            </w:r>
          </w:p>
          <w:p w:rsidR="00EC5A2C" w:rsidRDefault="006177E3">
            <w:pPr>
              <w:jc w:val="center"/>
              <w:rPr>
                <w:spacing w:val="-6"/>
                <w:szCs w:val="21"/>
                <w:lang w:eastAsia="zh-CN"/>
              </w:rPr>
            </w:pPr>
            <w:r>
              <w:rPr>
                <w:spacing w:val="-1"/>
                <w:szCs w:val="21"/>
                <w:lang w:eastAsia="zh-CN"/>
              </w:rPr>
              <w:t>的测定</w:t>
            </w:r>
            <w:r>
              <w:rPr>
                <w:spacing w:val="-1"/>
                <w:szCs w:val="21"/>
                <w:lang w:eastAsia="zh-CN"/>
              </w:rPr>
              <w:t xml:space="preserve"> </w:t>
            </w:r>
            <w:r>
              <w:rPr>
                <w:spacing w:val="-1"/>
                <w:szCs w:val="21"/>
                <w:lang w:eastAsia="zh-CN"/>
              </w:rPr>
              <w:t>王水提取</w:t>
            </w:r>
            <w:r>
              <w:rPr>
                <w:spacing w:val="-1"/>
                <w:szCs w:val="21"/>
                <w:lang w:eastAsia="zh-CN"/>
              </w:rPr>
              <w:t xml:space="preserve">- </w:t>
            </w:r>
            <w:r>
              <w:rPr>
                <w:spacing w:val="-1"/>
                <w:szCs w:val="21"/>
                <w:lang w:eastAsia="zh-CN"/>
              </w:rPr>
              <w:t>电感耦合等离子体质谱法</w:t>
            </w:r>
            <w:r>
              <w:rPr>
                <w:spacing w:val="-1"/>
                <w:szCs w:val="21"/>
                <w:lang w:eastAsia="zh-CN"/>
              </w:rPr>
              <w:t xml:space="preserve"> HJ803-2016</w:t>
            </w:r>
          </w:p>
        </w:tc>
        <w:tc>
          <w:tcPr>
            <w:tcW w:w="738" w:type="pct"/>
            <w:tcBorders>
              <w:tl2br w:val="nil"/>
              <w:tr2bl w:val="nil"/>
            </w:tcBorders>
            <w:tcMar>
              <w:top w:w="0" w:type="dxa"/>
              <w:left w:w="108" w:type="dxa"/>
              <w:bottom w:w="0" w:type="dxa"/>
              <w:right w:w="108" w:type="dxa"/>
            </w:tcMar>
            <w:vAlign w:val="center"/>
          </w:tcPr>
          <w:p w:rsidR="00EC5A2C" w:rsidRDefault="006177E3">
            <w:pPr>
              <w:jc w:val="center"/>
              <w:rPr>
                <w:spacing w:val="-1"/>
                <w:szCs w:val="21"/>
              </w:rPr>
            </w:pPr>
            <w:r>
              <w:rPr>
                <w:spacing w:val="-1"/>
                <w:szCs w:val="21"/>
              </w:rPr>
              <w:t>2mg/kg</w:t>
            </w:r>
          </w:p>
        </w:tc>
        <w:tc>
          <w:tcPr>
            <w:tcW w:w="1359" w:type="pct"/>
            <w:vMerge w:val="restart"/>
            <w:tcBorders>
              <w:tl2br w:val="nil"/>
              <w:tr2bl w:val="nil"/>
            </w:tcBorders>
            <w:tcMar>
              <w:top w:w="0" w:type="dxa"/>
              <w:left w:w="108" w:type="dxa"/>
              <w:bottom w:w="0" w:type="dxa"/>
              <w:right w:w="108" w:type="dxa"/>
            </w:tcMar>
            <w:vAlign w:val="center"/>
          </w:tcPr>
          <w:p w:rsidR="00EC5A2C" w:rsidRDefault="006177E3">
            <w:pPr>
              <w:jc w:val="center"/>
              <w:rPr>
                <w:spacing w:val="-2"/>
                <w:szCs w:val="21"/>
                <w:lang w:eastAsia="zh-CN"/>
              </w:rPr>
            </w:pPr>
            <w:r>
              <w:rPr>
                <w:spacing w:val="-6"/>
                <w:szCs w:val="21"/>
                <w:lang w:eastAsia="zh-CN"/>
              </w:rPr>
              <w:t>电</w:t>
            </w:r>
            <w:r>
              <w:rPr>
                <w:spacing w:val="-3"/>
                <w:szCs w:val="21"/>
                <w:lang w:eastAsia="zh-CN"/>
              </w:rPr>
              <w:t>感耦合等离子体质</w:t>
            </w:r>
            <w:r>
              <w:rPr>
                <w:szCs w:val="21"/>
                <w:lang w:eastAsia="zh-CN"/>
              </w:rPr>
              <w:t xml:space="preserve"> </w:t>
            </w:r>
            <w:r>
              <w:rPr>
                <w:spacing w:val="-3"/>
                <w:szCs w:val="21"/>
                <w:lang w:eastAsia="zh-CN"/>
              </w:rPr>
              <w:t>谱仪</w:t>
            </w:r>
            <w:r>
              <w:rPr>
                <w:spacing w:val="-3"/>
                <w:szCs w:val="21"/>
                <w:lang w:eastAsia="zh-CN"/>
              </w:rPr>
              <w:t>/JLYQ87</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t>铜</w:t>
            </w:r>
          </w:p>
        </w:tc>
        <w:tc>
          <w:tcPr>
            <w:tcW w:w="1815" w:type="pct"/>
            <w:vMerge/>
            <w:tcBorders>
              <w:tl2br w:val="nil"/>
              <w:tr2bl w:val="nil"/>
            </w:tcBorders>
            <w:tcMar>
              <w:top w:w="0" w:type="dxa"/>
              <w:left w:w="108" w:type="dxa"/>
              <w:bottom w:w="0" w:type="dxa"/>
              <w:right w:w="108" w:type="dxa"/>
            </w:tcMar>
            <w:vAlign w:val="center"/>
          </w:tcPr>
          <w:p w:rsidR="00EC5A2C" w:rsidRDefault="00EC5A2C">
            <w:pPr>
              <w:jc w:val="center"/>
              <w:rPr>
                <w:spacing w:val="-6"/>
                <w:szCs w:val="21"/>
              </w:rPr>
            </w:pPr>
          </w:p>
        </w:tc>
        <w:tc>
          <w:tcPr>
            <w:tcW w:w="738" w:type="pct"/>
            <w:tcBorders>
              <w:tl2br w:val="nil"/>
              <w:tr2bl w:val="nil"/>
            </w:tcBorders>
            <w:tcMar>
              <w:top w:w="0" w:type="dxa"/>
              <w:left w:w="108" w:type="dxa"/>
              <w:bottom w:w="0" w:type="dxa"/>
              <w:right w:w="108" w:type="dxa"/>
            </w:tcMar>
            <w:vAlign w:val="center"/>
          </w:tcPr>
          <w:p w:rsidR="00EC5A2C" w:rsidRDefault="006177E3">
            <w:pPr>
              <w:jc w:val="center"/>
              <w:rPr>
                <w:spacing w:val="-1"/>
                <w:szCs w:val="21"/>
              </w:rPr>
            </w:pPr>
            <w:r>
              <w:rPr>
                <w:spacing w:val="-1"/>
                <w:szCs w:val="21"/>
              </w:rPr>
              <w:t>0.5mg/kg</w:t>
            </w:r>
          </w:p>
        </w:tc>
        <w:tc>
          <w:tcPr>
            <w:tcW w:w="1359" w:type="pct"/>
            <w:vMerge/>
            <w:tcBorders>
              <w:tl2br w:val="nil"/>
              <w:tr2bl w:val="nil"/>
            </w:tcBorders>
            <w:tcMar>
              <w:top w:w="0" w:type="dxa"/>
              <w:left w:w="108" w:type="dxa"/>
              <w:bottom w:w="0" w:type="dxa"/>
              <w:right w:w="108" w:type="dxa"/>
            </w:tcMar>
            <w:vAlign w:val="center"/>
          </w:tcPr>
          <w:p w:rsidR="00EC5A2C" w:rsidRDefault="00EC5A2C">
            <w:pPr>
              <w:jc w:val="center"/>
              <w:rPr>
                <w:spacing w:val="-2"/>
                <w:szCs w:val="21"/>
              </w:rPr>
            </w:pP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t>镍</w:t>
            </w:r>
          </w:p>
        </w:tc>
        <w:tc>
          <w:tcPr>
            <w:tcW w:w="1815" w:type="pct"/>
            <w:vMerge w:val="restart"/>
            <w:tcBorders>
              <w:tl2br w:val="nil"/>
              <w:tr2bl w:val="nil"/>
            </w:tcBorders>
            <w:tcMar>
              <w:top w:w="0" w:type="dxa"/>
              <w:left w:w="108" w:type="dxa"/>
              <w:bottom w:w="0" w:type="dxa"/>
              <w:right w:w="108" w:type="dxa"/>
            </w:tcMar>
            <w:vAlign w:val="center"/>
          </w:tcPr>
          <w:p w:rsidR="00EC5A2C" w:rsidRDefault="006177E3">
            <w:pPr>
              <w:jc w:val="center"/>
              <w:rPr>
                <w:szCs w:val="21"/>
                <w:lang w:eastAsia="zh-CN"/>
              </w:rPr>
            </w:pPr>
            <w:r>
              <w:rPr>
                <w:spacing w:val="-1"/>
                <w:szCs w:val="21"/>
                <w:lang w:eastAsia="zh-CN"/>
              </w:rPr>
              <w:t>土壤和沉积物</w:t>
            </w:r>
            <w:r>
              <w:rPr>
                <w:szCs w:val="21"/>
                <w:lang w:eastAsia="zh-CN"/>
              </w:rPr>
              <w:t xml:space="preserve"> 12 </w:t>
            </w:r>
            <w:r>
              <w:rPr>
                <w:szCs w:val="21"/>
                <w:lang w:eastAsia="zh-CN"/>
              </w:rPr>
              <w:t>种金属元素</w:t>
            </w:r>
          </w:p>
          <w:p w:rsidR="00EC5A2C" w:rsidRDefault="006177E3">
            <w:pPr>
              <w:jc w:val="center"/>
              <w:rPr>
                <w:szCs w:val="21"/>
                <w:lang w:eastAsia="zh-CN"/>
              </w:rPr>
            </w:pPr>
            <w:r>
              <w:rPr>
                <w:spacing w:val="-5"/>
                <w:szCs w:val="21"/>
                <w:lang w:eastAsia="zh-CN"/>
              </w:rPr>
              <w:t>的测定</w:t>
            </w:r>
            <w:r>
              <w:rPr>
                <w:spacing w:val="-5"/>
                <w:szCs w:val="21"/>
                <w:lang w:eastAsia="zh-CN"/>
              </w:rPr>
              <w:t xml:space="preserve"> </w:t>
            </w:r>
            <w:r>
              <w:rPr>
                <w:spacing w:val="-5"/>
                <w:szCs w:val="21"/>
                <w:lang w:eastAsia="zh-CN"/>
              </w:rPr>
              <w:t>王水提取</w:t>
            </w:r>
            <w:r>
              <w:rPr>
                <w:spacing w:val="-5"/>
                <w:szCs w:val="21"/>
                <w:lang w:eastAsia="zh-CN"/>
              </w:rPr>
              <w:t xml:space="preserve">- </w:t>
            </w:r>
            <w:r>
              <w:rPr>
                <w:spacing w:val="-5"/>
                <w:szCs w:val="21"/>
                <w:lang w:eastAsia="zh-CN"/>
              </w:rPr>
              <w:t>电感耦合等</w:t>
            </w:r>
          </w:p>
          <w:p w:rsidR="00EC5A2C" w:rsidRDefault="006177E3">
            <w:pPr>
              <w:jc w:val="center"/>
              <w:rPr>
                <w:spacing w:val="-6"/>
                <w:szCs w:val="21"/>
              </w:rPr>
            </w:pPr>
            <w:r>
              <w:rPr>
                <w:spacing w:val="-1"/>
                <w:szCs w:val="21"/>
              </w:rPr>
              <w:t>离子体质谱法</w:t>
            </w:r>
            <w:r>
              <w:rPr>
                <w:spacing w:val="-1"/>
                <w:szCs w:val="21"/>
              </w:rPr>
              <w:t xml:space="preserve"> </w:t>
            </w:r>
            <w:r>
              <w:rPr>
                <w:szCs w:val="21"/>
              </w:rPr>
              <w:t>HJ</w:t>
            </w:r>
            <w:r>
              <w:rPr>
                <w:spacing w:val="-1"/>
                <w:szCs w:val="21"/>
              </w:rPr>
              <w:t>803</w:t>
            </w:r>
            <w:r>
              <w:rPr>
                <w:szCs w:val="21"/>
              </w:rPr>
              <w:t>-2016</w:t>
            </w:r>
          </w:p>
        </w:tc>
        <w:tc>
          <w:tcPr>
            <w:tcW w:w="738" w:type="pct"/>
            <w:tcBorders>
              <w:tl2br w:val="nil"/>
              <w:tr2bl w:val="nil"/>
            </w:tcBorders>
            <w:tcMar>
              <w:top w:w="0" w:type="dxa"/>
              <w:left w:w="108" w:type="dxa"/>
              <w:bottom w:w="0" w:type="dxa"/>
              <w:right w:w="108" w:type="dxa"/>
            </w:tcMar>
            <w:vAlign w:val="center"/>
          </w:tcPr>
          <w:p w:rsidR="00EC5A2C" w:rsidRDefault="006177E3">
            <w:pPr>
              <w:jc w:val="center"/>
              <w:rPr>
                <w:spacing w:val="-1"/>
                <w:szCs w:val="21"/>
              </w:rPr>
            </w:pPr>
            <w:r>
              <w:rPr>
                <w:spacing w:val="-1"/>
                <w:szCs w:val="21"/>
              </w:rPr>
              <w:t>2mg/kg</w:t>
            </w:r>
          </w:p>
        </w:tc>
        <w:tc>
          <w:tcPr>
            <w:tcW w:w="1359" w:type="pct"/>
            <w:vMerge w:val="restart"/>
            <w:tcBorders>
              <w:tl2br w:val="nil"/>
              <w:tr2bl w:val="nil"/>
            </w:tcBorders>
            <w:tcMar>
              <w:top w:w="0" w:type="dxa"/>
              <w:left w:w="108" w:type="dxa"/>
              <w:bottom w:w="0" w:type="dxa"/>
              <w:right w:w="108" w:type="dxa"/>
            </w:tcMar>
            <w:vAlign w:val="center"/>
          </w:tcPr>
          <w:p w:rsidR="00EC5A2C" w:rsidRDefault="006177E3">
            <w:pPr>
              <w:jc w:val="center"/>
              <w:rPr>
                <w:spacing w:val="-2"/>
                <w:szCs w:val="21"/>
                <w:lang w:eastAsia="zh-CN"/>
              </w:rPr>
            </w:pPr>
            <w:r>
              <w:rPr>
                <w:spacing w:val="-6"/>
                <w:szCs w:val="21"/>
                <w:lang w:eastAsia="zh-CN"/>
              </w:rPr>
              <w:t>电</w:t>
            </w:r>
            <w:r>
              <w:rPr>
                <w:spacing w:val="-3"/>
                <w:szCs w:val="21"/>
                <w:lang w:eastAsia="zh-CN"/>
              </w:rPr>
              <w:t>感耦合等离子体质</w:t>
            </w:r>
            <w:r>
              <w:rPr>
                <w:szCs w:val="21"/>
                <w:lang w:eastAsia="zh-CN"/>
              </w:rPr>
              <w:t xml:space="preserve"> </w:t>
            </w:r>
            <w:r>
              <w:rPr>
                <w:spacing w:val="-3"/>
                <w:szCs w:val="21"/>
                <w:lang w:eastAsia="zh-CN"/>
              </w:rPr>
              <w:t>谱仪</w:t>
            </w:r>
            <w:r>
              <w:rPr>
                <w:spacing w:val="-3"/>
                <w:szCs w:val="21"/>
                <w:lang w:eastAsia="zh-CN"/>
              </w:rPr>
              <w:t>/JLYQ87</w:t>
            </w:r>
          </w:p>
        </w:tc>
      </w:tr>
      <w:tr w:rsidR="00EC5A2C">
        <w:trPr>
          <w:jc w:val="center"/>
        </w:trPr>
        <w:tc>
          <w:tcPr>
            <w:tcW w:w="1087" w:type="pct"/>
            <w:tcBorders>
              <w:tl2br w:val="nil"/>
              <w:tr2bl w:val="nil"/>
            </w:tcBorders>
            <w:tcMar>
              <w:top w:w="0" w:type="dxa"/>
              <w:left w:w="108" w:type="dxa"/>
              <w:bottom w:w="0" w:type="dxa"/>
              <w:right w:w="108" w:type="dxa"/>
            </w:tcMar>
            <w:vAlign w:val="center"/>
          </w:tcPr>
          <w:p w:rsidR="00EC5A2C" w:rsidRDefault="006177E3">
            <w:pPr>
              <w:jc w:val="center"/>
              <w:rPr>
                <w:szCs w:val="21"/>
              </w:rPr>
            </w:pPr>
            <w:r>
              <w:rPr>
                <w:szCs w:val="21"/>
              </w:rPr>
              <w:t>锌</w:t>
            </w:r>
          </w:p>
        </w:tc>
        <w:tc>
          <w:tcPr>
            <w:tcW w:w="1815" w:type="pct"/>
            <w:vMerge/>
            <w:tcBorders>
              <w:tl2br w:val="nil"/>
              <w:tr2bl w:val="nil"/>
            </w:tcBorders>
            <w:tcMar>
              <w:top w:w="0" w:type="dxa"/>
              <w:left w:w="108" w:type="dxa"/>
              <w:bottom w:w="0" w:type="dxa"/>
              <w:right w:w="108" w:type="dxa"/>
            </w:tcMar>
            <w:vAlign w:val="center"/>
          </w:tcPr>
          <w:p w:rsidR="00EC5A2C" w:rsidRDefault="00EC5A2C">
            <w:pPr>
              <w:jc w:val="center"/>
              <w:rPr>
                <w:spacing w:val="-6"/>
                <w:szCs w:val="21"/>
              </w:rPr>
            </w:pPr>
          </w:p>
        </w:tc>
        <w:tc>
          <w:tcPr>
            <w:tcW w:w="738" w:type="pct"/>
            <w:tcBorders>
              <w:tl2br w:val="nil"/>
              <w:tr2bl w:val="nil"/>
            </w:tcBorders>
            <w:tcMar>
              <w:top w:w="0" w:type="dxa"/>
              <w:left w:w="108" w:type="dxa"/>
              <w:bottom w:w="0" w:type="dxa"/>
              <w:right w:w="108" w:type="dxa"/>
            </w:tcMar>
            <w:vAlign w:val="center"/>
          </w:tcPr>
          <w:p w:rsidR="00EC5A2C" w:rsidRDefault="006177E3">
            <w:pPr>
              <w:jc w:val="center"/>
              <w:rPr>
                <w:spacing w:val="-1"/>
                <w:szCs w:val="21"/>
              </w:rPr>
            </w:pPr>
            <w:r>
              <w:rPr>
                <w:spacing w:val="-1"/>
                <w:szCs w:val="21"/>
              </w:rPr>
              <w:t>2mg/kg</w:t>
            </w:r>
          </w:p>
        </w:tc>
        <w:tc>
          <w:tcPr>
            <w:tcW w:w="1359" w:type="pct"/>
            <w:vMerge/>
            <w:tcBorders>
              <w:tl2br w:val="nil"/>
              <w:tr2bl w:val="nil"/>
            </w:tcBorders>
            <w:tcMar>
              <w:top w:w="0" w:type="dxa"/>
              <w:left w:w="108" w:type="dxa"/>
              <w:bottom w:w="0" w:type="dxa"/>
              <w:right w:w="108" w:type="dxa"/>
            </w:tcMar>
            <w:vAlign w:val="center"/>
          </w:tcPr>
          <w:p w:rsidR="00EC5A2C" w:rsidRDefault="00EC5A2C">
            <w:pPr>
              <w:spacing w:before="209" w:line="221" w:lineRule="auto"/>
              <w:ind w:left="403"/>
              <w:rPr>
                <w:spacing w:val="-2"/>
                <w:szCs w:val="21"/>
              </w:rPr>
            </w:pPr>
          </w:p>
        </w:tc>
      </w:tr>
    </w:tbl>
    <w:p w:rsidR="00EC5A2C" w:rsidRDefault="006177E3">
      <w:pPr>
        <w:pStyle w:val="aff"/>
        <w:ind w:left="630" w:firstLineChars="0" w:firstLine="0"/>
        <w:rPr>
          <w:color w:val="auto"/>
        </w:rPr>
      </w:pPr>
      <w:r>
        <w:rPr>
          <w:color w:val="auto"/>
        </w:rPr>
        <w:t>（</w:t>
      </w:r>
      <w:r>
        <w:rPr>
          <w:rFonts w:hint="eastAsia"/>
          <w:color w:val="auto"/>
        </w:rPr>
        <w:t>5</w:t>
      </w:r>
      <w:r>
        <w:rPr>
          <w:color w:val="auto"/>
        </w:rPr>
        <w:t>）监测及评价结果</w:t>
      </w:r>
    </w:p>
    <w:p w:rsidR="00EC5A2C" w:rsidRDefault="006177E3">
      <w:pPr>
        <w:tabs>
          <w:tab w:val="left" w:pos="4016"/>
        </w:tabs>
        <w:jc w:val="center"/>
        <w:rPr>
          <w:b/>
        </w:rPr>
      </w:pPr>
      <w:r>
        <w:rPr>
          <w:b/>
        </w:rPr>
        <w:t>表</w:t>
      </w:r>
      <w:r>
        <w:rPr>
          <w:b/>
        </w:rPr>
        <w:t>4.2-</w:t>
      </w:r>
      <w:r>
        <w:rPr>
          <w:rFonts w:hint="eastAsia"/>
          <w:b/>
        </w:rPr>
        <w:t xml:space="preserve">10  </w:t>
      </w:r>
      <w:r>
        <w:rPr>
          <w:rFonts w:hint="eastAsia"/>
          <w:b/>
        </w:rPr>
        <w:t>占地范围内土壤表层样</w:t>
      </w:r>
      <w:r>
        <w:rPr>
          <w:b/>
        </w:rPr>
        <w:t>监测结果</w:t>
      </w:r>
      <w:r>
        <w:rPr>
          <w:rFonts w:hint="eastAsia"/>
          <w:b/>
        </w:rPr>
        <w:t xml:space="preserve">  </w:t>
      </w:r>
      <w:r>
        <w:rPr>
          <w:b/>
        </w:rPr>
        <w:t>单位：</w:t>
      </w:r>
      <w:r>
        <w:rPr>
          <w:b/>
        </w:rPr>
        <w:t>mg/kg</w:t>
      </w:r>
    </w:p>
    <w:tbl>
      <w:tblPr>
        <w:tblStyle w:val="af9"/>
        <w:tblW w:w="4998" w:type="pct"/>
        <w:jc w:val="center"/>
        <w:tblLook w:val="04A0" w:firstRow="1" w:lastRow="0" w:firstColumn="1" w:lastColumn="0" w:noHBand="0" w:noVBand="1"/>
      </w:tblPr>
      <w:tblGrid>
        <w:gridCol w:w="1228"/>
        <w:gridCol w:w="2364"/>
        <w:gridCol w:w="1838"/>
        <w:gridCol w:w="1688"/>
        <w:gridCol w:w="1401"/>
      </w:tblGrid>
      <w:tr w:rsidR="00EC5A2C">
        <w:trPr>
          <w:jc w:val="center"/>
        </w:trPr>
        <w:tc>
          <w:tcPr>
            <w:tcW w:w="720" w:type="pct"/>
            <w:vMerge w:val="restart"/>
            <w:tcBorders>
              <w:tl2br w:val="nil"/>
              <w:tr2bl w:val="nil"/>
            </w:tcBorders>
            <w:vAlign w:val="center"/>
          </w:tcPr>
          <w:p w:rsidR="00EC5A2C" w:rsidRDefault="006177E3">
            <w:pPr>
              <w:numPr>
                <w:ilvl w:val="255"/>
                <w:numId w:val="0"/>
              </w:numPr>
              <w:jc w:val="center"/>
              <w:rPr>
                <w:snapToGrid w:val="0"/>
                <w:kern w:val="0"/>
                <w:sz w:val="24"/>
              </w:rPr>
            </w:pPr>
            <w:r>
              <w:rPr>
                <w:szCs w:val="21"/>
              </w:rPr>
              <w:t>序号</w:t>
            </w:r>
          </w:p>
        </w:tc>
        <w:tc>
          <w:tcPr>
            <w:tcW w:w="1387" w:type="pct"/>
            <w:vMerge w:val="restart"/>
            <w:tcBorders>
              <w:tl2br w:val="nil"/>
              <w:tr2bl w:val="nil"/>
            </w:tcBorders>
            <w:vAlign w:val="center"/>
          </w:tcPr>
          <w:p w:rsidR="00EC5A2C" w:rsidRDefault="006177E3">
            <w:pPr>
              <w:jc w:val="center"/>
              <w:rPr>
                <w:szCs w:val="21"/>
              </w:rPr>
            </w:pPr>
            <w:r>
              <w:rPr>
                <w:szCs w:val="21"/>
              </w:rPr>
              <w:t>监测项目</w:t>
            </w:r>
          </w:p>
        </w:tc>
        <w:tc>
          <w:tcPr>
            <w:tcW w:w="2070" w:type="pct"/>
            <w:gridSpan w:val="2"/>
            <w:tcBorders>
              <w:tl2br w:val="nil"/>
              <w:tr2bl w:val="nil"/>
            </w:tcBorders>
            <w:vAlign w:val="center"/>
          </w:tcPr>
          <w:p w:rsidR="00EC5A2C" w:rsidRDefault="006177E3">
            <w:pPr>
              <w:jc w:val="center"/>
              <w:rPr>
                <w:szCs w:val="21"/>
              </w:rPr>
            </w:pPr>
            <w:r>
              <w:rPr>
                <w:rFonts w:hint="eastAsia"/>
                <w:szCs w:val="21"/>
              </w:rPr>
              <w:t>监测结果</w:t>
            </w:r>
          </w:p>
        </w:tc>
        <w:tc>
          <w:tcPr>
            <w:tcW w:w="822" w:type="pct"/>
            <w:vMerge w:val="restart"/>
            <w:tcBorders>
              <w:tl2br w:val="nil"/>
              <w:tr2bl w:val="nil"/>
            </w:tcBorders>
            <w:vAlign w:val="center"/>
          </w:tcPr>
          <w:p w:rsidR="00EC5A2C" w:rsidRDefault="006177E3">
            <w:pPr>
              <w:jc w:val="center"/>
              <w:rPr>
                <w:szCs w:val="21"/>
              </w:rPr>
            </w:pPr>
            <w:r>
              <w:rPr>
                <w:szCs w:val="21"/>
              </w:rPr>
              <w:t>标准值</w:t>
            </w:r>
          </w:p>
        </w:tc>
      </w:tr>
      <w:tr w:rsidR="00EC5A2C">
        <w:trPr>
          <w:jc w:val="center"/>
        </w:trPr>
        <w:tc>
          <w:tcPr>
            <w:tcW w:w="720" w:type="pct"/>
            <w:vMerge/>
            <w:tcBorders>
              <w:tl2br w:val="nil"/>
              <w:tr2bl w:val="nil"/>
            </w:tcBorders>
            <w:vAlign w:val="center"/>
          </w:tcPr>
          <w:p w:rsidR="00EC5A2C" w:rsidRDefault="00EC5A2C">
            <w:pPr>
              <w:numPr>
                <w:ilvl w:val="255"/>
                <w:numId w:val="0"/>
              </w:numPr>
              <w:jc w:val="center"/>
              <w:rPr>
                <w:snapToGrid w:val="0"/>
                <w:kern w:val="0"/>
                <w:sz w:val="24"/>
              </w:rPr>
            </w:pPr>
          </w:p>
        </w:tc>
        <w:tc>
          <w:tcPr>
            <w:tcW w:w="1387" w:type="pct"/>
            <w:vMerge/>
            <w:tcBorders>
              <w:tl2br w:val="nil"/>
              <w:tr2bl w:val="nil"/>
            </w:tcBorders>
            <w:vAlign w:val="center"/>
          </w:tcPr>
          <w:p w:rsidR="00EC5A2C" w:rsidRDefault="00EC5A2C">
            <w:pPr>
              <w:jc w:val="center"/>
              <w:rPr>
                <w:szCs w:val="21"/>
              </w:rPr>
            </w:pPr>
          </w:p>
        </w:tc>
        <w:tc>
          <w:tcPr>
            <w:tcW w:w="1079" w:type="pct"/>
            <w:tcBorders>
              <w:tl2br w:val="nil"/>
              <w:tr2bl w:val="nil"/>
            </w:tcBorders>
            <w:vAlign w:val="center"/>
          </w:tcPr>
          <w:p w:rsidR="00EC5A2C" w:rsidRDefault="006177E3">
            <w:pPr>
              <w:tabs>
                <w:tab w:val="center" w:pos="695"/>
              </w:tabs>
              <w:jc w:val="center"/>
              <w:rPr>
                <w:szCs w:val="21"/>
              </w:rPr>
            </w:pPr>
            <w:r>
              <w:rPr>
                <w:szCs w:val="21"/>
              </w:rPr>
              <w:t>1#</w:t>
            </w:r>
            <w:r>
              <w:rPr>
                <w:szCs w:val="21"/>
              </w:rPr>
              <w:t>表层土</w:t>
            </w:r>
          </w:p>
        </w:tc>
        <w:tc>
          <w:tcPr>
            <w:tcW w:w="990" w:type="pct"/>
            <w:tcBorders>
              <w:tl2br w:val="nil"/>
              <w:tr2bl w:val="nil"/>
            </w:tcBorders>
            <w:vAlign w:val="center"/>
          </w:tcPr>
          <w:p w:rsidR="00EC5A2C" w:rsidRDefault="006177E3">
            <w:pPr>
              <w:jc w:val="center"/>
              <w:rPr>
                <w:szCs w:val="21"/>
              </w:rPr>
            </w:pPr>
            <w:r>
              <w:rPr>
                <w:rFonts w:hint="eastAsia"/>
                <w:szCs w:val="21"/>
              </w:rPr>
              <w:t>2</w:t>
            </w:r>
            <w:r>
              <w:rPr>
                <w:szCs w:val="21"/>
              </w:rPr>
              <w:t>#</w:t>
            </w:r>
            <w:r>
              <w:rPr>
                <w:szCs w:val="21"/>
              </w:rPr>
              <w:t>表层土</w:t>
            </w:r>
          </w:p>
        </w:tc>
        <w:tc>
          <w:tcPr>
            <w:tcW w:w="822" w:type="pct"/>
            <w:vMerge/>
            <w:tcBorders>
              <w:tl2br w:val="nil"/>
              <w:tr2bl w:val="nil"/>
            </w:tcBorders>
            <w:vAlign w:val="center"/>
          </w:tcPr>
          <w:p w:rsidR="00EC5A2C" w:rsidRDefault="00EC5A2C">
            <w:pPr>
              <w:jc w:val="center"/>
              <w:rPr>
                <w:szCs w:val="21"/>
              </w:rPr>
            </w:pP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1</w:t>
            </w:r>
          </w:p>
        </w:tc>
        <w:tc>
          <w:tcPr>
            <w:tcW w:w="1387" w:type="pct"/>
            <w:tcBorders>
              <w:tl2br w:val="nil"/>
              <w:tr2bl w:val="nil"/>
            </w:tcBorders>
            <w:vAlign w:val="center"/>
          </w:tcPr>
          <w:p w:rsidR="00EC5A2C" w:rsidRDefault="006177E3">
            <w:pPr>
              <w:jc w:val="center"/>
              <w:rPr>
                <w:snapToGrid w:val="0"/>
                <w:kern w:val="0"/>
                <w:sz w:val="24"/>
              </w:rPr>
            </w:pPr>
            <w:r>
              <w:rPr>
                <w:szCs w:val="21"/>
              </w:rPr>
              <w:t>pH</w:t>
            </w:r>
            <w:r>
              <w:rPr>
                <w:spacing w:val="9"/>
                <w:szCs w:val="21"/>
              </w:rPr>
              <w:t>(</w:t>
            </w:r>
            <w:r>
              <w:rPr>
                <w:spacing w:val="9"/>
                <w:szCs w:val="21"/>
              </w:rPr>
              <w:t>无量纲</w:t>
            </w:r>
            <w:r>
              <w:rPr>
                <w:spacing w:val="9"/>
                <w:szCs w:val="21"/>
              </w:rPr>
              <w:t>)</w:t>
            </w:r>
          </w:p>
        </w:tc>
        <w:tc>
          <w:tcPr>
            <w:tcW w:w="1079" w:type="pct"/>
            <w:tcBorders>
              <w:tl2br w:val="nil"/>
              <w:tr2bl w:val="nil"/>
            </w:tcBorders>
            <w:vAlign w:val="center"/>
          </w:tcPr>
          <w:p w:rsidR="00EC5A2C" w:rsidRDefault="006177E3">
            <w:pPr>
              <w:jc w:val="center"/>
              <w:rPr>
                <w:snapToGrid w:val="0"/>
                <w:kern w:val="0"/>
                <w:sz w:val="24"/>
              </w:rPr>
            </w:pPr>
            <w:r>
              <w:rPr>
                <w:spacing w:val="-2"/>
                <w:szCs w:val="21"/>
              </w:rPr>
              <w:t>8.56</w:t>
            </w:r>
          </w:p>
        </w:tc>
        <w:tc>
          <w:tcPr>
            <w:tcW w:w="990" w:type="pct"/>
            <w:tcBorders>
              <w:tl2br w:val="nil"/>
              <w:tr2bl w:val="nil"/>
            </w:tcBorders>
            <w:vAlign w:val="center"/>
          </w:tcPr>
          <w:p w:rsidR="00EC5A2C" w:rsidRDefault="006177E3">
            <w:pPr>
              <w:jc w:val="center"/>
              <w:rPr>
                <w:snapToGrid w:val="0"/>
                <w:kern w:val="0"/>
                <w:sz w:val="24"/>
              </w:rPr>
            </w:pPr>
            <w:r>
              <w:rPr>
                <w:spacing w:val="-2"/>
                <w:szCs w:val="21"/>
              </w:rPr>
              <w:t>8.77</w:t>
            </w:r>
          </w:p>
        </w:tc>
        <w:tc>
          <w:tcPr>
            <w:tcW w:w="822" w:type="pct"/>
            <w:tcBorders>
              <w:tl2br w:val="nil"/>
              <w:tr2bl w:val="nil"/>
            </w:tcBorders>
            <w:vAlign w:val="center"/>
          </w:tcPr>
          <w:p w:rsidR="00EC5A2C" w:rsidRDefault="006177E3">
            <w:pPr>
              <w:jc w:val="center"/>
              <w:rPr>
                <w:spacing w:val="-2"/>
                <w:szCs w:val="21"/>
              </w:rPr>
            </w:pPr>
            <w:r>
              <w:rPr>
                <w:rFonts w:hint="eastAsia"/>
                <w:spacing w:val="-2"/>
                <w:szCs w:val="21"/>
              </w:rPr>
              <w:t>/</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2</w:t>
            </w:r>
          </w:p>
        </w:tc>
        <w:tc>
          <w:tcPr>
            <w:tcW w:w="1387" w:type="pct"/>
            <w:tcBorders>
              <w:tl2br w:val="nil"/>
              <w:tr2bl w:val="nil"/>
            </w:tcBorders>
            <w:vAlign w:val="center"/>
          </w:tcPr>
          <w:p w:rsidR="00EC5A2C" w:rsidRDefault="006177E3">
            <w:pPr>
              <w:jc w:val="center"/>
              <w:rPr>
                <w:snapToGrid w:val="0"/>
                <w:kern w:val="0"/>
                <w:sz w:val="24"/>
              </w:rPr>
            </w:pPr>
            <w:r>
              <w:rPr>
                <w:spacing w:val="5"/>
                <w:szCs w:val="21"/>
              </w:rPr>
              <w:t>土壤水分</w:t>
            </w:r>
            <w:r>
              <w:rPr>
                <w:spacing w:val="5"/>
                <w:szCs w:val="21"/>
              </w:rPr>
              <w:t>(%)</w:t>
            </w:r>
          </w:p>
        </w:tc>
        <w:tc>
          <w:tcPr>
            <w:tcW w:w="1079" w:type="pct"/>
            <w:tcBorders>
              <w:tl2br w:val="nil"/>
              <w:tr2bl w:val="nil"/>
            </w:tcBorders>
            <w:vAlign w:val="center"/>
          </w:tcPr>
          <w:p w:rsidR="00EC5A2C" w:rsidRDefault="006177E3">
            <w:pPr>
              <w:jc w:val="center"/>
              <w:rPr>
                <w:snapToGrid w:val="0"/>
                <w:kern w:val="0"/>
                <w:sz w:val="24"/>
              </w:rPr>
            </w:pPr>
            <w:r>
              <w:rPr>
                <w:spacing w:val="-2"/>
                <w:szCs w:val="21"/>
              </w:rPr>
              <w:t>0.53</w:t>
            </w:r>
          </w:p>
        </w:tc>
        <w:tc>
          <w:tcPr>
            <w:tcW w:w="990" w:type="pct"/>
            <w:tcBorders>
              <w:tl2br w:val="nil"/>
              <w:tr2bl w:val="nil"/>
            </w:tcBorders>
            <w:vAlign w:val="center"/>
          </w:tcPr>
          <w:p w:rsidR="00EC5A2C" w:rsidRDefault="006177E3">
            <w:pPr>
              <w:jc w:val="center"/>
              <w:rPr>
                <w:snapToGrid w:val="0"/>
                <w:kern w:val="0"/>
                <w:sz w:val="24"/>
              </w:rPr>
            </w:pPr>
            <w:r>
              <w:rPr>
                <w:spacing w:val="-2"/>
                <w:szCs w:val="21"/>
              </w:rPr>
              <w:t>0.72</w:t>
            </w:r>
          </w:p>
        </w:tc>
        <w:tc>
          <w:tcPr>
            <w:tcW w:w="822" w:type="pct"/>
            <w:tcBorders>
              <w:tl2br w:val="nil"/>
              <w:tr2bl w:val="nil"/>
            </w:tcBorders>
            <w:vAlign w:val="center"/>
          </w:tcPr>
          <w:p w:rsidR="00EC5A2C" w:rsidRDefault="006177E3">
            <w:pPr>
              <w:jc w:val="center"/>
              <w:rPr>
                <w:spacing w:val="-2"/>
                <w:szCs w:val="21"/>
              </w:rPr>
            </w:pPr>
            <w:r>
              <w:rPr>
                <w:rFonts w:hint="eastAsia"/>
                <w:spacing w:val="-2"/>
                <w:szCs w:val="21"/>
              </w:rPr>
              <w:t>/</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3</w:t>
            </w:r>
          </w:p>
        </w:tc>
        <w:tc>
          <w:tcPr>
            <w:tcW w:w="1387" w:type="pct"/>
            <w:tcBorders>
              <w:tl2br w:val="nil"/>
              <w:tr2bl w:val="nil"/>
            </w:tcBorders>
          </w:tcPr>
          <w:p w:rsidR="00EC5A2C" w:rsidRDefault="006177E3">
            <w:pPr>
              <w:jc w:val="center"/>
              <w:rPr>
                <w:snapToGrid w:val="0"/>
                <w:kern w:val="0"/>
                <w:sz w:val="24"/>
              </w:rPr>
            </w:pPr>
            <w:r>
              <w:rPr>
                <w:spacing w:val="10"/>
                <w:szCs w:val="21"/>
              </w:rPr>
              <w:t>砷</w:t>
            </w:r>
          </w:p>
        </w:tc>
        <w:tc>
          <w:tcPr>
            <w:tcW w:w="1079" w:type="pct"/>
            <w:tcBorders>
              <w:tl2br w:val="nil"/>
              <w:tr2bl w:val="nil"/>
            </w:tcBorders>
            <w:vAlign w:val="center"/>
          </w:tcPr>
          <w:p w:rsidR="00EC5A2C" w:rsidRDefault="006177E3">
            <w:pPr>
              <w:jc w:val="center"/>
              <w:rPr>
                <w:snapToGrid w:val="0"/>
                <w:kern w:val="0"/>
                <w:sz w:val="24"/>
              </w:rPr>
            </w:pPr>
            <w:r>
              <w:rPr>
                <w:spacing w:val="-5"/>
                <w:szCs w:val="21"/>
              </w:rPr>
              <w:t>10.0</w:t>
            </w:r>
          </w:p>
        </w:tc>
        <w:tc>
          <w:tcPr>
            <w:tcW w:w="990" w:type="pct"/>
            <w:tcBorders>
              <w:tl2br w:val="nil"/>
              <w:tr2bl w:val="nil"/>
            </w:tcBorders>
            <w:vAlign w:val="center"/>
          </w:tcPr>
          <w:p w:rsidR="00EC5A2C" w:rsidRDefault="006177E3">
            <w:pPr>
              <w:jc w:val="center"/>
              <w:rPr>
                <w:snapToGrid w:val="0"/>
                <w:kern w:val="0"/>
                <w:sz w:val="24"/>
              </w:rPr>
            </w:pPr>
            <w:r>
              <w:rPr>
                <w:spacing w:val="-5"/>
                <w:szCs w:val="21"/>
              </w:rPr>
              <w:t>10.8</w:t>
            </w:r>
          </w:p>
        </w:tc>
        <w:tc>
          <w:tcPr>
            <w:tcW w:w="822" w:type="pct"/>
            <w:tcBorders>
              <w:tl2br w:val="nil"/>
              <w:tr2bl w:val="nil"/>
            </w:tcBorders>
          </w:tcPr>
          <w:p w:rsidR="00EC5A2C" w:rsidRDefault="006177E3">
            <w:pPr>
              <w:pStyle w:val="aff1"/>
              <w:ind w:left="307" w:right="-105" w:hanging="412"/>
              <w:rPr>
                <w:spacing w:val="-2"/>
                <w:szCs w:val="21"/>
              </w:rPr>
            </w:pPr>
            <w:r>
              <w:rPr>
                <w:rFonts w:hint="eastAsia"/>
                <w:spacing w:val="-2"/>
                <w:szCs w:val="21"/>
              </w:rPr>
              <w:t>60</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4</w:t>
            </w:r>
          </w:p>
        </w:tc>
        <w:tc>
          <w:tcPr>
            <w:tcW w:w="1387" w:type="pct"/>
            <w:tcBorders>
              <w:tl2br w:val="nil"/>
              <w:tr2bl w:val="nil"/>
            </w:tcBorders>
            <w:shd w:val="clear" w:color="auto" w:fill="auto"/>
          </w:tcPr>
          <w:p w:rsidR="00EC5A2C" w:rsidRDefault="006177E3">
            <w:pPr>
              <w:jc w:val="center"/>
              <w:rPr>
                <w:snapToGrid w:val="0"/>
                <w:kern w:val="0"/>
                <w:sz w:val="24"/>
              </w:rPr>
            </w:pPr>
            <w:r>
              <w:rPr>
                <w:spacing w:val="10"/>
                <w:szCs w:val="21"/>
              </w:rPr>
              <w:t>镉</w:t>
            </w:r>
          </w:p>
        </w:tc>
        <w:tc>
          <w:tcPr>
            <w:tcW w:w="1079" w:type="pct"/>
            <w:tcBorders>
              <w:tl2br w:val="nil"/>
              <w:tr2bl w:val="nil"/>
            </w:tcBorders>
            <w:shd w:val="clear" w:color="auto" w:fill="auto"/>
            <w:vAlign w:val="center"/>
          </w:tcPr>
          <w:p w:rsidR="00EC5A2C" w:rsidRDefault="006177E3">
            <w:pPr>
              <w:jc w:val="center"/>
              <w:rPr>
                <w:snapToGrid w:val="0"/>
                <w:kern w:val="0"/>
                <w:sz w:val="24"/>
              </w:rPr>
            </w:pPr>
            <w:r>
              <w:rPr>
                <w:spacing w:val="-2"/>
                <w:szCs w:val="21"/>
              </w:rPr>
              <w:t>0.096</w:t>
            </w:r>
          </w:p>
        </w:tc>
        <w:tc>
          <w:tcPr>
            <w:tcW w:w="990" w:type="pct"/>
            <w:tcBorders>
              <w:tl2br w:val="nil"/>
              <w:tr2bl w:val="nil"/>
            </w:tcBorders>
            <w:shd w:val="clear" w:color="auto" w:fill="auto"/>
            <w:vAlign w:val="center"/>
          </w:tcPr>
          <w:p w:rsidR="00EC5A2C" w:rsidRDefault="006177E3">
            <w:pPr>
              <w:jc w:val="center"/>
              <w:rPr>
                <w:snapToGrid w:val="0"/>
                <w:kern w:val="0"/>
                <w:sz w:val="24"/>
              </w:rPr>
            </w:pPr>
            <w:r>
              <w:rPr>
                <w:spacing w:val="-2"/>
                <w:szCs w:val="21"/>
              </w:rPr>
              <w:t>0.094</w:t>
            </w:r>
          </w:p>
        </w:tc>
        <w:tc>
          <w:tcPr>
            <w:tcW w:w="822" w:type="pct"/>
            <w:tcBorders>
              <w:tl2br w:val="nil"/>
              <w:tr2bl w:val="nil"/>
            </w:tcBorders>
            <w:shd w:val="clear" w:color="auto" w:fill="auto"/>
          </w:tcPr>
          <w:p w:rsidR="00EC5A2C" w:rsidRDefault="006177E3">
            <w:pPr>
              <w:pStyle w:val="aff1"/>
              <w:ind w:left="307" w:right="-105" w:hanging="412"/>
              <w:rPr>
                <w:spacing w:val="-2"/>
                <w:szCs w:val="21"/>
              </w:rPr>
            </w:pPr>
            <w:r>
              <w:rPr>
                <w:rFonts w:hint="eastAsia"/>
                <w:spacing w:val="-2"/>
                <w:szCs w:val="21"/>
              </w:rPr>
              <w:t>65</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rFonts w:hint="eastAsia"/>
                <w:snapToGrid w:val="0"/>
                <w:kern w:val="0"/>
                <w:sz w:val="24"/>
              </w:rPr>
              <w:t>5</w:t>
            </w:r>
          </w:p>
        </w:tc>
        <w:tc>
          <w:tcPr>
            <w:tcW w:w="1387" w:type="pct"/>
            <w:tcBorders>
              <w:tl2br w:val="nil"/>
              <w:tr2bl w:val="nil"/>
            </w:tcBorders>
            <w:shd w:val="clear" w:color="auto" w:fill="auto"/>
          </w:tcPr>
          <w:p w:rsidR="00EC5A2C" w:rsidRDefault="006177E3">
            <w:pPr>
              <w:jc w:val="center"/>
              <w:rPr>
                <w:snapToGrid w:val="0"/>
                <w:kern w:val="0"/>
                <w:sz w:val="24"/>
              </w:rPr>
            </w:pPr>
            <w:r>
              <w:rPr>
                <w:spacing w:val="10"/>
                <w:szCs w:val="21"/>
              </w:rPr>
              <w:t>铬</w:t>
            </w:r>
          </w:p>
        </w:tc>
        <w:tc>
          <w:tcPr>
            <w:tcW w:w="1079" w:type="pct"/>
            <w:tcBorders>
              <w:tl2br w:val="nil"/>
              <w:tr2bl w:val="nil"/>
            </w:tcBorders>
            <w:shd w:val="clear" w:color="auto" w:fill="auto"/>
            <w:vAlign w:val="center"/>
          </w:tcPr>
          <w:p w:rsidR="00EC5A2C" w:rsidRDefault="006177E3">
            <w:pPr>
              <w:jc w:val="center"/>
              <w:rPr>
                <w:snapToGrid w:val="0"/>
                <w:kern w:val="0"/>
                <w:sz w:val="24"/>
              </w:rPr>
            </w:pPr>
            <w:r>
              <w:rPr>
                <w:spacing w:val="-4"/>
                <w:szCs w:val="21"/>
              </w:rPr>
              <w:t>36</w:t>
            </w:r>
          </w:p>
        </w:tc>
        <w:tc>
          <w:tcPr>
            <w:tcW w:w="990" w:type="pct"/>
            <w:tcBorders>
              <w:tl2br w:val="nil"/>
              <w:tr2bl w:val="nil"/>
            </w:tcBorders>
            <w:shd w:val="clear" w:color="auto" w:fill="auto"/>
            <w:vAlign w:val="center"/>
          </w:tcPr>
          <w:p w:rsidR="00EC5A2C" w:rsidRDefault="006177E3">
            <w:pPr>
              <w:jc w:val="center"/>
              <w:rPr>
                <w:snapToGrid w:val="0"/>
                <w:kern w:val="0"/>
                <w:sz w:val="24"/>
              </w:rPr>
            </w:pPr>
            <w:r>
              <w:rPr>
                <w:spacing w:val="-3"/>
                <w:szCs w:val="21"/>
              </w:rPr>
              <w:t>26</w:t>
            </w:r>
          </w:p>
        </w:tc>
        <w:tc>
          <w:tcPr>
            <w:tcW w:w="822" w:type="pct"/>
            <w:tcBorders>
              <w:tl2br w:val="nil"/>
              <w:tr2bl w:val="nil"/>
            </w:tcBorders>
            <w:shd w:val="clear" w:color="auto" w:fill="auto"/>
          </w:tcPr>
          <w:p w:rsidR="00EC5A2C" w:rsidRDefault="006177E3">
            <w:pPr>
              <w:pStyle w:val="aff1"/>
              <w:ind w:left="303" w:right="-105" w:hanging="408"/>
              <w:rPr>
                <w:spacing w:val="-3"/>
                <w:szCs w:val="21"/>
              </w:rPr>
            </w:pPr>
            <w:r>
              <w:rPr>
                <w:rFonts w:hint="eastAsia"/>
                <w:spacing w:val="-3"/>
                <w:szCs w:val="21"/>
              </w:rPr>
              <w:t>/</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6</w:t>
            </w:r>
          </w:p>
        </w:tc>
        <w:tc>
          <w:tcPr>
            <w:tcW w:w="1387" w:type="pct"/>
            <w:tcBorders>
              <w:tl2br w:val="nil"/>
              <w:tr2bl w:val="nil"/>
            </w:tcBorders>
          </w:tcPr>
          <w:p w:rsidR="00EC5A2C" w:rsidRDefault="006177E3">
            <w:pPr>
              <w:jc w:val="center"/>
              <w:rPr>
                <w:snapToGrid w:val="0"/>
                <w:kern w:val="0"/>
                <w:sz w:val="24"/>
              </w:rPr>
            </w:pPr>
            <w:r>
              <w:rPr>
                <w:spacing w:val="10"/>
                <w:szCs w:val="21"/>
              </w:rPr>
              <w:t>铜</w:t>
            </w:r>
          </w:p>
        </w:tc>
        <w:tc>
          <w:tcPr>
            <w:tcW w:w="1079" w:type="pct"/>
            <w:tcBorders>
              <w:tl2br w:val="nil"/>
              <w:tr2bl w:val="nil"/>
            </w:tcBorders>
            <w:vAlign w:val="center"/>
          </w:tcPr>
          <w:p w:rsidR="00EC5A2C" w:rsidRDefault="006177E3">
            <w:pPr>
              <w:jc w:val="center"/>
              <w:rPr>
                <w:snapToGrid w:val="0"/>
                <w:kern w:val="0"/>
                <w:sz w:val="24"/>
              </w:rPr>
            </w:pPr>
            <w:r>
              <w:rPr>
                <w:spacing w:val="-6"/>
                <w:szCs w:val="21"/>
              </w:rPr>
              <w:t>19</w:t>
            </w:r>
          </w:p>
        </w:tc>
        <w:tc>
          <w:tcPr>
            <w:tcW w:w="990" w:type="pct"/>
            <w:tcBorders>
              <w:tl2br w:val="nil"/>
              <w:tr2bl w:val="nil"/>
            </w:tcBorders>
            <w:vAlign w:val="center"/>
          </w:tcPr>
          <w:p w:rsidR="00EC5A2C" w:rsidRDefault="006177E3">
            <w:pPr>
              <w:jc w:val="center"/>
              <w:rPr>
                <w:snapToGrid w:val="0"/>
                <w:kern w:val="0"/>
                <w:sz w:val="24"/>
              </w:rPr>
            </w:pPr>
            <w:r>
              <w:rPr>
                <w:spacing w:val="-6"/>
                <w:szCs w:val="21"/>
              </w:rPr>
              <w:t>16</w:t>
            </w:r>
          </w:p>
        </w:tc>
        <w:tc>
          <w:tcPr>
            <w:tcW w:w="822" w:type="pct"/>
            <w:tcBorders>
              <w:tl2br w:val="nil"/>
              <w:tr2bl w:val="nil"/>
            </w:tcBorders>
          </w:tcPr>
          <w:p w:rsidR="00EC5A2C" w:rsidRDefault="006177E3">
            <w:pPr>
              <w:pStyle w:val="aff1"/>
              <w:ind w:left="307" w:right="-105" w:hanging="412"/>
              <w:rPr>
                <w:spacing w:val="-2"/>
                <w:szCs w:val="21"/>
              </w:rPr>
            </w:pPr>
            <w:r>
              <w:rPr>
                <w:rFonts w:hint="eastAsia"/>
                <w:spacing w:val="-2"/>
                <w:szCs w:val="21"/>
              </w:rPr>
              <w:t>18000</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7</w:t>
            </w:r>
          </w:p>
        </w:tc>
        <w:tc>
          <w:tcPr>
            <w:tcW w:w="1387" w:type="pct"/>
            <w:tcBorders>
              <w:tl2br w:val="nil"/>
              <w:tr2bl w:val="nil"/>
            </w:tcBorders>
            <w:shd w:val="clear" w:color="auto" w:fill="auto"/>
          </w:tcPr>
          <w:p w:rsidR="00EC5A2C" w:rsidRDefault="006177E3">
            <w:pPr>
              <w:jc w:val="center"/>
              <w:rPr>
                <w:snapToGrid w:val="0"/>
                <w:kern w:val="0"/>
                <w:sz w:val="24"/>
              </w:rPr>
            </w:pPr>
            <w:r>
              <w:rPr>
                <w:spacing w:val="10"/>
                <w:szCs w:val="21"/>
              </w:rPr>
              <w:t>铅</w:t>
            </w:r>
          </w:p>
        </w:tc>
        <w:tc>
          <w:tcPr>
            <w:tcW w:w="1079" w:type="pct"/>
            <w:tcBorders>
              <w:tl2br w:val="nil"/>
              <w:tr2bl w:val="nil"/>
            </w:tcBorders>
            <w:shd w:val="clear" w:color="auto" w:fill="auto"/>
            <w:vAlign w:val="center"/>
          </w:tcPr>
          <w:p w:rsidR="00EC5A2C" w:rsidRDefault="006177E3">
            <w:pPr>
              <w:jc w:val="center"/>
              <w:rPr>
                <w:snapToGrid w:val="0"/>
                <w:kern w:val="0"/>
                <w:sz w:val="24"/>
              </w:rPr>
            </w:pPr>
            <w:r>
              <w:rPr>
                <w:spacing w:val="-5"/>
                <w:szCs w:val="21"/>
              </w:rPr>
              <w:t>15.3</w:t>
            </w:r>
          </w:p>
        </w:tc>
        <w:tc>
          <w:tcPr>
            <w:tcW w:w="990" w:type="pct"/>
            <w:tcBorders>
              <w:tl2br w:val="nil"/>
              <w:tr2bl w:val="nil"/>
            </w:tcBorders>
            <w:shd w:val="clear" w:color="auto" w:fill="auto"/>
            <w:vAlign w:val="center"/>
          </w:tcPr>
          <w:p w:rsidR="00EC5A2C" w:rsidRDefault="006177E3">
            <w:pPr>
              <w:jc w:val="center"/>
              <w:rPr>
                <w:snapToGrid w:val="0"/>
                <w:kern w:val="0"/>
                <w:sz w:val="24"/>
              </w:rPr>
            </w:pPr>
            <w:r>
              <w:rPr>
                <w:spacing w:val="-5"/>
                <w:szCs w:val="21"/>
              </w:rPr>
              <w:t>13.8</w:t>
            </w:r>
          </w:p>
        </w:tc>
        <w:tc>
          <w:tcPr>
            <w:tcW w:w="822" w:type="pct"/>
            <w:tcBorders>
              <w:tl2br w:val="nil"/>
              <w:tr2bl w:val="nil"/>
            </w:tcBorders>
            <w:shd w:val="clear" w:color="auto" w:fill="auto"/>
          </w:tcPr>
          <w:p w:rsidR="00EC5A2C" w:rsidRDefault="006177E3">
            <w:pPr>
              <w:pStyle w:val="aff1"/>
              <w:ind w:left="295" w:right="-105" w:hanging="400"/>
              <w:rPr>
                <w:spacing w:val="-5"/>
                <w:szCs w:val="21"/>
              </w:rPr>
            </w:pPr>
            <w:r>
              <w:rPr>
                <w:rFonts w:hint="eastAsia"/>
                <w:spacing w:val="-5"/>
                <w:szCs w:val="21"/>
              </w:rPr>
              <w:t>800</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8</w:t>
            </w:r>
          </w:p>
        </w:tc>
        <w:tc>
          <w:tcPr>
            <w:tcW w:w="1387" w:type="pct"/>
            <w:tcBorders>
              <w:tl2br w:val="nil"/>
              <w:tr2bl w:val="nil"/>
            </w:tcBorders>
          </w:tcPr>
          <w:p w:rsidR="00EC5A2C" w:rsidRDefault="006177E3">
            <w:pPr>
              <w:jc w:val="center"/>
              <w:rPr>
                <w:snapToGrid w:val="0"/>
                <w:kern w:val="0"/>
                <w:sz w:val="24"/>
              </w:rPr>
            </w:pPr>
            <w:r>
              <w:rPr>
                <w:spacing w:val="10"/>
                <w:szCs w:val="21"/>
              </w:rPr>
              <w:t>汞</w:t>
            </w:r>
          </w:p>
        </w:tc>
        <w:tc>
          <w:tcPr>
            <w:tcW w:w="1079" w:type="pct"/>
            <w:tcBorders>
              <w:tl2br w:val="nil"/>
              <w:tr2bl w:val="nil"/>
            </w:tcBorders>
            <w:vAlign w:val="center"/>
          </w:tcPr>
          <w:p w:rsidR="00EC5A2C" w:rsidRDefault="006177E3">
            <w:pPr>
              <w:jc w:val="center"/>
              <w:rPr>
                <w:snapToGrid w:val="0"/>
                <w:kern w:val="0"/>
                <w:sz w:val="24"/>
              </w:rPr>
            </w:pPr>
            <w:r>
              <w:rPr>
                <w:spacing w:val="-2"/>
                <w:szCs w:val="21"/>
              </w:rPr>
              <w:t>0.0221</w:t>
            </w:r>
          </w:p>
        </w:tc>
        <w:tc>
          <w:tcPr>
            <w:tcW w:w="990" w:type="pct"/>
            <w:tcBorders>
              <w:tl2br w:val="nil"/>
              <w:tr2bl w:val="nil"/>
            </w:tcBorders>
            <w:vAlign w:val="center"/>
          </w:tcPr>
          <w:p w:rsidR="00EC5A2C" w:rsidRDefault="006177E3">
            <w:pPr>
              <w:jc w:val="center"/>
              <w:rPr>
                <w:snapToGrid w:val="0"/>
                <w:kern w:val="0"/>
                <w:sz w:val="24"/>
              </w:rPr>
            </w:pPr>
            <w:r>
              <w:rPr>
                <w:spacing w:val="-2"/>
                <w:szCs w:val="21"/>
              </w:rPr>
              <w:t>0.0150</w:t>
            </w:r>
          </w:p>
        </w:tc>
        <w:tc>
          <w:tcPr>
            <w:tcW w:w="822" w:type="pct"/>
            <w:tcBorders>
              <w:tl2br w:val="nil"/>
              <w:tr2bl w:val="nil"/>
            </w:tcBorders>
          </w:tcPr>
          <w:p w:rsidR="00EC5A2C" w:rsidRDefault="006177E3">
            <w:pPr>
              <w:pStyle w:val="aff1"/>
              <w:ind w:left="295" w:right="-105" w:hanging="400"/>
              <w:rPr>
                <w:spacing w:val="-5"/>
                <w:szCs w:val="21"/>
              </w:rPr>
            </w:pPr>
            <w:r>
              <w:rPr>
                <w:rFonts w:hint="eastAsia"/>
                <w:spacing w:val="-5"/>
                <w:szCs w:val="21"/>
              </w:rPr>
              <w:t>38</w:t>
            </w:r>
          </w:p>
        </w:tc>
      </w:tr>
      <w:tr w:rsidR="00EC5A2C">
        <w:trPr>
          <w:jc w:val="center"/>
        </w:trPr>
        <w:tc>
          <w:tcPr>
            <w:tcW w:w="720" w:type="pct"/>
            <w:tcBorders>
              <w:tl2br w:val="nil"/>
              <w:tr2bl w:val="nil"/>
            </w:tcBorders>
            <w:vAlign w:val="center"/>
          </w:tcPr>
          <w:p w:rsidR="00EC5A2C" w:rsidRDefault="006177E3">
            <w:pPr>
              <w:numPr>
                <w:ilvl w:val="255"/>
                <w:numId w:val="0"/>
              </w:numPr>
              <w:jc w:val="center"/>
              <w:rPr>
                <w:snapToGrid w:val="0"/>
                <w:kern w:val="0"/>
                <w:sz w:val="24"/>
              </w:rPr>
            </w:pPr>
            <w:r>
              <w:rPr>
                <w:snapToGrid w:val="0"/>
                <w:kern w:val="0"/>
                <w:sz w:val="24"/>
              </w:rPr>
              <w:t>9</w:t>
            </w:r>
          </w:p>
        </w:tc>
        <w:tc>
          <w:tcPr>
            <w:tcW w:w="1387" w:type="pct"/>
            <w:tcBorders>
              <w:tl2br w:val="nil"/>
              <w:tr2bl w:val="nil"/>
            </w:tcBorders>
          </w:tcPr>
          <w:p w:rsidR="00EC5A2C" w:rsidRDefault="006177E3">
            <w:pPr>
              <w:jc w:val="center"/>
              <w:rPr>
                <w:snapToGrid w:val="0"/>
                <w:kern w:val="0"/>
                <w:sz w:val="24"/>
              </w:rPr>
            </w:pPr>
            <w:r>
              <w:rPr>
                <w:spacing w:val="10"/>
                <w:szCs w:val="21"/>
              </w:rPr>
              <w:t>镍</w:t>
            </w:r>
          </w:p>
        </w:tc>
        <w:tc>
          <w:tcPr>
            <w:tcW w:w="1079" w:type="pct"/>
            <w:tcBorders>
              <w:tl2br w:val="nil"/>
              <w:tr2bl w:val="nil"/>
            </w:tcBorders>
            <w:vAlign w:val="center"/>
          </w:tcPr>
          <w:p w:rsidR="00EC5A2C" w:rsidRDefault="006177E3">
            <w:pPr>
              <w:jc w:val="center"/>
              <w:rPr>
                <w:snapToGrid w:val="0"/>
                <w:kern w:val="0"/>
                <w:sz w:val="24"/>
              </w:rPr>
            </w:pPr>
            <w:r>
              <w:rPr>
                <w:spacing w:val="-4"/>
                <w:szCs w:val="21"/>
              </w:rPr>
              <w:t>38</w:t>
            </w:r>
          </w:p>
        </w:tc>
        <w:tc>
          <w:tcPr>
            <w:tcW w:w="990" w:type="pct"/>
            <w:tcBorders>
              <w:tl2br w:val="nil"/>
              <w:tr2bl w:val="nil"/>
            </w:tcBorders>
            <w:vAlign w:val="center"/>
          </w:tcPr>
          <w:p w:rsidR="00EC5A2C" w:rsidRDefault="006177E3">
            <w:pPr>
              <w:jc w:val="center"/>
              <w:rPr>
                <w:snapToGrid w:val="0"/>
                <w:kern w:val="0"/>
                <w:sz w:val="24"/>
              </w:rPr>
            </w:pPr>
            <w:r>
              <w:rPr>
                <w:spacing w:val="-2"/>
                <w:szCs w:val="21"/>
              </w:rPr>
              <w:t>46</w:t>
            </w:r>
          </w:p>
        </w:tc>
        <w:tc>
          <w:tcPr>
            <w:tcW w:w="822" w:type="pct"/>
            <w:tcBorders>
              <w:tl2br w:val="nil"/>
              <w:tr2bl w:val="nil"/>
            </w:tcBorders>
          </w:tcPr>
          <w:p w:rsidR="00EC5A2C" w:rsidRDefault="006177E3">
            <w:pPr>
              <w:pStyle w:val="aff1"/>
              <w:ind w:left="307" w:right="-105" w:hanging="412"/>
              <w:rPr>
                <w:spacing w:val="-2"/>
                <w:szCs w:val="21"/>
              </w:rPr>
            </w:pPr>
            <w:r>
              <w:rPr>
                <w:rFonts w:hint="eastAsia"/>
                <w:spacing w:val="-2"/>
                <w:szCs w:val="21"/>
              </w:rPr>
              <w:t>900</w:t>
            </w:r>
          </w:p>
        </w:tc>
      </w:tr>
    </w:tbl>
    <w:p w:rsidR="00EC5A2C" w:rsidRDefault="006177E3">
      <w:pPr>
        <w:tabs>
          <w:tab w:val="left" w:pos="4016"/>
        </w:tabs>
        <w:jc w:val="center"/>
        <w:rPr>
          <w:b/>
        </w:rPr>
      </w:pPr>
      <w:r>
        <w:rPr>
          <w:b/>
        </w:rPr>
        <w:t>表</w:t>
      </w:r>
      <w:r>
        <w:rPr>
          <w:rFonts w:hint="eastAsia"/>
          <w:b/>
        </w:rPr>
        <w:t>4.2-11</w:t>
      </w:r>
      <w:r>
        <w:rPr>
          <w:b/>
        </w:rPr>
        <w:t xml:space="preserve"> </w:t>
      </w:r>
      <w:r>
        <w:rPr>
          <w:rFonts w:hint="eastAsia"/>
          <w:b/>
        </w:rPr>
        <w:t xml:space="preserve"> </w:t>
      </w:r>
      <w:r>
        <w:rPr>
          <w:rFonts w:hint="eastAsia"/>
          <w:b/>
        </w:rPr>
        <w:t>占地范围外</w:t>
      </w:r>
      <w:r>
        <w:rPr>
          <w:b/>
        </w:rPr>
        <w:t>土壤</w:t>
      </w:r>
      <w:r>
        <w:rPr>
          <w:rFonts w:hint="eastAsia"/>
          <w:b/>
        </w:rPr>
        <w:t>表层样</w:t>
      </w:r>
      <w:r>
        <w:rPr>
          <w:b/>
        </w:rPr>
        <w:t>监测</w:t>
      </w:r>
      <w:r>
        <w:rPr>
          <w:rFonts w:hint="eastAsia"/>
          <w:b/>
        </w:rPr>
        <w:t>结果</w:t>
      </w:r>
      <w:r>
        <w:rPr>
          <w:rFonts w:hint="eastAsia"/>
          <w:b/>
        </w:rPr>
        <w:t xml:space="preserve">  </w:t>
      </w:r>
      <w:r>
        <w:rPr>
          <w:rFonts w:hint="eastAsia"/>
          <w:b/>
        </w:rPr>
        <w:t>单位：</w:t>
      </w:r>
      <w:r>
        <w:rPr>
          <w:b/>
        </w:rPr>
        <w:t>mg/kg</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669"/>
        <w:gridCol w:w="1635"/>
        <w:gridCol w:w="2048"/>
        <w:gridCol w:w="1377"/>
      </w:tblGrid>
      <w:tr w:rsidR="00EC5A2C">
        <w:trPr>
          <w:trHeight w:val="20"/>
          <w:jc w:val="center"/>
        </w:trPr>
        <w:tc>
          <w:tcPr>
            <w:tcW w:w="1050" w:type="pct"/>
            <w:tcBorders>
              <w:tl2br w:val="nil"/>
              <w:tr2bl w:val="nil"/>
            </w:tcBorders>
            <w:vAlign w:val="center"/>
          </w:tcPr>
          <w:p w:rsidR="00EC5A2C" w:rsidRDefault="006177E3">
            <w:pPr>
              <w:pStyle w:val="aff9"/>
              <w:spacing w:line="300" w:lineRule="exact"/>
              <w:rPr>
                <w:szCs w:val="21"/>
              </w:rPr>
            </w:pPr>
            <w:r>
              <w:rPr>
                <w:rFonts w:hint="eastAsia"/>
                <w:szCs w:val="21"/>
              </w:rPr>
              <w:t>监测点位</w:t>
            </w: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监测</w:t>
            </w:r>
            <w:r>
              <w:rPr>
                <w:szCs w:val="21"/>
              </w:rPr>
              <w:t>项目</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监测</w:t>
            </w:r>
            <w:r>
              <w:rPr>
                <w:szCs w:val="21"/>
              </w:rPr>
              <w:t>结果</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风险筛选值（</w:t>
            </w:r>
            <w:r>
              <w:rPr>
                <w:rFonts w:hint="eastAsia"/>
                <w:szCs w:val="21"/>
              </w:rPr>
              <w:t>pH</w:t>
            </w:r>
            <w:r>
              <w:rPr>
                <w:rFonts w:hint="eastAsia"/>
                <w:szCs w:val="21"/>
              </w:rPr>
              <w:t>）</w:t>
            </w:r>
          </w:p>
        </w:tc>
        <w:tc>
          <w:tcPr>
            <w:tcW w:w="808" w:type="pct"/>
            <w:tcBorders>
              <w:tl2br w:val="nil"/>
              <w:tr2bl w:val="nil"/>
            </w:tcBorders>
            <w:vAlign w:val="center"/>
          </w:tcPr>
          <w:p w:rsidR="00EC5A2C" w:rsidRDefault="006177E3">
            <w:pPr>
              <w:pStyle w:val="aff9"/>
              <w:spacing w:line="300" w:lineRule="exact"/>
              <w:rPr>
                <w:szCs w:val="21"/>
              </w:rPr>
            </w:pPr>
            <w:r>
              <w:rPr>
                <w:rFonts w:hint="eastAsia"/>
                <w:szCs w:val="21"/>
              </w:rPr>
              <w:t>是否符合</w:t>
            </w:r>
          </w:p>
        </w:tc>
      </w:tr>
      <w:tr w:rsidR="00EC5A2C">
        <w:trPr>
          <w:trHeight w:val="20"/>
          <w:jc w:val="center"/>
        </w:trPr>
        <w:tc>
          <w:tcPr>
            <w:tcW w:w="1050" w:type="pct"/>
            <w:vMerge w:val="restart"/>
            <w:tcBorders>
              <w:tl2br w:val="nil"/>
              <w:tr2bl w:val="nil"/>
            </w:tcBorders>
            <w:vAlign w:val="center"/>
          </w:tcPr>
          <w:p w:rsidR="00EC5A2C" w:rsidRDefault="006177E3">
            <w:pPr>
              <w:pStyle w:val="aff9"/>
              <w:spacing w:line="300" w:lineRule="exact"/>
              <w:rPr>
                <w:szCs w:val="21"/>
              </w:rPr>
            </w:pPr>
            <w:r>
              <w:rPr>
                <w:rFonts w:hint="eastAsia"/>
                <w:szCs w:val="21"/>
              </w:rPr>
              <w:t>3#</w:t>
            </w:r>
            <w:r>
              <w:rPr>
                <w:rFonts w:hint="eastAsia"/>
                <w:szCs w:val="21"/>
              </w:rPr>
              <w:t>表层样</w:t>
            </w: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pH</w:t>
            </w:r>
            <w:r>
              <w:rPr>
                <w:rFonts w:hint="eastAsia"/>
                <w:szCs w:val="21"/>
              </w:rPr>
              <w:t>（无量纲）</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8.64</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pH&gt;7.5</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spacing w:val="5"/>
                <w:szCs w:val="21"/>
              </w:rPr>
              <w:t>土壤水分</w:t>
            </w:r>
            <w:r>
              <w:rPr>
                <w:spacing w:val="5"/>
                <w:szCs w:val="21"/>
              </w:rPr>
              <w:t>(%)</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0.62</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砷</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9.10</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25</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铅</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15.9</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170</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汞</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0.0394</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3.4</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镉</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0.093</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0.6</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铜</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16</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100</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镍</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44</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190</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铬</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23</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250</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r w:rsidR="00EC5A2C">
        <w:trPr>
          <w:trHeight w:val="20"/>
          <w:jc w:val="center"/>
        </w:trPr>
        <w:tc>
          <w:tcPr>
            <w:tcW w:w="1050" w:type="pct"/>
            <w:vMerge/>
            <w:tcBorders>
              <w:tl2br w:val="nil"/>
              <w:tr2bl w:val="nil"/>
            </w:tcBorders>
            <w:vAlign w:val="center"/>
          </w:tcPr>
          <w:p w:rsidR="00EC5A2C" w:rsidRDefault="00EC5A2C">
            <w:pPr>
              <w:pStyle w:val="aff9"/>
              <w:spacing w:line="300" w:lineRule="exact"/>
              <w:rPr>
                <w:szCs w:val="21"/>
              </w:rPr>
            </w:pPr>
          </w:p>
        </w:tc>
        <w:tc>
          <w:tcPr>
            <w:tcW w:w="979" w:type="pct"/>
            <w:tcBorders>
              <w:tl2br w:val="nil"/>
              <w:tr2bl w:val="nil"/>
            </w:tcBorders>
            <w:vAlign w:val="center"/>
          </w:tcPr>
          <w:p w:rsidR="00EC5A2C" w:rsidRDefault="006177E3">
            <w:pPr>
              <w:pStyle w:val="aff9"/>
              <w:spacing w:line="300" w:lineRule="exact"/>
              <w:rPr>
                <w:szCs w:val="21"/>
              </w:rPr>
            </w:pPr>
            <w:r>
              <w:rPr>
                <w:rFonts w:hint="eastAsia"/>
                <w:szCs w:val="21"/>
              </w:rPr>
              <w:t>锌</w:t>
            </w:r>
          </w:p>
        </w:tc>
        <w:tc>
          <w:tcPr>
            <w:tcW w:w="959" w:type="pct"/>
            <w:tcBorders>
              <w:tl2br w:val="nil"/>
              <w:tr2bl w:val="nil"/>
            </w:tcBorders>
            <w:vAlign w:val="center"/>
          </w:tcPr>
          <w:p w:rsidR="00EC5A2C" w:rsidRDefault="006177E3">
            <w:pPr>
              <w:pStyle w:val="aff9"/>
              <w:spacing w:line="300" w:lineRule="exact"/>
              <w:rPr>
                <w:szCs w:val="21"/>
              </w:rPr>
            </w:pPr>
            <w:r>
              <w:rPr>
                <w:rFonts w:hint="eastAsia"/>
                <w:szCs w:val="21"/>
              </w:rPr>
              <w:t>26</w:t>
            </w:r>
          </w:p>
        </w:tc>
        <w:tc>
          <w:tcPr>
            <w:tcW w:w="1202" w:type="pct"/>
            <w:tcBorders>
              <w:tl2br w:val="nil"/>
              <w:tr2bl w:val="nil"/>
            </w:tcBorders>
            <w:vAlign w:val="center"/>
          </w:tcPr>
          <w:p w:rsidR="00EC5A2C" w:rsidRDefault="006177E3">
            <w:pPr>
              <w:pStyle w:val="aff9"/>
              <w:spacing w:line="300" w:lineRule="exact"/>
              <w:rPr>
                <w:szCs w:val="21"/>
              </w:rPr>
            </w:pPr>
            <w:r>
              <w:rPr>
                <w:rFonts w:hint="eastAsia"/>
                <w:szCs w:val="21"/>
              </w:rPr>
              <w:t>300</w:t>
            </w:r>
          </w:p>
        </w:tc>
        <w:tc>
          <w:tcPr>
            <w:tcW w:w="808" w:type="pct"/>
            <w:tcBorders>
              <w:tl2br w:val="nil"/>
              <w:tr2bl w:val="nil"/>
            </w:tcBorders>
            <w:vAlign w:val="center"/>
          </w:tcPr>
          <w:p w:rsidR="00EC5A2C" w:rsidRDefault="006177E3">
            <w:pPr>
              <w:spacing w:line="300" w:lineRule="exact"/>
              <w:jc w:val="center"/>
              <w:rPr>
                <w:szCs w:val="21"/>
              </w:rPr>
            </w:pPr>
            <w:r>
              <w:rPr>
                <w:rFonts w:hint="eastAsia"/>
                <w:szCs w:val="21"/>
              </w:rPr>
              <w:t>符合</w:t>
            </w:r>
          </w:p>
        </w:tc>
      </w:tr>
    </w:tbl>
    <w:p w:rsidR="00EC5A2C" w:rsidRDefault="006177E3">
      <w:pPr>
        <w:pStyle w:val="aff"/>
        <w:ind w:firstLineChars="200" w:firstLine="480"/>
        <w:rPr>
          <w:color w:val="auto"/>
        </w:rPr>
      </w:pPr>
      <w:r>
        <w:rPr>
          <w:color w:val="auto"/>
        </w:rPr>
        <w:t>由评价结果表明，项目区</w:t>
      </w:r>
      <w:r>
        <w:rPr>
          <w:rFonts w:hint="eastAsia"/>
          <w:color w:val="auto"/>
        </w:rPr>
        <w:t>占地范围内</w:t>
      </w:r>
      <w:r>
        <w:rPr>
          <w:color w:val="auto"/>
        </w:rPr>
        <w:t>土壤所监测的各类因子</w:t>
      </w:r>
      <w:r>
        <w:rPr>
          <w:rFonts w:hint="eastAsia"/>
          <w:color w:val="auto"/>
        </w:rPr>
        <w:t>均满足</w:t>
      </w:r>
      <w:r>
        <w:rPr>
          <w:color w:val="auto"/>
        </w:rPr>
        <w:t>《土壤环境质量</w:t>
      </w:r>
      <w:r>
        <w:rPr>
          <w:color w:val="auto"/>
        </w:rPr>
        <w:t xml:space="preserve"> </w:t>
      </w:r>
      <w:r>
        <w:rPr>
          <w:rFonts w:hint="eastAsia"/>
          <w:color w:val="auto"/>
        </w:rPr>
        <w:t>建设用地</w:t>
      </w:r>
      <w:r>
        <w:rPr>
          <w:color w:val="auto"/>
        </w:rPr>
        <w:t>土壤污染风险管控标准（试行）》（</w:t>
      </w:r>
      <w:r>
        <w:rPr>
          <w:color w:val="auto"/>
        </w:rPr>
        <w:t>GB</w:t>
      </w:r>
      <w:r>
        <w:rPr>
          <w:rFonts w:hint="eastAsia"/>
          <w:color w:val="auto"/>
        </w:rPr>
        <w:t>36600-</w:t>
      </w:r>
      <w:r>
        <w:rPr>
          <w:color w:val="auto"/>
        </w:rPr>
        <w:t>2018</w:t>
      </w:r>
      <w:r>
        <w:rPr>
          <w:color w:val="auto"/>
        </w:rPr>
        <w:t>）中土壤评价风险筛选值限值的要求</w:t>
      </w:r>
      <w:r>
        <w:rPr>
          <w:rFonts w:hint="eastAsia"/>
          <w:color w:val="auto"/>
        </w:rPr>
        <w:t>，占地范围外土壤监测的各类因子满足《土壤环境质量</w:t>
      </w:r>
      <w:r>
        <w:rPr>
          <w:rFonts w:hint="eastAsia"/>
          <w:color w:val="auto"/>
        </w:rPr>
        <w:t xml:space="preserve"> </w:t>
      </w:r>
      <w:r>
        <w:rPr>
          <w:rFonts w:hint="eastAsia"/>
          <w:color w:val="auto"/>
        </w:rPr>
        <w:t>农用地土壤污染风险管控标准（试行）》（</w:t>
      </w:r>
      <w:r>
        <w:rPr>
          <w:rFonts w:hint="eastAsia"/>
          <w:color w:val="auto"/>
        </w:rPr>
        <w:t>GB15618-2018</w:t>
      </w:r>
      <w:r>
        <w:rPr>
          <w:rFonts w:hint="eastAsia"/>
          <w:color w:val="auto"/>
        </w:rPr>
        <w:t>）中农用地土壤污染风险筛选值（基本项目）筛选值其他用地标准</w:t>
      </w:r>
      <w:r>
        <w:rPr>
          <w:color w:val="auto"/>
        </w:rPr>
        <w:t>。</w:t>
      </w:r>
    </w:p>
    <w:p w:rsidR="00EC5A2C" w:rsidRDefault="006177E3">
      <w:pPr>
        <w:pStyle w:val="3"/>
        <w:spacing w:before="0"/>
        <w:rPr>
          <w:rFonts w:eastAsia="宋体"/>
          <w:b/>
          <w:bCs w:val="0"/>
        </w:rPr>
      </w:pPr>
      <w:r>
        <w:rPr>
          <w:rFonts w:eastAsia="宋体"/>
          <w:b/>
          <w:bCs w:val="0"/>
        </w:rPr>
        <w:t>4.2.4</w:t>
      </w:r>
      <w:r>
        <w:rPr>
          <w:rFonts w:eastAsia="宋体"/>
          <w:b/>
          <w:bCs w:val="0"/>
        </w:rPr>
        <w:t>生态环境</w:t>
      </w:r>
    </w:p>
    <w:p w:rsidR="00EC5A2C" w:rsidRDefault="006177E3">
      <w:pPr>
        <w:pStyle w:val="4"/>
        <w:rPr>
          <w:rFonts w:ascii="Times New Roman" w:eastAsia="宋体" w:hAnsi="Times New Roman"/>
          <w:b/>
          <w:bCs w:val="0"/>
        </w:rPr>
      </w:pPr>
      <w:r>
        <w:rPr>
          <w:rFonts w:ascii="Times New Roman" w:eastAsia="宋体" w:hAnsi="Times New Roman"/>
          <w:b/>
          <w:bCs w:val="0"/>
        </w:rPr>
        <w:t>4.2.1.1</w:t>
      </w:r>
      <w:r>
        <w:rPr>
          <w:rFonts w:ascii="Times New Roman" w:eastAsia="宋体" w:hAnsi="Times New Roman"/>
          <w:b/>
          <w:bCs w:val="0"/>
        </w:rPr>
        <w:t>评价范围及评价方法</w:t>
      </w:r>
    </w:p>
    <w:p w:rsidR="00EC5A2C" w:rsidRDefault="006177E3">
      <w:pPr>
        <w:pStyle w:val="aff"/>
        <w:ind w:firstLineChars="200" w:firstLine="480"/>
        <w:rPr>
          <w:color w:val="auto"/>
        </w:rPr>
      </w:pPr>
      <w:r>
        <w:rPr>
          <w:color w:val="auto"/>
        </w:rPr>
        <w:t>（</w:t>
      </w:r>
      <w:r>
        <w:rPr>
          <w:color w:val="auto"/>
        </w:rPr>
        <w:t>1</w:t>
      </w:r>
      <w:r>
        <w:rPr>
          <w:color w:val="auto"/>
        </w:rPr>
        <w:t>）评价范围</w:t>
      </w:r>
    </w:p>
    <w:p w:rsidR="00EC5A2C" w:rsidRDefault="006177E3">
      <w:pPr>
        <w:pStyle w:val="aff"/>
        <w:ind w:firstLineChars="200" w:firstLine="480"/>
        <w:rPr>
          <w:color w:val="auto"/>
        </w:rPr>
      </w:pPr>
      <w:r>
        <w:rPr>
          <w:color w:val="auto"/>
        </w:rPr>
        <w:t>生态环境评价范围，按照《环境影响评价技术导则生态影响》（</w:t>
      </w:r>
      <w:r>
        <w:rPr>
          <w:color w:val="auto"/>
        </w:rPr>
        <w:t>HJ19-20</w:t>
      </w:r>
      <w:r>
        <w:rPr>
          <w:rFonts w:hint="eastAsia"/>
          <w:color w:val="auto"/>
        </w:rPr>
        <w:t>22</w:t>
      </w:r>
      <w:r>
        <w:rPr>
          <w:color w:val="auto"/>
        </w:rPr>
        <w:t>）确定为项目</w:t>
      </w:r>
      <w:r>
        <w:rPr>
          <w:rFonts w:hint="eastAsia"/>
          <w:color w:val="auto"/>
        </w:rPr>
        <w:t>水源保护区边界、水源地至水厂段原水管线两侧、</w:t>
      </w:r>
      <w:r>
        <w:rPr>
          <w:color w:val="auto"/>
        </w:rPr>
        <w:t>清水池工程</w:t>
      </w:r>
      <w:r>
        <w:rPr>
          <w:color w:val="auto"/>
        </w:rPr>
        <w:t>5</w:t>
      </w:r>
      <w:r>
        <w:rPr>
          <w:rFonts w:hint="eastAsia"/>
          <w:color w:val="auto"/>
        </w:rPr>
        <w:t>00m</w:t>
      </w:r>
      <w:r>
        <w:rPr>
          <w:rFonts w:hint="eastAsia"/>
          <w:color w:val="auto"/>
        </w:rPr>
        <w:t>内的范围</w:t>
      </w:r>
      <w:r>
        <w:rPr>
          <w:color w:val="auto"/>
        </w:rPr>
        <w:t>，以及施工期临时工程设施用地。</w:t>
      </w:r>
    </w:p>
    <w:p w:rsidR="00EC5A2C" w:rsidRDefault="006177E3">
      <w:pPr>
        <w:pStyle w:val="aff"/>
        <w:ind w:firstLineChars="200" w:firstLine="480"/>
        <w:rPr>
          <w:color w:val="auto"/>
        </w:rPr>
      </w:pPr>
      <w:r>
        <w:rPr>
          <w:color w:val="auto"/>
        </w:rPr>
        <w:t>（</w:t>
      </w:r>
      <w:r>
        <w:rPr>
          <w:color w:val="auto"/>
        </w:rPr>
        <w:t>2</w:t>
      </w:r>
      <w:r>
        <w:rPr>
          <w:color w:val="auto"/>
        </w:rPr>
        <w:t>）评价方法</w:t>
      </w:r>
    </w:p>
    <w:p w:rsidR="00EC5A2C" w:rsidRDefault="006177E3">
      <w:pPr>
        <w:pStyle w:val="aff"/>
        <w:ind w:firstLineChars="200" w:firstLine="480"/>
        <w:rPr>
          <w:color w:val="auto"/>
        </w:rPr>
      </w:pPr>
      <w:r>
        <w:rPr>
          <w:color w:val="auto"/>
        </w:rPr>
        <w:t>现状调查采用现场踏勘，收集科研机构、政府部门等已有的规划报告、科考报告、研究论文、研究成果等资料，结合遥感影象分析，通过野外调查与室内资料分析相结合、全线普查与重点取样相结合、定性分析与定量分析相结合的方法，现状评价采用图形叠置法、生态机理分析法、类比法、景观生态学等方法进行。重点对生态敏感地段进行详细调查。</w:t>
      </w:r>
    </w:p>
    <w:p w:rsidR="00EC5A2C" w:rsidRDefault="006177E3">
      <w:pPr>
        <w:pStyle w:val="aff"/>
        <w:ind w:firstLineChars="200" w:firstLine="480"/>
        <w:rPr>
          <w:color w:val="auto"/>
        </w:rPr>
      </w:pPr>
      <w:r>
        <w:rPr>
          <w:color w:val="auto"/>
        </w:rPr>
        <w:t>通过实地调查，利用已有的各类资料和野外调查的资料分别对评价区陆生及水生植物、动物的生态环境、种群的分布特点、结构特征和演替趋势以及生物学物种多样性、生物群落异质状况和生物量等进行评价分析。</w:t>
      </w:r>
    </w:p>
    <w:p w:rsidR="00EC5A2C" w:rsidRDefault="006177E3">
      <w:pPr>
        <w:pStyle w:val="4"/>
        <w:rPr>
          <w:rFonts w:ascii="Times New Roman" w:eastAsia="宋体" w:hAnsi="Times New Roman"/>
          <w:b/>
          <w:bCs w:val="0"/>
        </w:rPr>
      </w:pPr>
      <w:r>
        <w:rPr>
          <w:rFonts w:ascii="Times New Roman" w:eastAsia="宋体" w:hAnsi="Times New Roman"/>
          <w:b/>
          <w:bCs w:val="0"/>
        </w:rPr>
        <w:t>4.2.4.2</w:t>
      </w:r>
      <w:r>
        <w:rPr>
          <w:rFonts w:ascii="Times New Roman" w:eastAsia="宋体" w:hAnsi="Times New Roman"/>
          <w:b/>
          <w:bCs w:val="0"/>
        </w:rPr>
        <w:t>生态功能区划</w:t>
      </w:r>
    </w:p>
    <w:p w:rsidR="00EC5A2C" w:rsidRDefault="006177E3">
      <w:pPr>
        <w:pStyle w:val="aff7"/>
        <w:tabs>
          <w:tab w:val="left" w:pos="1544"/>
        </w:tabs>
        <w:spacing w:line="360" w:lineRule="auto"/>
        <w:ind w:left="0" w:firstLineChars="200"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1</w:t>
      </w:r>
      <w:r>
        <w:rPr>
          <w:rFonts w:ascii="Times New Roman" w:hAnsi="Times New Roman" w:cs="Times New Roman"/>
          <w:sz w:val="24"/>
        </w:rPr>
        <w:t>）区域生态环境现状</w:t>
      </w:r>
    </w:p>
    <w:p w:rsidR="00EC5A2C" w:rsidRDefault="006177E3">
      <w:pPr>
        <w:pStyle w:val="a9"/>
        <w:spacing w:line="360" w:lineRule="auto"/>
        <w:ind w:firstLineChars="200" w:firstLine="480"/>
        <w:rPr>
          <w:snapToGrid w:val="0"/>
          <w:kern w:val="0"/>
          <w:sz w:val="24"/>
          <w:szCs w:val="24"/>
        </w:rPr>
      </w:pPr>
      <w:r>
        <w:rPr>
          <w:snapToGrid w:val="0"/>
          <w:kern w:val="0"/>
          <w:sz w:val="24"/>
          <w:szCs w:val="24"/>
        </w:rPr>
        <w:t>根据《新疆维吾尔自治区生态功能区划》，项目地麦盖提县属于</w:t>
      </w:r>
      <w:r>
        <w:rPr>
          <w:snapToGrid w:val="0"/>
          <w:kern w:val="0"/>
          <w:sz w:val="24"/>
          <w:szCs w:val="24"/>
        </w:rPr>
        <w:t>“Ⅳ</w:t>
      </w:r>
      <w:r>
        <w:rPr>
          <w:snapToGrid w:val="0"/>
          <w:kern w:val="0"/>
          <w:sz w:val="24"/>
          <w:szCs w:val="24"/>
        </w:rPr>
        <w:t>塔里木盆地暖温带极干旱沙漠、戈壁及绿洲农业生态区</w:t>
      </w:r>
      <w:r>
        <w:rPr>
          <w:rFonts w:hint="eastAsia"/>
          <w:snapToGrid w:val="0"/>
          <w:kern w:val="0"/>
          <w:sz w:val="24"/>
          <w:szCs w:val="24"/>
        </w:rPr>
        <w:t>--</w:t>
      </w:r>
      <w:r>
        <w:rPr>
          <w:snapToGrid w:val="0"/>
          <w:kern w:val="0"/>
          <w:sz w:val="24"/>
          <w:szCs w:val="24"/>
        </w:rPr>
        <w:t>Ⅳ1</w:t>
      </w:r>
      <w:r>
        <w:rPr>
          <w:snapToGrid w:val="0"/>
          <w:kern w:val="0"/>
          <w:sz w:val="24"/>
          <w:szCs w:val="24"/>
        </w:rPr>
        <w:t>塔里木盆地西部、北部荒漠及绿洲农业生态亚区</w:t>
      </w:r>
      <w:r>
        <w:rPr>
          <w:rFonts w:hint="eastAsia"/>
          <w:snapToGrid w:val="0"/>
          <w:kern w:val="0"/>
          <w:sz w:val="24"/>
          <w:szCs w:val="24"/>
        </w:rPr>
        <w:t>--</w:t>
      </w:r>
      <w:r>
        <w:rPr>
          <w:snapToGrid w:val="0"/>
          <w:kern w:val="0"/>
          <w:sz w:val="24"/>
          <w:szCs w:val="24"/>
        </w:rPr>
        <w:t>58</w:t>
      </w:r>
      <w:r>
        <w:rPr>
          <w:snapToGrid w:val="0"/>
          <w:kern w:val="0"/>
          <w:sz w:val="24"/>
          <w:szCs w:val="24"/>
        </w:rPr>
        <w:t>．叶尔羌河平原绿洲农业及荒漠河岸林保护生态功能区</w:t>
      </w:r>
      <w:r>
        <w:rPr>
          <w:snapToGrid w:val="0"/>
          <w:kern w:val="0"/>
          <w:sz w:val="24"/>
          <w:szCs w:val="24"/>
        </w:rPr>
        <w:t>”</w:t>
      </w:r>
      <w:r>
        <w:rPr>
          <w:snapToGrid w:val="0"/>
          <w:kern w:val="0"/>
          <w:sz w:val="24"/>
          <w:szCs w:val="24"/>
        </w:rPr>
        <w:t>。生态功能区特征见表</w:t>
      </w:r>
      <w:r>
        <w:rPr>
          <w:snapToGrid w:val="0"/>
          <w:kern w:val="0"/>
          <w:sz w:val="24"/>
          <w:szCs w:val="24"/>
        </w:rPr>
        <w:t>4.2-</w:t>
      </w:r>
      <w:r>
        <w:rPr>
          <w:rFonts w:hint="eastAsia"/>
          <w:snapToGrid w:val="0"/>
          <w:kern w:val="0"/>
          <w:sz w:val="24"/>
          <w:szCs w:val="24"/>
        </w:rPr>
        <w:t>12</w:t>
      </w:r>
      <w:r>
        <w:rPr>
          <w:snapToGrid w:val="0"/>
          <w:kern w:val="0"/>
          <w:sz w:val="24"/>
          <w:szCs w:val="24"/>
        </w:rPr>
        <w:t>。</w:t>
      </w:r>
    </w:p>
    <w:p w:rsidR="00EC5A2C" w:rsidRDefault="006177E3">
      <w:pPr>
        <w:tabs>
          <w:tab w:val="left" w:pos="4016"/>
        </w:tabs>
        <w:jc w:val="center"/>
        <w:rPr>
          <w:b/>
        </w:rPr>
      </w:pPr>
      <w:r>
        <w:rPr>
          <w:b/>
        </w:rPr>
        <w:t>表</w:t>
      </w:r>
      <w:r>
        <w:rPr>
          <w:rFonts w:eastAsia="Times New Roman"/>
          <w:b/>
        </w:rPr>
        <w:t>4.2-</w:t>
      </w:r>
      <w:r>
        <w:rPr>
          <w:rFonts w:hint="eastAsia"/>
          <w:b/>
        </w:rPr>
        <w:t xml:space="preserve">12  </w:t>
      </w:r>
      <w:r>
        <w:rPr>
          <w:b/>
        </w:rPr>
        <w:t>项目区域生态功能区划简表</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8"/>
        <w:gridCol w:w="6445"/>
      </w:tblGrid>
      <w:tr w:rsidR="00EC5A2C">
        <w:trPr>
          <w:jc w:val="center"/>
        </w:trPr>
        <w:tc>
          <w:tcPr>
            <w:tcW w:w="1128" w:type="pct"/>
            <w:tcBorders>
              <w:tl2br w:val="nil"/>
              <w:tr2bl w:val="nil"/>
            </w:tcBorders>
            <w:vAlign w:val="center"/>
          </w:tcPr>
          <w:p w:rsidR="00EC5A2C" w:rsidRDefault="006177E3">
            <w:pPr>
              <w:pStyle w:val="TableParagraph"/>
              <w:spacing w:before="90"/>
              <w:ind w:left="188" w:right="184"/>
            </w:pPr>
            <w:r>
              <w:t>项目</w:t>
            </w:r>
          </w:p>
        </w:tc>
        <w:tc>
          <w:tcPr>
            <w:tcW w:w="3871" w:type="pct"/>
            <w:tcBorders>
              <w:tl2br w:val="nil"/>
              <w:tr2bl w:val="nil"/>
            </w:tcBorders>
            <w:vAlign w:val="center"/>
          </w:tcPr>
          <w:p w:rsidR="00EC5A2C" w:rsidRDefault="006177E3">
            <w:pPr>
              <w:pStyle w:val="TableParagraph"/>
              <w:spacing w:before="90"/>
              <w:ind w:left="138" w:right="130"/>
            </w:pPr>
            <w:r>
              <w:t>区划</w:t>
            </w:r>
          </w:p>
        </w:tc>
      </w:tr>
      <w:tr w:rsidR="00EC5A2C">
        <w:trPr>
          <w:jc w:val="center"/>
        </w:trPr>
        <w:tc>
          <w:tcPr>
            <w:tcW w:w="1128" w:type="pct"/>
            <w:tcBorders>
              <w:tl2br w:val="nil"/>
              <w:tr2bl w:val="nil"/>
            </w:tcBorders>
            <w:vAlign w:val="center"/>
          </w:tcPr>
          <w:p w:rsidR="00EC5A2C" w:rsidRDefault="006177E3">
            <w:pPr>
              <w:pStyle w:val="TableParagraph"/>
              <w:spacing w:before="90"/>
              <w:ind w:left="191" w:right="182"/>
            </w:pPr>
            <w:r>
              <w:t>生态区</w:t>
            </w:r>
          </w:p>
        </w:tc>
        <w:tc>
          <w:tcPr>
            <w:tcW w:w="3871" w:type="pct"/>
            <w:tcBorders>
              <w:tl2br w:val="nil"/>
              <w:tr2bl w:val="nil"/>
            </w:tcBorders>
            <w:vAlign w:val="center"/>
          </w:tcPr>
          <w:p w:rsidR="00EC5A2C" w:rsidRDefault="006177E3">
            <w:pPr>
              <w:pStyle w:val="TableParagraph"/>
              <w:spacing w:before="90"/>
              <w:ind w:left="138" w:right="130"/>
            </w:pPr>
            <w:r>
              <w:rPr>
                <w:rFonts w:eastAsia="Times New Roman"/>
                <w:w w:val="115"/>
              </w:rPr>
              <w:t>Ⅳ</w:t>
            </w:r>
            <w:r>
              <w:t>塔里木盆地暖温荒漠及绿洲农业生态区</w:t>
            </w:r>
          </w:p>
        </w:tc>
      </w:tr>
      <w:tr w:rsidR="00EC5A2C">
        <w:trPr>
          <w:jc w:val="center"/>
        </w:trPr>
        <w:tc>
          <w:tcPr>
            <w:tcW w:w="1128" w:type="pct"/>
            <w:tcBorders>
              <w:tl2br w:val="nil"/>
              <w:tr2bl w:val="nil"/>
            </w:tcBorders>
            <w:vAlign w:val="center"/>
          </w:tcPr>
          <w:p w:rsidR="00EC5A2C" w:rsidRDefault="006177E3">
            <w:pPr>
              <w:pStyle w:val="TableParagraph"/>
              <w:spacing w:before="89"/>
              <w:ind w:left="191" w:right="184"/>
            </w:pPr>
            <w:r>
              <w:lastRenderedPageBreak/>
              <w:t>生态亚区</w:t>
            </w:r>
          </w:p>
        </w:tc>
        <w:tc>
          <w:tcPr>
            <w:tcW w:w="3871" w:type="pct"/>
            <w:tcBorders>
              <w:tl2br w:val="nil"/>
              <w:tr2bl w:val="nil"/>
            </w:tcBorders>
            <w:vAlign w:val="center"/>
          </w:tcPr>
          <w:p w:rsidR="00EC5A2C" w:rsidRDefault="006177E3">
            <w:pPr>
              <w:pStyle w:val="TableParagraph"/>
              <w:spacing w:before="89"/>
              <w:ind w:left="138" w:right="130"/>
            </w:pPr>
            <w:r>
              <w:rPr>
                <w:rFonts w:eastAsia="Times New Roman"/>
                <w:w w:val="115"/>
              </w:rPr>
              <w:t>Ⅳ</w:t>
            </w:r>
            <w:r>
              <w:rPr>
                <w:rFonts w:eastAsia="Times New Roman"/>
              </w:rPr>
              <w:t>1</w:t>
            </w:r>
            <w:r>
              <w:t>塔里木盆地西部、北部荒漠及绿洲农业生态亚区</w:t>
            </w:r>
          </w:p>
        </w:tc>
      </w:tr>
      <w:tr w:rsidR="00EC5A2C">
        <w:trPr>
          <w:jc w:val="center"/>
        </w:trPr>
        <w:tc>
          <w:tcPr>
            <w:tcW w:w="1128" w:type="pct"/>
            <w:tcBorders>
              <w:tl2br w:val="nil"/>
              <w:tr2bl w:val="nil"/>
            </w:tcBorders>
            <w:vAlign w:val="center"/>
          </w:tcPr>
          <w:p w:rsidR="00EC5A2C" w:rsidRDefault="006177E3">
            <w:pPr>
              <w:pStyle w:val="TableParagraph"/>
              <w:spacing w:before="90"/>
              <w:ind w:left="191" w:right="184"/>
            </w:pPr>
            <w:r>
              <w:t>生态功能区</w:t>
            </w:r>
          </w:p>
        </w:tc>
        <w:tc>
          <w:tcPr>
            <w:tcW w:w="3871" w:type="pct"/>
            <w:tcBorders>
              <w:tl2br w:val="nil"/>
              <w:tr2bl w:val="nil"/>
            </w:tcBorders>
            <w:vAlign w:val="center"/>
          </w:tcPr>
          <w:p w:rsidR="00EC5A2C" w:rsidRDefault="006177E3">
            <w:pPr>
              <w:pStyle w:val="TableParagraph"/>
              <w:spacing w:before="90"/>
              <w:ind w:left="138" w:right="132"/>
            </w:pPr>
            <w:r>
              <w:rPr>
                <w:rFonts w:eastAsia="Times New Roman"/>
              </w:rPr>
              <w:t>58</w:t>
            </w:r>
            <w:r>
              <w:t>．叶尔羌河平原绿洲农业及荒漠河岸林保护生态功能区</w:t>
            </w:r>
          </w:p>
        </w:tc>
      </w:tr>
      <w:tr w:rsidR="00EC5A2C">
        <w:trPr>
          <w:jc w:val="center"/>
        </w:trPr>
        <w:tc>
          <w:tcPr>
            <w:tcW w:w="1128" w:type="pct"/>
            <w:tcBorders>
              <w:tl2br w:val="nil"/>
              <w:tr2bl w:val="nil"/>
            </w:tcBorders>
            <w:vAlign w:val="center"/>
          </w:tcPr>
          <w:p w:rsidR="00EC5A2C" w:rsidRDefault="006177E3">
            <w:pPr>
              <w:pStyle w:val="TableParagraph"/>
              <w:spacing w:before="91"/>
              <w:ind w:left="191" w:right="184"/>
            </w:pPr>
            <w:r>
              <w:t>隶属行政区</w:t>
            </w:r>
          </w:p>
        </w:tc>
        <w:tc>
          <w:tcPr>
            <w:tcW w:w="3871" w:type="pct"/>
            <w:tcBorders>
              <w:tl2br w:val="nil"/>
              <w:tr2bl w:val="nil"/>
            </w:tcBorders>
            <w:vAlign w:val="center"/>
          </w:tcPr>
          <w:p w:rsidR="00EC5A2C" w:rsidRDefault="006177E3">
            <w:pPr>
              <w:pStyle w:val="TableParagraph"/>
              <w:spacing w:before="91"/>
              <w:ind w:left="138" w:right="132"/>
            </w:pPr>
            <w:r>
              <w:t>叶城县、泽普县、莎车县、麦盖提县、巴楚县、柯坪县、阿瓦提县</w:t>
            </w:r>
          </w:p>
        </w:tc>
      </w:tr>
      <w:tr w:rsidR="00EC5A2C">
        <w:trPr>
          <w:jc w:val="center"/>
        </w:trPr>
        <w:tc>
          <w:tcPr>
            <w:tcW w:w="1128" w:type="pct"/>
            <w:tcBorders>
              <w:tl2br w:val="nil"/>
              <w:tr2bl w:val="nil"/>
            </w:tcBorders>
            <w:vAlign w:val="center"/>
          </w:tcPr>
          <w:p w:rsidR="00EC5A2C" w:rsidRDefault="006177E3">
            <w:pPr>
              <w:pStyle w:val="TableParagraph"/>
              <w:spacing w:before="90"/>
              <w:ind w:left="191" w:right="184"/>
            </w:pPr>
            <w:r>
              <w:t>主要生态服务功能</w:t>
            </w:r>
          </w:p>
        </w:tc>
        <w:tc>
          <w:tcPr>
            <w:tcW w:w="3871" w:type="pct"/>
            <w:tcBorders>
              <w:tl2br w:val="nil"/>
              <w:tr2bl w:val="nil"/>
            </w:tcBorders>
            <w:vAlign w:val="center"/>
          </w:tcPr>
          <w:p w:rsidR="00EC5A2C" w:rsidRDefault="006177E3">
            <w:pPr>
              <w:pStyle w:val="TableParagraph"/>
              <w:spacing w:before="90"/>
              <w:ind w:left="138" w:right="132"/>
            </w:pPr>
            <w:r>
              <w:t>农畜产品生产、荒漠化控制、油气资源开发、塔里木河水源补给</w:t>
            </w:r>
          </w:p>
        </w:tc>
      </w:tr>
      <w:tr w:rsidR="00EC5A2C">
        <w:trPr>
          <w:jc w:val="center"/>
        </w:trPr>
        <w:tc>
          <w:tcPr>
            <w:tcW w:w="1128" w:type="pct"/>
            <w:tcBorders>
              <w:tl2br w:val="nil"/>
              <w:tr2bl w:val="nil"/>
            </w:tcBorders>
            <w:vAlign w:val="center"/>
          </w:tcPr>
          <w:p w:rsidR="00EC5A2C" w:rsidRDefault="006177E3">
            <w:pPr>
              <w:pStyle w:val="TableParagraph"/>
              <w:spacing w:before="137"/>
              <w:ind w:left="188" w:right="184"/>
            </w:pPr>
            <w:r>
              <w:t>主要生态问题</w:t>
            </w:r>
          </w:p>
        </w:tc>
        <w:tc>
          <w:tcPr>
            <w:tcW w:w="3871" w:type="pct"/>
            <w:tcBorders>
              <w:tl2br w:val="nil"/>
              <w:tr2bl w:val="nil"/>
            </w:tcBorders>
            <w:vAlign w:val="center"/>
          </w:tcPr>
          <w:p w:rsidR="00EC5A2C" w:rsidRDefault="006177E3">
            <w:pPr>
              <w:pStyle w:val="TableParagraph"/>
              <w:ind w:left="138" w:right="132"/>
            </w:pPr>
            <w:r>
              <w:t>土壤盐渍化、风沙危害、荒漠植被及胡杨林破坏、乱挖甘草、平原水库蒸发渗漏损失严重、油气开发污染环境、土壤环境质量下降</w:t>
            </w:r>
          </w:p>
        </w:tc>
      </w:tr>
      <w:tr w:rsidR="00EC5A2C">
        <w:trPr>
          <w:jc w:val="center"/>
        </w:trPr>
        <w:tc>
          <w:tcPr>
            <w:tcW w:w="1128" w:type="pct"/>
            <w:tcBorders>
              <w:tl2br w:val="nil"/>
              <w:tr2bl w:val="nil"/>
            </w:tcBorders>
            <w:vAlign w:val="center"/>
          </w:tcPr>
          <w:p w:rsidR="00EC5A2C" w:rsidRDefault="006177E3">
            <w:pPr>
              <w:pStyle w:val="TableParagraph"/>
              <w:spacing w:before="134"/>
              <w:ind w:left="191" w:right="184"/>
            </w:pPr>
            <w:r>
              <w:t>主要生态敏感因子</w:t>
            </w:r>
          </w:p>
        </w:tc>
        <w:tc>
          <w:tcPr>
            <w:tcW w:w="3871" w:type="pct"/>
            <w:tcBorders>
              <w:tl2br w:val="nil"/>
              <w:tr2bl w:val="nil"/>
            </w:tcBorders>
            <w:vAlign w:val="center"/>
          </w:tcPr>
          <w:p w:rsidR="00EC5A2C" w:rsidRDefault="006177E3">
            <w:pPr>
              <w:pStyle w:val="TableParagraph"/>
              <w:spacing w:line="269" w:lineRule="exact"/>
              <w:ind w:left="138" w:right="132"/>
            </w:pPr>
            <w:r>
              <w:t>生物多样性及其生境中度敏感，土地沙漠化中度敏感，土壤盐渍化轻度敏感</w:t>
            </w:r>
          </w:p>
        </w:tc>
      </w:tr>
      <w:tr w:rsidR="00EC5A2C">
        <w:trPr>
          <w:jc w:val="center"/>
        </w:trPr>
        <w:tc>
          <w:tcPr>
            <w:tcW w:w="1128" w:type="pct"/>
            <w:tcBorders>
              <w:tl2br w:val="nil"/>
              <w:tr2bl w:val="nil"/>
            </w:tcBorders>
            <w:vAlign w:val="center"/>
          </w:tcPr>
          <w:p w:rsidR="00EC5A2C" w:rsidRDefault="006177E3">
            <w:pPr>
              <w:pStyle w:val="TableParagraph"/>
              <w:spacing w:before="91"/>
              <w:ind w:left="188" w:right="184"/>
            </w:pPr>
            <w:r>
              <w:t>主要保护目标</w:t>
            </w:r>
          </w:p>
        </w:tc>
        <w:tc>
          <w:tcPr>
            <w:tcW w:w="3871" w:type="pct"/>
            <w:tcBorders>
              <w:tl2br w:val="nil"/>
              <w:tr2bl w:val="nil"/>
            </w:tcBorders>
            <w:vAlign w:val="center"/>
          </w:tcPr>
          <w:p w:rsidR="00EC5A2C" w:rsidRDefault="006177E3">
            <w:pPr>
              <w:pStyle w:val="TableParagraph"/>
              <w:spacing w:before="91"/>
              <w:ind w:left="138" w:right="132"/>
            </w:pPr>
            <w:r>
              <w:t>保护荒漠植被、保护荒漠河岸林、保护农田土壤环境质量</w:t>
            </w:r>
          </w:p>
        </w:tc>
      </w:tr>
      <w:tr w:rsidR="00EC5A2C">
        <w:trPr>
          <w:jc w:val="center"/>
        </w:trPr>
        <w:tc>
          <w:tcPr>
            <w:tcW w:w="1128" w:type="pct"/>
            <w:tcBorders>
              <w:tl2br w:val="nil"/>
              <w:tr2bl w:val="nil"/>
            </w:tcBorders>
            <w:vAlign w:val="center"/>
          </w:tcPr>
          <w:p w:rsidR="00EC5A2C" w:rsidRDefault="006177E3">
            <w:pPr>
              <w:pStyle w:val="TableParagraph"/>
              <w:spacing w:before="136"/>
              <w:ind w:left="188" w:right="184"/>
            </w:pPr>
            <w:r>
              <w:t>主要保护措施</w:t>
            </w:r>
          </w:p>
        </w:tc>
        <w:tc>
          <w:tcPr>
            <w:tcW w:w="3871" w:type="pct"/>
            <w:tcBorders>
              <w:tl2br w:val="nil"/>
              <w:tr2bl w:val="nil"/>
            </w:tcBorders>
            <w:vAlign w:val="center"/>
          </w:tcPr>
          <w:p w:rsidR="00EC5A2C" w:rsidRDefault="006177E3">
            <w:pPr>
              <w:pStyle w:val="TableParagraph"/>
              <w:spacing w:before="1"/>
              <w:ind w:left="138" w:right="132"/>
            </w:pPr>
            <w:r>
              <w:t>适度开发地下水、增加向塔河输水量、退耕还林还草、废除部分平原水库、节水灌溉、加强农田投入品的使用管理</w:t>
            </w:r>
          </w:p>
        </w:tc>
      </w:tr>
      <w:tr w:rsidR="00EC5A2C">
        <w:trPr>
          <w:jc w:val="center"/>
        </w:trPr>
        <w:tc>
          <w:tcPr>
            <w:tcW w:w="1128" w:type="pct"/>
            <w:tcBorders>
              <w:tl2br w:val="nil"/>
              <w:tr2bl w:val="nil"/>
            </w:tcBorders>
            <w:vAlign w:val="center"/>
          </w:tcPr>
          <w:p w:rsidR="00EC5A2C" w:rsidRDefault="006177E3">
            <w:pPr>
              <w:pStyle w:val="TableParagraph"/>
              <w:spacing w:before="90"/>
              <w:ind w:left="191" w:right="184"/>
            </w:pPr>
            <w:r>
              <w:t>发展方向</w:t>
            </w:r>
          </w:p>
        </w:tc>
        <w:tc>
          <w:tcPr>
            <w:tcW w:w="3871" w:type="pct"/>
            <w:tcBorders>
              <w:tl2br w:val="nil"/>
              <w:tr2bl w:val="nil"/>
            </w:tcBorders>
            <w:vAlign w:val="center"/>
          </w:tcPr>
          <w:p w:rsidR="00EC5A2C" w:rsidRDefault="006177E3">
            <w:pPr>
              <w:pStyle w:val="TableParagraph"/>
              <w:spacing w:before="90"/>
              <w:ind w:left="138" w:right="130"/>
            </w:pPr>
            <w:r>
              <w:t>建成粮食、经济作物、林果业基地，发展农区畜牧业</w:t>
            </w:r>
          </w:p>
        </w:tc>
      </w:tr>
    </w:tbl>
    <w:p w:rsidR="00EC5A2C" w:rsidRDefault="006177E3">
      <w:pPr>
        <w:pStyle w:val="aff7"/>
        <w:tabs>
          <w:tab w:val="left" w:pos="1544"/>
        </w:tabs>
        <w:spacing w:line="360" w:lineRule="auto"/>
        <w:ind w:left="0" w:firstLineChars="200"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1</w:t>
      </w:r>
      <w:r>
        <w:rPr>
          <w:rFonts w:ascii="Times New Roman" w:hAnsi="Times New Roman" w:cs="Times New Roman"/>
          <w:sz w:val="24"/>
        </w:rPr>
        <w:t>）项目所在地生态环境现状</w:t>
      </w:r>
    </w:p>
    <w:p w:rsidR="00EC5A2C" w:rsidRDefault="006177E3">
      <w:pPr>
        <w:pStyle w:val="aff7"/>
        <w:tabs>
          <w:tab w:val="left" w:pos="1544"/>
        </w:tabs>
        <w:spacing w:line="360" w:lineRule="auto"/>
        <w:ind w:left="0" w:firstLineChars="200" w:firstLine="448"/>
        <w:jc w:val="left"/>
        <w:rPr>
          <w:rFonts w:ascii="Times New Roman" w:hAnsi="Times New Roman" w:cs="Times New Roman"/>
          <w:sz w:val="24"/>
        </w:rPr>
      </w:pPr>
      <w:r>
        <w:rPr>
          <w:rFonts w:ascii="Times New Roman" w:hAnsi="Times New Roman" w:cs="Times New Roman"/>
          <w:spacing w:val="-8"/>
          <w:sz w:val="24"/>
        </w:rPr>
        <w:t>项目区周围环境较空旷，地势平坦，项目用地范围内不涉及基本农田，不涉</w:t>
      </w:r>
      <w:r>
        <w:rPr>
          <w:rFonts w:ascii="Times New Roman" w:hAnsi="Times New Roman" w:cs="Times New Roman"/>
          <w:sz w:val="24"/>
        </w:rPr>
        <w:t>及珍稀濒危保护野生树种及古树名木等需要特别保护的树种。项目区及其可能影响范围内无名胜古迹，无旅游景点和自然保护区。</w:t>
      </w:r>
    </w:p>
    <w:p w:rsidR="00EC5A2C" w:rsidRDefault="006177E3">
      <w:pPr>
        <w:pStyle w:val="4"/>
        <w:rPr>
          <w:rFonts w:ascii="Times New Roman" w:eastAsia="宋体" w:hAnsi="Times New Roman"/>
          <w:b/>
          <w:bCs w:val="0"/>
        </w:rPr>
      </w:pPr>
      <w:r>
        <w:rPr>
          <w:rFonts w:ascii="Times New Roman" w:eastAsia="宋体" w:hAnsi="Times New Roman"/>
          <w:b/>
          <w:bCs w:val="0"/>
        </w:rPr>
        <w:t>4.2.4.3</w:t>
      </w:r>
      <w:r>
        <w:rPr>
          <w:rFonts w:ascii="Times New Roman" w:eastAsia="宋体" w:hAnsi="Times New Roman"/>
          <w:b/>
          <w:bCs w:val="0"/>
        </w:rPr>
        <w:t>区域生态景观概述</w:t>
      </w:r>
    </w:p>
    <w:p w:rsidR="00EC5A2C" w:rsidRDefault="006177E3">
      <w:pPr>
        <w:pStyle w:val="aff"/>
        <w:ind w:firstLineChars="200" w:firstLine="480"/>
        <w:rPr>
          <w:color w:val="auto"/>
        </w:rPr>
      </w:pPr>
      <w:r>
        <w:rPr>
          <w:rFonts w:hint="eastAsia"/>
          <w:color w:val="auto"/>
        </w:rPr>
        <w:t>拟扩建水厂位于麦盖提县，麦盖提县位于塔里木盆地边缘，属于叶尔羌河和提孜那甫河冲积而成的绿洲平原，地势平坦，由西南向东北倾斜，地面坡度</w:t>
      </w:r>
      <w:r>
        <w:rPr>
          <w:rFonts w:hint="eastAsia"/>
          <w:color w:val="auto"/>
        </w:rPr>
        <w:t>1/2000-1/3500</w:t>
      </w:r>
      <w:r>
        <w:rPr>
          <w:rFonts w:hint="eastAsia"/>
          <w:color w:val="auto"/>
        </w:rPr>
        <w:t>。在靠近沙漠边缘一带，地势起伏不平，荒地、沙丘交错，芦苇草滩碱坑成群，地貌比较复杂。根据现场调查及资料收集，本项目不涉及</w:t>
      </w:r>
      <w:r>
        <w:rPr>
          <w:color w:val="auto"/>
        </w:rPr>
        <w:t>自然保护区、</w:t>
      </w:r>
      <w:r>
        <w:rPr>
          <w:rFonts w:hint="eastAsia"/>
          <w:color w:val="auto"/>
        </w:rPr>
        <w:t>世界文化和自然遗产地</w:t>
      </w:r>
      <w:r>
        <w:rPr>
          <w:color w:val="auto"/>
        </w:rPr>
        <w:t>等特殊生态敏感区</w:t>
      </w:r>
      <w:r>
        <w:rPr>
          <w:rFonts w:hint="eastAsia"/>
          <w:color w:val="auto"/>
        </w:rPr>
        <w:t>。</w:t>
      </w:r>
    </w:p>
    <w:p w:rsidR="00EC5A2C" w:rsidRDefault="006177E3">
      <w:pPr>
        <w:pStyle w:val="aff"/>
        <w:ind w:firstLineChars="200" w:firstLine="480"/>
        <w:rPr>
          <w:color w:val="auto"/>
        </w:rPr>
      </w:pPr>
      <w:r>
        <w:rPr>
          <w:rFonts w:hint="eastAsia"/>
          <w:color w:val="auto"/>
        </w:rPr>
        <w:t>拟新增水源井工程位于现状水源地，水源地位于水厂南侧，与水厂属于同一区域生态景观，根据现场调查及资料收集，水源地工程不涉及自然保护区、世界文化和自然遗产地等特殊生态敏感区。</w:t>
      </w:r>
    </w:p>
    <w:p w:rsidR="00EC5A2C" w:rsidRDefault="006177E3">
      <w:pPr>
        <w:pStyle w:val="4"/>
        <w:rPr>
          <w:rFonts w:ascii="Times New Roman" w:eastAsia="宋体" w:hAnsi="Times New Roman"/>
          <w:b/>
          <w:bCs w:val="0"/>
        </w:rPr>
      </w:pPr>
      <w:bookmarkStart w:id="46" w:name="_Toc237083569"/>
      <w:bookmarkStart w:id="47" w:name="_Toc237083320"/>
      <w:r>
        <w:rPr>
          <w:rFonts w:ascii="Times New Roman" w:eastAsia="宋体" w:hAnsi="Times New Roman"/>
          <w:b/>
          <w:bCs w:val="0"/>
        </w:rPr>
        <w:t>4.2.4.4</w:t>
      </w:r>
      <w:r>
        <w:rPr>
          <w:rFonts w:ascii="Times New Roman" w:eastAsia="宋体" w:hAnsi="Times New Roman"/>
          <w:b/>
          <w:bCs w:val="0"/>
        </w:rPr>
        <w:t>土地利用</w:t>
      </w:r>
      <w:bookmarkEnd w:id="46"/>
      <w:bookmarkEnd w:id="47"/>
      <w:r>
        <w:rPr>
          <w:rFonts w:ascii="Times New Roman" w:eastAsia="宋体" w:hAnsi="Times New Roman"/>
          <w:b/>
          <w:bCs w:val="0"/>
        </w:rPr>
        <w:t>现状与评价</w:t>
      </w:r>
    </w:p>
    <w:p w:rsidR="00EC5A2C" w:rsidRDefault="006177E3">
      <w:pPr>
        <w:pStyle w:val="aff"/>
        <w:ind w:firstLineChars="200" w:firstLine="480"/>
        <w:rPr>
          <w:color w:val="auto"/>
        </w:rPr>
      </w:pPr>
      <w:r>
        <w:rPr>
          <w:color w:val="auto"/>
        </w:rPr>
        <w:t>根据遥感调查结果，采用图形叠加法对评价范围内的生态环境现状进行分析，即将遥感影像与区块的工程范围进行叠加，并参照《土地利用现状分类》（</w:t>
      </w:r>
      <w:r>
        <w:rPr>
          <w:color w:val="auto"/>
        </w:rPr>
        <w:t>GBT21010-20</w:t>
      </w:r>
      <w:r>
        <w:rPr>
          <w:rFonts w:hint="eastAsia"/>
          <w:color w:val="auto"/>
        </w:rPr>
        <w:t>1</w:t>
      </w:r>
      <w:r>
        <w:rPr>
          <w:color w:val="auto"/>
        </w:rPr>
        <w:t>7</w:t>
      </w:r>
      <w:r>
        <w:rPr>
          <w:color w:val="auto"/>
        </w:rPr>
        <w:t>），以确定评价范围内的土地利用类型，将成果绘制成土地利用现状图。</w:t>
      </w:r>
      <w:r>
        <w:rPr>
          <w:rFonts w:hint="eastAsia"/>
          <w:color w:val="auto"/>
        </w:rPr>
        <w:t>区域</w:t>
      </w:r>
      <w:r>
        <w:rPr>
          <w:color w:val="auto"/>
        </w:rPr>
        <w:t>土地利用现状图见图</w:t>
      </w:r>
      <w:r>
        <w:rPr>
          <w:color w:val="auto"/>
        </w:rPr>
        <w:t>4.2-</w:t>
      </w:r>
      <w:r>
        <w:rPr>
          <w:rFonts w:hint="eastAsia"/>
          <w:color w:val="auto"/>
        </w:rPr>
        <w:t>5</w:t>
      </w:r>
      <w:r>
        <w:rPr>
          <w:color w:val="auto"/>
        </w:rPr>
        <w:t>。项目</w:t>
      </w:r>
      <w:r>
        <w:rPr>
          <w:rFonts w:hint="eastAsia"/>
          <w:color w:val="auto"/>
        </w:rPr>
        <w:t>所在区域</w:t>
      </w:r>
      <w:r>
        <w:rPr>
          <w:color w:val="auto"/>
        </w:rPr>
        <w:t>的土地利用类型</w:t>
      </w:r>
      <w:r>
        <w:rPr>
          <w:rFonts w:hint="eastAsia"/>
          <w:color w:val="auto"/>
        </w:rPr>
        <w:t>均</w:t>
      </w:r>
      <w:r>
        <w:rPr>
          <w:color w:val="auto"/>
        </w:rPr>
        <w:t>为</w:t>
      </w:r>
      <w:r>
        <w:rPr>
          <w:rFonts w:hint="eastAsia"/>
          <w:color w:val="auto"/>
        </w:rPr>
        <w:t>低覆盖度草地。</w:t>
      </w:r>
    </w:p>
    <w:p w:rsidR="00EC5A2C" w:rsidRDefault="006177E3">
      <w:pPr>
        <w:pStyle w:val="4"/>
        <w:rPr>
          <w:rFonts w:ascii="Times New Roman" w:eastAsia="宋体" w:hAnsi="Times New Roman"/>
          <w:b/>
          <w:bCs w:val="0"/>
        </w:rPr>
      </w:pPr>
      <w:r>
        <w:rPr>
          <w:rFonts w:ascii="Times New Roman" w:eastAsia="宋体" w:hAnsi="Times New Roman"/>
          <w:b/>
          <w:bCs w:val="0"/>
        </w:rPr>
        <w:lastRenderedPageBreak/>
        <w:t>4.2.4.5</w:t>
      </w:r>
      <w:r>
        <w:rPr>
          <w:rFonts w:ascii="Times New Roman" w:eastAsia="宋体" w:hAnsi="Times New Roman"/>
          <w:b/>
          <w:bCs w:val="0"/>
        </w:rPr>
        <w:t>土壤环境现状</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）场地地基土构成与特征</w:t>
      </w:r>
    </w:p>
    <w:p w:rsidR="00EC5A2C" w:rsidRDefault="006177E3">
      <w:pPr>
        <w:pStyle w:val="aff"/>
        <w:ind w:firstLineChars="200" w:firstLine="480"/>
        <w:rPr>
          <w:color w:val="auto"/>
        </w:rPr>
      </w:pPr>
      <w:r>
        <w:rPr>
          <w:rFonts w:hint="eastAsia"/>
          <w:color w:val="auto"/>
        </w:rPr>
        <w:t>根据岩土勘察结果，场地地基土构成与特征为：场区地层均为第四系全新统</w:t>
      </w:r>
      <w:r>
        <w:rPr>
          <w:rFonts w:hint="eastAsia"/>
          <w:color w:val="auto"/>
        </w:rPr>
        <w:t>(Q4)</w:t>
      </w:r>
      <w:r>
        <w:rPr>
          <w:rFonts w:hint="eastAsia"/>
          <w:color w:val="auto"/>
        </w:rPr>
        <w:t>松散沉积物，主要以细颗粒地层为主（岩性主要为粉砂、细砂）。</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）土壤性质</w:t>
      </w:r>
    </w:p>
    <w:p w:rsidR="00EC5A2C" w:rsidRDefault="006177E3">
      <w:pPr>
        <w:pStyle w:val="aff"/>
        <w:ind w:firstLineChars="200" w:firstLine="480"/>
        <w:rPr>
          <w:color w:val="auto"/>
        </w:rPr>
      </w:pPr>
      <w:r>
        <w:rPr>
          <w:rFonts w:hint="eastAsia"/>
          <w:color w:val="auto"/>
        </w:rPr>
        <w:t>本工程评价范围内土壤类型分别为草甸土和盐土。</w:t>
      </w:r>
    </w:p>
    <w:p w:rsidR="00EC5A2C" w:rsidRDefault="006177E3">
      <w:pPr>
        <w:pStyle w:val="aff"/>
        <w:ind w:firstLineChars="200" w:firstLine="480"/>
        <w:rPr>
          <w:color w:val="auto"/>
        </w:rPr>
      </w:pPr>
      <w:r>
        <w:rPr>
          <w:rFonts w:hint="eastAsia"/>
          <w:color w:val="auto"/>
        </w:rPr>
        <w:t>1</w:t>
      </w:r>
      <w:r>
        <w:rPr>
          <w:rFonts w:hint="eastAsia"/>
          <w:color w:val="auto"/>
        </w:rPr>
        <w:t>）草甸土</w:t>
      </w:r>
    </w:p>
    <w:p w:rsidR="00EC5A2C" w:rsidRDefault="006177E3">
      <w:pPr>
        <w:pStyle w:val="aff"/>
        <w:ind w:firstLineChars="200" w:firstLine="480"/>
        <w:rPr>
          <w:color w:val="auto"/>
        </w:rPr>
      </w:pPr>
      <w:r>
        <w:rPr>
          <w:rFonts w:hint="eastAsia"/>
          <w:color w:val="auto"/>
        </w:rPr>
        <w:t>草甸土</w:t>
      </w:r>
      <w:r>
        <w:rPr>
          <w:color w:val="auto"/>
        </w:rPr>
        <w:t>发育于地势低平、受地下水或潜水的直接浸润并生长草甸植物的土壤。属</w:t>
      </w:r>
      <w:hyperlink r:id="rId63" w:tgtFrame="_blank" w:history="1">
        <w:r>
          <w:rPr>
            <w:rStyle w:val="afc"/>
            <w:color w:val="auto"/>
            <w:u w:val="none"/>
          </w:rPr>
          <w:t>半水成土</w:t>
        </w:r>
      </w:hyperlink>
      <w:r>
        <w:rPr>
          <w:color w:val="auto"/>
        </w:rPr>
        <w:t>。其主要特征是有机质含量较高，</w:t>
      </w:r>
      <w:hyperlink r:id="rId64" w:tgtFrame="_blank" w:history="1">
        <w:r>
          <w:rPr>
            <w:rStyle w:val="afc"/>
            <w:color w:val="auto"/>
            <w:u w:val="none"/>
          </w:rPr>
          <w:t>腐殖质层</w:t>
        </w:r>
      </w:hyperlink>
      <w:r>
        <w:rPr>
          <w:color w:val="auto"/>
        </w:rPr>
        <w:t>较厚，土壤团粒结构较好，水分较充分。紧接耕作层之下，长期受耕作机具的挤压作用所形成厚</w:t>
      </w:r>
      <w:r>
        <w:rPr>
          <w:color w:val="auto"/>
        </w:rPr>
        <w:t>5-10</w:t>
      </w:r>
      <w:r>
        <w:rPr>
          <w:color w:val="auto"/>
        </w:rPr>
        <w:t>厘米不等，色与耕作层相近，结持较紧，块状或片状结构，根系与孔隙显著减少。</w:t>
      </w:r>
      <w:r>
        <w:rPr>
          <w:rFonts w:hint="eastAsia"/>
          <w:color w:val="auto"/>
        </w:rPr>
        <w:t>本工程草甸土主要在水厂厂区南侧水井源头及</w:t>
      </w:r>
      <w:r>
        <w:rPr>
          <w:color w:val="auto"/>
        </w:rPr>
        <w:t>井间联络管网</w:t>
      </w:r>
      <w:r>
        <w:rPr>
          <w:rFonts w:hint="eastAsia"/>
          <w:color w:val="auto"/>
        </w:rPr>
        <w:t>铺设地区。</w:t>
      </w:r>
    </w:p>
    <w:p w:rsidR="00EC5A2C" w:rsidRDefault="006177E3">
      <w:pPr>
        <w:pStyle w:val="aff"/>
        <w:ind w:firstLineChars="200" w:firstLine="480"/>
        <w:rPr>
          <w:color w:val="auto"/>
        </w:rPr>
      </w:pPr>
      <w:r>
        <w:rPr>
          <w:rFonts w:hint="eastAsia"/>
          <w:color w:val="auto"/>
        </w:rPr>
        <w:t>2</w:t>
      </w:r>
      <w:r>
        <w:rPr>
          <w:rFonts w:hint="eastAsia"/>
          <w:color w:val="auto"/>
        </w:rPr>
        <w:t>）盐土</w:t>
      </w:r>
    </w:p>
    <w:p w:rsidR="00EC5A2C" w:rsidRDefault="006177E3">
      <w:pPr>
        <w:pStyle w:val="aff"/>
        <w:ind w:firstLineChars="200" w:firstLine="480"/>
        <w:rPr>
          <w:color w:val="auto"/>
        </w:rPr>
      </w:pPr>
      <w:r>
        <w:rPr>
          <w:color w:val="auto"/>
        </w:rPr>
        <w:t>盐土是指含有大量可溶性盐类的土壤。其中以氯化钠</w:t>
      </w:r>
      <w:r>
        <w:rPr>
          <w:color w:val="auto"/>
        </w:rPr>
        <w:t>(</w:t>
      </w:r>
      <w:r>
        <w:rPr>
          <w:color w:val="auto"/>
        </w:rPr>
        <w:t>食盐</w:t>
      </w:r>
      <w:r>
        <w:rPr>
          <w:color w:val="auto"/>
        </w:rPr>
        <w:t>)</w:t>
      </w:r>
      <w:r>
        <w:rPr>
          <w:color w:val="auto"/>
        </w:rPr>
        <w:t>和硫酸钠</w:t>
      </w:r>
      <w:r>
        <w:rPr>
          <w:color w:val="auto"/>
        </w:rPr>
        <w:t>(</w:t>
      </w:r>
      <w:r>
        <w:rPr>
          <w:color w:val="auto"/>
        </w:rPr>
        <w:t>芒硝</w:t>
      </w:r>
      <w:r>
        <w:rPr>
          <w:color w:val="auto"/>
        </w:rPr>
        <w:t>)</w:t>
      </w:r>
      <w:r>
        <w:rPr>
          <w:color w:val="auto"/>
        </w:rPr>
        <w:t>为主。土壤中可溶盐含量达到对于一般农作物的生长开始有害时，这种土壤就叫盐土。在盐土中，根据盐分组成、积盐方式的重大区域差异等，可以分为草甸盐土、滨海盐土、酸性硫酸盐土、漠境盐土、寒原盐土等土类</w:t>
      </w:r>
      <w:r>
        <w:rPr>
          <w:rFonts w:hint="eastAsia"/>
          <w:color w:val="auto"/>
        </w:rPr>
        <w:t>。本项目区主要是</w:t>
      </w:r>
      <w:r>
        <w:rPr>
          <w:color w:val="auto"/>
        </w:rPr>
        <w:t>草甸盐土</w:t>
      </w:r>
      <w:r>
        <w:rPr>
          <w:rFonts w:hint="eastAsia"/>
          <w:color w:val="auto"/>
        </w:rPr>
        <w:t>，草甸盐土</w:t>
      </w:r>
      <w:r>
        <w:rPr>
          <w:color w:val="auto"/>
        </w:rPr>
        <w:t>的形成主要是成土母质的可溶性盐类，由于地下水或地表水的地表蒸发发生积盐过程，随着盐分的不断向表土累积而形成盐土。</w:t>
      </w:r>
      <w:r>
        <w:rPr>
          <w:rFonts w:hint="eastAsia"/>
          <w:color w:val="auto"/>
        </w:rPr>
        <w:t>本工程草甸盐土主要在水厂厂区北侧。</w:t>
      </w:r>
    </w:p>
    <w:p w:rsidR="00EC5A2C" w:rsidRDefault="006177E3">
      <w:pPr>
        <w:pStyle w:val="aff"/>
        <w:ind w:firstLineChars="200" w:firstLine="480"/>
        <w:rPr>
          <w:color w:val="auto"/>
        </w:rPr>
      </w:pPr>
      <w:r>
        <w:rPr>
          <w:rFonts w:hint="eastAsia"/>
          <w:color w:val="auto"/>
        </w:rPr>
        <w:t>土壤现状分布图见图</w:t>
      </w:r>
      <w:r>
        <w:rPr>
          <w:rFonts w:hint="eastAsia"/>
          <w:color w:val="auto"/>
        </w:rPr>
        <w:t>4</w:t>
      </w:r>
      <w:r>
        <w:rPr>
          <w:color w:val="auto"/>
        </w:rPr>
        <w:t>.2</w:t>
      </w:r>
      <w:r>
        <w:rPr>
          <w:rFonts w:hint="eastAsia"/>
          <w:color w:val="auto"/>
        </w:rPr>
        <w:t>-6</w:t>
      </w:r>
      <w:r>
        <w:rPr>
          <w:rFonts w:hint="eastAsia"/>
          <w:color w:val="auto"/>
        </w:rPr>
        <w:t>。</w:t>
      </w:r>
    </w:p>
    <w:p w:rsidR="00EC5A2C" w:rsidRDefault="006177E3">
      <w:pPr>
        <w:pStyle w:val="4"/>
        <w:rPr>
          <w:rFonts w:ascii="Times New Roman" w:eastAsia="宋体" w:hAnsi="Times New Roman"/>
          <w:b/>
          <w:bCs w:val="0"/>
        </w:rPr>
      </w:pPr>
      <w:r>
        <w:rPr>
          <w:rFonts w:ascii="Times New Roman" w:eastAsia="宋体" w:hAnsi="Times New Roman"/>
          <w:b/>
          <w:bCs w:val="0"/>
        </w:rPr>
        <w:t>4.2.4.6</w:t>
      </w:r>
      <w:r>
        <w:rPr>
          <w:rFonts w:ascii="Times New Roman" w:eastAsia="宋体" w:hAnsi="Times New Roman"/>
          <w:b/>
          <w:bCs w:val="0"/>
        </w:rPr>
        <w:t>植被环境现状</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）自然植被</w:t>
      </w:r>
    </w:p>
    <w:p w:rsidR="00EC5A2C" w:rsidRDefault="006177E3">
      <w:pPr>
        <w:pStyle w:val="aff"/>
        <w:ind w:firstLineChars="200" w:firstLine="480"/>
        <w:rPr>
          <w:b/>
          <w:color w:val="auto"/>
        </w:rPr>
      </w:pPr>
      <w:r>
        <w:rPr>
          <w:rFonts w:eastAsiaTheme="minorEastAsia"/>
          <w:color w:val="auto"/>
        </w:rPr>
        <w:t>由于项目区气候干旱，生态环境极其脆弱，所在的土壤贫瘠而干燥，自然植被盖度小于</w:t>
      </w:r>
      <w:r>
        <w:rPr>
          <w:rFonts w:eastAsiaTheme="minorEastAsia"/>
          <w:color w:val="auto"/>
        </w:rPr>
        <w:t>5%</w:t>
      </w:r>
      <w:r>
        <w:rPr>
          <w:rFonts w:eastAsiaTheme="minorEastAsia"/>
          <w:color w:val="auto"/>
        </w:rPr>
        <w:t>。</w:t>
      </w:r>
      <w:r>
        <w:rPr>
          <w:rFonts w:eastAsiaTheme="minorEastAsia" w:hint="eastAsia"/>
          <w:color w:val="auto"/>
        </w:rPr>
        <w:t>供水厂</w:t>
      </w:r>
      <w:r>
        <w:rPr>
          <w:rFonts w:eastAsiaTheme="minorEastAsia"/>
          <w:color w:val="auto"/>
        </w:rPr>
        <w:t>厂区为裸地，基本无植被覆盖</w:t>
      </w:r>
      <w:r>
        <w:rPr>
          <w:rFonts w:hint="eastAsia"/>
          <w:color w:val="auto"/>
        </w:rPr>
        <w:t>。水源地周围植被基本为人工种植，</w:t>
      </w:r>
      <w:r>
        <w:rPr>
          <w:rFonts w:eastAsiaTheme="minorEastAsia"/>
          <w:color w:val="auto"/>
        </w:rPr>
        <w:t>主要为林木，行道树、农田防护林，行道树主要树种为杨树、新疆灰白杨。农田防护林主要树种为杨树、柳树、沙枣树。</w:t>
      </w:r>
      <w:r>
        <w:rPr>
          <w:rFonts w:hint="eastAsia"/>
          <w:color w:val="auto"/>
        </w:rPr>
        <w:t>项目所在区植被类型分布图见图</w:t>
      </w:r>
      <w:r>
        <w:rPr>
          <w:rFonts w:hint="eastAsia"/>
          <w:color w:val="auto"/>
        </w:rPr>
        <w:t>4.2-7</w:t>
      </w:r>
      <w:r>
        <w:rPr>
          <w:rFonts w:hint="eastAsia"/>
          <w:color w:val="auto"/>
        </w:rPr>
        <w:t>。</w:t>
      </w:r>
    </w:p>
    <w:p w:rsidR="00EC5A2C" w:rsidRDefault="006177E3">
      <w:pPr>
        <w:pStyle w:val="4"/>
        <w:rPr>
          <w:rFonts w:ascii="Times New Roman" w:eastAsia="宋体" w:hAnsi="Times New Roman"/>
          <w:b/>
          <w:bCs w:val="0"/>
        </w:rPr>
      </w:pPr>
      <w:r>
        <w:rPr>
          <w:rFonts w:ascii="Times New Roman" w:eastAsia="宋体" w:hAnsi="Times New Roman"/>
          <w:b/>
          <w:bCs w:val="0"/>
        </w:rPr>
        <w:lastRenderedPageBreak/>
        <w:t>4.2.4.7</w:t>
      </w:r>
      <w:r>
        <w:rPr>
          <w:rFonts w:ascii="Times New Roman" w:eastAsia="宋体" w:hAnsi="Times New Roman"/>
          <w:b/>
          <w:bCs w:val="0"/>
        </w:rPr>
        <w:t>野生动物现状</w:t>
      </w:r>
    </w:p>
    <w:p w:rsidR="00EC5A2C" w:rsidRDefault="006177E3">
      <w:pPr>
        <w:pStyle w:val="aff"/>
        <w:ind w:firstLineChars="200" w:firstLine="480"/>
        <w:rPr>
          <w:color w:val="auto"/>
        </w:rPr>
      </w:pPr>
      <w:r>
        <w:rPr>
          <w:rFonts w:eastAsiaTheme="minorEastAsia"/>
          <w:color w:val="auto"/>
        </w:rPr>
        <w:t>根据《中国动物地理》和新疆动物地理区划，评价区属西北干旱区（荒漠带）</w:t>
      </w:r>
      <w:r>
        <w:rPr>
          <w:rFonts w:eastAsiaTheme="minorEastAsia"/>
          <w:color w:val="auto"/>
        </w:rPr>
        <w:t>—</w:t>
      </w:r>
      <w:r>
        <w:rPr>
          <w:rFonts w:eastAsiaTheme="minorEastAsia"/>
          <w:color w:val="auto"/>
        </w:rPr>
        <w:t>蒙新高原区西部荒漠亚区和塔里木盆地小区，动物区系组成简单，野生动物种类及分布均很少。根据现场踏勘发现，项目区域内未见重点保护动物出没，无国家、自治区级野生珍稀保护动植物种，仅有少量常见物种如麻雀、田鼠等偶然出没。</w:t>
      </w:r>
    </w:p>
    <w:p w:rsidR="00EC5A2C" w:rsidRDefault="006177E3">
      <w:pPr>
        <w:pStyle w:val="4"/>
        <w:rPr>
          <w:rFonts w:ascii="Times New Roman" w:eastAsia="宋体" w:hAnsi="Times New Roman"/>
          <w:b/>
          <w:bCs w:val="0"/>
        </w:rPr>
      </w:pPr>
      <w:r>
        <w:rPr>
          <w:rFonts w:ascii="Times New Roman" w:eastAsia="宋体" w:hAnsi="Times New Roman"/>
          <w:b/>
          <w:bCs w:val="0"/>
        </w:rPr>
        <w:t>4.2.4.8</w:t>
      </w:r>
      <w:r>
        <w:rPr>
          <w:rFonts w:ascii="Times New Roman" w:eastAsia="宋体" w:hAnsi="Times New Roman"/>
          <w:b/>
          <w:bCs w:val="0"/>
        </w:rPr>
        <w:t>生态环境现状小结</w:t>
      </w:r>
    </w:p>
    <w:p w:rsidR="00EC5A2C" w:rsidRDefault="006177E3">
      <w:pPr>
        <w:pStyle w:val="aff"/>
        <w:ind w:firstLineChars="200" w:firstLine="480"/>
        <w:rPr>
          <w:color w:val="auto"/>
        </w:rPr>
      </w:pPr>
      <w:r>
        <w:rPr>
          <w:color w:val="auto"/>
        </w:rPr>
        <w:t>根据《新疆生态功能区划》，本工程所在区域均属</w:t>
      </w:r>
      <w:r>
        <w:rPr>
          <w:color w:val="auto"/>
        </w:rPr>
        <w:t>Ⅳ</w:t>
      </w:r>
      <w:r>
        <w:rPr>
          <w:color w:val="auto"/>
        </w:rPr>
        <w:t>塔里木盆地暖温荒漠及绿洲农业生态区，</w:t>
      </w:r>
      <w:r>
        <w:rPr>
          <w:color w:val="auto"/>
        </w:rPr>
        <w:t>Ⅳ1</w:t>
      </w:r>
      <w:r>
        <w:rPr>
          <w:color w:val="auto"/>
        </w:rPr>
        <w:t>塔里木盆地西部、北部荒漠及绿洲农业生态亚区，</w:t>
      </w:r>
      <w:r>
        <w:rPr>
          <w:color w:val="auto"/>
        </w:rPr>
        <w:t>58</w:t>
      </w:r>
      <w:r>
        <w:rPr>
          <w:color w:val="auto"/>
        </w:rPr>
        <w:t>．叶尔羌河平原绿洲农业及荒漠河岸林保护生态功能区。项目占地范围内植被主要为人工植被</w:t>
      </w:r>
      <w:r>
        <w:rPr>
          <w:rFonts w:hint="eastAsia"/>
          <w:color w:val="auto"/>
        </w:rPr>
        <w:t>，</w:t>
      </w:r>
      <w:r>
        <w:rPr>
          <w:color w:val="auto"/>
        </w:rPr>
        <w:t>整个项目区土地利用类型为低覆盖度草地</w:t>
      </w:r>
      <w:r>
        <w:rPr>
          <w:rFonts w:hint="eastAsia"/>
          <w:color w:val="auto"/>
        </w:rPr>
        <w:t>，植被贫瘠</w:t>
      </w:r>
      <w:r>
        <w:rPr>
          <w:color w:val="auto"/>
        </w:rPr>
        <w:t>。土壤类型分别为草甸土、盐土。该区的动物以中亚耐旱型种类为主，项目影响区域附近人类活动频繁，因此只有零星分布。本工程评价范围内无自然保护区、风景名胜区、水源保护区等生态特殊敏感区。</w:t>
      </w:r>
    </w:p>
    <w:p w:rsidR="00EC5A2C" w:rsidRDefault="00EC5A2C">
      <w:pPr>
        <w:pStyle w:val="aff"/>
        <w:ind w:firstLineChars="200" w:firstLine="480"/>
        <w:rPr>
          <w:color w:val="auto"/>
        </w:rPr>
        <w:sectPr w:rsidR="00EC5A2C">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48" w:name="_Toc17153"/>
      <w:r>
        <w:rPr>
          <w:sz w:val="32"/>
          <w:szCs w:val="32"/>
        </w:rPr>
        <w:lastRenderedPageBreak/>
        <w:t>5</w:t>
      </w:r>
      <w:r>
        <w:rPr>
          <w:sz w:val="32"/>
          <w:szCs w:val="32"/>
        </w:rPr>
        <w:t>环境影响预测与评价</w:t>
      </w:r>
      <w:bookmarkEnd w:id="48"/>
    </w:p>
    <w:p w:rsidR="00EC5A2C" w:rsidRDefault="006177E3">
      <w:pPr>
        <w:pStyle w:val="2"/>
        <w:spacing w:before="0" w:after="0"/>
        <w:rPr>
          <w:rFonts w:eastAsia="宋体"/>
          <w:sz w:val="30"/>
          <w:szCs w:val="30"/>
        </w:rPr>
      </w:pPr>
      <w:bookmarkStart w:id="49" w:name="_Toc7503"/>
      <w:r>
        <w:rPr>
          <w:rFonts w:eastAsia="宋体"/>
          <w:sz w:val="30"/>
          <w:szCs w:val="30"/>
        </w:rPr>
        <w:t>5.1</w:t>
      </w:r>
      <w:r>
        <w:rPr>
          <w:rFonts w:eastAsia="宋体"/>
          <w:sz w:val="30"/>
          <w:szCs w:val="30"/>
        </w:rPr>
        <w:t>施工期环境影响</w:t>
      </w:r>
      <w:r>
        <w:rPr>
          <w:rFonts w:eastAsia="宋体" w:hint="eastAsia"/>
          <w:sz w:val="30"/>
          <w:szCs w:val="30"/>
        </w:rPr>
        <w:t>分析</w:t>
      </w:r>
      <w:bookmarkEnd w:id="49"/>
    </w:p>
    <w:p w:rsidR="00EC5A2C" w:rsidRDefault="006177E3">
      <w:pPr>
        <w:pStyle w:val="aff"/>
        <w:ind w:firstLineChars="200" w:firstLine="480"/>
        <w:rPr>
          <w:color w:val="auto"/>
        </w:rPr>
      </w:pPr>
      <w:r>
        <w:rPr>
          <w:rFonts w:hint="eastAsia"/>
          <w:color w:val="auto"/>
        </w:rPr>
        <w:t>建设单位于</w:t>
      </w:r>
      <w:r>
        <w:rPr>
          <w:rFonts w:hint="eastAsia"/>
          <w:color w:val="auto"/>
        </w:rPr>
        <w:t>2023</w:t>
      </w:r>
      <w:r>
        <w:rPr>
          <w:rFonts w:hint="eastAsia"/>
          <w:color w:val="auto"/>
        </w:rPr>
        <w:t>年完成了喀什地区麦盖提县县城水厂改造及管网延伸工程（一期）建设工程。因此，本评价仅其施工期环境影响进行回顾性评价。</w:t>
      </w:r>
    </w:p>
    <w:p w:rsidR="00EC5A2C" w:rsidRDefault="006177E3">
      <w:pPr>
        <w:pStyle w:val="aff"/>
        <w:ind w:firstLineChars="200" w:firstLine="480"/>
        <w:rPr>
          <w:color w:val="auto"/>
        </w:rPr>
      </w:pPr>
      <w:r>
        <w:rPr>
          <w:rFonts w:hint="eastAsia"/>
          <w:color w:val="auto"/>
        </w:rPr>
        <w:t>根据现场调查和了解，本工程施工占地面积小，工程占地范围内未有高大乔木及珍稀动、植物分布，项目西侧吾伊布代渠为灌溉水渠，无珍稀鱼类分布，两岸主要为人工种植植被，无天然林、湿地等分布。</w:t>
      </w:r>
    </w:p>
    <w:p w:rsidR="00EC5A2C" w:rsidRDefault="006177E3">
      <w:pPr>
        <w:pStyle w:val="aff"/>
        <w:ind w:firstLineChars="200" w:firstLine="480"/>
        <w:rPr>
          <w:color w:val="auto"/>
        </w:rPr>
      </w:pPr>
      <w:r>
        <w:rPr>
          <w:rFonts w:hint="eastAsia"/>
          <w:color w:val="auto"/>
        </w:rPr>
        <w:t>根据项目的工程特点，施工期的主要工程活动是：新建水源井、水厂扩建清水池等内容。本次扩建内容已完成，本次评价仅对施工期进行回顾性分析和评价。</w:t>
      </w:r>
    </w:p>
    <w:p w:rsidR="00EC5A2C" w:rsidRDefault="006177E3">
      <w:pPr>
        <w:pStyle w:val="aff"/>
        <w:rPr>
          <w:color w:val="auto"/>
        </w:rPr>
      </w:pPr>
      <w:r>
        <w:rPr>
          <w:rFonts w:hint="eastAsia"/>
          <w:color w:val="auto"/>
        </w:rPr>
        <w:t>1</w:t>
      </w:r>
      <w:r>
        <w:rPr>
          <w:rFonts w:hint="eastAsia"/>
          <w:color w:val="auto"/>
        </w:rPr>
        <w:t>、施工内容</w:t>
      </w:r>
    </w:p>
    <w:p w:rsidR="00EC5A2C" w:rsidRDefault="006177E3">
      <w:pPr>
        <w:pStyle w:val="aff"/>
        <w:rPr>
          <w:color w:val="auto"/>
        </w:rPr>
      </w:pPr>
      <w:r>
        <w:rPr>
          <w:rFonts w:hint="eastAsia"/>
          <w:color w:val="auto"/>
        </w:rPr>
        <w:t>本次施工期间已建设完成的内容如下表所示：</w:t>
      </w:r>
    </w:p>
    <w:p w:rsidR="00EC5A2C" w:rsidRDefault="006177E3">
      <w:pPr>
        <w:jc w:val="center"/>
        <w:rPr>
          <w:b/>
          <w:bCs/>
        </w:rPr>
      </w:pPr>
      <w:r>
        <w:rPr>
          <w:rFonts w:hint="eastAsia"/>
          <w:b/>
          <w:bCs/>
        </w:rPr>
        <w:t>表</w:t>
      </w:r>
      <w:r>
        <w:rPr>
          <w:rFonts w:hint="eastAsia"/>
          <w:b/>
          <w:bCs/>
        </w:rPr>
        <w:t xml:space="preserve">5.1-1  </w:t>
      </w:r>
      <w:r>
        <w:rPr>
          <w:rFonts w:hint="eastAsia"/>
          <w:b/>
          <w:bCs/>
        </w:rPr>
        <w:t>项目已建设内容</w:t>
      </w:r>
    </w:p>
    <w:tbl>
      <w:tblPr>
        <w:tblStyle w:val="af9"/>
        <w:tblW w:w="4998" w:type="pct"/>
        <w:jc w:val="center"/>
        <w:tblLook w:val="04A0" w:firstRow="1" w:lastRow="0" w:firstColumn="1" w:lastColumn="0" w:noHBand="0" w:noVBand="1"/>
      </w:tblPr>
      <w:tblGrid>
        <w:gridCol w:w="760"/>
        <w:gridCol w:w="664"/>
        <w:gridCol w:w="1385"/>
        <w:gridCol w:w="4892"/>
        <w:gridCol w:w="818"/>
      </w:tblGrid>
      <w:tr w:rsidR="00EC5A2C">
        <w:trPr>
          <w:jc w:val="center"/>
        </w:trPr>
        <w:tc>
          <w:tcPr>
            <w:tcW w:w="446" w:type="pct"/>
            <w:tcBorders>
              <w:tl2br w:val="nil"/>
              <w:tr2bl w:val="nil"/>
            </w:tcBorders>
            <w:vAlign w:val="center"/>
          </w:tcPr>
          <w:p w:rsidR="00EC5A2C" w:rsidRDefault="006177E3">
            <w:pPr>
              <w:pStyle w:val="aff1"/>
              <w:ind w:leftChars="0" w:left="0" w:rightChars="0" w:right="0" w:firstLineChars="0" w:firstLine="0"/>
            </w:pPr>
            <w:r>
              <w:t>分类</w:t>
            </w:r>
          </w:p>
        </w:tc>
        <w:tc>
          <w:tcPr>
            <w:tcW w:w="1203" w:type="pct"/>
            <w:gridSpan w:val="2"/>
            <w:tcBorders>
              <w:tl2br w:val="nil"/>
              <w:tr2bl w:val="nil"/>
            </w:tcBorders>
            <w:vAlign w:val="center"/>
          </w:tcPr>
          <w:p w:rsidR="00EC5A2C" w:rsidRDefault="006177E3">
            <w:pPr>
              <w:pStyle w:val="aff1"/>
              <w:ind w:leftChars="0" w:left="0" w:rightChars="0" w:right="0" w:firstLineChars="0" w:firstLine="0"/>
            </w:pPr>
            <w:r>
              <w:t>项目</w:t>
            </w:r>
          </w:p>
        </w:tc>
        <w:tc>
          <w:tcPr>
            <w:tcW w:w="2870" w:type="pct"/>
            <w:tcBorders>
              <w:tl2br w:val="nil"/>
              <w:tr2bl w:val="nil"/>
            </w:tcBorders>
            <w:vAlign w:val="center"/>
          </w:tcPr>
          <w:p w:rsidR="00EC5A2C" w:rsidRDefault="006177E3">
            <w:pPr>
              <w:pStyle w:val="aff1"/>
              <w:ind w:leftChars="0" w:left="0" w:rightChars="0" w:right="0" w:firstLineChars="0" w:firstLine="0"/>
            </w:pPr>
            <w:r>
              <w:t>建设内容</w:t>
            </w:r>
          </w:p>
        </w:tc>
        <w:tc>
          <w:tcPr>
            <w:tcW w:w="480" w:type="pct"/>
            <w:tcBorders>
              <w:tl2br w:val="nil"/>
              <w:tr2bl w:val="nil"/>
            </w:tcBorders>
            <w:vAlign w:val="center"/>
          </w:tcPr>
          <w:p w:rsidR="00EC5A2C" w:rsidRDefault="006177E3">
            <w:pPr>
              <w:pStyle w:val="aff1"/>
              <w:ind w:leftChars="0" w:left="0" w:rightChars="0" w:right="0" w:firstLineChars="0" w:firstLine="0"/>
            </w:pPr>
            <w:r>
              <w:rPr>
                <w:rFonts w:hint="eastAsia"/>
              </w:rPr>
              <w:t>备注</w:t>
            </w:r>
          </w:p>
        </w:tc>
      </w:tr>
      <w:tr w:rsidR="00EC5A2C">
        <w:trPr>
          <w:trHeight w:val="90"/>
          <w:jc w:val="center"/>
        </w:trPr>
        <w:tc>
          <w:tcPr>
            <w:tcW w:w="446" w:type="pct"/>
            <w:vMerge w:val="restart"/>
            <w:tcBorders>
              <w:tl2br w:val="nil"/>
              <w:tr2bl w:val="nil"/>
            </w:tcBorders>
            <w:vAlign w:val="center"/>
          </w:tcPr>
          <w:p w:rsidR="00EC5A2C" w:rsidRDefault="006177E3">
            <w:pPr>
              <w:pStyle w:val="aff1"/>
              <w:ind w:leftChars="0" w:left="0" w:rightChars="0" w:right="0" w:firstLineChars="0" w:firstLine="0"/>
            </w:pPr>
            <w:r>
              <w:t>主体</w:t>
            </w:r>
          </w:p>
          <w:p w:rsidR="00EC5A2C" w:rsidRDefault="006177E3">
            <w:pPr>
              <w:pStyle w:val="aff1"/>
              <w:ind w:leftChars="0" w:left="0" w:rightChars="0" w:right="0" w:firstLineChars="0" w:firstLine="0"/>
            </w:pPr>
            <w:r>
              <w:t>工程</w:t>
            </w:r>
          </w:p>
        </w:tc>
        <w:tc>
          <w:tcPr>
            <w:tcW w:w="390" w:type="pct"/>
            <w:vMerge w:val="restart"/>
            <w:tcBorders>
              <w:tl2br w:val="nil"/>
              <w:tr2bl w:val="nil"/>
            </w:tcBorders>
            <w:vAlign w:val="center"/>
          </w:tcPr>
          <w:p w:rsidR="00EC5A2C" w:rsidRDefault="006177E3">
            <w:pPr>
              <w:pStyle w:val="aff1"/>
              <w:ind w:leftChars="0" w:left="0" w:rightChars="0" w:right="0" w:firstLineChars="0" w:firstLine="0"/>
            </w:pPr>
            <w:r>
              <w:rPr>
                <w:rFonts w:hint="eastAsia"/>
              </w:rPr>
              <w:t>水源地</w:t>
            </w:r>
          </w:p>
        </w:tc>
        <w:tc>
          <w:tcPr>
            <w:tcW w:w="813" w:type="pct"/>
            <w:tcBorders>
              <w:tl2br w:val="nil"/>
              <w:tr2bl w:val="nil"/>
            </w:tcBorders>
            <w:vAlign w:val="center"/>
          </w:tcPr>
          <w:p w:rsidR="00EC5A2C" w:rsidRDefault="006177E3">
            <w:pPr>
              <w:pStyle w:val="aff1"/>
              <w:ind w:leftChars="0" w:left="0" w:rightChars="0" w:right="0" w:firstLineChars="0" w:firstLine="0"/>
            </w:pPr>
            <w:r>
              <w:t>水源井</w:t>
            </w:r>
          </w:p>
        </w:tc>
        <w:tc>
          <w:tcPr>
            <w:tcW w:w="2870" w:type="pct"/>
            <w:tcBorders>
              <w:tl2br w:val="nil"/>
              <w:tr2bl w:val="nil"/>
            </w:tcBorders>
            <w:vAlign w:val="center"/>
          </w:tcPr>
          <w:p w:rsidR="00EC5A2C" w:rsidRDefault="006177E3">
            <w:pPr>
              <w:pStyle w:val="aff"/>
              <w:spacing w:line="240" w:lineRule="auto"/>
              <w:ind w:firstLineChars="0" w:firstLine="0"/>
              <w:rPr>
                <w:color w:val="auto"/>
              </w:rPr>
            </w:pPr>
            <w:r>
              <w:rPr>
                <w:rFonts w:hint="eastAsia"/>
                <w:snapToGrid/>
                <w:color w:val="auto"/>
                <w:kern w:val="2"/>
                <w:sz w:val="21"/>
              </w:rPr>
              <w:t>新增水源井</w:t>
            </w:r>
            <w:r>
              <w:rPr>
                <w:rFonts w:hint="eastAsia"/>
                <w:snapToGrid/>
                <w:color w:val="auto"/>
                <w:kern w:val="2"/>
                <w:sz w:val="21"/>
              </w:rPr>
              <w:t>11</w:t>
            </w:r>
            <w:r>
              <w:rPr>
                <w:rFonts w:hint="eastAsia"/>
                <w:snapToGrid/>
                <w:color w:val="auto"/>
                <w:kern w:val="2"/>
                <w:sz w:val="21"/>
              </w:rPr>
              <w:t>眼（新增</w:t>
            </w:r>
            <w:r>
              <w:rPr>
                <w:rFonts w:hint="eastAsia"/>
                <w:snapToGrid/>
                <w:color w:val="auto"/>
                <w:kern w:val="2"/>
                <w:sz w:val="21"/>
              </w:rPr>
              <w:t>5</w:t>
            </w:r>
            <w:r>
              <w:rPr>
                <w:rFonts w:hint="eastAsia"/>
                <w:snapToGrid/>
                <w:color w:val="auto"/>
                <w:kern w:val="2"/>
                <w:sz w:val="21"/>
              </w:rPr>
              <w:t>眼取水井</w:t>
            </w:r>
            <w:r>
              <w:rPr>
                <w:rFonts w:hint="eastAsia"/>
                <w:snapToGrid/>
                <w:color w:val="auto"/>
                <w:kern w:val="2"/>
                <w:sz w:val="21"/>
              </w:rPr>
              <w:t>+</w:t>
            </w:r>
            <w:r>
              <w:rPr>
                <w:rFonts w:hint="eastAsia"/>
                <w:snapToGrid/>
                <w:color w:val="auto"/>
                <w:kern w:val="2"/>
                <w:sz w:val="21"/>
              </w:rPr>
              <w:t>原址新建</w:t>
            </w:r>
            <w:r>
              <w:rPr>
                <w:rFonts w:hint="eastAsia"/>
                <w:snapToGrid/>
                <w:color w:val="auto"/>
                <w:kern w:val="2"/>
                <w:sz w:val="21"/>
              </w:rPr>
              <w:t>6</w:t>
            </w:r>
            <w:r>
              <w:rPr>
                <w:rFonts w:hint="eastAsia"/>
                <w:snapToGrid/>
                <w:color w:val="auto"/>
                <w:kern w:val="2"/>
                <w:sz w:val="21"/>
              </w:rPr>
              <w:t>眼，封填堵塞严重的</w:t>
            </w:r>
            <w:r>
              <w:rPr>
                <w:rFonts w:hint="eastAsia"/>
                <w:snapToGrid/>
                <w:color w:val="auto"/>
                <w:kern w:val="2"/>
                <w:sz w:val="21"/>
              </w:rPr>
              <w:t>6</w:t>
            </w:r>
            <w:r>
              <w:rPr>
                <w:rFonts w:hint="eastAsia"/>
                <w:snapToGrid/>
                <w:color w:val="auto"/>
                <w:kern w:val="2"/>
                <w:sz w:val="21"/>
              </w:rPr>
              <w:t>眼，在原有井位旁新建取水井）。</w:t>
            </w:r>
          </w:p>
        </w:tc>
        <w:tc>
          <w:tcPr>
            <w:tcW w:w="480" w:type="pct"/>
            <w:tcBorders>
              <w:tl2br w:val="nil"/>
              <w:tr2bl w:val="nil"/>
            </w:tcBorders>
            <w:vAlign w:val="center"/>
          </w:tcPr>
          <w:p w:rsidR="00EC5A2C" w:rsidRDefault="006177E3">
            <w:pPr>
              <w:pStyle w:val="aff"/>
              <w:spacing w:line="240" w:lineRule="auto"/>
              <w:ind w:firstLineChars="0" w:firstLine="0"/>
              <w:jc w:val="center"/>
              <w:rPr>
                <w:snapToGrid/>
                <w:color w:val="auto"/>
                <w:kern w:val="2"/>
                <w:sz w:val="21"/>
              </w:rPr>
            </w:pPr>
            <w:r>
              <w:rPr>
                <w:rFonts w:hint="eastAsia"/>
                <w:snapToGrid/>
                <w:color w:val="auto"/>
                <w:kern w:val="2"/>
                <w:sz w:val="21"/>
              </w:rPr>
              <w:t>已建</w:t>
            </w:r>
          </w:p>
        </w:tc>
      </w:tr>
      <w:tr w:rsidR="00EC5A2C">
        <w:trPr>
          <w:trHeight w:val="46"/>
          <w:jc w:val="center"/>
        </w:trPr>
        <w:tc>
          <w:tcPr>
            <w:tcW w:w="446" w:type="pct"/>
            <w:vMerge/>
            <w:tcBorders>
              <w:tl2br w:val="nil"/>
              <w:tr2bl w:val="nil"/>
            </w:tcBorders>
            <w:vAlign w:val="center"/>
          </w:tcPr>
          <w:p w:rsidR="00EC5A2C" w:rsidRDefault="00EC5A2C">
            <w:pPr>
              <w:pStyle w:val="aff1"/>
              <w:ind w:leftChars="0" w:left="0" w:rightChars="0" w:right="0" w:firstLineChars="0" w:firstLine="0"/>
            </w:pPr>
          </w:p>
        </w:tc>
        <w:tc>
          <w:tcPr>
            <w:tcW w:w="390" w:type="pct"/>
            <w:vMerge/>
            <w:tcBorders>
              <w:tl2br w:val="nil"/>
              <w:tr2bl w:val="nil"/>
            </w:tcBorders>
            <w:vAlign w:val="center"/>
          </w:tcPr>
          <w:p w:rsidR="00EC5A2C" w:rsidRDefault="00EC5A2C">
            <w:pPr>
              <w:pStyle w:val="aff1"/>
              <w:ind w:leftChars="0" w:left="0" w:rightChars="0" w:right="0" w:firstLineChars="0" w:firstLine="0"/>
            </w:pPr>
          </w:p>
        </w:tc>
        <w:tc>
          <w:tcPr>
            <w:tcW w:w="813" w:type="pct"/>
            <w:tcBorders>
              <w:tl2br w:val="nil"/>
              <w:tr2bl w:val="nil"/>
            </w:tcBorders>
            <w:vAlign w:val="center"/>
          </w:tcPr>
          <w:p w:rsidR="00EC5A2C" w:rsidRDefault="006177E3">
            <w:pPr>
              <w:pStyle w:val="aff1"/>
              <w:ind w:leftChars="0" w:left="0" w:rightChars="0" w:right="0" w:firstLineChars="0" w:firstLine="0"/>
            </w:pPr>
            <w:r>
              <w:t>水源地</w:t>
            </w:r>
            <w:r>
              <w:rPr>
                <w:rFonts w:hint="eastAsia"/>
              </w:rPr>
              <w:t>井间</w:t>
            </w:r>
            <w:r>
              <w:t>联络管</w:t>
            </w:r>
          </w:p>
        </w:tc>
        <w:tc>
          <w:tcPr>
            <w:tcW w:w="2870" w:type="pct"/>
            <w:tcBorders>
              <w:tl2br w:val="nil"/>
              <w:tr2bl w:val="nil"/>
            </w:tcBorders>
            <w:vAlign w:val="center"/>
          </w:tcPr>
          <w:p w:rsidR="00EC5A2C" w:rsidRDefault="006177E3">
            <w:r>
              <w:t>新建水源地联络管总长为</w:t>
            </w:r>
            <w:r>
              <w:rPr>
                <w:rFonts w:hint="eastAsia"/>
              </w:rPr>
              <w:t>2090</w:t>
            </w:r>
            <w:r>
              <w:t>米。其中</w:t>
            </w:r>
            <w:r>
              <w:t>D6</w:t>
            </w:r>
            <w:r>
              <w:rPr>
                <w:rFonts w:hint="eastAsia"/>
              </w:rPr>
              <w:t>30</w:t>
            </w:r>
            <w:r>
              <w:t>，</w:t>
            </w:r>
            <w:r>
              <w:rPr>
                <w:rFonts w:hint="eastAsia"/>
              </w:rPr>
              <w:t>930</w:t>
            </w:r>
            <w:r>
              <w:t>米</w:t>
            </w:r>
            <w:r>
              <w:rPr>
                <w:rFonts w:hint="eastAsia"/>
              </w:rPr>
              <w:t>，为钢管</w:t>
            </w:r>
            <w:r>
              <w:t>；</w:t>
            </w:r>
            <w:r>
              <w:t>DN5</w:t>
            </w:r>
            <w:r>
              <w:rPr>
                <w:rFonts w:hint="eastAsia"/>
              </w:rPr>
              <w:t>6</w:t>
            </w:r>
            <w:r>
              <w:t>0</w:t>
            </w:r>
            <w:r>
              <w:rPr>
                <w:rFonts w:hint="eastAsia"/>
              </w:rPr>
              <w:t>，</w:t>
            </w:r>
            <w:r>
              <w:rPr>
                <w:rFonts w:hint="eastAsia"/>
              </w:rPr>
              <w:t>530</w:t>
            </w:r>
            <w:r>
              <w:t>米</w:t>
            </w:r>
            <w:r>
              <w:rPr>
                <w:rFonts w:hint="eastAsia"/>
              </w:rPr>
              <w:t>，</w:t>
            </w:r>
            <w:r>
              <w:t>给水用（</w:t>
            </w:r>
            <w:r>
              <w:t>PE</w:t>
            </w:r>
            <w:r>
              <w:t>）管；</w:t>
            </w:r>
            <w:r>
              <w:t>DN</w:t>
            </w:r>
            <w:r>
              <w:rPr>
                <w:rFonts w:hint="eastAsia"/>
              </w:rPr>
              <w:t>315</w:t>
            </w:r>
            <w:r>
              <w:t>，</w:t>
            </w:r>
            <w:r>
              <w:rPr>
                <w:rFonts w:hint="eastAsia"/>
              </w:rPr>
              <w:t>400</w:t>
            </w:r>
            <w:r>
              <w:t>米，给水用（</w:t>
            </w:r>
            <w:r>
              <w:t>PE</w:t>
            </w:r>
            <w:r>
              <w:t>）管</w:t>
            </w:r>
            <w:r>
              <w:rPr>
                <w:rFonts w:hint="eastAsia"/>
              </w:rPr>
              <w:t>；</w:t>
            </w:r>
            <w:r>
              <w:t>DN2</w:t>
            </w:r>
            <w:r>
              <w:rPr>
                <w:rFonts w:hint="eastAsia"/>
              </w:rPr>
              <w:t>80</w:t>
            </w:r>
            <w:r>
              <w:t>，</w:t>
            </w:r>
            <w:r>
              <w:rPr>
                <w:rFonts w:hint="eastAsia"/>
              </w:rPr>
              <w:t>230</w:t>
            </w:r>
            <w:r>
              <w:t>米，给水用（</w:t>
            </w:r>
            <w:r>
              <w:t>PE</w:t>
            </w:r>
            <w:r>
              <w:t>）管</w:t>
            </w:r>
            <w:r>
              <w:rPr>
                <w:rFonts w:hint="eastAsia"/>
              </w:rPr>
              <w:t>。</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46" w:type="pct"/>
            <w:vMerge/>
            <w:tcBorders>
              <w:tl2br w:val="nil"/>
              <w:tr2bl w:val="nil"/>
            </w:tcBorders>
            <w:vAlign w:val="center"/>
          </w:tcPr>
          <w:p w:rsidR="00EC5A2C" w:rsidRDefault="00EC5A2C">
            <w:pPr>
              <w:pStyle w:val="aff1"/>
              <w:ind w:leftChars="0" w:left="0" w:rightChars="0" w:right="0" w:firstLineChars="0" w:firstLine="0"/>
            </w:pPr>
          </w:p>
        </w:tc>
        <w:tc>
          <w:tcPr>
            <w:tcW w:w="390" w:type="pct"/>
            <w:vMerge/>
            <w:tcBorders>
              <w:tl2br w:val="nil"/>
              <w:tr2bl w:val="nil"/>
            </w:tcBorders>
            <w:vAlign w:val="center"/>
          </w:tcPr>
          <w:p w:rsidR="00EC5A2C" w:rsidRDefault="00EC5A2C">
            <w:pPr>
              <w:pStyle w:val="aff1"/>
              <w:ind w:leftChars="0" w:left="0" w:rightChars="0" w:right="0" w:firstLineChars="0" w:firstLine="0"/>
            </w:pPr>
          </w:p>
        </w:tc>
        <w:tc>
          <w:tcPr>
            <w:tcW w:w="813" w:type="pct"/>
            <w:tcBorders>
              <w:tl2br w:val="nil"/>
              <w:tr2bl w:val="nil"/>
            </w:tcBorders>
            <w:vAlign w:val="center"/>
          </w:tcPr>
          <w:p w:rsidR="00EC5A2C" w:rsidRDefault="006177E3">
            <w:pPr>
              <w:pStyle w:val="aff1"/>
              <w:ind w:leftChars="0" w:left="0" w:rightChars="0" w:right="0" w:firstLineChars="0" w:firstLine="0"/>
            </w:pPr>
            <w:r>
              <w:rPr>
                <w:rFonts w:hint="eastAsia"/>
              </w:rPr>
              <w:t>水源井泵</w:t>
            </w:r>
          </w:p>
        </w:tc>
        <w:tc>
          <w:tcPr>
            <w:tcW w:w="2870" w:type="pct"/>
            <w:tcBorders>
              <w:tl2br w:val="nil"/>
              <w:tr2bl w:val="nil"/>
            </w:tcBorders>
            <w:vAlign w:val="center"/>
          </w:tcPr>
          <w:p w:rsidR="00EC5A2C" w:rsidRDefault="006177E3">
            <w:pPr>
              <w:widowControl/>
              <w:jc w:val="left"/>
            </w:pPr>
            <w:r>
              <w:rPr>
                <w:rFonts w:hint="eastAsia"/>
              </w:rPr>
              <w:t>深井泵房</w:t>
            </w:r>
            <w:r>
              <w:rPr>
                <w:rFonts w:hint="eastAsia"/>
              </w:rPr>
              <w:t>11</w:t>
            </w:r>
            <w:r>
              <w:rPr>
                <w:rFonts w:hint="eastAsia"/>
              </w:rPr>
              <w:t>座。</w:t>
            </w:r>
          </w:p>
        </w:tc>
        <w:tc>
          <w:tcPr>
            <w:tcW w:w="480" w:type="pct"/>
            <w:tcBorders>
              <w:tl2br w:val="nil"/>
              <w:tr2bl w:val="nil"/>
            </w:tcBorders>
            <w:vAlign w:val="center"/>
          </w:tcPr>
          <w:p w:rsidR="00EC5A2C" w:rsidRDefault="006177E3">
            <w:pPr>
              <w:widowControl/>
              <w:jc w:val="center"/>
            </w:pPr>
            <w:r>
              <w:rPr>
                <w:rFonts w:hint="eastAsia"/>
              </w:rPr>
              <w:t>已建</w:t>
            </w:r>
          </w:p>
        </w:tc>
      </w:tr>
      <w:tr w:rsidR="00EC5A2C">
        <w:trPr>
          <w:trHeight w:val="46"/>
          <w:jc w:val="center"/>
        </w:trPr>
        <w:tc>
          <w:tcPr>
            <w:tcW w:w="446" w:type="pct"/>
            <w:vMerge/>
            <w:tcBorders>
              <w:tl2br w:val="nil"/>
              <w:tr2bl w:val="nil"/>
            </w:tcBorders>
            <w:vAlign w:val="center"/>
          </w:tcPr>
          <w:p w:rsidR="00EC5A2C" w:rsidRDefault="00EC5A2C">
            <w:pPr>
              <w:pStyle w:val="aff1"/>
              <w:ind w:leftChars="0" w:left="0" w:rightChars="0" w:right="0" w:firstLineChars="0" w:firstLine="0"/>
            </w:pPr>
          </w:p>
        </w:tc>
        <w:tc>
          <w:tcPr>
            <w:tcW w:w="390" w:type="pct"/>
            <w:vMerge/>
            <w:tcBorders>
              <w:tl2br w:val="nil"/>
              <w:tr2bl w:val="nil"/>
            </w:tcBorders>
            <w:vAlign w:val="center"/>
          </w:tcPr>
          <w:p w:rsidR="00EC5A2C" w:rsidRDefault="00EC5A2C">
            <w:pPr>
              <w:pStyle w:val="aff1"/>
              <w:ind w:leftChars="0" w:left="0" w:rightChars="0" w:right="0" w:firstLineChars="0" w:firstLine="0"/>
            </w:pPr>
          </w:p>
        </w:tc>
        <w:tc>
          <w:tcPr>
            <w:tcW w:w="813" w:type="pct"/>
            <w:tcBorders>
              <w:tl2br w:val="nil"/>
              <w:tr2bl w:val="nil"/>
            </w:tcBorders>
            <w:vAlign w:val="center"/>
          </w:tcPr>
          <w:p w:rsidR="00EC5A2C" w:rsidRDefault="006177E3">
            <w:pPr>
              <w:pStyle w:val="aff1"/>
              <w:ind w:leftChars="0" w:left="0" w:rightChars="0" w:right="0" w:firstLineChars="0" w:firstLine="0"/>
            </w:pPr>
            <w:r>
              <w:rPr>
                <w:rFonts w:hint="eastAsia"/>
              </w:rPr>
              <w:t>水源井围墙</w:t>
            </w:r>
          </w:p>
        </w:tc>
        <w:tc>
          <w:tcPr>
            <w:tcW w:w="2870" w:type="pct"/>
            <w:tcBorders>
              <w:tl2br w:val="nil"/>
              <w:tr2bl w:val="nil"/>
            </w:tcBorders>
            <w:vAlign w:val="center"/>
          </w:tcPr>
          <w:p w:rsidR="00EC5A2C" w:rsidRDefault="006177E3">
            <w:pPr>
              <w:widowControl/>
              <w:jc w:val="left"/>
            </w:pPr>
            <w:r>
              <w:rPr>
                <w:rFonts w:hint="eastAsia"/>
              </w:rPr>
              <w:t>砖砌</w:t>
            </w:r>
            <w:r>
              <w:rPr>
                <w:rFonts w:hint="eastAsia"/>
              </w:rPr>
              <w:t>1800m</w:t>
            </w:r>
            <w:r>
              <w:rPr>
                <w:rFonts w:hint="eastAsia"/>
              </w:rPr>
              <w:t>，高</w:t>
            </w:r>
            <w:r>
              <w:rPr>
                <w:rFonts w:hint="eastAsia"/>
              </w:rPr>
              <w:t>2m</w:t>
            </w:r>
            <w:r>
              <w:rPr>
                <w:rFonts w:hint="eastAsia"/>
              </w:rPr>
              <w:t>。</w:t>
            </w:r>
          </w:p>
        </w:tc>
        <w:tc>
          <w:tcPr>
            <w:tcW w:w="480" w:type="pct"/>
            <w:tcBorders>
              <w:tl2br w:val="nil"/>
              <w:tr2bl w:val="nil"/>
            </w:tcBorders>
            <w:vAlign w:val="center"/>
          </w:tcPr>
          <w:p w:rsidR="00EC5A2C" w:rsidRDefault="006177E3">
            <w:pPr>
              <w:widowControl/>
              <w:jc w:val="center"/>
            </w:pPr>
            <w:r>
              <w:rPr>
                <w:rFonts w:hint="eastAsia"/>
              </w:rPr>
              <w:t>已建</w:t>
            </w:r>
          </w:p>
        </w:tc>
      </w:tr>
      <w:tr w:rsidR="00EC5A2C">
        <w:trPr>
          <w:trHeight w:val="46"/>
          <w:jc w:val="center"/>
        </w:trPr>
        <w:tc>
          <w:tcPr>
            <w:tcW w:w="446" w:type="pct"/>
            <w:vMerge/>
            <w:tcBorders>
              <w:tl2br w:val="nil"/>
              <w:tr2bl w:val="nil"/>
            </w:tcBorders>
            <w:vAlign w:val="center"/>
          </w:tcPr>
          <w:p w:rsidR="00EC5A2C" w:rsidRDefault="00EC5A2C">
            <w:pPr>
              <w:pStyle w:val="aff1"/>
              <w:ind w:leftChars="0" w:left="0" w:rightChars="0" w:right="0" w:firstLineChars="0" w:firstLine="0"/>
            </w:pPr>
          </w:p>
        </w:tc>
        <w:tc>
          <w:tcPr>
            <w:tcW w:w="390" w:type="pct"/>
            <w:vMerge w:val="restart"/>
            <w:tcBorders>
              <w:tl2br w:val="nil"/>
              <w:tr2bl w:val="nil"/>
            </w:tcBorders>
            <w:vAlign w:val="center"/>
          </w:tcPr>
          <w:p w:rsidR="00EC5A2C" w:rsidRDefault="006177E3">
            <w:pPr>
              <w:pStyle w:val="aff1"/>
              <w:ind w:leftChars="0" w:left="0" w:rightChars="0" w:right="0" w:firstLineChars="0" w:firstLine="0"/>
            </w:pPr>
            <w:r>
              <w:rPr>
                <w:rFonts w:hint="eastAsia"/>
              </w:rPr>
              <w:t>水厂</w:t>
            </w:r>
          </w:p>
        </w:tc>
        <w:tc>
          <w:tcPr>
            <w:tcW w:w="813" w:type="pct"/>
            <w:tcBorders>
              <w:tl2br w:val="nil"/>
              <w:tr2bl w:val="nil"/>
            </w:tcBorders>
            <w:vAlign w:val="center"/>
          </w:tcPr>
          <w:p w:rsidR="00EC5A2C" w:rsidRDefault="006177E3">
            <w:pPr>
              <w:pStyle w:val="aff1"/>
              <w:ind w:leftChars="0" w:left="0" w:rightChars="0" w:right="0" w:firstLineChars="0" w:firstLine="0"/>
            </w:pPr>
            <w:r>
              <w:t>清水池</w:t>
            </w:r>
          </w:p>
        </w:tc>
        <w:tc>
          <w:tcPr>
            <w:tcW w:w="2870" w:type="pct"/>
            <w:tcBorders>
              <w:tl2br w:val="nil"/>
              <w:tr2bl w:val="nil"/>
            </w:tcBorders>
            <w:vAlign w:val="center"/>
          </w:tcPr>
          <w:p w:rsidR="00EC5A2C" w:rsidRDefault="006177E3">
            <w:r>
              <w:rPr>
                <w:rFonts w:hint="eastAsia"/>
              </w:rPr>
              <w:t>本次新建一座</w:t>
            </w:r>
            <w:r>
              <w:t>3000m</w:t>
            </w:r>
            <w:r>
              <w:rPr>
                <w:vertAlign w:val="superscript"/>
              </w:rPr>
              <w:t>3</w:t>
            </w:r>
            <w:r>
              <w:rPr>
                <w:rFonts w:hint="eastAsia"/>
              </w:rPr>
              <w:t>清水池，清水池直径</w:t>
            </w:r>
            <w:r>
              <w:t>28</w:t>
            </w:r>
            <w:r>
              <w:rPr>
                <w:rFonts w:hint="eastAsia"/>
              </w:rPr>
              <w:t>米，有效水深</w:t>
            </w:r>
            <w:r>
              <w:t>4.8</w:t>
            </w:r>
            <w:r>
              <w:rPr>
                <w:rFonts w:hint="eastAsia"/>
              </w:rPr>
              <w:t>米，清水池池底、顶标高是以原</w:t>
            </w:r>
            <w:r>
              <w:t>3000</w:t>
            </w:r>
            <w:r>
              <w:rPr>
                <w:rFonts w:hint="eastAsia"/>
              </w:rPr>
              <w:t>立方米的设计标高为依据。</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46" w:type="pct"/>
            <w:vMerge/>
            <w:tcBorders>
              <w:tl2br w:val="nil"/>
              <w:tr2bl w:val="nil"/>
            </w:tcBorders>
            <w:vAlign w:val="center"/>
          </w:tcPr>
          <w:p w:rsidR="00EC5A2C" w:rsidRDefault="00EC5A2C">
            <w:pPr>
              <w:pStyle w:val="aff1"/>
              <w:ind w:leftChars="0" w:left="0" w:rightChars="0" w:right="0" w:firstLineChars="0" w:firstLine="0"/>
            </w:pPr>
          </w:p>
        </w:tc>
        <w:tc>
          <w:tcPr>
            <w:tcW w:w="390" w:type="pct"/>
            <w:vMerge/>
            <w:tcBorders>
              <w:tl2br w:val="nil"/>
              <w:tr2bl w:val="nil"/>
            </w:tcBorders>
            <w:vAlign w:val="center"/>
          </w:tcPr>
          <w:p w:rsidR="00EC5A2C" w:rsidRDefault="00EC5A2C">
            <w:pPr>
              <w:pStyle w:val="aff1"/>
              <w:ind w:leftChars="0" w:left="0" w:rightChars="0" w:right="0" w:firstLineChars="0" w:firstLine="0"/>
            </w:pPr>
          </w:p>
        </w:tc>
        <w:tc>
          <w:tcPr>
            <w:tcW w:w="813" w:type="pct"/>
            <w:tcBorders>
              <w:tl2br w:val="nil"/>
              <w:tr2bl w:val="nil"/>
            </w:tcBorders>
            <w:vAlign w:val="center"/>
          </w:tcPr>
          <w:p w:rsidR="00EC5A2C" w:rsidRDefault="006177E3">
            <w:pPr>
              <w:pStyle w:val="aff1"/>
              <w:ind w:leftChars="0" w:left="0" w:rightChars="0" w:right="0" w:firstLineChars="0" w:firstLine="0"/>
            </w:pPr>
            <w:r>
              <w:rPr>
                <w:rFonts w:hint="eastAsia"/>
              </w:rPr>
              <w:t>二级泵房</w:t>
            </w:r>
          </w:p>
        </w:tc>
        <w:tc>
          <w:tcPr>
            <w:tcW w:w="2870" w:type="pct"/>
            <w:tcBorders>
              <w:tl2br w:val="nil"/>
              <w:tr2bl w:val="nil"/>
            </w:tcBorders>
            <w:vAlign w:val="center"/>
          </w:tcPr>
          <w:p w:rsidR="00EC5A2C" w:rsidRDefault="006177E3">
            <w:r>
              <w:rPr>
                <w:rFonts w:hint="eastAsia"/>
              </w:rPr>
              <w:t>新建一座二级加压泵房，泵房尺寸</w:t>
            </w:r>
            <w:r>
              <w:t>23.9m</w:t>
            </w:r>
            <w:r>
              <w:rPr>
                <w:rFonts w:hint="eastAsia"/>
              </w:rPr>
              <w:t>×</w:t>
            </w:r>
            <w:r>
              <w:t>10.34m</w:t>
            </w:r>
            <w:r>
              <w:rPr>
                <w:rFonts w:hint="eastAsia"/>
              </w:rPr>
              <w:t>，设置两台水泵</w:t>
            </w:r>
            <w:r>
              <w:t>1</w:t>
            </w:r>
            <w:r>
              <w:rPr>
                <w:rFonts w:hint="eastAsia"/>
              </w:rPr>
              <w:t>用</w:t>
            </w:r>
            <w:r>
              <w:t>1</w:t>
            </w:r>
            <w:r>
              <w:rPr>
                <w:rFonts w:hint="eastAsia"/>
              </w:rPr>
              <w:t>备，水泵</w:t>
            </w:r>
            <w:r>
              <w:t>扬程</w:t>
            </w:r>
            <w:r>
              <w:t>38</w:t>
            </w:r>
            <w:r>
              <w:t>米，流量为</w:t>
            </w:r>
            <w:r>
              <w:t>510m³/h</w:t>
            </w:r>
            <w:r>
              <w:rPr>
                <w:rFonts w:hint="eastAsia"/>
              </w:rPr>
              <w:t>，</w:t>
            </w:r>
            <w:r>
              <w:t>功率为</w:t>
            </w:r>
            <w:r>
              <w:t>75</w:t>
            </w:r>
            <w:r>
              <w:t>千瓦</w:t>
            </w:r>
            <w:r>
              <w:rPr>
                <w:rFonts w:hint="eastAsia"/>
              </w:rPr>
              <w:t>。</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46" w:type="pct"/>
            <w:vMerge/>
            <w:tcBorders>
              <w:tl2br w:val="nil"/>
              <w:tr2bl w:val="nil"/>
            </w:tcBorders>
            <w:vAlign w:val="center"/>
          </w:tcPr>
          <w:p w:rsidR="00EC5A2C" w:rsidRDefault="00EC5A2C">
            <w:pPr>
              <w:pStyle w:val="aff1"/>
              <w:ind w:leftChars="0" w:left="0" w:rightChars="0" w:right="0" w:firstLineChars="0" w:firstLine="0"/>
            </w:pPr>
          </w:p>
        </w:tc>
        <w:tc>
          <w:tcPr>
            <w:tcW w:w="390" w:type="pct"/>
            <w:vMerge/>
            <w:tcBorders>
              <w:tl2br w:val="nil"/>
              <w:tr2bl w:val="nil"/>
            </w:tcBorders>
            <w:vAlign w:val="center"/>
          </w:tcPr>
          <w:p w:rsidR="00EC5A2C" w:rsidRDefault="00EC5A2C">
            <w:pPr>
              <w:pStyle w:val="aff1"/>
              <w:ind w:leftChars="0" w:left="0" w:rightChars="0" w:right="0" w:firstLineChars="0" w:firstLine="0"/>
            </w:pPr>
          </w:p>
        </w:tc>
        <w:tc>
          <w:tcPr>
            <w:tcW w:w="813" w:type="pct"/>
            <w:tcBorders>
              <w:tl2br w:val="nil"/>
              <w:tr2bl w:val="nil"/>
            </w:tcBorders>
            <w:vAlign w:val="center"/>
          </w:tcPr>
          <w:p w:rsidR="00EC5A2C" w:rsidRDefault="006177E3">
            <w:pPr>
              <w:pStyle w:val="aff1"/>
              <w:ind w:leftChars="0" w:left="0" w:rightChars="0" w:right="0" w:firstLineChars="0" w:firstLine="0"/>
            </w:pPr>
            <w:r>
              <w:rPr>
                <w:spacing w:val="-1"/>
              </w:rPr>
              <w:t>消毒间</w:t>
            </w:r>
          </w:p>
        </w:tc>
        <w:tc>
          <w:tcPr>
            <w:tcW w:w="2870" w:type="pct"/>
            <w:tcBorders>
              <w:tl2br w:val="nil"/>
              <w:tr2bl w:val="nil"/>
            </w:tcBorders>
            <w:vAlign w:val="center"/>
          </w:tcPr>
          <w:p w:rsidR="00EC5A2C" w:rsidRDefault="006177E3">
            <w:r>
              <w:rPr>
                <w:rFonts w:hint="eastAsia"/>
              </w:rPr>
              <w:t>本次新建一座消毒间（</w:t>
            </w:r>
            <w:r>
              <w:t>原有消毒间备用</w:t>
            </w:r>
            <w:r>
              <w:rPr>
                <w:rFonts w:hint="eastAsia"/>
              </w:rPr>
              <w:t>），</w:t>
            </w:r>
            <w:r>
              <w:t>配备检测仪和报警设施，设计选用最大投氯量</w:t>
            </w:r>
            <w:r>
              <w:t>2.0mg/L</w:t>
            </w:r>
            <w:r>
              <w:rPr>
                <w:rFonts w:hint="eastAsia"/>
              </w:rPr>
              <w:t>，</w:t>
            </w:r>
            <w:r>
              <w:t>近期水厂电解次氯酸钠发生器选用</w:t>
            </w:r>
            <w:r>
              <w:t>2</w:t>
            </w:r>
            <w:r>
              <w:t>台</w:t>
            </w:r>
            <w:r>
              <w:t>(</w:t>
            </w:r>
            <w:r>
              <w:t>一用一备</w:t>
            </w:r>
            <w:r>
              <w:t>)</w:t>
            </w:r>
            <w:r>
              <w:t>，型号为</w:t>
            </w:r>
            <w:r>
              <w:t>NEAO-DBM-3000</w:t>
            </w:r>
            <w:r>
              <w:t>，每小时有效氯产量</w:t>
            </w:r>
            <w:r>
              <w:t>3kg</w:t>
            </w:r>
            <w:r>
              <w:t>，消毒间设</w:t>
            </w:r>
            <w:r>
              <w:t>4</w:t>
            </w:r>
            <w:r>
              <w:t>台轴流风机保持通风良好。</w:t>
            </w:r>
          </w:p>
        </w:tc>
        <w:tc>
          <w:tcPr>
            <w:tcW w:w="480" w:type="pct"/>
            <w:tcBorders>
              <w:tl2br w:val="nil"/>
              <w:tr2bl w:val="nil"/>
            </w:tcBorders>
            <w:vAlign w:val="center"/>
          </w:tcPr>
          <w:p w:rsidR="00EC5A2C" w:rsidRDefault="006177E3">
            <w:pPr>
              <w:jc w:val="center"/>
            </w:pPr>
            <w:r>
              <w:rPr>
                <w:rFonts w:hint="eastAsia"/>
              </w:rPr>
              <w:t>已建</w:t>
            </w:r>
          </w:p>
        </w:tc>
      </w:tr>
      <w:tr w:rsidR="00EC5A2C">
        <w:trPr>
          <w:trHeight w:val="46"/>
          <w:jc w:val="center"/>
        </w:trPr>
        <w:tc>
          <w:tcPr>
            <w:tcW w:w="446" w:type="pct"/>
            <w:vMerge w:val="restart"/>
            <w:tcBorders>
              <w:tl2br w:val="nil"/>
              <w:tr2bl w:val="nil"/>
            </w:tcBorders>
            <w:vAlign w:val="center"/>
          </w:tcPr>
          <w:p w:rsidR="00EC5A2C" w:rsidRDefault="006177E3">
            <w:pPr>
              <w:pStyle w:val="aff1"/>
              <w:ind w:leftChars="0" w:left="0" w:rightChars="0" w:right="0" w:firstLineChars="0" w:firstLine="0"/>
              <w:rPr>
                <w:spacing w:val="-1"/>
                <w:w w:val="95"/>
                <w:szCs w:val="21"/>
              </w:rPr>
            </w:pPr>
            <w:r>
              <w:rPr>
                <w:rFonts w:hint="eastAsia"/>
              </w:rPr>
              <w:t>辅助工程</w:t>
            </w:r>
          </w:p>
        </w:tc>
        <w:tc>
          <w:tcPr>
            <w:tcW w:w="1203" w:type="pct"/>
            <w:gridSpan w:val="2"/>
            <w:tcBorders>
              <w:tl2br w:val="nil"/>
              <w:tr2bl w:val="nil"/>
            </w:tcBorders>
            <w:vAlign w:val="center"/>
          </w:tcPr>
          <w:p w:rsidR="00EC5A2C" w:rsidRDefault="006177E3">
            <w:pPr>
              <w:pStyle w:val="aff1"/>
              <w:ind w:leftChars="0" w:left="0" w:rightChars="0" w:right="0" w:firstLineChars="0" w:firstLine="0"/>
            </w:pPr>
            <w:r>
              <w:rPr>
                <w:bCs w:val="0"/>
                <w:szCs w:val="24"/>
              </w:rPr>
              <w:t>配电室</w:t>
            </w:r>
          </w:p>
        </w:tc>
        <w:tc>
          <w:tcPr>
            <w:tcW w:w="2870" w:type="pct"/>
            <w:tcBorders>
              <w:tl2br w:val="nil"/>
              <w:tr2bl w:val="nil"/>
            </w:tcBorders>
            <w:vAlign w:val="center"/>
          </w:tcPr>
          <w:p w:rsidR="00EC5A2C" w:rsidRDefault="006177E3">
            <w:pPr>
              <w:widowControl/>
              <w:jc w:val="left"/>
            </w:pPr>
            <w:r>
              <w:rPr>
                <w:rFonts w:hint="eastAsia"/>
              </w:rPr>
              <w:t>变电室总建筑面积</w:t>
            </w:r>
            <w:r>
              <w:t>364m²</w:t>
            </w:r>
            <w:r>
              <w:rPr>
                <w:rFonts w:hint="eastAsia"/>
              </w:rPr>
              <w:t>，</w:t>
            </w:r>
            <w:r>
              <w:rPr>
                <w:rFonts w:hint="eastAsia"/>
              </w:rPr>
              <w:t>28m</w:t>
            </w:r>
            <w:r>
              <w:rPr>
                <w:rFonts w:hint="eastAsia"/>
              </w:rPr>
              <w:t>×</w:t>
            </w:r>
            <w:r>
              <w:rPr>
                <w:rFonts w:hint="eastAsia"/>
              </w:rPr>
              <w:t>13m</w:t>
            </w:r>
            <w:r>
              <w:rPr>
                <w:rFonts w:hint="eastAsia"/>
              </w:rPr>
              <w:t>，主体一层，框架结构。属于工业建筑，火灾危险性为戊类，耐火等级二级。屋面防水等级为</w:t>
            </w:r>
            <w:r>
              <w:t>II</w:t>
            </w:r>
            <w:r>
              <w:rPr>
                <w:rFonts w:hint="eastAsia"/>
              </w:rPr>
              <w:t>级。</w:t>
            </w:r>
          </w:p>
        </w:tc>
        <w:tc>
          <w:tcPr>
            <w:tcW w:w="480" w:type="pct"/>
            <w:tcBorders>
              <w:tl2br w:val="nil"/>
              <w:tr2bl w:val="nil"/>
            </w:tcBorders>
            <w:vAlign w:val="center"/>
          </w:tcPr>
          <w:p w:rsidR="00EC5A2C" w:rsidRDefault="006177E3">
            <w:pPr>
              <w:widowControl/>
              <w:jc w:val="center"/>
            </w:pPr>
            <w:r>
              <w:rPr>
                <w:rFonts w:hint="eastAsia"/>
              </w:rPr>
              <w:t>已建</w:t>
            </w:r>
          </w:p>
        </w:tc>
      </w:tr>
      <w:tr w:rsidR="00EC5A2C">
        <w:trPr>
          <w:trHeight w:val="46"/>
          <w:jc w:val="center"/>
        </w:trPr>
        <w:tc>
          <w:tcPr>
            <w:tcW w:w="446" w:type="pct"/>
            <w:vMerge/>
            <w:tcBorders>
              <w:tl2br w:val="nil"/>
              <w:tr2bl w:val="nil"/>
            </w:tcBorders>
            <w:vAlign w:val="center"/>
          </w:tcPr>
          <w:p w:rsidR="00EC5A2C" w:rsidRDefault="00EC5A2C">
            <w:pPr>
              <w:pStyle w:val="aff1"/>
              <w:ind w:leftChars="0" w:left="0" w:rightChars="0" w:right="0" w:firstLineChars="0" w:firstLine="0"/>
              <w:rPr>
                <w:spacing w:val="-1"/>
                <w:w w:val="95"/>
                <w:szCs w:val="21"/>
              </w:rPr>
            </w:pPr>
          </w:p>
        </w:tc>
        <w:tc>
          <w:tcPr>
            <w:tcW w:w="1203" w:type="pct"/>
            <w:gridSpan w:val="2"/>
            <w:tcBorders>
              <w:tl2br w:val="nil"/>
              <w:tr2bl w:val="nil"/>
            </w:tcBorders>
            <w:vAlign w:val="center"/>
          </w:tcPr>
          <w:p w:rsidR="00EC5A2C" w:rsidRDefault="006177E3">
            <w:pPr>
              <w:pStyle w:val="aff1"/>
              <w:ind w:leftChars="0" w:left="0" w:rightChars="0" w:right="0" w:firstLineChars="0" w:firstLine="0"/>
              <w:rPr>
                <w:bCs w:val="0"/>
                <w:szCs w:val="24"/>
              </w:rPr>
            </w:pPr>
            <w:r>
              <w:rPr>
                <w:rFonts w:hint="eastAsia"/>
                <w:bCs w:val="0"/>
                <w:szCs w:val="24"/>
              </w:rPr>
              <w:t>化验室</w:t>
            </w:r>
          </w:p>
        </w:tc>
        <w:tc>
          <w:tcPr>
            <w:tcW w:w="2870" w:type="pct"/>
            <w:tcBorders>
              <w:tl2br w:val="nil"/>
              <w:tr2bl w:val="nil"/>
            </w:tcBorders>
            <w:vAlign w:val="center"/>
          </w:tcPr>
          <w:p w:rsidR="00EC5A2C" w:rsidRDefault="006177E3">
            <w:pPr>
              <w:widowControl/>
              <w:jc w:val="left"/>
            </w:pPr>
            <w:r>
              <w:rPr>
                <w:rFonts w:hint="eastAsia"/>
              </w:rPr>
              <w:t>利用原有综合用房的闲置房间，只新增化验设备及操作台、储物柜等。</w:t>
            </w:r>
          </w:p>
        </w:tc>
        <w:tc>
          <w:tcPr>
            <w:tcW w:w="480" w:type="pct"/>
            <w:tcBorders>
              <w:tl2br w:val="nil"/>
              <w:tr2bl w:val="nil"/>
            </w:tcBorders>
            <w:vAlign w:val="center"/>
          </w:tcPr>
          <w:p w:rsidR="00EC5A2C" w:rsidRDefault="006177E3">
            <w:pPr>
              <w:widowControl/>
              <w:jc w:val="center"/>
            </w:pPr>
            <w:r>
              <w:rPr>
                <w:rFonts w:hint="eastAsia"/>
              </w:rPr>
              <w:t>已建</w:t>
            </w:r>
          </w:p>
        </w:tc>
      </w:tr>
    </w:tbl>
    <w:p w:rsidR="00EC5A2C" w:rsidRDefault="006177E3">
      <w:pPr>
        <w:pStyle w:val="aff"/>
        <w:rPr>
          <w:color w:val="auto"/>
        </w:rPr>
      </w:pPr>
      <w:r>
        <w:rPr>
          <w:rFonts w:hint="eastAsia"/>
          <w:color w:val="auto"/>
        </w:rPr>
        <w:lastRenderedPageBreak/>
        <w:t>2</w:t>
      </w:r>
      <w:r>
        <w:rPr>
          <w:rFonts w:hint="eastAsia"/>
          <w:color w:val="auto"/>
        </w:rPr>
        <w:t>、施工期现场布置</w:t>
      </w:r>
    </w:p>
    <w:p w:rsidR="00EC5A2C" w:rsidRDefault="006177E3">
      <w:pPr>
        <w:pStyle w:val="aff"/>
        <w:rPr>
          <w:color w:val="auto"/>
        </w:rPr>
      </w:pPr>
      <w:r>
        <w:rPr>
          <w:rFonts w:hint="eastAsia"/>
          <w:color w:val="auto"/>
        </w:rPr>
        <w:t>根据调查，本项目施工现场距离麦盖提县城镇较近，施工现场未设置施工营地，施工人员租住距供水厂东南侧</w:t>
      </w:r>
      <w:r>
        <w:rPr>
          <w:rFonts w:hint="eastAsia"/>
          <w:color w:val="auto"/>
        </w:rPr>
        <w:t>1km</w:t>
      </w:r>
      <w:r>
        <w:rPr>
          <w:rFonts w:hint="eastAsia"/>
          <w:color w:val="auto"/>
        </w:rPr>
        <w:t>的巴扎结米镇博孜村居民房，施工材料于供水厂东侧</w:t>
      </w:r>
      <w:r>
        <w:rPr>
          <w:rFonts w:hint="eastAsia"/>
          <w:color w:val="auto"/>
        </w:rPr>
        <w:t>2km</w:t>
      </w:r>
      <w:r>
        <w:rPr>
          <w:rFonts w:hint="eastAsia"/>
          <w:color w:val="auto"/>
        </w:rPr>
        <w:t>麦盖提县城内购买成品，供水厂北侧距省道</w:t>
      </w:r>
      <w:r>
        <w:rPr>
          <w:rFonts w:hint="eastAsia"/>
          <w:color w:val="auto"/>
        </w:rPr>
        <w:t>S310</w:t>
      </w:r>
      <w:r>
        <w:rPr>
          <w:rFonts w:hint="eastAsia"/>
          <w:color w:val="auto"/>
        </w:rPr>
        <w:t>约</w:t>
      </w:r>
      <w:r>
        <w:rPr>
          <w:rFonts w:hint="eastAsia"/>
          <w:color w:val="auto"/>
        </w:rPr>
        <w:t>20m</w:t>
      </w:r>
      <w:r>
        <w:rPr>
          <w:rFonts w:hint="eastAsia"/>
          <w:color w:val="auto"/>
        </w:rPr>
        <w:t>，利用现有道路施工，不设置施工便道。水源地施工现场主要由工程车打井，现场不设置生活营地，材料库等。</w:t>
      </w:r>
    </w:p>
    <w:p w:rsidR="00EC5A2C" w:rsidRDefault="006177E3">
      <w:pPr>
        <w:pStyle w:val="aff"/>
        <w:rPr>
          <w:color w:val="auto"/>
        </w:rPr>
      </w:pPr>
      <w:r>
        <w:rPr>
          <w:rFonts w:hint="eastAsia"/>
          <w:color w:val="auto"/>
        </w:rPr>
        <w:t>2</w:t>
      </w:r>
      <w:r>
        <w:rPr>
          <w:rFonts w:hint="eastAsia"/>
          <w:color w:val="auto"/>
        </w:rPr>
        <w:t>、施工期采取的环境保护措施</w:t>
      </w:r>
    </w:p>
    <w:p w:rsidR="00EC5A2C" w:rsidRDefault="006177E3">
      <w:pPr>
        <w:pStyle w:val="aff"/>
        <w:rPr>
          <w:color w:val="auto"/>
        </w:rPr>
      </w:pPr>
      <w:r>
        <w:rPr>
          <w:rFonts w:hint="eastAsia"/>
          <w:color w:val="auto"/>
        </w:rPr>
        <w:t>根据调查，项目于</w:t>
      </w:r>
      <w:r>
        <w:rPr>
          <w:rFonts w:hint="eastAsia"/>
          <w:color w:val="auto"/>
        </w:rPr>
        <w:t>2022</w:t>
      </w:r>
      <w:r>
        <w:rPr>
          <w:rFonts w:hint="eastAsia"/>
          <w:color w:val="auto"/>
        </w:rPr>
        <w:t>年</w:t>
      </w:r>
      <w:r>
        <w:rPr>
          <w:rFonts w:hint="eastAsia"/>
          <w:color w:val="auto"/>
        </w:rPr>
        <w:t>3</w:t>
      </w:r>
      <w:r>
        <w:rPr>
          <w:rFonts w:hint="eastAsia"/>
          <w:color w:val="auto"/>
        </w:rPr>
        <w:t>月开始施工，于</w:t>
      </w:r>
      <w:r>
        <w:rPr>
          <w:rFonts w:hint="eastAsia"/>
          <w:color w:val="auto"/>
        </w:rPr>
        <w:t>2023</w:t>
      </w:r>
      <w:r>
        <w:rPr>
          <w:rFonts w:hint="eastAsia"/>
          <w:color w:val="auto"/>
        </w:rPr>
        <w:t>年</w:t>
      </w:r>
      <w:r>
        <w:rPr>
          <w:rFonts w:hint="eastAsia"/>
          <w:color w:val="auto"/>
        </w:rPr>
        <w:t>2</w:t>
      </w:r>
      <w:r>
        <w:rPr>
          <w:rFonts w:hint="eastAsia"/>
          <w:color w:val="auto"/>
        </w:rPr>
        <w:t>月建设完成，施工现场主要采取如下环保措：</w:t>
      </w:r>
    </w:p>
    <w:p w:rsidR="00EC5A2C" w:rsidRDefault="006177E3">
      <w:pPr>
        <w:pStyle w:val="aff"/>
        <w:rPr>
          <w:color w:val="auto"/>
        </w:rPr>
      </w:pPr>
      <w:r>
        <w:rPr>
          <w:rFonts w:hint="eastAsia"/>
          <w:color w:val="auto"/>
        </w:rPr>
        <w:t>（</w:t>
      </w:r>
      <w:r>
        <w:rPr>
          <w:rFonts w:hint="eastAsia"/>
          <w:color w:val="auto"/>
        </w:rPr>
        <w:t>1</w:t>
      </w:r>
      <w:r>
        <w:rPr>
          <w:rFonts w:hint="eastAsia"/>
          <w:color w:val="auto"/>
        </w:rPr>
        <w:t>）根据调查，施工场地定期洒水抑尘；开挖土方临时堆存采用篷布覆盖；施工场地四周设置硬质围挡；水源井施工井口设防护栏，井口四周设置临时围挡，降低扬尘对周边环境影响。</w:t>
      </w:r>
    </w:p>
    <w:p w:rsidR="00EC5A2C" w:rsidRDefault="006177E3">
      <w:pPr>
        <w:pStyle w:val="aff"/>
        <w:rPr>
          <w:color w:val="auto"/>
        </w:rPr>
      </w:pPr>
      <w:r>
        <w:rPr>
          <w:rFonts w:hint="eastAsia"/>
          <w:color w:val="auto"/>
        </w:rPr>
        <w:t>（</w:t>
      </w:r>
      <w:r>
        <w:rPr>
          <w:rFonts w:hint="eastAsia"/>
          <w:color w:val="auto"/>
        </w:rPr>
        <w:t>2</w:t>
      </w:r>
      <w:r>
        <w:rPr>
          <w:rFonts w:hint="eastAsia"/>
          <w:color w:val="auto"/>
        </w:rPr>
        <w:t>）根据调查，施工现场在施工水源井旁设置</w:t>
      </w:r>
      <w:r>
        <w:rPr>
          <w:rFonts w:hint="eastAsia"/>
          <w:color w:val="auto"/>
        </w:rPr>
        <w:t>50m</w:t>
      </w:r>
      <w:r>
        <w:rPr>
          <w:rFonts w:hint="eastAsia"/>
          <w:color w:val="auto"/>
          <w:vertAlign w:val="superscript"/>
        </w:rPr>
        <w:t>3</w:t>
      </w:r>
      <w:r>
        <w:rPr>
          <w:rFonts w:hint="eastAsia"/>
          <w:color w:val="auto"/>
        </w:rPr>
        <w:t>防渗水池</w:t>
      </w:r>
      <w:r>
        <w:rPr>
          <w:rFonts w:hint="eastAsia"/>
          <w:color w:val="auto"/>
        </w:rPr>
        <w:t>1</w:t>
      </w:r>
      <w:r>
        <w:rPr>
          <w:rFonts w:hint="eastAsia"/>
          <w:color w:val="auto"/>
        </w:rPr>
        <w:t>座，作为洗井废水沉淀池，洗井废水经沉淀后由循环水泵抽吸至水井内进行洗井；水厂扩建工程在施工清水池旁设</w:t>
      </w:r>
      <w:r>
        <w:rPr>
          <w:rFonts w:hint="eastAsia"/>
          <w:color w:val="auto"/>
        </w:rPr>
        <w:t>50m</w:t>
      </w:r>
      <w:r>
        <w:rPr>
          <w:rFonts w:hint="eastAsia"/>
          <w:color w:val="auto"/>
          <w:vertAlign w:val="superscript"/>
        </w:rPr>
        <w:t>3</w:t>
      </w:r>
      <w:r>
        <w:rPr>
          <w:rFonts w:hint="eastAsia"/>
          <w:color w:val="auto"/>
        </w:rPr>
        <w:t>临时沉淀池</w:t>
      </w:r>
      <w:r>
        <w:rPr>
          <w:rFonts w:hint="eastAsia"/>
          <w:color w:val="auto"/>
        </w:rPr>
        <w:t>1</w:t>
      </w:r>
      <w:r>
        <w:rPr>
          <w:rFonts w:hint="eastAsia"/>
          <w:color w:val="auto"/>
        </w:rPr>
        <w:t>座，生产废水经沉淀池收集沉淀后，用作水厂施工现场洒水降尘；施工营地租用巴扎结米镇博孜村居民房，生活污水排入博孜村市政污水管网，最终由麦盖提县城北污水处理厂处置。</w:t>
      </w:r>
    </w:p>
    <w:p w:rsidR="00EC5A2C" w:rsidRDefault="006177E3">
      <w:pPr>
        <w:pStyle w:val="aff"/>
        <w:rPr>
          <w:color w:val="auto"/>
        </w:rPr>
      </w:pPr>
      <w:r>
        <w:rPr>
          <w:rFonts w:hint="eastAsia"/>
          <w:color w:val="auto"/>
        </w:rPr>
        <w:t>（</w:t>
      </w:r>
      <w:r>
        <w:rPr>
          <w:rFonts w:hint="eastAsia"/>
          <w:color w:val="auto"/>
        </w:rPr>
        <w:t>3</w:t>
      </w:r>
      <w:r>
        <w:rPr>
          <w:rFonts w:hint="eastAsia"/>
          <w:color w:val="auto"/>
        </w:rPr>
        <w:t>）根据调查，施工期间建设单位选用低噪声设备，加强设备的维护与管理；合理布局，高噪声设备不同时施工。</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根据调查，施工期间建设单位对产生的施工固废进行了分类收集、分类暂存，可以回收利用的尽量回收综合利用，无回用价值的建筑垃圾运至建设部门指定地点；开挖土方及时进行了回填，钻井产生的岩屑、砾石等回填至周边洼地并夯实，表层采取壤土覆盖并平整；设置生活垃圾集中收集箱，委托麦盖提县环卫部门定期对生活垃圾进行清运。</w:t>
      </w:r>
    </w:p>
    <w:p w:rsidR="00EC5A2C" w:rsidRDefault="006177E3">
      <w:pPr>
        <w:pStyle w:val="aff"/>
        <w:rPr>
          <w:color w:val="auto"/>
        </w:rPr>
      </w:pPr>
      <w:r>
        <w:rPr>
          <w:rFonts w:hint="eastAsia"/>
          <w:color w:val="auto"/>
        </w:rPr>
        <w:t>项目施工现场无遗留的建筑垃圾及生活垃圾，无堆放的废弃土方，施工迹地已恢复，无遗留的固体废物污染问题。</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）根据调查，项目施工结束后对水厂进行了绿化恢复，对水源地取水井周围覆压草地进行了迹地生态恢复。</w:t>
      </w:r>
    </w:p>
    <w:p w:rsidR="00EC5A2C" w:rsidRDefault="006177E3">
      <w:pPr>
        <w:pStyle w:val="aff"/>
        <w:ind w:firstLineChars="200" w:firstLine="480"/>
        <w:rPr>
          <w:color w:val="auto"/>
        </w:rPr>
      </w:pPr>
      <w:r>
        <w:rPr>
          <w:rFonts w:hint="eastAsia"/>
          <w:color w:val="auto"/>
        </w:rPr>
        <w:t>3</w:t>
      </w:r>
      <w:r>
        <w:rPr>
          <w:rFonts w:hint="eastAsia"/>
          <w:color w:val="auto"/>
        </w:rPr>
        <w:t>、施工期环境影响</w:t>
      </w:r>
    </w:p>
    <w:p w:rsidR="00EC5A2C" w:rsidRDefault="006177E3">
      <w:pPr>
        <w:pStyle w:val="aff"/>
        <w:ind w:firstLineChars="200" w:firstLine="480"/>
        <w:rPr>
          <w:color w:val="auto"/>
        </w:rPr>
      </w:pPr>
      <w:r>
        <w:rPr>
          <w:rFonts w:hint="eastAsia"/>
          <w:color w:val="auto"/>
        </w:rPr>
        <w:lastRenderedPageBreak/>
        <w:t>（</w:t>
      </w:r>
      <w:r>
        <w:rPr>
          <w:rFonts w:hint="eastAsia"/>
          <w:color w:val="auto"/>
        </w:rPr>
        <w:t>1</w:t>
      </w:r>
      <w:r>
        <w:rPr>
          <w:rFonts w:hint="eastAsia"/>
          <w:color w:val="auto"/>
        </w:rPr>
        <w:t>）土地资源</w:t>
      </w:r>
    </w:p>
    <w:p w:rsidR="00EC5A2C" w:rsidRDefault="006177E3">
      <w:pPr>
        <w:pStyle w:val="aff"/>
        <w:ind w:firstLineChars="200" w:firstLine="480"/>
        <w:rPr>
          <w:color w:val="auto"/>
        </w:rPr>
      </w:pPr>
      <w:r>
        <w:rPr>
          <w:rFonts w:hint="eastAsia"/>
          <w:color w:val="auto"/>
        </w:rPr>
        <w:t>本次水厂扩建，不新增占地，在原有水厂占地范围内施工，无新增临时占地，施工结束后水厂内已进行迹地恢复，对土地利用类型变化影响不大；本次水源地新增取水井</w:t>
      </w:r>
      <w:r>
        <w:rPr>
          <w:rFonts w:hint="eastAsia"/>
          <w:color w:val="auto"/>
        </w:rPr>
        <w:t>11</w:t>
      </w:r>
      <w:r>
        <w:rPr>
          <w:rFonts w:hint="eastAsia"/>
          <w:color w:val="auto"/>
        </w:rPr>
        <w:t>眼，总占地面积</w:t>
      </w:r>
      <w:r>
        <w:rPr>
          <w:rFonts w:hint="eastAsia"/>
          <w:color w:val="auto"/>
        </w:rPr>
        <w:t>320.76m</w:t>
      </w:r>
      <w:r>
        <w:rPr>
          <w:rFonts w:hint="eastAsia"/>
          <w:color w:val="auto"/>
          <w:vertAlign w:val="superscript"/>
        </w:rPr>
        <w:t>2</w:t>
      </w:r>
      <w:r>
        <w:rPr>
          <w:rFonts w:hint="eastAsia"/>
          <w:color w:val="auto"/>
        </w:rPr>
        <w:t>，主要为低覆盖度草地，施工结束后，水源井及周边临时占地已进行迹地生态恢复，对土地利用类型变化影响不大，对区域土地利用格局影响很小。</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）植被及植物资源</w:t>
      </w:r>
    </w:p>
    <w:p w:rsidR="00EC5A2C" w:rsidRDefault="006177E3">
      <w:pPr>
        <w:pStyle w:val="aff"/>
        <w:ind w:firstLineChars="200" w:firstLine="480"/>
        <w:rPr>
          <w:color w:val="auto"/>
        </w:rPr>
      </w:pPr>
      <w:r>
        <w:rPr>
          <w:rFonts w:hint="eastAsia"/>
          <w:color w:val="auto"/>
        </w:rPr>
        <w:t>根据调查可知，由于人类的干扰破坏，原生植被较少，多为次生植被。本项目水厂及水源地占地多为低覆盖草地，大多数是喜湿的草本植物和灌木，在直接影响区域内未发现国家和市级重点保护的珍稀濒危植物种类，本次水厂扩建在原水厂范围内进行，对周边环境影响较小，水源地内仅新增取水井工程，无其他施工内容，施工活动结束后，已对施工场地平整、回填，绿化，对植被及植物影响较小。</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）野生动物</w:t>
      </w:r>
    </w:p>
    <w:p w:rsidR="00EC5A2C" w:rsidRDefault="006177E3">
      <w:pPr>
        <w:pStyle w:val="aff"/>
        <w:ind w:firstLineChars="200" w:firstLine="480"/>
        <w:rPr>
          <w:color w:val="auto"/>
        </w:rPr>
      </w:pPr>
      <w:r>
        <w:rPr>
          <w:rFonts w:hint="eastAsia"/>
          <w:color w:val="auto"/>
        </w:rPr>
        <w:t>本工程生态环境影响评价范围内未发现国家级、自治区级保护的珍稀濒危野生动物集中栖息地，整个施工期未有在评价范围内发现野生保护动物活动的记录。</w:t>
      </w:r>
    </w:p>
    <w:p w:rsidR="00EC5A2C" w:rsidRDefault="006177E3">
      <w:pPr>
        <w:pStyle w:val="aff"/>
        <w:ind w:firstLineChars="200" w:firstLine="480"/>
        <w:rPr>
          <w:color w:val="auto"/>
        </w:rPr>
      </w:pPr>
      <w:r>
        <w:rPr>
          <w:rFonts w:hint="eastAsia"/>
          <w:color w:val="auto"/>
        </w:rPr>
        <w:t>评价区内野生动物主要为一些常见的灌丛带的小型的爬行动物、哺乳动物及鸟类如蛇、鼠、蛙等，其活动范围较大，虽工程施工过程中对其生活的栖息地产生一定的破坏或扰动，但对其在区域内的分布及数量的影响较小，不会造成区域陆生动物群落的改变及动物资源的减少。</w:t>
      </w:r>
    </w:p>
    <w:p w:rsidR="00EC5A2C" w:rsidRDefault="006177E3">
      <w:pPr>
        <w:pStyle w:val="aff"/>
        <w:ind w:firstLineChars="200" w:firstLine="480"/>
        <w:rPr>
          <w:color w:val="auto"/>
        </w:rPr>
      </w:pPr>
      <w:r>
        <w:rPr>
          <w:rFonts w:hint="eastAsia"/>
          <w:color w:val="auto"/>
        </w:rPr>
        <w:t>根据调查，本项目在施工期间未对周边敏感点和环境造成影响，无环境投诉；同时根据现场调查和了解，本项目施工过程中产生的弃方均得到综合利用；施工期间产生的建筑弃渣经收集后外运至指定的渣场进行了堆存，并对施工期裸露地表进行了生态恢复；施工期间开挖土方及时进行了回填，钻井产生的岩屑、砾石等回填至周边洼地并夯实，表层采取壤土覆盖并平整，未有建筑垃圾及弃土直接倾倒的现象；施工期间未有废水直接排放吾伊布代渠的现象；项目施工期间较好地执行了相应的环保措施，在施工期间未有生态环境遗留问题，施工期工程占地范围内未有高大乔木及珍稀动、植物分布，且吾伊布代渠无珍稀鱼类分布，施工期对周边环境影响较小。</w:t>
      </w:r>
    </w:p>
    <w:p w:rsidR="00EC5A2C" w:rsidRDefault="006177E3">
      <w:pPr>
        <w:pStyle w:val="2"/>
        <w:spacing w:before="0" w:after="0"/>
        <w:rPr>
          <w:rFonts w:eastAsia="宋体"/>
          <w:sz w:val="30"/>
          <w:szCs w:val="30"/>
        </w:rPr>
      </w:pPr>
      <w:bookmarkStart w:id="50" w:name="5.1.1大气环境影响分析"/>
      <w:bookmarkStart w:id="51" w:name="_Toc24834"/>
      <w:bookmarkEnd w:id="50"/>
      <w:r>
        <w:rPr>
          <w:rFonts w:eastAsia="宋体"/>
          <w:sz w:val="30"/>
          <w:szCs w:val="30"/>
        </w:rPr>
        <w:lastRenderedPageBreak/>
        <w:t>5.2</w:t>
      </w:r>
      <w:r>
        <w:rPr>
          <w:rFonts w:eastAsia="宋体"/>
          <w:sz w:val="30"/>
          <w:szCs w:val="30"/>
        </w:rPr>
        <w:t>运营期环境影响预测与评价</w:t>
      </w:r>
      <w:bookmarkEnd w:id="51"/>
    </w:p>
    <w:p w:rsidR="00EC5A2C" w:rsidRDefault="006177E3">
      <w:pPr>
        <w:pStyle w:val="3"/>
        <w:spacing w:before="0"/>
        <w:rPr>
          <w:rFonts w:eastAsia="宋体"/>
          <w:b/>
          <w:bCs w:val="0"/>
        </w:rPr>
      </w:pPr>
      <w:r>
        <w:rPr>
          <w:rFonts w:eastAsia="宋体"/>
          <w:b/>
          <w:bCs w:val="0"/>
        </w:rPr>
        <w:t>5.2.1</w:t>
      </w:r>
      <w:r>
        <w:rPr>
          <w:rFonts w:eastAsia="宋体"/>
          <w:b/>
          <w:bCs w:val="0"/>
        </w:rPr>
        <w:t>运营期大气环境影响分析</w:t>
      </w:r>
    </w:p>
    <w:p w:rsidR="00EC5A2C" w:rsidRDefault="006177E3">
      <w:pPr>
        <w:pStyle w:val="aff"/>
        <w:ind w:firstLineChars="200" w:firstLine="480"/>
        <w:rPr>
          <w:color w:val="auto"/>
        </w:rPr>
      </w:pPr>
      <w:r>
        <w:rPr>
          <w:rFonts w:hint="eastAsia"/>
          <w:color w:val="auto"/>
        </w:rPr>
        <w:t>本项目运行期间水厂消毒采用二氧化氯进行消毒，消毒设备为二氧化氯发生器，原料为高纯二氧化氯，不属于氯酸钠和盐酸为原料经化学反应生成二氧化氯和氯气等混合溶液的发生装置，二氧化氯投加全程在封闭设备中进行，无废气排放。</w:t>
      </w:r>
    </w:p>
    <w:p w:rsidR="00EC5A2C" w:rsidRDefault="006177E3">
      <w:pPr>
        <w:pStyle w:val="aff"/>
        <w:ind w:firstLineChars="200" w:firstLine="480"/>
        <w:rPr>
          <w:color w:val="auto"/>
        </w:rPr>
      </w:pPr>
      <w:r>
        <w:rPr>
          <w:color w:val="auto"/>
        </w:rPr>
        <w:t>本项目净水厂化验室主要对出水的</w:t>
      </w:r>
      <w:r>
        <w:rPr>
          <w:color w:val="auto"/>
        </w:rPr>
        <w:t>pH</w:t>
      </w:r>
      <w:r>
        <w:rPr>
          <w:color w:val="auto"/>
        </w:rPr>
        <w:t>、浊度、大肠杆菌、余氯等因子进行检测，大多数为监测仪器直接检测，</w:t>
      </w:r>
      <w:r>
        <w:rPr>
          <w:rFonts w:hint="eastAsia"/>
          <w:color w:val="auto"/>
        </w:rPr>
        <w:t>不涉及复杂实验，且项目为非运营性质化验室，检测量较小，产生的检测废气量非常小，化验室产生废气以无组织形式排放在实</w:t>
      </w:r>
      <w:r>
        <w:rPr>
          <w:color w:val="auto"/>
        </w:rPr>
        <w:t>验室</w:t>
      </w:r>
      <w:r>
        <w:rPr>
          <w:rFonts w:hint="eastAsia"/>
          <w:color w:val="auto"/>
        </w:rPr>
        <w:t>，通过化验室加强通风、厂区加强绿化的措施后，废气对周围大气环境影响较小。</w:t>
      </w:r>
    </w:p>
    <w:p w:rsidR="00EC5A2C" w:rsidRDefault="006177E3">
      <w:pPr>
        <w:pStyle w:val="3"/>
        <w:spacing w:before="0"/>
        <w:rPr>
          <w:rFonts w:eastAsia="宋体"/>
          <w:b/>
          <w:bCs w:val="0"/>
        </w:rPr>
      </w:pPr>
      <w:r>
        <w:rPr>
          <w:rFonts w:eastAsia="宋体"/>
          <w:b/>
          <w:bCs w:val="0"/>
        </w:rPr>
        <w:t>5.2.</w:t>
      </w:r>
      <w:r>
        <w:rPr>
          <w:rFonts w:eastAsia="宋体" w:hint="eastAsia"/>
          <w:b/>
          <w:bCs w:val="0"/>
        </w:rPr>
        <w:t>2</w:t>
      </w:r>
      <w:r>
        <w:rPr>
          <w:rFonts w:eastAsia="宋体"/>
          <w:b/>
          <w:bCs w:val="0"/>
        </w:rPr>
        <w:t>运营期声环境影响分析</w:t>
      </w:r>
    </w:p>
    <w:p w:rsidR="00EC5A2C" w:rsidRDefault="006177E3">
      <w:pPr>
        <w:pStyle w:val="1-"/>
        <w:ind w:firstLine="480"/>
      </w:pPr>
      <w:r>
        <w:t>（</w:t>
      </w:r>
      <w:r>
        <w:t>1</w:t>
      </w:r>
      <w:r>
        <w:t>）主要噪声源及源强</w:t>
      </w:r>
    </w:p>
    <w:p w:rsidR="00EC5A2C" w:rsidRDefault="006177E3">
      <w:pPr>
        <w:pStyle w:val="aff"/>
        <w:ind w:firstLineChars="200" w:firstLine="480"/>
        <w:rPr>
          <w:b/>
          <w:color w:val="auto"/>
        </w:rPr>
      </w:pPr>
      <w:r>
        <w:rPr>
          <w:color w:val="auto"/>
        </w:rPr>
        <w:t>本项目取水工程和水厂工程运营期噪声主要来自取水泵和水厂</w:t>
      </w:r>
      <w:r>
        <w:rPr>
          <w:rFonts w:hint="eastAsia"/>
          <w:color w:val="auto"/>
        </w:rPr>
        <w:t>内</w:t>
      </w:r>
      <w:r>
        <w:rPr>
          <w:color w:val="auto"/>
        </w:rPr>
        <w:t>的类泵运行过程中产生的机械噪声。项目噪声源强见表</w:t>
      </w:r>
      <w:r>
        <w:rPr>
          <w:rFonts w:hint="eastAsia"/>
          <w:color w:val="auto"/>
        </w:rPr>
        <w:t>5.2-1</w:t>
      </w:r>
      <w:r>
        <w:rPr>
          <w:color w:val="auto"/>
        </w:rPr>
        <w:t>。</w:t>
      </w:r>
    </w:p>
    <w:p w:rsidR="00EC5A2C" w:rsidRDefault="006177E3">
      <w:pPr>
        <w:snapToGrid w:val="0"/>
        <w:jc w:val="center"/>
        <w:rPr>
          <w:b/>
          <w:spacing w:val="12"/>
        </w:rPr>
      </w:pPr>
      <w:r>
        <w:rPr>
          <w:b/>
        </w:rPr>
        <w:t>表</w:t>
      </w:r>
      <w:r>
        <w:rPr>
          <w:rFonts w:hint="eastAsia"/>
          <w:b/>
          <w:spacing w:val="4"/>
        </w:rPr>
        <w:t xml:space="preserve">5.2-1 </w:t>
      </w:r>
      <w:r>
        <w:rPr>
          <w:b/>
        </w:rPr>
        <w:t xml:space="preserve"> </w:t>
      </w:r>
      <w:r>
        <w:rPr>
          <w:b/>
          <w:spacing w:val="12"/>
        </w:rPr>
        <w:t>项目噪声源强一览表</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547"/>
        <w:gridCol w:w="1761"/>
        <w:gridCol w:w="2599"/>
        <w:gridCol w:w="1502"/>
      </w:tblGrid>
      <w:tr w:rsidR="00EC5A2C">
        <w:trPr>
          <w:trHeight w:val="312"/>
          <w:tblHeader/>
          <w:jc w:val="center"/>
        </w:trPr>
        <w:tc>
          <w:tcPr>
            <w:tcW w:w="560" w:type="pct"/>
            <w:vMerge w:val="restart"/>
            <w:tcBorders>
              <w:top w:val="single" w:sz="4" w:space="0" w:color="auto"/>
              <w:left w:val="single" w:sz="4" w:space="0" w:color="auto"/>
              <w:right w:val="single" w:sz="4" w:space="0" w:color="auto"/>
            </w:tcBorders>
            <w:shd w:val="clear" w:color="auto" w:fill="FFFFFF" w:themeFill="background1"/>
            <w:vAlign w:val="center"/>
          </w:tcPr>
          <w:p w:rsidR="00EC5A2C" w:rsidRDefault="006177E3">
            <w:pPr>
              <w:adjustRightInd w:val="0"/>
              <w:snapToGrid w:val="0"/>
              <w:jc w:val="center"/>
              <w:rPr>
                <w:szCs w:val="21"/>
              </w:rPr>
            </w:pPr>
            <w:r>
              <w:rPr>
                <w:rFonts w:hint="eastAsia"/>
                <w:szCs w:val="21"/>
              </w:rPr>
              <w:t>序号</w:t>
            </w:r>
          </w:p>
        </w:tc>
        <w:tc>
          <w:tcPr>
            <w:tcW w:w="927" w:type="pct"/>
            <w:vMerge w:val="restart"/>
            <w:tcBorders>
              <w:top w:val="single" w:sz="4" w:space="0" w:color="auto"/>
              <w:left w:val="single" w:sz="4" w:space="0" w:color="auto"/>
              <w:right w:val="single" w:sz="4" w:space="0" w:color="auto"/>
            </w:tcBorders>
            <w:shd w:val="clear" w:color="auto" w:fill="FFFFFF" w:themeFill="background1"/>
            <w:vAlign w:val="center"/>
          </w:tcPr>
          <w:p w:rsidR="00EC5A2C" w:rsidRDefault="006177E3">
            <w:pPr>
              <w:adjustRightInd w:val="0"/>
              <w:snapToGrid w:val="0"/>
              <w:jc w:val="center"/>
              <w:rPr>
                <w:szCs w:val="21"/>
              </w:rPr>
            </w:pPr>
            <w:r>
              <w:rPr>
                <w:szCs w:val="21"/>
              </w:rPr>
              <w:t>声源名称</w:t>
            </w:r>
          </w:p>
        </w:tc>
        <w:tc>
          <w:tcPr>
            <w:tcW w:w="1055" w:type="pct"/>
            <w:vMerge w:val="restart"/>
            <w:tcBorders>
              <w:top w:val="single" w:sz="4" w:space="0" w:color="auto"/>
              <w:left w:val="single" w:sz="4" w:space="0" w:color="auto"/>
              <w:right w:val="single" w:sz="4" w:space="0" w:color="auto"/>
            </w:tcBorders>
            <w:shd w:val="clear" w:color="auto" w:fill="FFFFFF" w:themeFill="background1"/>
            <w:vAlign w:val="center"/>
          </w:tcPr>
          <w:p w:rsidR="00EC5A2C" w:rsidRDefault="006177E3">
            <w:pPr>
              <w:adjustRightInd w:val="0"/>
              <w:snapToGrid w:val="0"/>
              <w:jc w:val="center"/>
              <w:rPr>
                <w:szCs w:val="21"/>
              </w:rPr>
            </w:pPr>
            <w:r>
              <w:rPr>
                <w:szCs w:val="21"/>
              </w:rPr>
              <w:t>运行数量</w:t>
            </w:r>
            <w:r>
              <w:rPr>
                <w:szCs w:val="21"/>
              </w:rPr>
              <w:t>(</w:t>
            </w:r>
            <w:r>
              <w:rPr>
                <w:szCs w:val="21"/>
              </w:rPr>
              <w:t>台</w:t>
            </w:r>
            <w:r>
              <w:rPr>
                <w:szCs w:val="21"/>
              </w:rPr>
              <w:t>)</w:t>
            </w:r>
          </w:p>
        </w:tc>
        <w:tc>
          <w:tcPr>
            <w:tcW w:w="1556" w:type="pct"/>
            <w:vMerge w:val="restart"/>
            <w:tcBorders>
              <w:top w:val="single" w:sz="4" w:space="0" w:color="auto"/>
              <w:left w:val="single" w:sz="4" w:space="0" w:color="auto"/>
              <w:right w:val="single" w:sz="4" w:space="0" w:color="auto"/>
            </w:tcBorders>
            <w:shd w:val="clear" w:color="auto" w:fill="FFFFFF" w:themeFill="background1"/>
            <w:vAlign w:val="center"/>
          </w:tcPr>
          <w:p w:rsidR="00EC5A2C" w:rsidRDefault="006177E3">
            <w:pPr>
              <w:adjustRightInd w:val="0"/>
              <w:snapToGrid w:val="0"/>
              <w:jc w:val="center"/>
              <w:rPr>
                <w:szCs w:val="21"/>
              </w:rPr>
            </w:pPr>
            <w:r>
              <w:rPr>
                <w:szCs w:val="21"/>
              </w:rPr>
              <w:t>单台治理</w:t>
            </w:r>
            <w:r>
              <w:rPr>
                <w:rFonts w:hint="eastAsia"/>
                <w:szCs w:val="21"/>
              </w:rPr>
              <w:t>后</w:t>
            </w:r>
            <w:r>
              <w:rPr>
                <w:szCs w:val="21"/>
              </w:rPr>
              <w:t>声压级</w:t>
            </w:r>
            <w:r>
              <w:rPr>
                <w:szCs w:val="21"/>
              </w:rPr>
              <w:t>dB(A)</w:t>
            </w:r>
          </w:p>
        </w:tc>
        <w:tc>
          <w:tcPr>
            <w:tcW w:w="900" w:type="pct"/>
            <w:vMerge w:val="restart"/>
            <w:tcBorders>
              <w:top w:val="single" w:sz="4" w:space="0" w:color="auto"/>
              <w:left w:val="single" w:sz="4" w:space="0" w:color="auto"/>
              <w:right w:val="single" w:sz="4" w:space="0" w:color="auto"/>
            </w:tcBorders>
            <w:shd w:val="clear" w:color="auto" w:fill="FFFFFF" w:themeFill="background1"/>
            <w:vAlign w:val="center"/>
          </w:tcPr>
          <w:p w:rsidR="00EC5A2C" w:rsidRDefault="006177E3">
            <w:pPr>
              <w:adjustRightInd w:val="0"/>
              <w:snapToGrid w:val="0"/>
              <w:jc w:val="center"/>
              <w:rPr>
                <w:szCs w:val="21"/>
              </w:rPr>
            </w:pPr>
            <w:r>
              <w:rPr>
                <w:szCs w:val="21"/>
              </w:rPr>
              <w:t>运行规律</w:t>
            </w:r>
          </w:p>
        </w:tc>
      </w:tr>
      <w:tr w:rsidR="00EC5A2C">
        <w:trPr>
          <w:trHeight w:val="312"/>
          <w:tblHeader/>
          <w:jc w:val="center"/>
        </w:trPr>
        <w:tc>
          <w:tcPr>
            <w:tcW w:w="560" w:type="pct"/>
            <w:vMerge/>
            <w:tcBorders>
              <w:left w:val="single" w:sz="4" w:space="0" w:color="auto"/>
              <w:bottom w:val="single" w:sz="4" w:space="0" w:color="auto"/>
              <w:right w:val="single" w:sz="4" w:space="0" w:color="auto"/>
            </w:tcBorders>
            <w:shd w:val="clear" w:color="auto" w:fill="FFFFFF" w:themeFill="background1"/>
            <w:vAlign w:val="center"/>
          </w:tcPr>
          <w:p w:rsidR="00EC5A2C" w:rsidRDefault="00EC5A2C">
            <w:pPr>
              <w:adjustRightInd w:val="0"/>
              <w:snapToGrid w:val="0"/>
              <w:jc w:val="center"/>
              <w:rPr>
                <w:b/>
                <w:bCs/>
                <w:szCs w:val="21"/>
              </w:rPr>
            </w:pPr>
          </w:p>
        </w:tc>
        <w:tc>
          <w:tcPr>
            <w:tcW w:w="927" w:type="pct"/>
            <w:vMerge/>
            <w:tcBorders>
              <w:left w:val="single" w:sz="4" w:space="0" w:color="auto"/>
              <w:bottom w:val="single" w:sz="4" w:space="0" w:color="auto"/>
              <w:right w:val="single" w:sz="4" w:space="0" w:color="auto"/>
            </w:tcBorders>
            <w:shd w:val="clear" w:color="auto" w:fill="FFFFFF" w:themeFill="background1"/>
            <w:vAlign w:val="center"/>
          </w:tcPr>
          <w:p w:rsidR="00EC5A2C" w:rsidRDefault="00EC5A2C">
            <w:pPr>
              <w:adjustRightInd w:val="0"/>
              <w:snapToGrid w:val="0"/>
              <w:jc w:val="center"/>
              <w:rPr>
                <w:b/>
                <w:bCs/>
                <w:szCs w:val="21"/>
              </w:rPr>
            </w:pPr>
          </w:p>
        </w:tc>
        <w:tc>
          <w:tcPr>
            <w:tcW w:w="1055" w:type="pct"/>
            <w:vMerge/>
            <w:tcBorders>
              <w:left w:val="single" w:sz="4" w:space="0" w:color="auto"/>
              <w:bottom w:val="single" w:sz="4" w:space="0" w:color="auto"/>
              <w:right w:val="single" w:sz="4" w:space="0" w:color="auto"/>
            </w:tcBorders>
            <w:shd w:val="clear" w:color="auto" w:fill="FFFFFF" w:themeFill="background1"/>
            <w:vAlign w:val="center"/>
          </w:tcPr>
          <w:p w:rsidR="00EC5A2C" w:rsidRDefault="00EC5A2C">
            <w:pPr>
              <w:adjustRightInd w:val="0"/>
              <w:snapToGrid w:val="0"/>
              <w:jc w:val="center"/>
              <w:rPr>
                <w:b/>
                <w:bCs/>
                <w:szCs w:val="21"/>
              </w:rPr>
            </w:pPr>
          </w:p>
        </w:tc>
        <w:tc>
          <w:tcPr>
            <w:tcW w:w="1556" w:type="pct"/>
            <w:vMerge/>
            <w:tcBorders>
              <w:left w:val="single" w:sz="4" w:space="0" w:color="auto"/>
              <w:bottom w:val="single" w:sz="4" w:space="0" w:color="auto"/>
              <w:right w:val="single" w:sz="4" w:space="0" w:color="auto"/>
            </w:tcBorders>
            <w:shd w:val="clear" w:color="auto" w:fill="FFFFFF" w:themeFill="background1"/>
            <w:vAlign w:val="center"/>
          </w:tcPr>
          <w:p w:rsidR="00EC5A2C" w:rsidRDefault="00EC5A2C">
            <w:pPr>
              <w:adjustRightInd w:val="0"/>
              <w:snapToGrid w:val="0"/>
              <w:jc w:val="center"/>
              <w:rPr>
                <w:b/>
                <w:bCs/>
                <w:szCs w:val="21"/>
              </w:rPr>
            </w:pPr>
          </w:p>
        </w:tc>
        <w:tc>
          <w:tcPr>
            <w:tcW w:w="900" w:type="pct"/>
            <w:vMerge/>
            <w:tcBorders>
              <w:left w:val="single" w:sz="4" w:space="0" w:color="auto"/>
              <w:bottom w:val="single" w:sz="4" w:space="0" w:color="auto"/>
              <w:right w:val="single" w:sz="4" w:space="0" w:color="auto"/>
            </w:tcBorders>
            <w:shd w:val="clear" w:color="auto" w:fill="FFFFFF" w:themeFill="background1"/>
            <w:vAlign w:val="center"/>
          </w:tcPr>
          <w:p w:rsidR="00EC5A2C" w:rsidRDefault="00EC5A2C">
            <w:pPr>
              <w:adjustRightInd w:val="0"/>
              <w:snapToGrid w:val="0"/>
              <w:jc w:val="center"/>
              <w:rPr>
                <w:b/>
                <w:bCs/>
                <w:szCs w:val="21"/>
              </w:rPr>
            </w:pPr>
          </w:p>
        </w:tc>
      </w:tr>
      <w:tr w:rsidR="00EC5A2C">
        <w:trPr>
          <w:jc w:val="center"/>
        </w:trPr>
        <w:tc>
          <w:tcPr>
            <w:tcW w:w="560"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jc w:val="center"/>
              <w:rPr>
                <w:bCs/>
                <w:szCs w:val="21"/>
              </w:rPr>
            </w:pPr>
            <w:r>
              <w:rPr>
                <w:rFonts w:hint="eastAsia"/>
                <w:bCs/>
                <w:szCs w:val="21"/>
              </w:rPr>
              <w:t>1</w:t>
            </w:r>
          </w:p>
        </w:tc>
        <w:tc>
          <w:tcPr>
            <w:tcW w:w="927"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spacing w:line="240" w:lineRule="exact"/>
              <w:jc w:val="center"/>
              <w:rPr>
                <w:kern w:val="21"/>
                <w:szCs w:val="21"/>
              </w:rPr>
            </w:pPr>
            <w:r>
              <w:rPr>
                <w:rFonts w:hint="eastAsia"/>
                <w:kern w:val="21"/>
                <w:szCs w:val="21"/>
              </w:rPr>
              <w:t>二级加压泵</w:t>
            </w:r>
          </w:p>
        </w:tc>
        <w:tc>
          <w:tcPr>
            <w:tcW w:w="1055"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jc w:val="center"/>
              <w:rPr>
                <w:bCs/>
                <w:szCs w:val="21"/>
              </w:rPr>
            </w:pPr>
            <w:r>
              <w:rPr>
                <w:rFonts w:hint="eastAsia"/>
                <w:bCs/>
                <w:szCs w:val="21"/>
              </w:rPr>
              <w:t>2</w:t>
            </w:r>
          </w:p>
        </w:tc>
        <w:tc>
          <w:tcPr>
            <w:tcW w:w="1556"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jc w:val="center"/>
              <w:rPr>
                <w:bCs/>
                <w:szCs w:val="21"/>
              </w:rPr>
            </w:pPr>
            <w:r>
              <w:rPr>
                <w:rFonts w:hint="eastAsia"/>
                <w:bCs/>
                <w:szCs w:val="21"/>
              </w:rPr>
              <w:t>70</w:t>
            </w:r>
          </w:p>
        </w:tc>
        <w:tc>
          <w:tcPr>
            <w:tcW w:w="900"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jc w:val="center"/>
              <w:rPr>
                <w:bCs/>
                <w:szCs w:val="21"/>
              </w:rPr>
            </w:pPr>
            <w:r>
              <w:rPr>
                <w:bCs/>
                <w:szCs w:val="21"/>
              </w:rPr>
              <w:t>室外，</w:t>
            </w:r>
            <w:r>
              <w:rPr>
                <w:rFonts w:hint="eastAsia"/>
                <w:bCs/>
                <w:szCs w:val="21"/>
              </w:rPr>
              <w:t>持续</w:t>
            </w:r>
          </w:p>
        </w:tc>
      </w:tr>
      <w:tr w:rsidR="00EC5A2C">
        <w:trPr>
          <w:jc w:val="center"/>
        </w:trPr>
        <w:tc>
          <w:tcPr>
            <w:tcW w:w="560" w:type="pct"/>
            <w:tcBorders>
              <w:top w:val="single" w:sz="4" w:space="0" w:color="auto"/>
              <w:left w:val="single" w:sz="4" w:space="0" w:color="auto"/>
              <w:right w:val="single" w:sz="4" w:space="0" w:color="auto"/>
            </w:tcBorders>
            <w:vAlign w:val="center"/>
          </w:tcPr>
          <w:p w:rsidR="00EC5A2C" w:rsidRDefault="006177E3">
            <w:pPr>
              <w:adjustRightInd w:val="0"/>
              <w:snapToGrid w:val="0"/>
              <w:jc w:val="center"/>
              <w:rPr>
                <w:bCs/>
                <w:szCs w:val="21"/>
              </w:rPr>
            </w:pPr>
            <w:r>
              <w:rPr>
                <w:rFonts w:hint="eastAsia"/>
                <w:bCs/>
                <w:szCs w:val="21"/>
              </w:rPr>
              <w:t>2</w:t>
            </w:r>
          </w:p>
        </w:tc>
        <w:tc>
          <w:tcPr>
            <w:tcW w:w="927" w:type="pct"/>
            <w:tcBorders>
              <w:top w:val="single" w:sz="4" w:space="0" w:color="auto"/>
              <w:left w:val="single" w:sz="4" w:space="0" w:color="auto"/>
              <w:right w:val="single" w:sz="4" w:space="0" w:color="auto"/>
            </w:tcBorders>
            <w:vAlign w:val="center"/>
          </w:tcPr>
          <w:p w:rsidR="00EC5A2C" w:rsidRDefault="006177E3">
            <w:pPr>
              <w:adjustRightInd w:val="0"/>
              <w:snapToGrid w:val="0"/>
              <w:spacing w:line="240" w:lineRule="exact"/>
              <w:jc w:val="center"/>
              <w:rPr>
                <w:kern w:val="21"/>
                <w:szCs w:val="21"/>
              </w:rPr>
            </w:pPr>
            <w:r>
              <w:rPr>
                <w:rFonts w:hint="eastAsia"/>
                <w:kern w:val="21"/>
                <w:szCs w:val="21"/>
              </w:rPr>
              <w:t>深井提升泵</w:t>
            </w:r>
          </w:p>
        </w:tc>
        <w:tc>
          <w:tcPr>
            <w:tcW w:w="1055"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jc w:val="center"/>
              <w:rPr>
                <w:bCs/>
                <w:szCs w:val="21"/>
              </w:rPr>
            </w:pPr>
            <w:r>
              <w:rPr>
                <w:rFonts w:hint="eastAsia"/>
                <w:bCs/>
                <w:szCs w:val="21"/>
              </w:rPr>
              <w:t>9</w:t>
            </w:r>
          </w:p>
        </w:tc>
        <w:tc>
          <w:tcPr>
            <w:tcW w:w="1556"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jc w:val="center"/>
              <w:rPr>
                <w:bCs/>
                <w:szCs w:val="21"/>
              </w:rPr>
            </w:pPr>
            <w:r>
              <w:rPr>
                <w:rFonts w:hint="eastAsia"/>
                <w:bCs/>
                <w:szCs w:val="21"/>
              </w:rPr>
              <w:t>70</w:t>
            </w:r>
          </w:p>
        </w:tc>
        <w:tc>
          <w:tcPr>
            <w:tcW w:w="900" w:type="pct"/>
            <w:tcBorders>
              <w:top w:val="single" w:sz="4" w:space="0" w:color="auto"/>
              <w:left w:val="single" w:sz="4" w:space="0" w:color="auto"/>
              <w:bottom w:val="single" w:sz="4" w:space="0" w:color="auto"/>
              <w:right w:val="single" w:sz="4" w:space="0" w:color="auto"/>
            </w:tcBorders>
            <w:vAlign w:val="center"/>
          </w:tcPr>
          <w:p w:rsidR="00EC5A2C" w:rsidRDefault="006177E3">
            <w:pPr>
              <w:adjustRightInd w:val="0"/>
              <w:snapToGrid w:val="0"/>
              <w:jc w:val="center"/>
              <w:rPr>
                <w:bCs/>
                <w:szCs w:val="21"/>
              </w:rPr>
            </w:pPr>
            <w:r>
              <w:rPr>
                <w:bCs/>
                <w:szCs w:val="21"/>
              </w:rPr>
              <w:t>室外，</w:t>
            </w:r>
            <w:r>
              <w:rPr>
                <w:rFonts w:hint="eastAsia"/>
                <w:bCs/>
                <w:szCs w:val="21"/>
              </w:rPr>
              <w:t>持续</w:t>
            </w:r>
          </w:p>
        </w:tc>
      </w:tr>
    </w:tbl>
    <w:p w:rsidR="00EC5A2C" w:rsidRDefault="006177E3">
      <w:pPr>
        <w:pStyle w:val="1-"/>
        <w:ind w:firstLine="480"/>
      </w:pPr>
      <w:r>
        <w:t>（</w:t>
      </w:r>
      <w:r>
        <w:t>2</w:t>
      </w:r>
      <w:r>
        <w:t>）</w:t>
      </w:r>
      <w:r>
        <w:rPr>
          <w:rFonts w:hint="eastAsia"/>
        </w:rPr>
        <w:t>项目噪声预测</w:t>
      </w:r>
    </w:p>
    <w:p w:rsidR="00EC5A2C" w:rsidRDefault="006177E3">
      <w:pPr>
        <w:autoSpaceDE w:val="0"/>
        <w:autoSpaceDN w:val="0"/>
        <w:adjustRightInd w:val="0"/>
        <w:snapToGrid w:val="0"/>
        <w:spacing w:line="360" w:lineRule="auto"/>
        <w:ind w:firstLineChars="200" w:firstLine="480"/>
        <w:rPr>
          <w:sz w:val="24"/>
        </w:rPr>
      </w:pPr>
      <w:r>
        <w:rPr>
          <w:rFonts w:hint="eastAsia"/>
          <w:sz w:val="24"/>
        </w:rPr>
        <w:t>项目运营期噪声影响采用模型预测进行评价。根据《环境影响评价技术导则</w:t>
      </w:r>
      <w:r>
        <w:rPr>
          <w:rFonts w:hint="eastAsia"/>
          <w:sz w:val="24"/>
        </w:rPr>
        <w:t>-</w:t>
      </w:r>
      <w:r>
        <w:rPr>
          <w:rFonts w:hint="eastAsia"/>
          <w:sz w:val="24"/>
        </w:rPr>
        <w:t>声环境》（</w:t>
      </w:r>
      <w:r>
        <w:rPr>
          <w:rFonts w:hint="eastAsia"/>
          <w:sz w:val="24"/>
        </w:rPr>
        <w:t>HJ2.4-2021</w:t>
      </w:r>
      <w:r>
        <w:rPr>
          <w:rFonts w:hint="eastAsia"/>
          <w:sz w:val="24"/>
        </w:rPr>
        <w:t>）的要求，选择户外声传播衰减计算公式如下：</w:t>
      </w:r>
    </w:p>
    <w:p w:rsidR="00EC5A2C" w:rsidRPr="00D30B22" w:rsidRDefault="006177E3">
      <w:pPr>
        <w:spacing w:line="360" w:lineRule="auto"/>
        <w:ind w:firstLineChars="200" w:firstLine="480"/>
        <w:jc w:val="center"/>
        <w:rPr>
          <w:rFonts w:eastAsia="Times New Roman" w:hAnsi="宋体" w:cs="宋体"/>
          <w:sz w:val="24"/>
          <w:lang w:bidi="zh-CN"/>
        </w:rPr>
      </w:pPr>
      <w:r w:rsidRPr="00D30B22">
        <w:rPr>
          <w:rFonts w:eastAsia="Times New Roman" w:hAnsi="宋体" w:cs="宋体"/>
          <w:sz w:val="24"/>
          <w:lang w:bidi="zh-CN"/>
        </w:rPr>
        <w:t>LP</w:t>
      </w:r>
      <w:r w:rsidRPr="00D30B22">
        <w:rPr>
          <w:rFonts w:ascii="宋体" w:hAnsi="宋体" w:cs="宋体"/>
          <w:sz w:val="24"/>
          <w:lang w:bidi="zh-CN"/>
        </w:rPr>
        <w:t>（</w:t>
      </w:r>
      <w:r w:rsidRPr="00D30B22">
        <w:rPr>
          <w:rFonts w:eastAsia="Times New Roman" w:hAnsi="宋体" w:cs="宋体"/>
          <w:sz w:val="24"/>
          <w:lang w:bidi="zh-CN"/>
        </w:rPr>
        <w:t>r</w:t>
      </w:r>
      <w:r w:rsidRPr="00D30B22">
        <w:rPr>
          <w:rFonts w:ascii="宋体" w:hAnsi="宋体" w:cs="宋体"/>
          <w:sz w:val="24"/>
          <w:lang w:bidi="zh-CN"/>
        </w:rPr>
        <w:t>）</w:t>
      </w:r>
      <w:r w:rsidRPr="00D30B22">
        <w:rPr>
          <w:rFonts w:eastAsia="Times New Roman" w:hAnsi="宋体" w:cs="宋体"/>
          <w:sz w:val="24"/>
          <w:lang w:bidi="zh-CN"/>
        </w:rPr>
        <w:t>=L</w:t>
      </w:r>
      <w:r>
        <w:rPr>
          <w:rFonts w:hAnsi="宋体" w:cs="宋体" w:hint="eastAsia"/>
          <w:i/>
          <w:iCs/>
          <w:sz w:val="24"/>
          <w:vertAlign w:val="subscript"/>
          <w:lang w:bidi="zh-CN"/>
        </w:rPr>
        <w:t>p</w:t>
      </w:r>
      <w:r>
        <w:rPr>
          <w:rFonts w:hAnsi="宋体" w:cs="宋体" w:hint="eastAsia"/>
          <w:sz w:val="24"/>
          <w:lang w:bidi="zh-CN"/>
        </w:rPr>
        <w:t>（</w:t>
      </w:r>
      <w:r>
        <w:rPr>
          <w:rFonts w:hAnsi="宋体" w:cs="宋体" w:hint="eastAsia"/>
          <w:sz w:val="24"/>
          <w:lang w:bidi="zh-CN"/>
        </w:rPr>
        <w:t>r0</w:t>
      </w:r>
      <w:r>
        <w:rPr>
          <w:rFonts w:hAnsi="宋体" w:cs="宋体" w:hint="eastAsia"/>
          <w:sz w:val="24"/>
          <w:lang w:bidi="zh-CN"/>
        </w:rPr>
        <w:t>）</w:t>
      </w:r>
      <w:r>
        <w:rPr>
          <w:rFonts w:hAnsi="宋体" w:cs="宋体" w:hint="eastAsia"/>
          <w:sz w:val="24"/>
          <w:lang w:bidi="zh-CN"/>
        </w:rPr>
        <w:t>+D</w:t>
      </w:r>
      <w:r>
        <w:rPr>
          <w:rFonts w:hAnsi="宋体" w:cs="宋体" w:hint="eastAsia"/>
          <w:i/>
          <w:iCs/>
          <w:sz w:val="24"/>
          <w:vertAlign w:val="subscript"/>
          <w:lang w:bidi="zh-CN"/>
        </w:rPr>
        <w:t>C</w:t>
      </w:r>
      <w:r>
        <w:rPr>
          <w:rFonts w:hAnsi="宋体" w:cs="宋体" w:hint="eastAsia"/>
          <w:i/>
          <w:iCs/>
          <w:sz w:val="24"/>
          <w:lang w:bidi="zh-CN"/>
        </w:rPr>
        <w:t>-</w:t>
      </w:r>
      <w:r w:rsidRPr="00D30B22">
        <w:rPr>
          <w:rFonts w:eastAsia="Times New Roman" w:hAnsi="宋体" w:cs="宋体"/>
          <w:sz w:val="24"/>
          <w:lang w:bidi="zh-CN"/>
        </w:rPr>
        <w:t>(A</w:t>
      </w:r>
      <w:r w:rsidRPr="00D30B22">
        <w:rPr>
          <w:rFonts w:eastAsia="Times New Roman" w:hAnsi="宋体" w:cs="宋体"/>
          <w:sz w:val="24"/>
          <w:vertAlign w:val="subscript"/>
          <w:lang w:bidi="zh-CN"/>
        </w:rPr>
        <w:t>div</w:t>
      </w:r>
      <w:r w:rsidRPr="00D30B22">
        <w:rPr>
          <w:rFonts w:eastAsia="Times New Roman" w:hAnsi="宋体" w:cs="宋体"/>
          <w:sz w:val="24"/>
          <w:lang w:bidi="zh-CN"/>
        </w:rPr>
        <w:t>+A</w:t>
      </w:r>
      <w:r w:rsidRPr="00D30B22">
        <w:rPr>
          <w:rFonts w:eastAsia="Times New Roman" w:hAnsi="宋体" w:cs="宋体"/>
          <w:sz w:val="24"/>
          <w:vertAlign w:val="subscript"/>
          <w:lang w:bidi="zh-CN"/>
        </w:rPr>
        <w:t>bar</w:t>
      </w:r>
      <w:r w:rsidRPr="00D30B22">
        <w:rPr>
          <w:rFonts w:eastAsia="Times New Roman" w:hAnsi="宋体" w:cs="宋体"/>
          <w:sz w:val="24"/>
          <w:lang w:bidi="zh-CN"/>
        </w:rPr>
        <w:t>+A</w:t>
      </w:r>
      <w:r w:rsidRPr="00D30B22">
        <w:rPr>
          <w:rFonts w:eastAsia="Times New Roman" w:hAnsi="宋体" w:cs="宋体"/>
          <w:sz w:val="24"/>
          <w:vertAlign w:val="subscript"/>
          <w:lang w:bidi="zh-CN"/>
        </w:rPr>
        <w:t>a</w:t>
      </w:r>
      <w:r>
        <w:rPr>
          <w:rFonts w:hAnsi="宋体" w:cs="宋体" w:hint="eastAsia"/>
          <w:sz w:val="24"/>
          <w:vertAlign w:val="subscript"/>
          <w:lang w:bidi="zh-CN"/>
        </w:rPr>
        <w:t>t</w:t>
      </w:r>
      <w:r w:rsidRPr="00D30B22">
        <w:rPr>
          <w:rFonts w:eastAsia="Times New Roman" w:hAnsi="宋体" w:cs="宋体"/>
          <w:sz w:val="24"/>
          <w:vertAlign w:val="subscript"/>
          <w:lang w:bidi="zh-CN"/>
        </w:rPr>
        <w:t>m</w:t>
      </w:r>
      <w:r w:rsidRPr="00D30B22">
        <w:rPr>
          <w:rFonts w:eastAsia="Times New Roman" w:hAnsi="宋体" w:cs="宋体"/>
          <w:sz w:val="24"/>
          <w:lang w:bidi="zh-CN"/>
        </w:rPr>
        <w:t>+A</w:t>
      </w:r>
      <w:r w:rsidRPr="00D30B22">
        <w:rPr>
          <w:rFonts w:eastAsia="Times New Roman" w:hAnsi="宋体" w:cs="宋体"/>
          <w:sz w:val="24"/>
          <w:vertAlign w:val="subscript"/>
          <w:lang w:bidi="zh-CN"/>
        </w:rPr>
        <w:t>gr</w:t>
      </w:r>
      <w:r w:rsidRPr="00D30B22">
        <w:rPr>
          <w:rFonts w:eastAsia="Times New Roman" w:hAnsi="宋体" w:cs="宋体"/>
          <w:sz w:val="24"/>
          <w:lang w:bidi="zh-CN"/>
        </w:rPr>
        <w:t>+A</w:t>
      </w:r>
      <w:r w:rsidRPr="00D30B22">
        <w:rPr>
          <w:rFonts w:eastAsia="Times New Roman" w:hAnsi="宋体" w:cs="宋体"/>
          <w:sz w:val="24"/>
          <w:vertAlign w:val="subscript"/>
          <w:lang w:bidi="zh-CN"/>
        </w:rPr>
        <w:t>misc</w:t>
      </w:r>
      <w:r w:rsidRPr="00D30B22">
        <w:rPr>
          <w:rFonts w:eastAsia="Times New Roman" w:hAnsi="宋体" w:cs="宋体"/>
          <w:sz w:val="24"/>
          <w:lang w:bidi="zh-CN"/>
        </w:rPr>
        <w:t>)</w:t>
      </w:r>
    </w:p>
    <w:p w:rsidR="00EC5A2C" w:rsidRDefault="006177E3">
      <w:pPr>
        <w:spacing w:line="360" w:lineRule="auto"/>
        <w:ind w:firstLineChars="200" w:firstLine="480"/>
        <w:rPr>
          <w:rFonts w:ascii="宋体" w:hAnsi="宋体" w:cs="宋体"/>
          <w:sz w:val="24"/>
          <w:lang w:val="zh-CN" w:bidi="zh-CN"/>
        </w:rPr>
      </w:pPr>
      <w:r>
        <w:rPr>
          <w:rFonts w:ascii="宋体" w:hAnsi="宋体" w:cs="宋体"/>
          <w:sz w:val="24"/>
          <w:lang w:val="zh-CN" w:bidi="zh-CN"/>
        </w:rPr>
        <w:t>上式中：</w:t>
      </w:r>
    </w:p>
    <w:p w:rsidR="00EC5A2C" w:rsidRDefault="006177E3">
      <w:pPr>
        <w:spacing w:line="360" w:lineRule="auto"/>
        <w:ind w:firstLineChars="200" w:firstLine="480"/>
        <w:rPr>
          <w:rFonts w:ascii="宋体" w:hAnsi="宋体" w:cs="宋体"/>
          <w:sz w:val="24"/>
          <w:lang w:val="zh-CN" w:bidi="zh-CN"/>
        </w:rPr>
      </w:pPr>
      <w:r>
        <w:rPr>
          <w:rFonts w:eastAsia="Times New Roman" w:cs="宋体"/>
          <w:sz w:val="24"/>
          <w:lang w:val="zh-CN" w:bidi="zh-CN"/>
        </w:rPr>
        <w:t>LP(r)——</w:t>
      </w:r>
      <w:r>
        <w:rPr>
          <w:rFonts w:ascii="宋体" w:hAnsi="宋体" w:cs="宋体" w:hint="eastAsia"/>
          <w:sz w:val="24"/>
          <w:lang w:bidi="zh-CN"/>
        </w:rPr>
        <w:t>预测点</w:t>
      </w:r>
      <w:r>
        <w:rPr>
          <w:rFonts w:ascii="宋体" w:hAnsi="宋体" w:cs="宋体"/>
          <w:sz w:val="24"/>
          <w:lang w:val="zh-CN" w:bidi="zh-CN"/>
        </w:rPr>
        <w:t>处的声</w:t>
      </w:r>
      <w:r>
        <w:rPr>
          <w:rFonts w:ascii="宋体" w:hAnsi="宋体" w:cs="宋体" w:hint="eastAsia"/>
          <w:sz w:val="24"/>
          <w:lang w:bidi="zh-CN"/>
        </w:rPr>
        <w:t>压</w:t>
      </w:r>
      <w:r>
        <w:rPr>
          <w:rFonts w:ascii="宋体" w:hAnsi="宋体" w:cs="宋体"/>
          <w:sz w:val="24"/>
          <w:lang w:val="zh-CN" w:bidi="zh-CN"/>
        </w:rPr>
        <w:t>级，</w:t>
      </w:r>
      <w:r>
        <w:rPr>
          <w:rFonts w:eastAsia="Times New Roman" w:cs="宋体"/>
          <w:sz w:val="24"/>
          <w:lang w:val="zh-CN" w:bidi="zh-CN"/>
        </w:rPr>
        <w:t>dB</w:t>
      </w:r>
      <w:r>
        <w:rPr>
          <w:rFonts w:ascii="宋体" w:hAnsi="宋体" w:cs="宋体"/>
          <w:sz w:val="24"/>
          <w:lang w:val="zh-CN" w:bidi="zh-CN"/>
        </w:rPr>
        <w:t>；</w:t>
      </w:r>
    </w:p>
    <w:p w:rsidR="00EC5A2C" w:rsidRDefault="006177E3">
      <w:pPr>
        <w:spacing w:line="360" w:lineRule="auto"/>
        <w:ind w:firstLineChars="200" w:firstLine="480"/>
        <w:rPr>
          <w:rFonts w:ascii="宋体" w:hAnsi="宋体" w:cs="宋体"/>
          <w:sz w:val="24"/>
          <w:lang w:val="zh-CN" w:bidi="zh-CN"/>
        </w:rPr>
      </w:pPr>
      <w:r>
        <w:rPr>
          <w:rFonts w:eastAsia="Times New Roman" w:hAnsi="宋体" w:cs="宋体"/>
          <w:sz w:val="24"/>
          <w:lang w:val="zh-CN" w:bidi="zh-CN"/>
        </w:rPr>
        <w:t>L</w:t>
      </w:r>
      <w:r>
        <w:rPr>
          <w:rFonts w:hAnsi="宋体" w:cs="宋体" w:hint="eastAsia"/>
          <w:i/>
          <w:iCs/>
          <w:sz w:val="24"/>
          <w:vertAlign w:val="subscript"/>
          <w:lang w:bidi="zh-CN"/>
        </w:rPr>
        <w:t>p</w:t>
      </w:r>
      <w:r>
        <w:rPr>
          <w:rFonts w:hAnsi="宋体" w:cs="宋体" w:hint="eastAsia"/>
          <w:sz w:val="24"/>
          <w:lang w:bidi="zh-CN"/>
        </w:rPr>
        <w:t>（</w:t>
      </w:r>
      <w:r>
        <w:rPr>
          <w:rFonts w:hAnsi="宋体" w:cs="宋体" w:hint="eastAsia"/>
          <w:sz w:val="24"/>
          <w:lang w:bidi="zh-CN"/>
        </w:rPr>
        <w:t>r0</w:t>
      </w:r>
      <w:r>
        <w:rPr>
          <w:rFonts w:hAnsi="宋体" w:cs="宋体" w:hint="eastAsia"/>
          <w:sz w:val="24"/>
          <w:lang w:bidi="zh-CN"/>
        </w:rPr>
        <w:t>）</w:t>
      </w:r>
      <w:r>
        <w:rPr>
          <w:rFonts w:eastAsia="Times New Roman" w:cs="宋体"/>
          <w:sz w:val="24"/>
          <w:lang w:val="zh-CN" w:bidi="zh-CN"/>
        </w:rPr>
        <w:t>——</w:t>
      </w:r>
      <w:r>
        <w:rPr>
          <w:rFonts w:eastAsia="Times New Roman" w:cs="宋体" w:hint="eastAsia"/>
          <w:sz w:val="24"/>
          <w:lang w:bidi="zh-CN"/>
        </w:rPr>
        <w:t>参考位置</w:t>
      </w:r>
      <w:r>
        <w:rPr>
          <w:rFonts w:eastAsia="Times New Roman" w:cs="宋体"/>
          <w:sz w:val="24"/>
          <w:lang w:bidi="zh-CN"/>
        </w:rPr>
        <w:t>r0</w:t>
      </w:r>
      <w:r>
        <w:rPr>
          <w:rFonts w:eastAsia="Times New Roman" w:cs="宋体" w:hint="eastAsia"/>
          <w:sz w:val="24"/>
          <w:lang w:bidi="zh-CN"/>
        </w:rPr>
        <w:t>处的倍频带声压级，</w:t>
      </w:r>
      <w:r>
        <w:rPr>
          <w:rFonts w:eastAsia="Times New Roman" w:cs="宋体"/>
          <w:sz w:val="24"/>
          <w:lang w:bidi="zh-CN"/>
        </w:rPr>
        <w:t>dB</w:t>
      </w:r>
      <w:r>
        <w:rPr>
          <w:rFonts w:eastAsia="Times New Roman" w:cs="宋体" w:hint="eastAsia"/>
          <w:sz w:val="24"/>
          <w:lang w:bidi="zh-CN"/>
        </w:rPr>
        <w:t>；</w:t>
      </w:r>
    </w:p>
    <w:p w:rsidR="00EC5A2C" w:rsidRDefault="006177E3">
      <w:pPr>
        <w:spacing w:line="360" w:lineRule="auto"/>
        <w:ind w:firstLineChars="200" w:firstLine="480"/>
        <w:rPr>
          <w:rFonts w:cs="宋体"/>
          <w:sz w:val="24"/>
          <w:lang w:bidi="zh-CN"/>
        </w:rPr>
      </w:pPr>
      <w:r>
        <w:rPr>
          <w:rFonts w:cs="宋体" w:hint="eastAsia"/>
          <w:sz w:val="24"/>
          <w:lang w:bidi="zh-CN"/>
        </w:rPr>
        <w:t>Dc</w:t>
      </w:r>
      <w:r>
        <w:rPr>
          <w:rFonts w:eastAsia="Times New Roman" w:cs="宋体"/>
          <w:sz w:val="24"/>
          <w:lang w:val="zh-CN" w:bidi="zh-CN"/>
        </w:rPr>
        <w:t>——</w:t>
      </w:r>
      <w:r>
        <w:rPr>
          <w:rFonts w:eastAsia="Times New Roman" w:cs="宋体" w:hint="eastAsia"/>
          <w:sz w:val="24"/>
          <w:lang w:bidi="zh-CN"/>
        </w:rPr>
        <w:t>指向性校正，它描述点声源的等效连续声压级与产生声功率级</w:t>
      </w:r>
      <w:r>
        <w:rPr>
          <w:rFonts w:eastAsia="Times New Roman" w:cs="宋体"/>
          <w:sz w:val="24"/>
          <w:lang w:bidi="zh-CN"/>
        </w:rPr>
        <w:t>Lw</w:t>
      </w:r>
      <w:r>
        <w:rPr>
          <w:rFonts w:eastAsia="Times New Roman" w:cs="宋体" w:hint="eastAsia"/>
          <w:sz w:val="24"/>
          <w:lang w:bidi="zh-CN"/>
        </w:rPr>
        <w:t>的全向点声源在规定方向的声级的偏差程度，</w:t>
      </w:r>
      <w:r>
        <w:rPr>
          <w:rFonts w:eastAsia="Times New Roman" w:cs="宋体"/>
          <w:sz w:val="24"/>
          <w:lang w:bidi="zh-CN"/>
        </w:rPr>
        <w:t>dB</w:t>
      </w:r>
      <w:r>
        <w:rPr>
          <w:rFonts w:eastAsia="Times New Roman" w:cs="宋体" w:hint="eastAsia"/>
          <w:sz w:val="24"/>
          <w:lang w:bidi="zh-CN"/>
        </w:rPr>
        <w:t>；</w:t>
      </w:r>
    </w:p>
    <w:p w:rsidR="00EC5A2C" w:rsidRPr="00D30B22" w:rsidRDefault="006177E3">
      <w:pPr>
        <w:spacing w:line="360" w:lineRule="auto"/>
        <w:ind w:firstLineChars="200" w:firstLine="480"/>
        <w:rPr>
          <w:rFonts w:ascii="宋体" w:hAnsi="宋体" w:cs="宋体"/>
          <w:sz w:val="24"/>
          <w:lang w:bidi="zh-CN"/>
        </w:rPr>
      </w:pPr>
      <w:r w:rsidRPr="00D30B22">
        <w:rPr>
          <w:rFonts w:eastAsia="Times New Roman" w:cs="宋体"/>
          <w:sz w:val="24"/>
          <w:lang w:bidi="zh-CN"/>
        </w:rPr>
        <w:t>Adiv——</w:t>
      </w:r>
      <w:r>
        <w:rPr>
          <w:rFonts w:ascii="宋体" w:hAnsi="宋体" w:cs="宋体"/>
          <w:sz w:val="24"/>
          <w:lang w:val="zh-CN" w:bidi="zh-CN"/>
        </w:rPr>
        <w:t>几何发散引起的衰减</w:t>
      </w:r>
      <w:r w:rsidRPr="00D30B22">
        <w:rPr>
          <w:rFonts w:ascii="宋体" w:hAnsi="宋体" w:cs="宋体"/>
          <w:sz w:val="24"/>
          <w:lang w:bidi="zh-CN"/>
        </w:rPr>
        <w:t>，</w:t>
      </w:r>
      <w:r w:rsidRPr="00D30B22">
        <w:rPr>
          <w:rFonts w:eastAsia="Times New Roman" w:cs="宋体"/>
          <w:sz w:val="24"/>
          <w:lang w:bidi="zh-CN"/>
        </w:rPr>
        <w:t>dB</w:t>
      </w:r>
      <w:r w:rsidRPr="00D30B22">
        <w:rPr>
          <w:rFonts w:ascii="宋体" w:hAnsi="宋体" w:cs="宋体"/>
          <w:sz w:val="24"/>
          <w:lang w:bidi="zh-CN"/>
        </w:rPr>
        <w:t>；</w:t>
      </w:r>
    </w:p>
    <w:p w:rsidR="00EC5A2C" w:rsidRPr="00D30B22" w:rsidRDefault="006177E3">
      <w:pPr>
        <w:spacing w:line="360" w:lineRule="auto"/>
        <w:ind w:firstLineChars="200" w:firstLine="480"/>
        <w:rPr>
          <w:rFonts w:ascii="宋体" w:hAnsi="宋体" w:cs="宋体"/>
          <w:sz w:val="24"/>
          <w:lang w:bidi="zh-CN"/>
        </w:rPr>
      </w:pPr>
      <w:r w:rsidRPr="00D30B22">
        <w:rPr>
          <w:rFonts w:eastAsia="Times New Roman" w:cs="宋体"/>
          <w:sz w:val="24"/>
          <w:lang w:bidi="zh-CN"/>
        </w:rPr>
        <w:lastRenderedPageBreak/>
        <w:t>Abar——</w:t>
      </w:r>
      <w:r>
        <w:rPr>
          <w:rFonts w:ascii="宋体" w:hAnsi="宋体" w:cs="宋体" w:hint="eastAsia"/>
          <w:sz w:val="24"/>
          <w:lang w:bidi="zh-CN"/>
        </w:rPr>
        <w:t>障碍物屏蔽</w:t>
      </w:r>
      <w:r>
        <w:rPr>
          <w:rFonts w:ascii="宋体" w:hAnsi="宋体" w:cs="宋体"/>
          <w:sz w:val="24"/>
          <w:lang w:val="zh-CN" w:bidi="zh-CN"/>
        </w:rPr>
        <w:t>引起的衰减</w:t>
      </w:r>
      <w:r w:rsidRPr="00D30B22">
        <w:rPr>
          <w:rFonts w:ascii="宋体" w:hAnsi="宋体" w:cs="宋体"/>
          <w:sz w:val="24"/>
          <w:lang w:bidi="zh-CN"/>
        </w:rPr>
        <w:t>，</w:t>
      </w:r>
      <w:r w:rsidRPr="00D30B22">
        <w:rPr>
          <w:rFonts w:eastAsia="Times New Roman" w:cs="宋体"/>
          <w:sz w:val="24"/>
          <w:lang w:bidi="zh-CN"/>
        </w:rPr>
        <w:t>dB</w:t>
      </w:r>
      <w:r w:rsidRPr="00D30B22">
        <w:rPr>
          <w:rFonts w:ascii="宋体" w:hAnsi="宋体" w:cs="宋体"/>
          <w:sz w:val="24"/>
          <w:lang w:bidi="zh-CN"/>
        </w:rPr>
        <w:t>；</w:t>
      </w:r>
    </w:p>
    <w:p w:rsidR="00EC5A2C" w:rsidRPr="00D30B22" w:rsidRDefault="006177E3">
      <w:pPr>
        <w:spacing w:line="360" w:lineRule="auto"/>
        <w:ind w:firstLineChars="200" w:firstLine="480"/>
        <w:rPr>
          <w:rFonts w:ascii="宋体" w:hAnsi="宋体" w:cs="宋体"/>
          <w:sz w:val="24"/>
          <w:lang w:bidi="zh-CN"/>
        </w:rPr>
      </w:pPr>
      <w:r w:rsidRPr="00D30B22">
        <w:rPr>
          <w:rFonts w:eastAsia="Times New Roman" w:cs="宋体"/>
          <w:sz w:val="24"/>
          <w:lang w:bidi="zh-CN"/>
        </w:rPr>
        <w:t>Aa</w:t>
      </w:r>
      <w:r>
        <w:rPr>
          <w:rFonts w:cs="宋体" w:hint="eastAsia"/>
          <w:sz w:val="24"/>
          <w:lang w:bidi="zh-CN"/>
        </w:rPr>
        <w:t>t</w:t>
      </w:r>
      <w:r w:rsidRPr="00D30B22">
        <w:rPr>
          <w:rFonts w:eastAsia="Times New Roman" w:cs="宋体"/>
          <w:sz w:val="24"/>
          <w:lang w:bidi="zh-CN"/>
        </w:rPr>
        <w:t>m——</w:t>
      </w:r>
      <w:r>
        <w:rPr>
          <w:rFonts w:ascii="宋体" w:hAnsi="宋体" w:cs="宋体" w:hint="eastAsia"/>
          <w:sz w:val="24"/>
          <w:lang w:bidi="zh-CN"/>
        </w:rPr>
        <w:t>大气</w:t>
      </w:r>
      <w:r>
        <w:rPr>
          <w:rFonts w:ascii="宋体" w:hAnsi="宋体" w:cs="宋体"/>
          <w:sz w:val="24"/>
          <w:lang w:val="zh-CN" w:bidi="zh-CN"/>
        </w:rPr>
        <w:t>吸收引起的衰减</w:t>
      </w:r>
      <w:r w:rsidRPr="00D30B22">
        <w:rPr>
          <w:rFonts w:ascii="宋体" w:hAnsi="宋体" w:cs="宋体"/>
          <w:sz w:val="24"/>
          <w:lang w:bidi="zh-CN"/>
        </w:rPr>
        <w:t>，</w:t>
      </w:r>
      <w:r w:rsidRPr="00D30B22">
        <w:rPr>
          <w:rFonts w:eastAsia="Times New Roman" w:cs="宋体"/>
          <w:sz w:val="24"/>
          <w:lang w:bidi="zh-CN"/>
        </w:rPr>
        <w:t>dB</w:t>
      </w:r>
      <w:r w:rsidRPr="00D30B22">
        <w:rPr>
          <w:rFonts w:ascii="宋体" w:hAnsi="宋体" w:cs="宋体"/>
          <w:sz w:val="24"/>
          <w:lang w:bidi="zh-CN"/>
        </w:rPr>
        <w:t>；</w:t>
      </w:r>
    </w:p>
    <w:p w:rsidR="00EC5A2C" w:rsidRDefault="006177E3">
      <w:pPr>
        <w:spacing w:line="360" w:lineRule="auto"/>
        <w:ind w:firstLineChars="200" w:firstLine="480"/>
        <w:rPr>
          <w:rFonts w:ascii="宋体" w:hAnsi="宋体" w:cs="宋体"/>
          <w:sz w:val="24"/>
          <w:lang w:val="zh-CN" w:bidi="zh-CN"/>
        </w:rPr>
      </w:pPr>
      <w:r>
        <w:rPr>
          <w:rFonts w:eastAsia="Times New Roman" w:cs="宋体"/>
          <w:sz w:val="24"/>
          <w:lang w:val="zh-CN" w:bidi="zh-CN"/>
        </w:rPr>
        <w:t>Agr——</w:t>
      </w:r>
      <w:r>
        <w:rPr>
          <w:rFonts w:ascii="宋体" w:hAnsi="宋体" w:cs="宋体"/>
          <w:sz w:val="24"/>
          <w:lang w:val="zh-CN" w:bidi="zh-CN"/>
        </w:rPr>
        <w:t>地面效应引起的衰减，</w:t>
      </w:r>
      <w:r>
        <w:rPr>
          <w:rFonts w:eastAsia="Times New Roman" w:cs="宋体"/>
          <w:sz w:val="24"/>
          <w:lang w:val="zh-CN" w:bidi="zh-CN"/>
        </w:rPr>
        <w:t>dB</w:t>
      </w:r>
      <w:r>
        <w:rPr>
          <w:rFonts w:ascii="宋体" w:hAnsi="宋体" w:cs="宋体"/>
          <w:sz w:val="24"/>
          <w:lang w:val="zh-CN" w:bidi="zh-CN"/>
        </w:rPr>
        <w:t>；</w:t>
      </w:r>
    </w:p>
    <w:p w:rsidR="00EC5A2C" w:rsidRDefault="006177E3">
      <w:pPr>
        <w:spacing w:line="360" w:lineRule="auto"/>
        <w:ind w:firstLineChars="200" w:firstLine="480"/>
        <w:rPr>
          <w:rFonts w:ascii="宋体" w:hAnsi="宋体" w:cs="宋体"/>
          <w:sz w:val="24"/>
          <w:lang w:val="zh-CN" w:bidi="zh-CN"/>
        </w:rPr>
      </w:pPr>
      <w:r>
        <w:rPr>
          <w:rFonts w:eastAsia="Times New Roman" w:cs="宋体"/>
          <w:sz w:val="24"/>
          <w:lang w:val="zh-CN" w:bidi="zh-CN"/>
        </w:rPr>
        <w:t>Amisc——</w:t>
      </w:r>
      <w:r>
        <w:rPr>
          <w:rFonts w:ascii="宋体" w:hAnsi="宋体" w:cs="宋体"/>
          <w:sz w:val="24"/>
          <w:lang w:val="zh-CN" w:bidi="zh-CN"/>
        </w:rPr>
        <w:t>其他多方面效应引起的衰减，</w:t>
      </w:r>
      <w:r>
        <w:rPr>
          <w:rFonts w:eastAsia="Times New Roman" w:cs="宋体"/>
          <w:sz w:val="24"/>
          <w:lang w:val="zh-CN" w:bidi="zh-CN"/>
        </w:rPr>
        <w:t>dB</w:t>
      </w:r>
      <w:r>
        <w:rPr>
          <w:rFonts w:ascii="宋体" w:hAnsi="宋体" w:cs="宋体"/>
          <w:sz w:val="24"/>
          <w:lang w:val="zh-CN" w:bidi="zh-CN"/>
        </w:rPr>
        <w:t>。</w:t>
      </w:r>
    </w:p>
    <w:p w:rsidR="00EC5A2C" w:rsidRDefault="006177E3">
      <w:pPr>
        <w:spacing w:line="360" w:lineRule="auto"/>
        <w:ind w:firstLineChars="200" w:firstLine="480"/>
        <w:rPr>
          <w:sz w:val="24"/>
          <w:lang w:val="zh-CN" w:bidi="zh-CN"/>
        </w:rPr>
      </w:pPr>
      <w:r>
        <w:rPr>
          <w:sz w:val="24"/>
          <w:lang w:val="zh-CN" w:bidi="zh-CN"/>
        </w:rPr>
        <w:t>点声源的几何发散衰减的基本公式为：</w:t>
      </w:r>
    </w:p>
    <w:p w:rsidR="00EC5A2C" w:rsidRDefault="006177E3">
      <w:pPr>
        <w:spacing w:line="360" w:lineRule="auto"/>
        <w:ind w:firstLineChars="200" w:firstLine="400"/>
        <w:jc w:val="center"/>
        <w:rPr>
          <w:spacing w:val="-20"/>
          <w:sz w:val="24"/>
          <w:lang w:val="zh-CN" w:bidi="zh-CN"/>
        </w:rPr>
      </w:pPr>
      <w:r>
        <w:rPr>
          <w:spacing w:val="-20"/>
          <w:sz w:val="24"/>
          <w:lang w:bidi="zh-CN"/>
        </w:rPr>
        <w:t>L</w:t>
      </w:r>
      <w:r>
        <w:rPr>
          <w:rFonts w:hint="eastAsia"/>
          <w:spacing w:val="-20"/>
          <w:sz w:val="24"/>
          <w:vertAlign w:val="subscript"/>
          <w:lang w:bidi="zh-CN"/>
        </w:rPr>
        <w:t>p</w:t>
      </w:r>
      <w:r>
        <w:rPr>
          <w:spacing w:val="-20"/>
          <w:sz w:val="24"/>
          <w:lang w:bidi="zh-CN"/>
        </w:rPr>
        <w:t>（</w:t>
      </w:r>
      <w:r>
        <w:rPr>
          <w:spacing w:val="-20"/>
          <w:sz w:val="24"/>
          <w:lang w:bidi="zh-CN"/>
        </w:rPr>
        <w:t>r</w:t>
      </w:r>
      <w:r>
        <w:rPr>
          <w:spacing w:val="-20"/>
          <w:sz w:val="24"/>
          <w:lang w:bidi="zh-CN"/>
        </w:rPr>
        <w:t>）</w:t>
      </w:r>
      <w:r>
        <w:rPr>
          <w:spacing w:val="-20"/>
          <w:sz w:val="24"/>
          <w:lang w:bidi="zh-CN"/>
        </w:rPr>
        <w:t>=L</w:t>
      </w:r>
      <w:r>
        <w:rPr>
          <w:rFonts w:hint="eastAsia"/>
          <w:spacing w:val="-20"/>
          <w:sz w:val="24"/>
          <w:vertAlign w:val="subscript"/>
          <w:lang w:bidi="zh-CN"/>
        </w:rPr>
        <w:t>p</w:t>
      </w:r>
      <w:r>
        <w:rPr>
          <w:spacing w:val="-20"/>
          <w:sz w:val="24"/>
          <w:lang w:bidi="zh-CN"/>
        </w:rPr>
        <w:t>（</w:t>
      </w:r>
      <w:r>
        <w:rPr>
          <w:spacing w:val="-20"/>
          <w:sz w:val="24"/>
          <w:lang w:bidi="zh-CN"/>
        </w:rPr>
        <w:t>r0</w:t>
      </w:r>
      <w:r>
        <w:rPr>
          <w:spacing w:val="-20"/>
          <w:sz w:val="24"/>
          <w:lang w:bidi="zh-CN"/>
        </w:rPr>
        <w:t>）－</w:t>
      </w:r>
      <w:r>
        <w:rPr>
          <w:spacing w:val="-20"/>
          <w:sz w:val="24"/>
          <w:lang w:bidi="zh-CN"/>
        </w:rPr>
        <w:t>20lg</w:t>
      </w:r>
      <w:r>
        <w:rPr>
          <w:spacing w:val="-20"/>
          <w:sz w:val="24"/>
          <w:lang w:bidi="zh-CN"/>
        </w:rPr>
        <w:t>（</w:t>
      </w:r>
      <w:r>
        <w:rPr>
          <w:spacing w:val="-20"/>
          <w:sz w:val="24"/>
          <w:lang w:bidi="zh-CN"/>
        </w:rPr>
        <w:t>r/r0</w:t>
      </w:r>
      <w:r>
        <w:rPr>
          <w:spacing w:val="-20"/>
          <w:sz w:val="24"/>
          <w:lang w:bidi="zh-CN"/>
        </w:rPr>
        <w:t>）</w:t>
      </w:r>
    </w:p>
    <w:p w:rsidR="00EC5A2C" w:rsidRDefault="006177E3">
      <w:pPr>
        <w:spacing w:line="360" w:lineRule="auto"/>
        <w:ind w:firstLineChars="200" w:firstLine="400"/>
        <w:rPr>
          <w:sz w:val="24"/>
          <w:lang w:val="zh-CN" w:bidi="zh-CN"/>
        </w:rPr>
      </w:pPr>
      <w:r>
        <w:rPr>
          <w:spacing w:val="-20"/>
          <w:sz w:val="24"/>
          <w:lang w:val="zh-CN" w:bidi="zh-CN"/>
        </w:rPr>
        <w:t>式中：</w:t>
      </w:r>
      <w:r>
        <w:rPr>
          <w:rFonts w:eastAsia="Times New Roman"/>
          <w:sz w:val="24"/>
          <w:lang w:val="zh-CN" w:bidi="zh-CN"/>
        </w:rPr>
        <w:t>L</w:t>
      </w:r>
      <w:r>
        <w:rPr>
          <w:sz w:val="24"/>
          <w:lang w:bidi="zh-CN"/>
        </w:rPr>
        <w:t>（</w:t>
      </w:r>
      <w:r>
        <w:rPr>
          <w:sz w:val="24"/>
          <w:lang w:bidi="zh-CN"/>
        </w:rPr>
        <w:t>r</w:t>
      </w:r>
      <w:r>
        <w:rPr>
          <w:sz w:val="24"/>
          <w:lang w:bidi="zh-CN"/>
        </w:rPr>
        <w:t>）、</w:t>
      </w:r>
      <w:r>
        <w:rPr>
          <w:rFonts w:eastAsia="Times New Roman"/>
          <w:sz w:val="24"/>
          <w:lang w:val="zh-CN" w:bidi="zh-CN"/>
        </w:rPr>
        <w:t>L</w:t>
      </w:r>
      <w:r>
        <w:rPr>
          <w:sz w:val="24"/>
          <w:lang w:bidi="zh-CN"/>
        </w:rPr>
        <w:t>（</w:t>
      </w:r>
      <w:r>
        <w:rPr>
          <w:sz w:val="24"/>
          <w:lang w:bidi="zh-CN"/>
        </w:rPr>
        <w:t>r0</w:t>
      </w:r>
      <w:r>
        <w:rPr>
          <w:sz w:val="24"/>
          <w:lang w:bidi="zh-CN"/>
        </w:rPr>
        <w:t>）分别是</w:t>
      </w:r>
      <w:r>
        <w:rPr>
          <w:sz w:val="24"/>
          <w:lang w:bidi="zh-CN"/>
        </w:rPr>
        <w:t>r</w:t>
      </w:r>
      <w:r>
        <w:rPr>
          <w:sz w:val="24"/>
          <w:lang w:bidi="zh-CN"/>
        </w:rPr>
        <w:t>、</w:t>
      </w:r>
      <w:r>
        <w:rPr>
          <w:sz w:val="24"/>
          <w:lang w:bidi="zh-CN"/>
        </w:rPr>
        <w:t>r0</w:t>
      </w:r>
      <w:r>
        <w:rPr>
          <w:sz w:val="24"/>
          <w:lang w:bidi="zh-CN"/>
        </w:rPr>
        <w:t>处的声级。</w:t>
      </w:r>
    </w:p>
    <w:p w:rsidR="00EC5A2C" w:rsidRDefault="006177E3">
      <w:pPr>
        <w:spacing w:line="360" w:lineRule="auto"/>
        <w:ind w:firstLineChars="200" w:firstLine="480"/>
        <w:rPr>
          <w:sz w:val="24"/>
          <w:lang w:val="zh-CN" w:bidi="zh-CN"/>
        </w:rPr>
      </w:pPr>
      <w:r>
        <w:rPr>
          <w:sz w:val="24"/>
          <w:lang w:bidi="zh-CN"/>
        </w:rPr>
        <w:t>预测点的</w:t>
      </w:r>
      <w:r>
        <w:rPr>
          <w:sz w:val="24"/>
          <w:lang w:bidi="zh-CN"/>
        </w:rPr>
        <w:t>A</w:t>
      </w:r>
      <w:r>
        <w:rPr>
          <w:sz w:val="24"/>
          <w:lang w:bidi="zh-CN"/>
        </w:rPr>
        <w:t>声级</w:t>
      </w:r>
      <w:r>
        <w:rPr>
          <w:sz w:val="24"/>
          <w:lang w:bidi="zh-CN"/>
        </w:rPr>
        <w:t>LA(r)</w:t>
      </w:r>
      <w:r>
        <w:rPr>
          <w:sz w:val="24"/>
          <w:lang w:val="zh-CN" w:bidi="zh-CN"/>
        </w:rPr>
        <w:t>的基本公式为：</w:t>
      </w:r>
    </w:p>
    <w:p w:rsidR="00EC5A2C" w:rsidRDefault="006177E3">
      <w:pPr>
        <w:spacing w:line="360" w:lineRule="auto"/>
        <w:ind w:firstLineChars="200" w:firstLine="480"/>
        <w:jc w:val="center"/>
        <w:rPr>
          <w:rFonts w:ascii="宋体" w:hAnsi="宋体" w:cs="宋体"/>
          <w:sz w:val="24"/>
          <w:lang w:val="zh-CN" w:bidi="zh-CN"/>
        </w:rPr>
      </w:pPr>
      <w:r>
        <w:rPr>
          <w:rFonts w:ascii="宋体" w:hAnsi="宋体" w:cs="宋体" w:hint="eastAsia"/>
          <w:position w:val="-30"/>
          <w:sz w:val="24"/>
          <w:lang w:val="zh-CN" w:bidi="zh-CN"/>
        </w:rPr>
        <w:object w:dxaOrig="3180" w:dyaOrig="720">
          <v:shape id="_x0000_i1027" type="#_x0000_t75" style="width:159pt;height:36pt" o:ole="">
            <v:imagedata r:id="rId65" o:title=""/>
          </v:shape>
          <o:OLEObject Type="Embed" ProgID="Equation.3" ShapeID="_x0000_i1027" DrawAspect="Content" ObjectID="_1793434958" r:id="rId66"/>
        </w:object>
      </w:r>
    </w:p>
    <w:p w:rsidR="00EC5A2C" w:rsidRDefault="006177E3">
      <w:pPr>
        <w:autoSpaceDE w:val="0"/>
        <w:autoSpaceDN w:val="0"/>
        <w:adjustRightInd w:val="0"/>
        <w:snapToGrid w:val="0"/>
        <w:spacing w:line="360" w:lineRule="auto"/>
        <w:ind w:firstLineChars="200" w:firstLine="480"/>
        <w:rPr>
          <w:sz w:val="24"/>
        </w:rPr>
      </w:pPr>
      <w:r>
        <w:rPr>
          <w:rFonts w:hint="eastAsia"/>
          <w:sz w:val="24"/>
        </w:rPr>
        <w:t>式中：</w:t>
      </w:r>
      <w:r>
        <w:rPr>
          <w:sz w:val="24"/>
        </w:rPr>
        <w:t>LA(r)——</w:t>
      </w:r>
      <w:r>
        <w:rPr>
          <w:rFonts w:hint="eastAsia"/>
          <w:sz w:val="24"/>
        </w:rPr>
        <w:t>距声源</w:t>
      </w:r>
      <w:r>
        <w:rPr>
          <w:sz w:val="24"/>
        </w:rPr>
        <w:t>r</w:t>
      </w:r>
      <w:r>
        <w:rPr>
          <w:rFonts w:hint="eastAsia"/>
          <w:sz w:val="24"/>
        </w:rPr>
        <w:t>处的</w:t>
      </w:r>
      <w:r>
        <w:rPr>
          <w:sz w:val="24"/>
        </w:rPr>
        <w:t>A</w:t>
      </w:r>
      <w:r>
        <w:rPr>
          <w:rFonts w:hint="eastAsia"/>
          <w:sz w:val="24"/>
        </w:rPr>
        <w:t>声级，</w:t>
      </w:r>
      <w:r>
        <w:rPr>
          <w:sz w:val="24"/>
        </w:rPr>
        <w:t>dB(A)</w:t>
      </w:r>
      <w:r>
        <w:rPr>
          <w:rFonts w:hint="eastAsia"/>
          <w:sz w:val="24"/>
        </w:rPr>
        <w:t>；</w:t>
      </w:r>
    </w:p>
    <w:p w:rsidR="00EC5A2C" w:rsidRDefault="006177E3">
      <w:pPr>
        <w:autoSpaceDE w:val="0"/>
        <w:autoSpaceDN w:val="0"/>
        <w:adjustRightInd w:val="0"/>
        <w:snapToGrid w:val="0"/>
        <w:spacing w:line="360" w:lineRule="auto"/>
        <w:ind w:firstLineChars="200" w:firstLine="480"/>
        <w:rPr>
          <w:sz w:val="24"/>
        </w:rPr>
      </w:pPr>
      <w:r>
        <w:rPr>
          <w:sz w:val="24"/>
        </w:rPr>
        <w:t>Lpi(r)——</w:t>
      </w:r>
      <w:r>
        <w:rPr>
          <w:rFonts w:hint="eastAsia"/>
          <w:sz w:val="24"/>
        </w:rPr>
        <w:t>预测点（</w:t>
      </w:r>
      <w:r>
        <w:rPr>
          <w:sz w:val="24"/>
        </w:rPr>
        <w:t>r</w:t>
      </w:r>
      <w:r>
        <w:rPr>
          <w:rFonts w:hint="eastAsia"/>
          <w:sz w:val="24"/>
        </w:rPr>
        <w:t>）处，第</w:t>
      </w:r>
      <w:r>
        <w:rPr>
          <w:sz w:val="24"/>
        </w:rPr>
        <w:t>i</w:t>
      </w:r>
      <w:r>
        <w:rPr>
          <w:rFonts w:hint="eastAsia"/>
          <w:sz w:val="24"/>
        </w:rPr>
        <w:t>倍频带声压级，</w:t>
      </w:r>
      <w:r>
        <w:rPr>
          <w:sz w:val="24"/>
        </w:rPr>
        <w:t>dB</w:t>
      </w:r>
      <w:r>
        <w:rPr>
          <w:rFonts w:hint="eastAsia"/>
          <w:sz w:val="24"/>
        </w:rPr>
        <w:t>；</w:t>
      </w:r>
    </w:p>
    <w:p w:rsidR="00EC5A2C" w:rsidRDefault="006177E3">
      <w:pPr>
        <w:autoSpaceDE w:val="0"/>
        <w:autoSpaceDN w:val="0"/>
        <w:adjustRightInd w:val="0"/>
        <w:snapToGrid w:val="0"/>
        <w:spacing w:line="360" w:lineRule="auto"/>
        <w:ind w:firstLineChars="200" w:firstLine="480"/>
        <w:rPr>
          <w:sz w:val="24"/>
        </w:rPr>
      </w:pPr>
      <w:r>
        <w:rPr>
          <w:sz w:val="24"/>
        </w:rPr>
        <w:t>ΔLi——</w:t>
      </w:r>
      <w:r>
        <w:rPr>
          <w:rFonts w:hint="eastAsia"/>
          <w:sz w:val="24"/>
        </w:rPr>
        <w:t>第</w:t>
      </w:r>
      <w:r>
        <w:rPr>
          <w:sz w:val="24"/>
        </w:rPr>
        <w:t>i</w:t>
      </w:r>
      <w:r>
        <w:rPr>
          <w:rFonts w:hint="eastAsia"/>
          <w:sz w:val="24"/>
        </w:rPr>
        <w:t>倍频带的</w:t>
      </w:r>
      <w:r>
        <w:rPr>
          <w:sz w:val="24"/>
        </w:rPr>
        <w:t>A</w:t>
      </w:r>
      <w:r>
        <w:rPr>
          <w:rFonts w:hint="eastAsia"/>
          <w:sz w:val="24"/>
        </w:rPr>
        <w:t>计权网络修正值，</w:t>
      </w:r>
      <w:r>
        <w:rPr>
          <w:sz w:val="24"/>
        </w:rPr>
        <w:t>dB</w:t>
      </w:r>
      <w:r>
        <w:rPr>
          <w:rFonts w:hint="eastAsia"/>
          <w:sz w:val="24"/>
        </w:rPr>
        <w:t>。</w:t>
      </w:r>
    </w:p>
    <w:p w:rsidR="00EC5A2C" w:rsidRDefault="006177E3">
      <w:pPr>
        <w:autoSpaceDE w:val="0"/>
        <w:autoSpaceDN w:val="0"/>
        <w:spacing w:line="360" w:lineRule="auto"/>
        <w:ind w:firstLineChars="200" w:firstLine="480"/>
        <w:rPr>
          <w:sz w:val="24"/>
        </w:rPr>
      </w:pPr>
      <w:r>
        <w:rPr>
          <w:sz w:val="24"/>
        </w:rPr>
        <w:t>（</w:t>
      </w:r>
      <w:r>
        <w:rPr>
          <w:sz w:val="24"/>
        </w:rPr>
        <w:t>3</w:t>
      </w:r>
      <w:r>
        <w:rPr>
          <w:sz w:val="24"/>
        </w:rPr>
        <w:t>）声环境影响预测结果及分析</w:t>
      </w:r>
    </w:p>
    <w:p w:rsidR="00EC5A2C" w:rsidRDefault="006177E3">
      <w:pPr>
        <w:autoSpaceDE w:val="0"/>
        <w:autoSpaceDN w:val="0"/>
        <w:spacing w:line="360" w:lineRule="auto"/>
        <w:ind w:firstLineChars="200" w:firstLine="480"/>
        <w:rPr>
          <w:b/>
        </w:rPr>
      </w:pPr>
      <w:r>
        <w:rPr>
          <w:sz w:val="24"/>
        </w:rPr>
        <w:t>本次预测将</w:t>
      </w:r>
      <w:r>
        <w:rPr>
          <w:rFonts w:hint="eastAsia"/>
          <w:sz w:val="24"/>
        </w:rPr>
        <w:t>扩建</w:t>
      </w:r>
      <w:r>
        <w:rPr>
          <w:sz w:val="24"/>
        </w:rPr>
        <w:t>工程噪声贡献值与噪声现状值的叠加值作为噪声理论预测的评价值</w:t>
      </w:r>
      <w:r>
        <w:rPr>
          <w:rFonts w:hint="eastAsia"/>
          <w:sz w:val="24"/>
        </w:rPr>
        <w:t>，计算结果见表</w:t>
      </w:r>
      <w:bookmarkStart w:id="52" w:name="_Toc3980"/>
      <w:r>
        <w:rPr>
          <w:rFonts w:hint="eastAsia"/>
          <w:sz w:val="24"/>
        </w:rPr>
        <w:t>5.2-2</w:t>
      </w:r>
      <w:r>
        <w:rPr>
          <w:rFonts w:hint="eastAsia"/>
          <w:sz w:val="24"/>
        </w:rPr>
        <w:t>。</w:t>
      </w:r>
    </w:p>
    <w:p w:rsidR="00EC5A2C" w:rsidRDefault="006177E3">
      <w:pPr>
        <w:snapToGrid w:val="0"/>
        <w:jc w:val="center"/>
        <w:rPr>
          <w:b/>
        </w:rPr>
      </w:pPr>
      <w:r>
        <w:rPr>
          <w:rFonts w:hint="eastAsia"/>
          <w:b/>
        </w:rPr>
        <w:t>表</w:t>
      </w:r>
      <w:r>
        <w:rPr>
          <w:rFonts w:hint="eastAsia"/>
          <w:b/>
        </w:rPr>
        <w:t xml:space="preserve">5.2-2  </w:t>
      </w:r>
      <w:r>
        <w:rPr>
          <w:rFonts w:hint="eastAsia"/>
          <w:b/>
        </w:rPr>
        <w:t>运营期厂界噪声预测结果单位：</w:t>
      </w:r>
      <w:r>
        <w:rPr>
          <w:rFonts w:hint="eastAsia"/>
          <w:b/>
        </w:rPr>
        <w:t>Leq dB</w:t>
      </w:r>
      <w:r>
        <w:rPr>
          <w:rFonts w:hint="eastAsia"/>
          <w:b/>
        </w:rPr>
        <w:t>（</w:t>
      </w:r>
      <w:r>
        <w:rPr>
          <w:rFonts w:hint="eastAsia"/>
          <w:b/>
        </w:rPr>
        <w:t>A</w:t>
      </w:r>
      <w:r>
        <w:rPr>
          <w:rFonts w:hint="eastAsia"/>
          <w:b/>
        </w:rPr>
        <w:t>）</w:t>
      </w:r>
      <w:bookmarkEnd w:id="52"/>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1"/>
        <w:gridCol w:w="838"/>
        <w:gridCol w:w="1004"/>
        <w:gridCol w:w="1258"/>
        <w:gridCol w:w="984"/>
        <w:gridCol w:w="989"/>
        <w:gridCol w:w="1934"/>
      </w:tblGrid>
      <w:tr w:rsidR="00EC5A2C">
        <w:trPr>
          <w:trHeight w:val="347"/>
          <w:jc w:val="center"/>
        </w:trPr>
        <w:tc>
          <w:tcPr>
            <w:tcW w:w="1631" w:type="dxa"/>
            <w:vMerge w:val="restart"/>
            <w:vAlign w:val="center"/>
          </w:tcPr>
          <w:p w:rsidR="00EC5A2C" w:rsidRDefault="006177E3">
            <w:pPr>
              <w:jc w:val="center"/>
              <w:rPr>
                <w:lang w:val="zh-CN" w:bidi="zh-CN"/>
              </w:rPr>
            </w:pPr>
            <w:r>
              <w:rPr>
                <w:lang w:val="zh-CN" w:bidi="zh-CN"/>
              </w:rPr>
              <w:t>预测点位</w:t>
            </w:r>
          </w:p>
        </w:tc>
        <w:tc>
          <w:tcPr>
            <w:tcW w:w="1842" w:type="dxa"/>
            <w:gridSpan w:val="2"/>
            <w:vAlign w:val="center"/>
          </w:tcPr>
          <w:p w:rsidR="00EC5A2C" w:rsidRDefault="006177E3">
            <w:pPr>
              <w:jc w:val="center"/>
              <w:rPr>
                <w:lang w:bidi="zh-CN"/>
              </w:rPr>
            </w:pPr>
            <w:r>
              <w:rPr>
                <w:rFonts w:hint="eastAsia"/>
                <w:lang w:bidi="zh-CN"/>
              </w:rPr>
              <w:t>背景值</w:t>
            </w:r>
          </w:p>
        </w:tc>
        <w:tc>
          <w:tcPr>
            <w:tcW w:w="1258" w:type="dxa"/>
            <w:vMerge w:val="restart"/>
            <w:vAlign w:val="center"/>
          </w:tcPr>
          <w:p w:rsidR="00EC5A2C" w:rsidRDefault="006177E3">
            <w:pPr>
              <w:jc w:val="center"/>
              <w:rPr>
                <w:lang w:val="zh-CN" w:bidi="zh-CN"/>
              </w:rPr>
            </w:pPr>
            <w:r>
              <w:rPr>
                <w:lang w:val="zh-CN" w:bidi="zh-CN"/>
              </w:rPr>
              <w:t>预测贡献值</w:t>
            </w:r>
          </w:p>
          <w:p w:rsidR="00EC5A2C" w:rsidRDefault="006177E3">
            <w:pPr>
              <w:jc w:val="center"/>
              <w:rPr>
                <w:lang w:val="zh-CN" w:bidi="zh-CN"/>
              </w:rPr>
            </w:pPr>
            <w:r>
              <w:rPr>
                <w:rFonts w:eastAsia="Times New Roman"/>
                <w:lang w:val="zh-CN" w:bidi="zh-CN"/>
              </w:rPr>
              <w:t>dB</w:t>
            </w:r>
            <w:r>
              <w:rPr>
                <w:lang w:val="zh-CN" w:bidi="zh-CN"/>
              </w:rPr>
              <w:t>（</w:t>
            </w:r>
            <w:r>
              <w:rPr>
                <w:rFonts w:eastAsia="Times New Roman"/>
                <w:lang w:val="zh-CN" w:bidi="zh-CN"/>
              </w:rPr>
              <w:t>A</w:t>
            </w:r>
            <w:r>
              <w:rPr>
                <w:lang w:val="zh-CN" w:bidi="zh-CN"/>
              </w:rPr>
              <w:t>）</w:t>
            </w:r>
          </w:p>
        </w:tc>
        <w:tc>
          <w:tcPr>
            <w:tcW w:w="1973" w:type="dxa"/>
            <w:gridSpan w:val="2"/>
            <w:vAlign w:val="center"/>
          </w:tcPr>
          <w:p w:rsidR="00EC5A2C" w:rsidRDefault="006177E3">
            <w:pPr>
              <w:jc w:val="center"/>
              <w:rPr>
                <w:lang w:val="zh-CN" w:bidi="zh-CN"/>
              </w:rPr>
            </w:pPr>
            <w:r>
              <w:rPr>
                <w:rFonts w:hint="eastAsia"/>
                <w:lang w:bidi="zh-CN"/>
              </w:rPr>
              <w:t>预测值</w:t>
            </w:r>
          </w:p>
        </w:tc>
        <w:tc>
          <w:tcPr>
            <w:tcW w:w="1934" w:type="dxa"/>
            <w:vMerge w:val="restart"/>
            <w:vAlign w:val="center"/>
          </w:tcPr>
          <w:p w:rsidR="00EC5A2C" w:rsidRDefault="006177E3">
            <w:pPr>
              <w:jc w:val="center"/>
              <w:rPr>
                <w:lang w:val="zh-CN" w:bidi="zh-CN"/>
              </w:rPr>
            </w:pPr>
            <w:r>
              <w:rPr>
                <w:lang w:val="zh-CN" w:bidi="zh-CN"/>
              </w:rPr>
              <w:t>评价标准</w:t>
            </w:r>
            <w:r>
              <w:rPr>
                <w:rFonts w:eastAsia="Times New Roman"/>
                <w:lang w:val="zh-CN" w:bidi="zh-CN"/>
              </w:rPr>
              <w:t>dB</w:t>
            </w:r>
            <w:r>
              <w:rPr>
                <w:lang w:val="zh-CN" w:bidi="zh-CN"/>
              </w:rPr>
              <w:t>（</w:t>
            </w:r>
            <w:r>
              <w:rPr>
                <w:rFonts w:eastAsia="Times New Roman"/>
                <w:lang w:val="zh-CN" w:bidi="zh-CN"/>
              </w:rPr>
              <w:t>A</w:t>
            </w:r>
            <w:r>
              <w:rPr>
                <w:lang w:val="zh-CN" w:bidi="zh-CN"/>
              </w:rPr>
              <w:t>）</w:t>
            </w:r>
          </w:p>
        </w:tc>
      </w:tr>
      <w:tr w:rsidR="00EC5A2C">
        <w:trPr>
          <w:trHeight w:val="348"/>
          <w:jc w:val="center"/>
        </w:trPr>
        <w:tc>
          <w:tcPr>
            <w:tcW w:w="1631" w:type="dxa"/>
            <w:vMerge/>
            <w:vAlign w:val="center"/>
          </w:tcPr>
          <w:p w:rsidR="00EC5A2C" w:rsidRDefault="00EC5A2C">
            <w:pPr>
              <w:rPr>
                <w:sz w:val="2"/>
                <w:szCs w:val="2"/>
              </w:rPr>
            </w:pPr>
          </w:p>
        </w:tc>
        <w:tc>
          <w:tcPr>
            <w:tcW w:w="838" w:type="dxa"/>
            <w:vAlign w:val="center"/>
          </w:tcPr>
          <w:p w:rsidR="00EC5A2C" w:rsidRDefault="006177E3">
            <w:pPr>
              <w:jc w:val="center"/>
              <w:rPr>
                <w:sz w:val="2"/>
                <w:szCs w:val="2"/>
                <w:lang w:val="zh-CN" w:bidi="zh-CN"/>
              </w:rPr>
            </w:pPr>
            <w:r>
              <w:rPr>
                <w:lang w:val="zh-CN" w:bidi="zh-CN"/>
              </w:rPr>
              <w:t>昼间</w:t>
            </w:r>
          </w:p>
        </w:tc>
        <w:tc>
          <w:tcPr>
            <w:tcW w:w="1004" w:type="dxa"/>
            <w:vAlign w:val="center"/>
          </w:tcPr>
          <w:p w:rsidR="00EC5A2C" w:rsidRDefault="006177E3">
            <w:pPr>
              <w:jc w:val="center"/>
              <w:rPr>
                <w:sz w:val="2"/>
                <w:szCs w:val="2"/>
                <w:lang w:val="zh-CN" w:bidi="zh-CN"/>
              </w:rPr>
            </w:pPr>
            <w:r>
              <w:rPr>
                <w:lang w:val="zh-CN" w:bidi="zh-CN"/>
              </w:rPr>
              <w:t>夜间</w:t>
            </w:r>
          </w:p>
        </w:tc>
        <w:tc>
          <w:tcPr>
            <w:tcW w:w="1258" w:type="dxa"/>
            <w:vMerge/>
            <w:vAlign w:val="center"/>
          </w:tcPr>
          <w:p w:rsidR="00EC5A2C" w:rsidRDefault="00EC5A2C">
            <w:pPr>
              <w:rPr>
                <w:sz w:val="2"/>
                <w:szCs w:val="2"/>
              </w:rPr>
            </w:pPr>
          </w:p>
        </w:tc>
        <w:tc>
          <w:tcPr>
            <w:tcW w:w="984" w:type="dxa"/>
            <w:vAlign w:val="center"/>
          </w:tcPr>
          <w:p w:rsidR="00EC5A2C" w:rsidRDefault="006177E3">
            <w:pPr>
              <w:jc w:val="center"/>
              <w:rPr>
                <w:lang w:val="zh-CN" w:bidi="zh-CN"/>
              </w:rPr>
            </w:pPr>
            <w:r>
              <w:rPr>
                <w:lang w:val="zh-CN" w:bidi="zh-CN"/>
              </w:rPr>
              <w:t>昼间</w:t>
            </w:r>
          </w:p>
        </w:tc>
        <w:tc>
          <w:tcPr>
            <w:tcW w:w="989" w:type="dxa"/>
            <w:vAlign w:val="center"/>
          </w:tcPr>
          <w:p w:rsidR="00EC5A2C" w:rsidRDefault="006177E3">
            <w:pPr>
              <w:jc w:val="center"/>
              <w:rPr>
                <w:lang w:val="zh-CN" w:bidi="zh-CN"/>
              </w:rPr>
            </w:pPr>
            <w:r>
              <w:rPr>
                <w:lang w:val="zh-CN" w:bidi="zh-CN"/>
              </w:rPr>
              <w:t>夜间</w:t>
            </w:r>
          </w:p>
        </w:tc>
        <w:tc>
          <w:tcPr>
            <w:tcW w:w="1934" w:type="dxa"/>
            <w:vMerge/>
            <w:vAlign w:val="center"/>
          </w:tcPr>
          <w:p w:rsidR="00EC5A2C" w:rsidRDefault="00EC5A2C">
            <w:pPr>
              <w:jc w:val="center"/>
              <w:rPr>
                <w:lang w:val="zh-CN" w:bidi="zh-CN"/>
              </w:rPr>
            </w:pPr>
          </w:p>
        </w:tc>
      </w:tr>
      <w:tr w:rsidR="00EC5A2C">
        <w:trPr>
          <w:trHeight w:val="341"/>
          <w:jc w:val="center"/>
        </w:trPr>
        <w:tc>
          <w:tcPr>
            <w:tcW w:w="1631" w:type="dxa"/>
            <w:vAlign w:val="center"/>
          </w:tcPr>
          <w:p w:rsidR="00EC5A2C" w:rsidRDefault="006177E3">
            <w:pPr>
              <w:jc w:val="center"/>
              <w:rPr>
                <w:lang w:val="zh-CN" w:bidi="zh-CN"/>
              </w:rPr>
            </w:pPr>
            <w:r>
              <w:rPr>
                <w:rFonts w:hint="eastAsia"/>
                <w:lang w:bidi="zh-CN"/>
              </w:rPr>
              <w:t>供水厂</w:t>
            </w:r>
            <w:r>
              <w:rPr>
                <w:lang w:val="zh-CN" w:bidi="zh-CN"/>
              </w:rPr>
              <w:t>东厂界</w:t>
            </w:r>
          </w:p>
        </w:tc>
        <w:tc>
          <w:tcPr>
            <w:tcW w:w="838" w:type="dxa"/>
            <w:vAlign w:val="center"/>
          </w:tcPr>
          <w:p w:rsidR="00EC5A2C" w:rsidRDefault="006177E3">
            <w:pPr>
              <w:pStyle w:val="aff1"/>
              <w:ind w:leftChars="0" w:left="0" w:rightChars="0" w:right="0" w:firstLineChars="0" w:firstLine="0"/>
              <w:rPr>
                <w:szCs w:val="24"/>
                <w:lang w:bidi="zh-CN"/>
              </w:rPr>
            </w:pPr>
            <w:r>
              <w:rPr>
                <w:rFonts w:hint="eastAsia"/>
                <w:szCs w:val="21"/>
              </w:rPr>
              <w:t>55</w:t>
            </w:r>
          </w:p>
        </w:tc>
        <w:tc>
          <w:tcPr>
            <w:tcW w:w="1004" w:type="dxa"/>
            <w:vAlign w:val="center"/>
          </w:tcPr>
          <w:p w:rsidR="00EC5A2C" w:rsidRDefault="006177E3">
            <w:pPr>
              <w:pStyle w:val="aff1"/>
              <w:ind w:leftChars="0" w:left="0" w:rightChars="0" w:right="0" w:firstLineChars="0" w:firstLine="0"/>
              <w:rPr>
                <w:szCs w:val="24"/>
                <w:lang w:bidi="zh-CN"/>
              </w:rPr>
            </w:pPr>
            <w:r>
              <w:rPr>
                <w:rFonts w:hint="eastAsia"/>
                <w:szCs w:val="21"/>
              </w:rPr>
              <w:t>45</w:t>
            </w:r>
          </w:p>
        </w:tc>
        <w:tc>
          <w:tcPr>
            <w:tcW w:w="1258" w:type="dxa"/>
            <w:vAlign w:val="center"/>
          </w:tcPr>
          <w:p w:rsidR="00EC5A2C" w:rsidRDefault="006177E3">
            <w:pPr>
              <w:jc w:val="center"/>
              <w:rPr>
                <w:lang w:bidi="zh-CN"/>
              </w:rPr>
            </w:pPr>
            <w:r>
              <w:rPr>
                <w:rFonts w:hint="eastAsia"/>
                <w:lang w:bidi="zh-CN"/>
              </w:rPr>
              <w:t>47.49</w:t>
            </w:r>
          </w:p>
        </w:tc>
        <w:tc>
          <w:tcPr>
            <w:tcW w:w="984" w:type="dxa"/>
            <w:vAlign w:val="center"/>
          </w:tcPr>
          <w:p w:rsidR="00EC5A2C" w:rsidRDefault="006177E3">
            <w:pPr>
              <w:jc w:val="center"/>
              <w:rPr>
                <w:lang w:bidi="zh-CN"/>
              </w:rPr>
            </w:pPr>
            <w:r>
              <w:rPr>
                <w:rFonts w:hint="eastAsia"/>
                <w:lang w:bidi="zh-CN"/>
              </w:rPr>
              <w:t>55.71</w:t>
            </w:r>
          </w:p>
        </w:tc>
        <w:tc>
          <w:tcPr>
            <w:tcW w:w="989" w:type="dxa"/>
            <w:vAlign w:val="center"/>
          </w:tcPr>
          <w:p w:rsidR="00EC5A2C" w:rsidRDefault="006177E3">
            <w:pPr>
              <w:jc w:val="center"/>
              <w:rPr>
                <w:lang w:bidi="zh-CN"/>
              </w:rPr>
            </w:pPr>
            <w:r>
              <w:rPr>
                <w:rFonts w:hint="eastAsia"/>
                <w:lang w:bidi="zh-CN"/>
              </w:rPr>
              <w:t>49.43</w:t>
            </w:r>
          </w:p>
        </w:tc>
        <w:tc>
          <w:tcPr>
            <w:tcW w:w="1934" w:type="dxa"/>
            <w:vMerge w:val="restart"/>
            <w:vAlign w:val="center"/>
          </w:tcPr>
          <w:p w:rsidR="00EC5A2C" w:rsidRDefault="006177E3">
            <w:pPr>
              <w:jc w:val="center"/>
              <w:rPr>
                <w:lang w:bidi="zh-CN"/>
              </w:rPr>
            </w:pPr>
            <w:r>
              <w:rPr>
                <w:rFonts w:hint="eastAsia"/>
                <w:lang w:bidi="zh-CN"/>
              </w:rPr>
              <w:t>昼间：</w:t>
            </w:r>
            <w:r>
              <w:rPr>
                <w:lang w:val="zh-CN" w:bidi="zh-CN"/>
              </w:rPr>
              <w:t>60</w:t>
            </w:r>
            <w:r>
              <w:rPr>
                <w:rFonts w:eastAsia="Times New Roman"/>
                <w:lang w:val="zh-CN" w:bidi="zh-CN"/>
              </w:rPr>
              <w:t>dB</w:t>
            </w:r>
            <w:r>
              <w:rPr>
                <w:lang w:val="zh-CN" w:bidi="zh-CN"/>
              </w:rPr>
              <w:t>（</w:t>
            </w:r>
            <w:r>
              <w:rPr>
                <w:rFonts w:eastAsia="Times New Roman"/>
                <w:lang w:val="zh-CN" w:bidi="zh-CN"/>
              </w:rPr>
              <w:t>A</w:t>
            </w:r>
            <w:r>
              <w:rPr>
                <w:lang w:val="zh-CN" w:bidi="zh-CN"/>
              </w:rPr>
              <w:t>）</w:t>
            </w:r>
          </w:p>
          <w:p w:rsidR="00EC5A2C" w:rsidRDefault="006177E3">
            <w:pPr>
              <w:jc w:val="center"/>
              <w:rPr>
                <w:lang w:bidi="zh-CN"/>
              </w:rPr>
            </w:pPr>
            <w:r>
              <w:rPr>
                <w:rFonts w:hint="eastAsia"/>
                <w:lang w:bidi="zh-CN"/>
              </w:rPr>
              <w:t>夜间：</w:t>
            </w:r>
            <w:r>
              <w:rPr>
                <w:lang w:val="zh-CN" w:bidi="zh-CN"/>
              </w:rPr>
              <w:t>50</w:t>
            </w:r>
            <w:r>
              <w:rPr>
                <w:rFonts w:eastAsia="Times New Roman"/>
                <w:lang w:val="zh-CN" w:bidi="zh-CN"/>
              </w:rPr>
              <w:t>dB</w:t>
            </w:r>
            <w:r>
              <w:rPr>
                <w:lang w:val="zh-CN" w:bidi="zh-CN"/>
              </w:rPr>
              <w:t>（</w:t>
            </w:r>
            <w:r>
              <w:rPr>
                <w:rFonts w:eastAsia="Times New Roman"/>
                <w:lang w:val="zh-CN" w:bidi="zh-CN"/>
              </w:rPr>
              <w:t>A</w:t>
            </w:r>
            <w:r>
              <w:rPr>
                <w:lang w:val="zh-CN" w:bidi="zh-CN"/>
              </w:rPr>
              <w:t>）</w:t>
            </w:r>
          </w:p>
        </w:tc>
      </w:tr>
      <w:tr w:rsidR="00EC5A2C">
        <w:trPr>
          <w:trHeight w:val="334"/>
          <w:jc w:val="center"/>
        </w:trPr>
        <w:tc>
          <w:tcPr>
            <w:tcW w:w="1631" w:type="dxa"/>
            <w:vAlign w:val="center"/>
          </w:tcPr>
          <w:p w:rsidR="00EC5A2C" w:rsidRDefault="006177E3">
            <w:pPr>
              <w:jc w:val="center"/>
              <w:rPr>
                <w:lang w:val="zh-CN" w:bidi="zh-CN"/>
              </w:rPr>
            </w:pPr>
            <w:r>
              <w:rPr>
                <w:rFonts w:hint="eastAsia"/>
                <w:lang w:bidi="zh-CN"/>
              </w:rPr>
              <w:t>供水厂</w:t>
            </w:r>
            <w:r>
              <w:rPr>
                <w:lang w:val="zh-CN" w:bidi="zh-CN"/>
              </w:rPr>
              <w:t>南厂界</w:t>
            </w:r>
          </w:p>
        </w:tc>
        <w:tc>
          <w:tcPr>
            <w:tcW w:w="838" w:type="dxa"/>
            <w:vAlign w:val="center"/>
          </w:tcPr>
          <w:p w:rsidR="00EC5A2C" w:rsidRDefault="006177E3">
            <w:pPr>
              <w:pStyle w:val="aff1"/>
              <w:ind w:leftChars="0" w:left="0" w:rightChars="0" w:right="0" w:firstLineChars="0" w:firstLine="0"/>
              <w:rPr>
                <w:szCs w:val="24"/>
                <w:lang w:bidi="zh-CN"/>
              </w:rPr>
            </w:pPr>
            <w:r>
              <w:rPr>
                <w:rFonts w:hint="eastAsia"/>
                <w:szCs w:val="21"/>
              </w:rPr>
              <w:t>54</w:t>
            </w:r>
          </w:p>
        </w:tc>
        <w:tc>
          <w:tcPr>
            <w:tcW w:w="1004" w:type="dxa"/>
            <w:vAlign w:val="center"/>
          </w:tcPr>
          <w:p w:rsidR="00EC5A2C" w:rsidRDefault="006177E3">
            <w:pPr>
              <w:pStyle w:val="aff1"/>
              <w:ind w:leftChars="0" w:left="0" w:rightChars="0" w:right="0" w:firstLineChars="0" w:firstLine="0"/>
              <w:rPr>
                <w:szCs w:val="24"/>
                <w:lang w:bidi="zh-CN"/>
              </w:rPr>
            </w:pPr>
            <w:r>
              <w:rPr>
                <w:rFonts w:hint="eastAsia"/>
                <w:szCs w:val="21"/>
              </w:rPr>
              <w:t>45</w:t>
            </w:r>
          </w:p>
        </w:tc>
        <w:tc>
          <w:tcPr>
            <w:tcW w:w="1258" w:type="dxa"/>
            <w:vAlign w:val="center"/>
          </w:tcPr>
          <w:p w:rsidR="00EC5A2C" w:rsidRDefault="006177E3">
            <w:pPr>
              <w:jc w:val="center"/>
              <w:rPr>
                <w:lang w:bidi="zh-CN"/>
              </w:rPr>
            </w:pPr>
            <w:r>
              <w:rPr>
                <w:rFonts w:hint="eastAsia"/>
                <w:lang w:bidi="zh-CN"/>
              </w:rPr>
              <w:t>34.93</w:t>
            </w:r>
          </w:p>
        </w:tc>
        <w:tc>
          <w:tcPr>
            <w:tcW w:w="984" w:type="dxa"/>
            <w:vAlign w:val="center"/>
          </w:tcPr>
          <w:p w:rsidR="00EC5A2C" w:rsidRDefault="006177E3">
            <w:pPr>
              <w:jc w:val="center"/>
              <w:rPr>
                <w:lang w:bidi="zh-CN"/>
              </w:rPr>
            </w:pPr>
            <w:r>
              <w:rPr>
                <w:rFonts w:hint="eastAsia"/>
                <w:lang w:bidi="zh-CN"/>
              </w:rPr>
              <w:t>54.05</w:t>
            </w:r>
          </w:p>
        </w:tc>
        <w:tc>
          <w:tcPr>
            <w:tcW w:w="989" w:type="dxa"/>
            <w:vAlign w:val="center"/>
          </w:tcPr>
          <w:p w:rsidR="00EC5A2C" w:rsidRDefault="006177E3">
            <w:pPr>
              <w:jc w:val="center"/>
              <w:rPr>
                <w:lang w:bidi="zh-CN"/>
              </w:rPr>
            </w:pPr>
            <w:r>
              <w:rPr>
                <w:rFonts w:hint="eastAsia"/>
                <w:lang w:bidi="zh-CN"/>
              </w:rPr>
              <w:t>45.41</w:t>
            </w:r>
          </w:p>
        </w:tc>
        <w:tc>
          <w:tcPr>
            <w:tcW w:w="1934" w:type="dxa"/>
            <w:vMerge/>
            <w:vAlign w:val="center"/>
          </w:tcPr>
          <w:p w:rsidR="00EC5A2C" w:rsidRDefault="00EC5A2C">
            <w:pPr>
              <w:jc w:val="center"/>
              <w:rPr>
                <w:lang w:val="zh-CN" w:bidi="zh-CN"/>
              </w:rPr>
            </w:pPr>
          </w:p>
        </w:tc>
      </w:tr>
      <w:tr w:rsidR="00EC5A2C">
        <w:trPr>
          <w:trHeight w:val="334"/>
          <w:jc w:val="center"/>
        </w:trPr>
        <w:tc>
          <w:tcPr>
            <w:tcW w:w="1631" w:type="dxa"/>
            <w:vAlign w:val="center"/>
          </w:tcPr>
          <w:p w:rsidR="00EC5A2C" w:rsidRDefault="006177E3">
            <w:pPr>
              <w:jc w:val="center"/>
              <w:rPr>
                <w:lang w:val="zh-CN" w:bidi="zh-CN"/>
              </w:rPr>
            </w:pPr>
            <w:r>
              <w:rPr>
                <w:rFonts w:hint="eastAsia"/>
                <w:lang w:bidi="zh-CN"/>
              </w:rPr>
              <w:t>供水厂</w:t>
            </w:r>
            <w:r>
              <w:rPr>
                <w:lang w:val="zh-CN" w:bidi="zh-CN"/>
              </w:rPr>
              <w:t>西厂界</w:t>
            </w:r>
          </w:p>
        </w:tc>
        <w:tc>
          <w:tcPr>
            <w:tcW w:w="838" w:type="dxa"/>
            <w:vAlign w:val="center"/>
          </w:tcPr>
          <w:p w:rsidR="00EC5A2C" w:rsidRDefault="006177E3">
            <w:pPr>
              <w:pStyle w:val="aff1"/>
              <w:ind w:leftChars="0" w:left="0" w:rightChars="0" w:right="0" w:firstLineChars="0" w:firstLine="0"/>
              <w:rPr>
                <w:szCs w:val="24"/>
                <w:lang w:bidi="zh-CN"/>
              </w:rPr>
            </w:pPr>
            <w:r>
              <w:rPr>
                <w:rFonts w:hint="eastAsia"/>
                <w:szCs w:val="21"/>
              </w:rPr>
              <w:t>54</w:t>
            </w:r>
          </w:p>
        </w:tc>
        <w:tc>
          <w:tcPr>
            <w:tcW w:w="1004" w:type="dxa"/>
            <w:vAlign w:val="center"/>
          </w:tcPr>
          <w:p w:rsidR="00EC5A2C" w:rsidRDefault="006177E3">
            <w:pPr>
              <w:pStyle w:val="aff1"/>
              <w:ind w:leftChars="0" w:left="0" w:rightChars="0" w:right="0" w:firstLineChars="0" w:firstLine="0"/>
              <w:rPr>
                <w:szCs w:val="24"/>
                <w:lang w:bidi="zh-CN"/>
              </w:rPr>
            </w:pPr>
            <w:r>
              <w:rPr>
                <w:rFonts w:hint="eastAsia"/>
                <w:szCs w:val="21"/>
              </w:rPr>
              <w:t>45</w:t>
            </w:r>
          </w:p>
        </w:tc>
        <w:tc>
          <w:tcPr>
            <w:tcW w:w="1258" w:type="dxa"/>
            <w:vAlign w:val="center"/>
          </w:tcPr>
          <w:p w:rsidR="00EC5A2C" w:rsidRDefault="006177E3">
            <w:pPr>
              <w:jc w:val="center"/>
              <w:rPr>
                <w:lang w:bidi="zh-CN"/>
              </w:rPr>
            </w:pPr>
            <w:r>
              <w:rPr>
                <w:rFonts w:hint="eastAsia"/>
                <w:lang w:bidi="zh-CN"/>
              </w:rPr>
              <w:t>37.26</w:t>
            </w:r>
          </w:p>
        </w:tc>
        <w:tc>
          <w:tcPr>
            <w:tcW w:w="984" w:type="dxa"/>
            <w:vAlign w:val="center"/>
          </w:tcPr>
          <w:p w:rsidR="00EC5A2C" w:rsidRDefault="006177E3">
            <w:pPr>
              <w:jc w:val="center"/>
              <w:rPr>
                <w:lang w:bidi="zh-CN"/>
              </w:rPr>
            </w:pPr>
            <w:r>
              <w:rPr>
                <w:rFonts w:hint="eastAsia"/>
                <w:lang w:bidi="zh-CN"/>
              </w:rPr>
              <w:t>54.09</w:t>
            </w:r>
          </w:p>
        </w:tc>
        <w:tc>
          <w:tcPr>
            <w:tcW w:w="989" w:type="dxa"/>
            <w:vAlign w:val="center"/>
          </w:tcPr>
          <w:p w:rsidR="00EC5A2C" w:rsidRDefault="006177E3">
            <w:pPr>
              <w:jc w:val="center"/>
              <w:rPr>
                <w:lang w:bidi="zh-CN"/>
              </w:rPr>
            </w:pPr>
            <w:r>
              <w:rPr>
                <w:rFonts w:hint="eastAsia"/>
                <w:lang w:bidi="zh-CN"/>
              </w:rPr>
              <w:t>45.68</w:t>
            </w:r>
          </w:p>
        </w:tc>
        <w:tc>
          <w:tcPr>
            <w:tcW w:w="1934" w:type="dxa"/>
            <w:vMerge/>
            <w:vAlign w:val="center"/>
          </w:tcPr>
          <w:p w:rsidR="00EC5A2C" w:rsidRDefault="00EC5A2C">
            <w:pPr>
              <w:jc w:val="center"/>
              <w:rPr>
                <w:lang w:val="zh-CN" w:bidi="zh-CN"/>
              </w:rPr>
            </w:pPr>
          </w:p>
        </w:tc>
      </w:tr>
      <w:tr w:rsidR="00EC5A2C">
        <w:trPr>
          <w:trHeight w:val="361"/>
          <w:jc w:val="center"/>
        </w:trPr>
        <w:tc>
          <w:tcPr>
            <w:tcW w:w="1631" w:type="dxa"/>
            <w:vAlign w:val="center"/>
          </w:tcPr>
          <w:p w:rsidR="00EC5A2C" w:rsidRDefault="006177E3">
            <w:pPr>
              <w:jc w:val="center"/>
              <w:rPr>
                <w:lang w:val="zh-CN" w:bidi="zh-CN"/>
              </w:rPr>
            </w:pPr>
            <w:r>
              <w:rPr>
                <w:rFonts w:hint="eastAsia"/>
                <w:lang w:bidi="zh-CN"/>
              </w:rPr>
              <w:t>供水厂</w:t>
            </w:r>
            <w:r>
              <w:rPr>
                <w:lang w:val="zh-CN" w:bidi="zh-CN"/>
              </w:rPr>
              <w:t>北厂界</w:t>
            </w:r>
          </w:p>
        </w:tc>
        <w:tc>
          <w:tcPr>
            <w:tcW w:w="838" w:type="dxa"/>
            <w:vAlign w:val="center"/>
          </w:tcPr>
          <w:p w:rsidR="00EC5A2C" w:rsidRDefault="006177E3">
            <w:pPr>
              <w:pStyle w:val="aff1"/>
              <w:ind w:leftChars="0" w:left="0" w:rightChars="0" w:right="0" w:firstLineChars="0" w:firstLine="0"/>
              <w:rPr>
                <w:szCs w:val="24"/>
                <w:lang w:bidi="zh-CN"/>
              </w:rPr>
            </w:pPr>
            <w:r>
              <w:rPr>
                <w:rFonts w:hint="eastAsia"/>
                <w:szCs w:val="21"/>
              </w:rPr>
              <w:t>54</w:t>
            </w:r>
          </w:p>
        </w:tc>
        <w:tc>
          <w:tcPr>
            <w:tcW w:w="1004" w:type="dxa"/>
            <w:vAlign w:val="center"/>
          </w:tcPr>
          <w:p w:rsidR="00EC5A2C" w:rsidRDefault="006177E3">
            <w:pPr>
              <w:pStyle w:val="aff1"/>
              <w:ind w:leftChars="0" w:left="0" w:rightChars="0" w:right="0" w:firstLineChars="0" w:firstLine="0"/>
              <w:rPr>
                <w:szCs w:val="24"/>
                <w:lang w:bidi="zh-CN"/>
              </w:rPr>
            </w:pPr>
            <w:r>
              <w:rPr>
                <w:rFonts w:hint="eastAsia"/>
                <w:szCs w:val="21"/>
              </w:rPr>
              <w:t>45</w:t>
            </w:r>
          </w:p>
        </w:tc>
        <w:tc>
          <w:tcPr>
            <w:tcW w:w="1258" w:type="dxa"/>
            <w:vAlign w:val="center"/>
          </w:tcPr>
          <w:p w:rsidR="00EC5A2C" w:rsidRDefault="006177E3">
            <w:pPr>
              <w:jc w:val="center"/>
              <w:rPr>
                <w:lang w:bidi="zh-CN"/>
              </w:rPr>
            </w:pPr>
            <w:r>
              <w:rPr>
                <w:rFonts w:hint="eastAsia"/>
                <w:lang w:bidi="zh-CN"/>
              </w:rPr>
              <w:t>45.49</w:t>
            </w:r>
          </w:p>
        </w:tc>
        <w:tc>
          <w:tcPr>
            <w:tcW w:w="984" w:type="dxa"/>
            <w:vAlign w:val="center"/>
          </w:tcPr>
          <w:p w:rsidR="00EC5A2C" w:rsidRDefault="006177E3">
            <w:pPr>
              <w:jc w:val="center"/>
              <w:rPr>
                <w:lang w:bidi="zh-CN"/>
              </w:rPr>
            </w:pPr>
            <w:r>
              <w:rPr>
                <w:rFonts w:hint="eastAsia"/>
                <w:lang w:bidi="zh-CN"/>
              </w:rPr>
              <w:t>54.57</w:t>
            </w:r>
          </w:p>
        </w:tc>
        <w:tc>
          <w:tcPr>
            <w:tcW w:w="989" w:type="dxa"/>
            <w:vAlign w:val="center"/>
          </w:tcPr>
          <w:p w:rsidR="00EC5A2C" w:rsidRDefault="006177E3">
            <w:pPr>
              <w:jc w:val="center"/>
              <w:rPr>
                <w:lang w:bidi="zh-CN"/>
              </w:rPr>
            </w:pPr>
            <w:r>
              <w:rPr>
                <w:rFonts w:hint="eastAsia"/>
                <w:lang w:bidi="zh-CN"/>
              </w:rPr>
              <w:t>48.26</w:t>
            </w:r>
          </w:p>
        </w:tc>
        <w:tc>
          <w:tcPr>
            <w:tcW w:w="1934" w:type="dxa"/>
            <w:vMerge/>
            <w:vAlign w:val="center"/>
          </w:tcPr>
          <w:p w:rsidR="00EC5A2C" w:rsidRDefault="00EC5A2C">
            <w:pPr>
              <w:jc w:val="center"/>
              <w:rPr>
                <w:lang w:val="zh-CN" w:bidi="zh-CN"/>
              </w:rPr>
            </w:pPr>
          </w:p>
        </w:tc>
      </w:tr>
    </w:tbl>
    <w:p w:rsidR="00EC5A2C" w:rsidRDefault="006177E3">
      <w:pPr>
        <w:adjustRightInd w:val="0"/>
        <w:snapToGrid w:val="0"/>
        <w:spacing w:line="360" w:lineRule="auto"/>
        <w:ind w:firstLineChars="200" w:firstLine="480"/>
      </w:pPr>
      <w:r>
        <w:rPr>
          <w:rFonts w:hint="eastAsia"/>
          <w:snapToGrid w:val="0"/>
          <w:kern w:val="0"/>
          <w:sz w:val="24"/>
        </w:rPr>
        <w:t>根据上表可知，</w:t>
      </w:r>
      <w:r>
        <w:rPr>
          <w:snapToGrid w:val="0"/>
          <w:kern w:val="0"/>
          <w:sz w:val="24"/>
        </w:rPr>
        <w:t>项目厂界噪</w:t>
      </w:r>
      <w:r>
        <w:rPr>
          <w:rFonts w:hint="eastAsia"/>
          <w:snapToGrid w:val="0"/>
          <w:kern w:val="0"/>
          <w:sz w:val="24"/>
        </w:rPr>
        <w:t>声预测</w:t>
      </w:r>
      <w:r>
        <w:rPr>
          <w:snapToGrid w:val="0"/>
          <w:kern w:val="0"/>
          <w:sz w:val="24"/>
        </w:rPr>
        <w:t>值满足《工业企业厂界环境噪声排放标准》（</w:t>
      </w:r>
      <w:r>
        <w:rPr>
          <w:snapToGrid w:val="0"/>
          <w:kern w:val="0"/>
          <w:sz w:val="24"/>
        </w:rPr>
        <w:t>GB12348-2008</w:t>
      </w:r>
      <w:r>
        <w:rPr>
          <w:snapToGrid w:val="0"/>
          <w:kern w:val="0"/>
          <w:sz w:val="24"/>
        </w:rPr>
        <w:t>）的</w:t>
      </w:r>
      <w:r>
        <w:rPr>
          <w:rFonts w:hint="eastAsia"/>
          <w:snapToGrid w:val="0"/>
          <w:kern w:val="0"/>
          <w:sz w:val="24"/>
        </w:rPr>
        <w:t>2</w:t>
      </w:r>
      <w:r>
        <w:rPr>
          <w:snapToGrid w:val="0"/>
          <w:kern w:val="0"/>
          <w:sz w:val="24"/>
        </w:rPr>
        <w:t>类排放标准要求，项目运营期对外环境噪声影响较小。</w:t>
      </w:r>
      <w:r>
        <w:rPr>
          <w:rFonts w:hint="eastAsia"/>
          <w:snapToGrid w:val="0"/>
          <w:kern w:val="0"/>
          <w:sz w:val="24"/>
        </w:rPr>
        <w:t>水厂运行时产生的噪声不会对周围环境和居民生活产生明显影响。但设备的噪声将对厂区内环境有一定影响。在建设过程中应选择低噪声设备，在水厂厂区应进行合理绿化，减少噪声对周围环境的影响。</w:t>
      </w:r>
    </w:p>
    <w:p w:rsidR="00EC5A2C" w:rsidRDefault="006177E3">
      <w:pPr>
        <w:pStyle w:val="3"/>
        <w:spacing w:before="0"/>
        <w:rPr>
          <w:rFonts w:eastAsia="宋体"/>
          <w:b/>
          <w:bCs w:val="0"/>
        </w:rPr>
      </w:pPr>
      <w:r>
        <w:rPr>
          <w:rFonts w:eastAsia="宋体"/>
          <w:b/>
          <w:bCs w:val="0"/>
        </w:rPr>
        <w:t>5.2.</w:t>
      </w:r>
      <w:r>
        <w:rPr>
          <w:rFonts w:eastAsia="宋体" w:hint="eastAsia"/>
          <w:b/>
          <w:bCs w:val="0"/>
        </w:rPr>
        <w:t>3</w:t>
      </w:r>
      <w:r>
        <w:rPr>
          <w:rFonts w:eastAsia="宋体" w:hint="eastAsia"/>
          <w:b/>
          <w:bCs w:val="0"/>
        </w:rPr>
        <w:t>运营期地表水</w:t>
      </w:r>
      <w:r>
        <w:rPr>
          <w:rFonts w:eastAsia="宋体"/>
          <w:b/>
          <w:bCs w:val="0"/>
        </w:rPr>
        <w:t>环境影响分析</w:t>
      </w:r>
    </w:p>
    <w:p w:rsidR="00EC5A2C" w:rsidRDefault="006177E3">
      <w:pPr>
        <w:pStyle w:val="aff"/>
        <w:rPr>
          <w:color w:val="auto"/>
        </w:rPr>
      </w:pPr>
      <w:r>
        <w:rPr>
          <w:rFonts w:hint="eastAsia"/>
          <w:color w:val="auto"/>
        </w:rPr>
        <w:t>本项目运行期间化验室试验废液、废试剂及废弃试验用品分类收集后暂存危险废物暂存间，交有资质单位处置，不外排，不会对地表水水质、水环境、水</w:t>
      </w:r>
      <w:r>
        <w:rPr>
          <w:rFonts w:hint="eastAsia"/>
          <w:color w:val="auto"/>
        </w:rPr>
        <w:lastRenderedPageBreak/>
        <w:t>功能产生不利影响。项目区地下水补给量为</w:t>
      </w:r>
      <w:r>
        <w:rPr>
          <w:rFonts w:hint="eastAsia"/>
          <w:color w:val="auto"/>
        </w:rPr>
        <w:t>12645</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，可开采量为</w:t>
      </w:r>
      <w:r>
        <w:rPr>
          <w:rFonts w:hint="eastAsia"/>
          <w:color w:val="auto"/>
        </w:rPr>
        <w:t>9844</w:t>
      </w:r>
      <w:r>
        <w:rPr>
          <w:rFonts w:hint="eastAsia"/>
          <w:color w:val="auto"/>
        </w:rPr>
        <w:t>万</w:t>
      </w:r>
      <w:r>
        <w:rPr>
          <w:rFonts w:hint="eastAsia"/>
          <w:color w:val="auto"/>
          <w:lang w:val="zh-TW" w:eastAsia="zh-TW"/>
        </w:rPr>
        <w:t>m</w:t>
      </w:r>
      <w:r>
        <w:rPr>
          <w:rFonts w:hint="eastAsia"/>
          <w:color w:val="auto"/>
          <w:vertAlign w:val="superscript"/>
        </w:rPr>
        <w:t>3</w:t>
      </w:r>
      <w:r>
        <w:rPr>
          <w:rFonts w:hint="eastAsia"/>
          <w:color w:val="auto"/>
        </w:rPr>
        <w:t>，麦盖提供水厂现状年（</w:t>
      </w:r>
      <w:r>
        <w:rPr>
          <w:rFonts w:hint="eastAsia"/>
          <w:color w:val="auto"/>
        </w:rPr>
        <w:t>2023</w:t>
      </w:r>
      <w:r>
        <w:rPr>
          <w:rFonts w:hint="eastAsia"/>
          <w:color w:val="auto"/>
        </w:rPr>
        <w:t>）取水规模为</w:t>
      </w:r>
      <w:r>
        <w:rPr>
          <w:rFonts w:hint="eastAsia"/>
          <w:color w:val="auto"/>
        </w:rPr>
        <w:t>918</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年，占到地下水可开采资源量的</w:t>
      </w:r>
      <w:r>
        <w:rPr>
          <w:rFonts w:hint="eastAsia"/>
          <w:color w:val="auto"/>
        </w:rPr>
        <w:t>9.3%</w:t>
      </w:r>
      <w:r>
        <w:rPr>
          <w:rFonts w:hint="eastAsia"/>
          <w:color w:val="auto"/>
        </w:rPr>
        <w:t>。规划年（</w:t>
      </w:r>
      <w:r>
        <w:rPr>
          <w:rFonts w:hint="eastAsia"/>
          <w:color w:val="auto"/>
        </w:rPr>
        <w:t>2030</w:t>
      </w:r>
      <w:r>
        <w:rPr>
          <w:rFonts w:hint="eastAsia"/>
          <w:color w:val="auto"/>
        </w:rPr>
        <w:t>年）取水规模为</w:t>
      </w:r>
      <w:r>
        <w:rPr>
          <w:rFonts w:hint="eastAsia"/>
          <w:color w:val="auto"/>
        </w:rPr>
        <w:t>845.87m</w:t>
      </w:r>
      <w:r>
        <w:rPr>
          <w:rFonts w:hint="eastAsia"/>
          <w:color w:val="auto"/>
          <w:vertAlign w:val="superscript"/>
        </w:rPr>
        <w:t>3</w:t>
      </w:r>
      <w:r>
        <w:rPr>
          <w:rFonts w:hint="eastAsia"/>
          <w:color w:val="auto"/>
        </w:rPr>
        <w:t>/</w:t>
      </w:r>
      <w:r>
        <w:rPr>
          <w:rFonts w:hint="eastAsia"/>
          <w:color w:val="auto"/>
        </w:rPr>
        <w:t>年，占到地下水可开采资源量的</w:t>
      </w:r>
      <w:r>
        <w:rPr>
          <w:rFonts w:hint="eastAsia"/>
          <w:color w:val="auto"/>
        </w:rPr>
        <w:t>8.6%</w:t>
      </w:r>
      <w:r>
        <w:rPr>
          <w:rFonts w:hint="eastAsia"/>
          <w:color w:val="auto"/>
        </w:rPr>
        <w:t>。</w:t>
      </w:r>
      <w:r>
        <w:rPr>
          <w:color w:val="auto"/>
        </w:rPr>
        <w:t>根据地下水开釆计算分析，</w:t>
      </w:r>
      <w:r>
        <w:rPr>
          <w:rFonts w:hint="eastAsia"/>
          <w:color w:val="auto"/>
        </w:rPr>
        <w:t>水源地区域地下水开采量在</w:t>
      </w:r>
      <w:r>
        <w:rPr>
          <w:rFonts w:hint="eastAsia"/>
          <w:color w:val="auto"/>
        </w:rPr>
        <w:t>929</w:t>
      </w:r>
      <w:r>
        <w:rPr>
          <w:rFonts w:hint="eastAsia"/>
          <w:color w:val="auto"/>
        </w:rPr>
        <w:t>～</w:t>
      </w:r>
      <w:r>
        <w:rPr>
          <w:rFonts w:hint="eastAsia"/>
          <w:color w:val="auto"/>
        </w:rPr>
        <w:t>2235</w:t>
      </w:r>
      <w:r>
        <w:rPr>
          <w:rFonts w:hint="eastAsia"/>
          <w:color w:val="auto"/>
        </w:rPr>
        <w:t>万</w:t>
      </w:r>
      <w:r>
        <w:rPr>
          <w:rFonts w:hint="eastAsia"/>
          <w:color w:val="auto"/>
        </w:rPr>
        <w:t>m</w:t>
      </w:r>
      <w:r>
        <w:rPr>
          <w:rFonts w:hint="eastAsia"/>
          <w:color w:val="auto"/>
          <w:vertAlign w:val="superscript"/>
        </w:rPr>
        <w:t>3</w:t>
      </w:r>
      <w:r>
        <w:rPr>
          <w:rFonts w:hint="eastAsia"/>
          <w:color w:val="auto"/>
        </w:rPr>
        <w:t>时，公司水源地区域地下水埋深相对是稳定的，对应的地下水埋深一般＜</w:t>
      </w:r>
      <w:r>
        <w:rPr>
          <w:rFonts w:hint="eastAsia"/>
          <w:color w:val="auto"/>
        </w:rPr>
        <w:t>5.0m</w:t>
      </w:r>
      <w:r>
        <w:rPr>
          <w:color w:val="auto"/>
        </w:rPr>
        <w:t>，项目取水的地下水为第四系孔隙潜水，含水层岩性为</w:t>
      </w:r>
      <w:r>
        <w:rPr>
          <w:rFonts w:hint="eastAsia"/>
          <w:color w:val="auto"/>
        </w:rPr>
        <w:t>细砂</w:t>
      </w:r>
      <w:r>
        <w:rPr>
          <w:color w:val="auto"/>
        </w:rPr>
        <w:t>，水力坡度大，地下水补给、径流、排泄条件好，项目取水对区域地下水水位降深影响轻微，开釆短时间内区域地下水动态基本平衡，</w:t>
      </w:r>
      <w:r>
        <w:rPr>
          <w:rFonts w:hint="eastAsia"/>
          <w:color w:val="auto"/>
        </w:rPr>
        <w:t>项目取水对地表水产生的影响甚微</w:t>
      </w:r>
      <w:r>
        <w:rPr>
          <w:color w:val="auto"/>
        </w:rPr>
        <w:t>。</w:t>
      </w:r>
    </w:p>
    <w:p w:rsidR="00EC5A2C" w:rsidRDefault="006177E3">
      <w:pPr>
        <w:pStyle w:val="3"/>
        <w:spacing w:before="0"/>
        <w:rPr>
          <w:rFonts w:eastAsia="宋体"/>
          <w:b/>
          <w:bCs w:val="0"/>
        </w:rPr>
      </w:pPr>
      <w:r>
        <w:rPr>
          <w:rFonts w:eastAsia="宋体"/>
          <w:b/>
          <w:bCs w:val="0"/>
        </w:rPr>
        <w:t>5.2.</w:t>
      </w:r>
      <w:r>
        <w:rPr>
          <w:rFonts w:eastAsia="宋体" w:hint="eastAsia"/>
          <w:b/>
          <w:bCs w:val="0"/>
        </w:rPr>
        <w:t>4</w:t>
      </w:r>
      <w:r>
        <w:rPr>
          <w:rFonts w:eastAsia="宋体" w:hint="eastAsia"/>
          <w:b/>
          <w:bCs w:val="0"/>
        </w:rPr>
        <w:t>运营期地下</w:t>
      </w:r>
      <w:r>
        <w:rPr>
          <w:rFonts w:eastAsia="宋体"/>
          <w:b/>
          <w:bCs w:val="0"/>
        </w:rPr>
        <w:t>水环境影响分析</w:t>
      </w:r>
    </w:p>
    <w:p w:rsidR="00EC5A2C" w:rsidRDefault="006177E3">
      <w:pPr>
        <w:pStyle w:val="4"/>
        <w:rPr>
          <w:rFonts w:ascii="Times New Roman" w:eastAsia="宋体" w:hAnsi="Times New Roman"/>
          <w:b/>
          <w:bCs w:val="0"/>
        </w:rPr>
      </w:pPr>
      <w:r>
        <w:rPr>
          <w:rFonts w:ascii="Times New Roman" w:eastAsia="宋体" w:hAnsi="Times New Roman"/>
          <w:b/>
          <w:bCs w:val="0"/>
        </w:rPr>
        <w:t>5.2.</w:t>
      </w:r>
      <w:r>
        <w:rPr>
          <w:rFonts w:ascii="Times New Roman" w:eastAsia="宋体" w:hAnsi="Times New Roman" w:hint="eastAsia"/>
          <w:b/>
          <w:bCs w:val="0"/>
        </w:rPr>
        <w:t>4</w:t>
      </w:r>
      <w:r>
        <w:rPr>
          <w:rFonts w:ascii="Times New Roman" w:eastAsia="宋体" w:hAnsi="Times New Roman"/>
          <w:b/>
          <w:bCs w:val="0"/>
        </w:rPr>
        <w:t>.1</w:t>
      </w:r>
      <w:r>
        <w:rPr>
          <w:rFonts w:ascii="Times New Roman" w:eastAsia="宋体" w:hAnsi="Times New Roman"/>
          <w:b/>
          <w:bCs w:val="0"/>
        </w:rPr>
        <w:t>区域水文地质条件</w:t>
      </w:r>
    </w:p>
    <w:p w:rsidR="00EC5A2C" w:rsidRDefault="006177E3">
      <w:pPr>
        <w:pStyle w:val="aff"/>
        <w:ind w:firstLineChars="200" w:firstLine="480"/>
        <w:rPr>
          <w:color w:val="auto"/>
        </w:rPr>
      </w:pPr>
      <w:r>
        <w:rPr>
          <w:color w:val="auto"/>
        </w:rPr>
        <w:t>1</w:t>
      </w:r>
      <w:r>
        <w:rPr>
          <w:rFonts w:hint="eastAsia"/>
          <w:color w:val="auto"/>
        </w:rPr>
        <w:t>、水文地质条件</w:t>
      </w:r>
    </w:p>
    <w:p w:rsidR="00EC5A2C" w:rsidRDefault="006177E3">
      <w:pPr>
        <w:pStyle w:val="aff"/>
        <w:ind w:firstLineChars="200" w:firstLine="480"/>
        <w:rPr>
          <w:color w:val="auto"/>
        </w:rPr>
      </w:pPr>
      <w:r>
        <w:rPr>
          <w:rFonts w:hint="eastAsia"/>
          <w:color w:val="auto"/>
        </w:rPr>
        <w:t>叶尔羌河流域南部为终年积雪的昆仑山，大量冰雪融水和大气降水是地表水、地下水的充沛补给源；山区河流在径流过程中，不断地汇集着地表和地下径流，流量随流程增加而逐渐增大，在出山口达到最大值，构成了山前平原地下水的补给源。平原区降雨极少，对平原区地表水的形成和地下水补给微不足道。叶河流域冲洪积平原堆积的第四系松散层，是本区地下水赋存和运移的主要场所。</w:t>
      </w:r>
    </w:p>
    <w:p w:rsidR="00EC5A2C" w:rsidRDefault="006177E3">
      <w:pPr>
        <w:pStyle w:val="aff"/>
        <w:ind w:firstLineChars="200" w:firstLine="480"/>
        <w:rPr>
          <w:color w:val="auto"/>
        </w:rPr>
      </w:pPr>
      <w:r>
        <w:rPr>
          <w:rFonts w:hint="eastAsia"/>
          <w:color w:val="auto"/>
        </w:rPr>
        <w:t>麦盖提县平原区第四系松散堆积层，主要分布在叶河、提河冲洪积扇及其下游的冲（湖）积平原与沙漠区，分布面积甚广。平原区地下水（项目论证区）在接受侧向地下水径流补给的同时，在垂向上与地表水和发生着强烈的水量转化和交替，表现为地表水体的入渗，以及地下水溢出与蒸发蒸腾和侧向径流等。</w:t>
      </w:r>
    </w:p>
    <w:p w:rsidR="00EC5A2C" w:rsidRDefault="006177E3">
      <w:pPr>
        <w:pStyle w:val="aff"/>
        <w:ind w:firstLineChars="200" w:firstLine="480"/>
        <w:rPr>
          <w:color w:val="auto"/>
        </w:rPr>
      </w:pPr>
      <w:r>
        <w:rPr>
          <w:rFonts w:hint="eastAsia"/>
          <w:color w:val="auto"/>
        </w:rPr>
        <w:t>2</w:t>
      </w:r>
      <w:r>
        <w:rPr>
          <w:rFonts w:hint="eastAsia"/>
          <w:color w:val="auto"/>
        </w:rPr>
        <w:t>、地下水补给、径流和排泄</w:t>
      </w:r>
    </w:p>
    <w:p w:rsidR="00EC5A2C" w:rsidRDefault="006177E3">
      <w:pPr>
        <w:pStyle w:val="aff"/>
        <w:ind w:firstLineChars="200" w:firstLine="480"/>
        <w:rPr>
          <w:color w:val="auto"/>
        </w:rPr>
      </w:pPr>
      <w:r>
        <w:rPr>
          <w:rFonts w:hint="eastAsia"/>
          <w:color w:val="auto"/>
        </w:rPr>
        <w:t>麦盖提县所处内陆干旱地理环境，平原区降水量小，难以构成有效的地下水补给资源，地下水资源主要由地表水转化补给而成。平原区的地下水从上游至下游、由浅层到深层，是一个统一的地下水系统。</w:t>
      </w:r>
    </w:p>
    <w:p w:rsidR="00EC5A2C" w:rsidRDefault="006177E3">
      <w:pPr>
        <w:pStyle w:val="aff"/>
        <w:ind w:firstLineChars="200" w:firstLine="480"/>
        <w:rPr>
          <w:color w:val="auto"/>
        </w:rPr>
      </w:pPr>
      <w:r>
        <w:rPr>
          <w:rFonts w:hint="eastAsia"/>
          <w:color w:val="auto"/>
        </w:rPr>
        <w:t>平原区地下水的补给、径流和排泄规律，呈现出与地表水的相互依存关系。麦盖提所处叶尔羌河流域中下游细土平原区。项目评价区西侧为宽阔的叶尔羌河及提孜那铺河，地下水易接受河道地下水侧向径流补给，渠系与田间灌溉入渗补给，南部边界上游地下水侧向径流补给。项目区天然降水量</w:t>
      </w:r>
      <w:r>
        <w:rPr>
          <w:rFonts w:hint="eastAsia"/>
          <w:color w:val="auto"/>
        </w:rPr>
        <w:t>39.2mm</w:t>
      </w:r>
      <w:r>
        <w:rPr>
          <w:rFonts w:hint="eastAsia"/>
          <w:color w:val="auto"/>
        </w:rPr>
        <w:t>，蒸发强度大，多年平均蒸发量为</w:t>
      </w:r>
      <w:r>
        <w:rPr>
          <w:rFonts w:hint="eastAsia"/>
          <w:color w:val="auto"/>
        </w:rPr>
        <w:t>2252.4mm</w:t>
      </w:r>
      <w:r>
        <w:rPr>
          <w:rFonts w:hint="eastAsia"/>
          <w:color w:val="auto"/>
        </w:rPr>
        <w:t>，天然降水对地下水的入渗补给可忽略不计。</w:t>
      </w:r>
    </w:p>
    <w:p w:rsidR="00EC5A2C" w:rsidRDefault="006177E3">
      <w:pPr>
        <w:pStyle w:val="aff"/>
        <w:ind w:firstLineChars="200" w:firstLine="480"/>
        <w:rPr>
          <w:color w:val="auto"/>
        </w:rPr>
      </w:pPr>
      <w:r>
        <w:rPr>
          <w:rFonts w:hint="eastAsia"/>
          <w:color w:val="auto"/>
        </w:rPr>
        <w:lastRenderedPageBreak/>
        <w:t>调查区地下水径流相对迟缓，地下水以垂直蒸发运动为主，区内地下水径流方向基本与地形坡度一致，并与地表水流向有密切关系，大致向北东方向流动，水厂区域的地下水位为</w:t>
      </w:r>
      <w:r>
        <w:rPr>
          <w:rFonts w:hint="eastAsia"/>
          <w:color w:val="auto"/>
        </w:rPr>
        <w:t>1177m</w:t>
      </w:r>
      <w:r>
        <w:rPr>
          <w:rFonts w:hint="eastAsia"/>
          <w:color w:val="auto"/>
        </w:rPr>
        <w:t>左右，水力坡度为</w:t>
      </w:r>
      <w:r>
        <w:rPr>
          <w:rFonts w:hint="eastAsia"/>
          <w:color w:val="auto"/>
        </w:rPr>
        <w:t>0.735%</w:t>
      </w:r>
      <w:r>
        <w:rPr>
          <w:rFonts w:hint="eastAsia"/>
          <w:color w:val="auto"/>
        </w:rPr>
        <w:t>。由图</w:t>
      </w:r>
      <w:r>
        <w:rPr>
          <w:rFonts w:hint="eastAsia"/>
          <w:color w:val="auto"/>
        </w:rPr>
        <w:t>5.2-1</w:t>
      </w:r>
      <w:r>
        <w:rPr>
          <w:rFonts w:hint="eastAsia"/>
          <w:color w:val="auto"/>
        </w:rPr>
        <w:t>可见，区内地下水埋深</w:t>
      </w:r>
      <w:r>
        <w:rPr>
          <w:rFonts w:hint="eastAsia"/>
          <w:color w:val="auto"/>
        </w:rPr>
        <w:t>&lt;10m</w:t>
      </w:r>
      <w:r>
        <w:rPr>
          <w:rFonts w:hint="eastAsia"/>
          <w:color w:val="auto"/>
        </w:rPr>
        <w:t>，地下水埋深由西到东逐渐变深，项目水厂上游西侧由吾依布代渠和叶尔羌河由南向北流过，在西部近河床地带形成小于</w:t>
      </w:r>
      <w:r>
        <w:rPr>
          <w:rFonts w:hint="eastAsia"/>
          <w:color w:val="auto"/>
        </w:rPr>
        <w:t>3m</w:t>
      </w:r>
      <w:r>
        <w:rPr>
          <w:rFonts w:hint="eastAsia"/>
          <w:color w:val="auto"/>
        </w:rPr>
        <w:t>平行于河道的地下水浅埋带；向东包含水厂取水区的地下水埋深为</w:t>
      </w:r>
      <w:r>
        <w:rPr>
          <w:rFonts w:hint="eastAsia"/>
          <w:color w:val="auto"/>
        </w:rPr>
        <w:t>3</w:t>
      </w:r>
      <w:r>
        <w:rPr>
          <w:rFonts w:hint="eastAsia"/>
          <w:color w:val="auto"/>
        </w:rPr>
        <w:t>～</w:t>
      </w:r>
      <w:r>
        <w:rPr>
          <w:rFonts w:hint="eastAsia"/>
          <w:color w:val="auto"/>
        </w:rPr>
        <w:t>5m</w:t>
      </w:r>
      <w:r>
        <w:rPr>
          <w:rFonts w:hint="eastAsia"/>
          <w:color w:val="auto"/>
        </w:rPr>
        <w:t>；远离地表水体的东部区域形成</w:t>
      </w:r>
      <w:r>
        <w:rPr>
          <w:rFonts w:hint="eastAsia"/>
          <w:color w:val="auto"/>
        </w:rPr>
        <w:t>&gt;5m</w:t>
      </w:r>
      <w:r>
        <w:rPr>
          <w:rFonts w:hint="eastAsia"/>
          <w:color w:val="auto"/>
        </w:rPr>
        <w:t>埋藏较深区。调查区地下水埋深</w:t>
      </w:r>
      <w:r>
        <w:rPr>
          <w:rFonts w:hint="eastAsia"/>
          <w:color w:val="auto"/>
        </w:rPr>
        <w:t>&lt;5.0m</w:t>
      </w:r>
      <w:r>
        <w:rPr>
          <w:rFonts w:hint="eastAsia"/>
          <w:color w:val="auto"/>
        </w:rPr>
        <w:t>的面积为</w:t>
      </w:r>
      <w:r>
        <w:rPr>
          <w:rFonts w:hint="eastAsia"/>
          <w:color w:val="auto"/>
        </w:rPr>
        <w:t>98.81km</w:t>
      </w:r>
      <w:r>
        <w:rPr>
          <w:rFonts w:hint="eastAsia"/>
          <w:color w:val="auto"/>
          <w:vertAlign w:val="superscript"/>
        </w:rPr>
        <w:t>2</w:t>
      </w:r>
      <w:r>
        <w:rPr>
          <w:rFonts w:hint="eastAsia"/>
          <w:color w:val="auto"/>
        </w:rPr>
        <w:t>占</w:t>
      </w:r>
      <w:r>
        <w:rPr>
          <w:rFonts w:hint="eastAsia"/>
          <w:color w:val="auto"/>
        </w:rPr>
        <w:t>58.82%</w:t>
      </w:r>
      <w:r>
        <w:rPr>
          <w:rFonts w:hint="eastAsia"/>
          <w:color w:val="auto"/>
        </w:rPr>
        <w:t>（表</w:t>
      </w:r>
      <w:r>
        <w:rPr>
          <w:rFonts w:hint="eastAsia"/>
          <w:color w:val="auto"/>
        </w:rPr>
        <w:t>5.2-3</w:t>
      </w:r>
      <w:r>
        <w:rPr>
          <w:rFonts w:hint="eastAsia"/>
          <w:color w:val="auto"/>
        </w:rPr>
        <w:t>），区内存在一定的潜水蒸发量。</w:t>
      </w:r>
    </w:p>
    <w:p w:rsidR="00EC5A2C" w:rsidRDefault="006177E3">
      <w:pPr>
        <w:widowControl/>
        <w:jc w:val="center"/>
        <w:rPr>
          <w:b/>
          <w:bCs/>
          <w:kern w:val="0"/>
          <w:szCs w:val="21"/>
          <w:lang w:bidi="ar"/>
        </w:rPr>
      </w:pPr>
      <w:r>
        <w:rPr>
          <w:b/>
          <w:bCs/>
          <w:kern w:val="0"/>
          <w:szCs w:val="21"/>
          <w:lang w:bidi="ar"/>
        </w:rPr>
        <w:t>表</w:t>
      </w:r>
      <w:r>
        <w:rPr>
          <w:rFonts w:hint="eastAsia"/>
          <w:b/>
          <w:bCs/>
          <w:kern w:val="0"/>
          <w:szCs w:val="21"/>
          <w:lang w:bidi="ar"/>
        </w:rPr>
        <w:t>5.2</w:t>
      </w:r>
      <w:r>
        <w:rPr>
          <w:b/>
          <w:bCs/>
          <w:kern w:val="0"/>
          <w:szCs w:val="21"/>
          <w:lang w:bidi="ar"/>
        </w:rPr>
        <w:t>-</w:t>
      </w:r>
      <w:r>
        <w:rPr>
          <w:rFonts w:hint="eastAsia"/>
          <w:b/>
          <w:bCs/>
          <w:kern w:val="0"/>
          <w:szCs w:val="21"/>
          <w:lang w:bidi="ar"/>
        </w:rPr>
        <w:t>3</w:t>
      </w:r>
      <w:r>
        <w:rPr>
          <w:b/>
          <w:bCs/>
          <w:kern w:val="0"/>
          <w:szCs w:val="21"/>
          <w:lang w:bidi="ar"/>
        </w:rPr>
        <w:t xml:space="preserve">  </w:t>
      </w:r>
      <w:r>
        <w:rPr>
          <w:b/>
          <w:bCs/>
          <w:kern w:val="0"/>
          <w:szCs w:val="21"/>
          <w:lang w:bidi="ar"/>
        </w:rPr>
        <w:t>项目区不同地下水埋深面积统计表</w:t>
      </w:r>
    </w:p>
    <w:tbl>
      <w:tblPr>
        <w:tblStyle w:val="af9"/>
        <w:tblW w:w="0" w:type="auto"/>
        <w:jc w:val="center"/>
        <w:tblLook w:val="04A0" w:firstRow="1" w:lastRow="0" w:firstColumn="1" w:lastColumn="0" w:noHBand="0" w:noVBand="1"/>
      </w:tblPr>
      <w:tblGrid>
        <w:gridCol w:w="1420"/>
        <w:gridCol w:w="1420"/>
        <w:gridCol w:w="1420"/>
        <w:gridCol w:w="1420"/>
        <w:gridCol w:w="1421"/>
        <w:gridCol w:w="1421"/>
      </w:tblGrid>
      <w:tr w:rsidR="00EC5A2C">
        <w:trPr>
          <w:jc w:val="center"/>
        </w:trPr>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埋深（</w:t>
            </w:r>
            <w:r>
              <w:rPr>
                <w:color w:val="auto"/>
                <w:sz w:val="21"/>
                <w:szCs w:val="21"/>
              </w:rPr>
              <w:t>m</w:t>
            </w:r>
            <w:r>
              <w:rPr>
                <w:color w:val="auto"/>
                <w:sz w:val="21"/>
                <w:szCs w:val="21"/>
              </w:rPr>
              <w:t>）</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w:t>
            </w:r>
            <w:r>
              <w:rPr>
                <w:color w:val="auto"/>
                <w:sz w:val="21"/>
                <w:szCs w:val="21"/>
              </w:rPr>
              <w:t>1.0</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1.0-3.0</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3.0-5.0</w:t>
            </w:r>
          </w:p>
        </w:tc>
        <w:tc>
          <w:tcPr>
            <w:tcW w:w="1421"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w:t>
            </w:r>
            <w:r>
              <w:rPr>
                <w:color w:val="auto"/>
                <w:sz w:val="21"/>
                <w:szCs w:val="21"/>
              </w:rPr>
              <w:t>5.0</w:t>
            </w:r>
          </w:p>
        </w:tc>
        <w:tc>
          <w:tcPr>
            <w:tcW w:w="1421"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合计</w:t>
            </w:r>
          </w:p>
        </w:tc>
      </w:tr>
      <w:tr w:rsidR="00EC5A2C">
        <w:trPr>
          <w:jc w:val="center"/>
        </w:trPr>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面积（</w:t>
            </w:r>
            <w:r>
              <w:rPr>
                <w:color w:val="auto"/>
                <w:sz w:val="21"/>
                <w:szCs w:val="21"/>
              </w:rPr>
              <w:t>km</w:t>
            </w:r>
            <w:r>
              <w:rPr>
                <w:color w:val="auto"/>
                <w:sz w:val="21"/>
                <w:szCs w:val="21"/>
                <w:vertAlign w:val="superscript"/>
              </w:rPr>
              <w:t>2</w:t>
            </w:r>
            <w:r>
              <w:rPr>
                <w:color w:val="auto"/>
                <w:sz w:val="21"/>
                <w:szCs w:val="21"/>
              </w:rPr>
              <w:t>）</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12.60</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15.73</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70.48</w:t>
            </w:r>
          </w:p>
        </w:tc>
        <w:tc>
          <w:tcPr>
            <w:tcW w:w="1421"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69.19</w:t>
            </w:r>
          </w:p>
        </w:tc>
        <w:tc>
          <w:tcPr>
            <w:tcW w:w="1421"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168.00</w:t>
            </w:r>
          </w:p>
        </w:tc>
      </w:tr>
      <w:tr w:rsidR="00EC5A2C">
        <w:trPr>
          <w:jc w:val="center"/>
        </w:trPr>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7.5</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9.36</w:t>
            </w:r>
          </w:p>
        </w:tc>
        <w:tc>
          <w:tcPr>
            <w:tcW w:w="1420"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41.95</w:t>
            </w:r>
          </w:p>
        </w:tc>
        <w:tc>
          <w:tcPr>
            <w:tcW w:w="1421"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41.18</w:t>
            </w:r>
          </w:p>
        </w:tc>
        <w:tc>
          <w:tcPr>
            <w:tcW w:w="1421" w:type="dxa"/>
            <w:tcBorders>
              <w:tl2br w:val="nil"/>
              <w:tr2bl w:val="nil"/>
            </w:tcBorders>
          </w:tcPr>
          <w:p w:rsidR="00EC5A2C" w:rsidRDefault="006177E3">
            <w:pPr>
              <w:pStyle w:val="aff"/>
              <w:spacing w:line="240" w:lineRule="auto"/>
              <w:ind w:firstLineChars="0" w:firstLine="0"/>
              <w:jc w:val="center"/>
              <w:rPr>
                <w:color w:val="auto"/>
                <w:sz w:val="21"/>
                <w:szCs w:val="21"/>
              </w:rPr>
            </w:pPr>
            <w:r>
              <w:rPr>
                <w:color w:val="auto"/>
                <w:sz w:val="21"/>
                <w:szCs w:val="21"/>
              </w:rPr>
              <w:t>100.00</w:t>
            </w:r>
          </w:p>
        </w:tc>
      </w:tr>
    </w:tbl>
    <w:p w:rsidR="00EC5A2C" w:rsidRDefault="006177E3">
      <w:pPr>
        <w:pStyle w:val="aff"/>
        <w:ind w:firstLineChars="200" w:firstLine="480"/>
        <w:rPr>
          <w:color w:val="auto"/>
        </w:rPr>
      </w:pPr>
      <w:r>
        <w:rPr>
          <w:rFonts w:hint="eastAsia"/>
          <w:color w:val="auto"/>
        </w:rPr>
        <w:t>调查区地下水排泄方式有侧向流出、泉水溢出、蒸发蒸腾、明渠排水及开采地下水等。</w:t>
      </w:r>
    </w:p>
    <w:p w:rsidR="00EC5A2C" w:rsidRDefault="00EC5A2C"/>
    <w:p w:rsidR="00EC5A2C" w:rsidRDefault="006177E3">
      <w:pPr>
        <w:widowControl/>
        <w:jc w:val="center"/>
      </w:pPr>
      <w:r>
        <w:rPr>
          <w:rFonts w:ascii="宋体" w:hAnsi="宋体" w:cs="宋体" w:hint="eastAsia"/>
          <w:b/>
          <w:bCs/>
          <w:kern w:val="0"/>
          <w:szCs w:val="21"/>
          <w:lang w:bidi="ar"/>
        </w:rPr>
        <w:t>图</w:t>
      </w:r>
      <w:r>
        <w:rPr>
          <w:rFonts w:hint="eastAsia"/>
          <w:b/>
          <w:bCs/>
          <w:kern w:val="0"/>
          <w:szCs w:val="21"/>
          <w:lang w:bidi="ar"/>
        </w:rPr>
        <w:t>5.2</w:t>
      </w:r>
      <w:r>
        <w:rPr>
          <w:b/>
          <w:bCs/>
          <w:kern w:val="0"/>
          <w:szCs w:val="21"/>
          <w:lang w:bidi="ar"/>
        </w:rPr>
        <w:t>-</w:t>
      </w:r>
      <w:r>
        <w:rPr>
          <w:rFonts w:hint="eastAsia"/>
          <w:b/>
          <w:bCs/>
          <w:kern w:val="0"/>
          <w:szCs w:val="21"/>
          <w:lang w:bidi="ar"/>
        </w:rPr>
        <w:t xml:space="preserve">1  </w:t>
      </w:r>
      <w:r>
        <w:rPr>
          <w:rFonts w:ascii="宋体" w:hAnsi="宋体" w:cs="宋体" w:hint="eastAsia"/>
          <w:b/>
          <w:bCs/>
          <w:kern w:val="0"/>
          <w:szCs w:val="21"/>
          <w:lang w:bidi="ar"/>
        </w:rPr>
        <w:t>项目区域地下水位等值线及埋深分区图</w:t>
      </w:r>
    </w:p>
    <w:p w:rsidR="00EC5A2C" w:rsidRDefault="006177E3">
      <w:pPr>
        <w:pStyle w:val="aff"/>
        <w:ind w:firstLineChars="200" w:firstLine="480"/>
        <w:rPr>
          <w:color w:val="auto"/>
        </w:rPr>
      </w:pPr>
      <w:r>
        <w:rPr>
          <w:rFonts w:hint="eastAsia"/>
          <w:color w:val="auto"/>
        </w:rPr>
        <w:t>3</w:t>
      </w:r>
      <w:r>
        <w:rPr>
          <w:rFonts w:hint="eastAsia"/>
          <w:color w:val="auto"/>
        </w:rPr>
        <w:t>、含水岩组及富水性</w:t>
      </w:r>
    </w:p>
    <w:p w:rsidR="00EC5A2C" w:rsidRDefault="006177E3">
      <w:pPr>
        <w:pStyle w:val="aff"/>
        <w:ind w:firstLineChars="200" w:firstLine="480"/>
        <w:rPr>
          <w:color w:val="auto"/>
        </w:rPr>
      </w:pPr>
      <w:r>
        <w:rPr>
          <w:rFonts w:hint="eastAsia"/>
          <w:color w:val="auto"/>
        </w:rPr>
        <w:t>调查区为叶尔羌河冲积细土平原区，区内第四系厚度</w:t>
      </w:r>
      <w:r>
        <w:rPr>
          <w:color w:val="auto"/>
        </w:rPr>
        <w:t>180~300m</w:t>
      </w:r>
      <w:r>
        <w:rPr>
          <w:rFonts w:hint="eastAsia"/>
          <w:color w:val="auto"/>
        </w:rPr>
        <w:t>，据揭露的地层资料显示，在</w:t>
      </w:r>
      <w:r>
        <w:rPr>
          <w:color w:val="auto"/>
        </w:rPr>
        <w:t>80.0m</w:t>
      </w:r>
      <w:r>
        <w:rPr>
          <w:rFonts w:hint="eastAsia"/>
          <w:color w:val="auto"/>
        </w:rPr>
        <w:t>的深度内均为单一结构潜水含水层，含水层为粉砂、粉细砂岩型（图</w:t>
      </w:r>
      <w:r>
        <w:rPr>
          <w:rFonts w:hint="eastAsia"/>
          <w:color w:val="auto"/>
        </w:rPr>
        <w:t>5.2</w:t>
      </w:r>
      <w:r>
        <w:rPr>
          <w:color w:val="auto"/>
        </w:rPr>
        <w:t>-</w:t>
      </w:r>
      <w:r>
        <w:rPr>
          <w:rFonts w:hint="eastAsia"/>
          <w:color w:val="auto"/>
        </w:rPr>
        <w:t>2</w:t>
      </w:r>
      <w:r>
        <w:rPr>
          <w:rFonts w:hint="eastAsia"/>
          <w:color w:val="auto"/>
        </w:rPr>
        <w:t>），有利于地下水的赋存。</w:t>
      </w:r>
    </w:p>
    <w:p w:rsidR="00EC5A2C" w:rsidRDefault="00EC5A2C"/>
    <w:p w:rsidR="00EC5A2C" w:rsidRDefault="00EC5A2C">
      <w:pPr>
        <w:pStyle w:val="aff"/>
        <w:ind w:firstLineChars="0" w:firstLine="0"/>
        <w:rPr>
          <w:color w:val="auto"/>
        </w:rPr>
      </w:pPr>
    </w:p>
    <w:p w:rsidR="00EC5A2C" w:rsidRDefault="006177E3">
      <w:pPr>
        <w:widowControl/>
        <w:jc w:val="center"/>
      </w:pPr>
      <w:r>
        <w:rPr>
          <w:rFonts w:ascii="宋体" w:hAnsi="宋体" w:cs="宋体" w:hint="eastAsia"/>
          <w:b/>
          <w:bCs/>
          <w:kern w:val="0"/>
          <w:szCs w:val="21"/>
          <w:lang w:bidi="ar"/>
        </w:rPr>
        <w:t>图</w:t>
      </w:r>
      <w:r>
        <w:rPr>
          <w:rFonts w:hint="eastAsia"/>
          <w:b/>
          <w:bCs/>
          <w:kern w:val="0"/>
          <w:szCs w:val="21"/>
          <w:lang w:bidi="ar"/>
        </w:rPr>
        <w:t>5.2</w:t>
      </w:r>
      <w:r>
        <w:rPr>
          <w:b/>
          <w:bCs/>
          <w:kern w:val="0"/>
          <w:szCs w:val="21"/>
          <w:lang w:bidi="ar"/>
        </w:rPr>
        <w:t>-</w:t>
      </w:r>
      <w:r>
        <w:rPr>
          <w:rFonts w:hint="eastAsia"/>
          <w:b/>
          <w:bCs/>
          <w:kern w:val="0"/>
          <w:szCs w:val="21"/>
          <w:lang w:bidi="ar"/>
        </w:rPr>
        <w:t xml:space="preserve">2 </w:t>
      </w:r>
      <w:r>
        <w:rPr>
          <w:b/>
          <w:bCs/>
          <w:kern w:val="0"/>
          <w:szCs w:val="21"/>
          <w:lang w:bidi="ar"/>
        </w:rPr>
        <w:t xml:space="preserve"> </w:t>
      </w:r>
      <w:r>
        <w:rPr>
          <w:rFonts w:ascii="宋体" w:hAnsi="宋体" w:cs="宋体" w:hint="eastAsia"/>
          <w:b/>
          <w:bCs/>
          <w:kern w:val="0"/>
          <w:szCs w:val="21"/>
          <w:lang w:bidi="ar"/>
        </w:rPr>
        <w:t>项目区水文地质剖面图</w:t>
      </w:r>
    </w:p>
    <w:p w:rsidR="00EC5A2C" w:rsidRDefault="006177E3">
      <w:pPr>
        <w:pStyle w:val="aff"/>
        <w:ind w:firstLineChars="200" w:firstLine="480"/>
        <w:rPr>
          <w:color w:val="auto"/>
        </w:rPr>
      </w:pPr>
      <w:r>
        <w:rPr>
          <w:rFonts w:hint="eastAsia"/>
          <w:color w:val="auto"/>
        </w:rPr>
        <w:t>根据《新疆麦盖提县城供排水公司供水水源地扩建工程水文地质勘察报告》评价区机井抽水试验成果，机井凿井深度</w:t>
      </w:r>
      <w:r>
        <w:rPr>
          <w:rFonts w:hint="eastAsia"/>
          <w:color w:val="auto"/>
        </w:rPr>
        <w:t>70.1</w:t>
      </w:r>
      <w:r>
        <w:rPr>
          <w:rFonts w:hint="eastAsia"/>
          <w:color w:val="auto"/>
        </w:rPr>
        <w:t>～</w:t>
      </w:r>
      <w:r>
        <w:rPr>
          <w:rFonts w:hint="eastAsia"/>
          <w:color w:val="auto"/>
        </w:rPr>
        <w:t>84.2m</w:t>
      </w:r>
      <w:r>
        <w:rPr>
          <w:rFonts w:hint="eastAsia"/>
          <w:color w:val="auto"/>
        </w:rPr>
        <w:t>，地下水为潜水，含水层主要为粉细砂、粉砂岩性。机井取水为潜水非完整井方式。对照《供水水文地质》对松散沉积层富水性的单位涌水量</w:t>
      </w:r>
      <w:r>
        <w:rPr>
          <w:rFonts w:hint="eastAsia"/>
          <w:color w:val="auto"/>
        </w:rPr>
        <w:t>q</w:t>
      </w:r>
      <w:r>
        <w:rPr>
          <w:rFonts w:hint="eastAsia"/>
          <w:color w:val="auto"/>
        </w:rPr>
        <w:t>划分标准（表</w:t>
      </w:r>
      <w:r>
        <w:rPr>
          <w:rFonts w:hint="eastAsia"/>
          <w:color w:val="auto"/>
        </w:rPr>
        <w:t>5.2-3</w:t>
      </w:r>
      <w:r>
        <w:rPr>
          <w:rFonts w:hint="eastAsia"/>
          <w:color w:val="auto"/>
        </w:rPr>
        <w:t>），项目区松散沉积层含水层为富水性中等～富水性极强标准。</w:t>
      </w:r>
    </w:p>
    <w:p w:rsidR="00EC5A2C" w:rsidRDefault="006177E3">
      <w:pPr>
        <w:pStyle w:val="aff"/>
        <w:ind w:firstLineChars="200" w:firstLine="480"/>
        <w:rPr>
          <w:color w:val="auto"/>
        </w:rPr>
      </w:pPr>
      <w:r>
        <w:rPr>
          <w:rFonts w:hint="eastAsia"/>
          <w:color w:val="auto"/>
        </w:rPr>
        <w:t>地下水富水性极强区主要沿叶尔羌河论证区西侧分布，富水性强区分布在项目区东部，北部地下水富水性则转变为富水性中等区域。调查区地下水富水性具有西部</w:t>
      </w:r>
      <w:r>
        <w:rPr>
          <w:color w:val="auto"/>
        </w:rPr>
        <w:t>&gt;</w:t>
      </w:r>
      <w:r>
        <w:rPr>
          <w:rFonts w:hint="eastAsia"/>
          <w:color w:val="auto"/>
        </w:rPr>
        <w:t>东部</w:t>
      </w:r>
      <w:r>
        <w:rPr>
          <w:color w:val="auto"/>
        </w:rPr>
        <w:t>&gt;</w:t>
      </w:r>
      <w:r>
        <w:rPr>
          <w:rFonts w:hint="eastAsia"/>
          <w:color w:val="auto"/>
        </w:rPr>
        <w:t>北部的变化特征。本次项目所在区域处于调查区地下水极强富水区。</w:t>
      </w:r>
    </w:p>
    <w:p w:rsidR="00EC5A2C" w:rsidRDefault="00EC5A2C"/>
    <w:p w:rsidR="00EC5A2C" w:rsidRDefault="006177E3">
      <w:pPr>
        <w:widowControl/>
        <w:jc w:val="center"/>
      </w:pPr>
      <w:r>
        <w:rPr>
          <w:b/>
          <w:bCs/>
          <w:kern w:val="0"/>
          <w:szCs w:val="21"/>
          <w:lang w:bidi="ar"/>
        </w:rPr>
        <w:t>图</w:t>
      </w:r>
      <w:r>
        <w:rPr>
          <w:b/>
          <w:bCs/>
          <w:kern w:val="0"/>
          <w:szCs w:val="21"/>
          <w:lang w:bidi="ar"/>
        </w:rPr>
        <w:t xml:space="preserve">5.2-3  </w:t>
      </w:r>
      <w:r>
        <w:rPr>
          <w:b/>
          <w:bCs/>
          <w:kern w:val="0"/>
          <w:szCs w:val="21"/>
          <w:lang w:bidi="ar"/>
        </w:rPr>
        <w:t>含水层富水性</w:t>
      </w:r>
      <w:r>
        <w:rPr>
          <w:rFonts w:hint="eastAsia"/>
          <w:b/>
          <w:bCs/>
          <w:kern w:val="0"/>
          <w:szCs w:val="21"/>
          <w:lang w:bidi="ar"/>
        </w:rPr>
        <w:t>分布</w:t>
      </w:r>
      <w:r>
        <w:rPr>
          <w:b/>
          <w:bCs/>
          <w:kern w:val="0"/>
          <w:szCs w:val="21"/>
          <w:lang w:bidi="ar"/>
        </w:rPr>
        <w:t>图</w:t>
      </w:r>
    </w:p>
    <w:p w:rsidR="00EC5A2C" w:rsidRDefault="006177E3">
      <w:pPr>
        <w:pStyle w:val="aff"/>
        <w:ind w:firstLineChars="200" w:firstLine="480"/>
        <w:rPr>
          <w:color w:val="auto"/>
        </w:rPr>
      </w:pPr>
      <w:r>
        <w:rPr>
          <w:rFonts w:hint="eastAsia"/>
          <w:color w:val="auto"/>
        </w:rPr>
        <w:t>4</w:t>
      </w:r>
      <w:r>
        <w:rPr>
          <w:rFonts w:hint="eastAsia"/>
          <w:color w:val="auto"/>
        </w:rPr>
        <w:t>、</w:t>
      </w:r>
      <w:r>
        <w:rPr>
          <w:color w:val="auto"/>
        </w:rPr>
        <w:t>地下水动态</w:t>
      </w:r>
      <w:r>
        <w:rPr>
          <w:rFonts w:hint="eastAsia"/>
          <w:color w:val="auto"/>
        </w:rPr>
        <w:t>特征</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）地下水位动态</w:t>
      </w:r>
    </w:p>
    <w:p w:rsidR="00EC5A2C" w:rsidRDefault="006177E3">
      <w:pPr>
        <w:pStyle w:val="aff"/>
        <w:ind w:firstLineChars="200" w:firstLine="480"/>
        <w:rPr>
          <w:color w:val="auto"/>
        </w:rPr>
      </w:pPr>
      <w:r>
        <w:rPr>
          <w:rFonts w:hint="eastAsia"/>
          <w:color w:val="auto"/>
        </w:rPr>
        <w:t>1</w:t>
      </w:r>
      <w:r>
        <w:rPr>
          <w:rFonts w:hint="eastAsia"/>
          <w:color w:val="auto"/>
        </w:rPr>
        <w:t>）</w:t>
      </w:r>
      <w:r>
        <w:rPr>
          <w:color w:val="auto"/>
        </w:rPr>
        <w:t>地下水年内动态</w:t>
      </w:r>
    </w:p>
    <w:p w:rsidR="00EC5A2C" w:rsidRDefault="006177E3">
      <w:pPr>
        <w:pStyle w:val="aff"/>
        <w:ind w:firstLineChars="200" w:firstLine="480"/>
        <w:rPr>
          <w:color w:val="auto"/>
        </w:rPr>
      </w:pPr>
      <w:r>
        <w:rPr>
          <w:color w:val="auto"/>
        </w:rPr>
        <w:t>①</w:t>
      </w:r>
      <w:r>
        <w:rPr>
          <w:rFonts w:hint="eastAsia"/>
          <w:color w:val="auto"/>
        </w:rPr>
        <w:t>区域年内动态</w:t>
      </w:r>
    </w:p>
    <w:p w:rsidR="00EC5A2C" w:rsidRDefault="006177E3">
      <w:pPr>
        <w:pStyle w:val="aff"/>
        <w:ind w:firstLineChars="200" w:firstLine="480"/>
        <w:rPr>
          <w:color w:val="auto"/>
        </w:rPr>
      </w:pPr>
      <w:r>
        <w:rPr>
          <w:rFonts w:hint="eastAsia"/>
          <w:color w:val="auto"/>
        </w:rPr>
        <w:t>区内地下水动态主要受补给、径流、排泄条件及水文、气象、含水层岩性、开采等因素的综合影响。</w:t>
      </w:r>
    </w:p>
    <w:p w:rsidR="00EC5A2C" w:rsidRDefault="006177E3">
      <w:pPr>
        <w:pStyle w:val="aff"/>
        <w:ind w:firstLineChars="200" w:firstLine="480"/>
        <w:rPr>
          <w:color w:val="auto"/>
        </w:rPr>
      </w:pPr>
      <w:r>
        <w:rPr>
          <w:rFonts w:hint="eastAsia"/>
          <w:color w:val="auto"/>
        </w:rPr>
        <w:t>收集麦盖提县</w:t>
      </w:r>
      <w:r>
        <w:rPr>
          <w:rFonts w:hint="eastAsia"/>
          <w:color w:val="auto"/>
        </w:rPr>
        <w:t>2016</w:t>
      </w:r>
      <w:r>
        <w:rPr>
          <w:rFonts w:hint="eastAsia"/>
          <w:color w:val="auto"/>
        </w:rPr>
        <w:t>年～</w:t>
      </w:r>
      <w:r>
        <w:rPr>
          <w:rFonts w:hint="eastAsia"/>
          <w:color w:val="auto"/>
        </w:rPr>
        <w:t>2017</w:t>
      </w:r>
      <w:r>
        <w:rPr>
          <w:rFonts w:hint="eastAsia"/>
          <w:color w:val="auto"/>
        </w:rPr>
        <w:t>年地下水长观井资料（图</w:t>
      </w:r>
      <w:r>
        <w:rPr>
          <w:rFonts w:hint="eastAsia"/>
          <w:color w:val="auto"/>
        </w:rPr>
        <w:t>5.2-4</w:t>
      </w:r>
      <w:r>
        <w:rPr>
          <w:rFonts w:hint="eastAsia"/>
          <w:color w:val="auto"/>
        </w:rPr>
        <w:t>）。其监测范围地下水埋深为</w:t>
      </w:r>
      <w:r>
        <w:rPr>
          <w:rFonts w:hint="eastAsia"/>
          <w:color w:val="auto"/>
        </w:rPr>
        <w:t>2.00</w:t>
      </w:r>
      <w:r>
        <w:rPr>
          <w:rFonts w:hint="eastAsia"/>
          <w:color w:val="auto"/>
        </w:rPr>
        <w:t>～</w:t>
      </w:r>
      <w:r>
        <w:rPr>
          <w:rFonts w:hint="eastAsia"/>
          <w:color w:val="auto"/>
        </w:rPr>
        <w:t>6.46m</w:t>
      </w:r>
      <w:r>
        <w:rPr>
          <w:rFonts w:hint="eastAsia"/>
          <w:color w:val="auto"/>
        </w:rPr>
        <w:t>。麦盖提县地下水监测区地下水位年内</w:t>
      </w:r>
      <w:r>
        <w:rPr>
          <w:rFonts w:hint="eastAsia"/>
          <w:color w:val="auto"/>
        </w:rPr>
        <w:t>4</w:t>
      </w:r>
      <w:r>
        <w:rPr>
          <w:rFonts w:hint="eastAsia"/>
          <w:color w:val="auto"/>
        </w:rPr>
        <w:t>月后开始上升，至</w:t>
      </w:r>
      <w:r>
        <w:rPr>
          <w:rFonts w:hint="eastAsia"/>
          <w:color w:val="auto"/>
        </w:rPr>
        <w:t>8</w:t>
      </w:r>
      <w:r>
        <w:rPr>
          <w:rFonts w:hint="eastAsia"/>
          <w:color w:val="auto"/>
        </w:rPr>
        <w:t>、</w:t>
      </w:r>
      <w:r>
        <w:rPr>
          <w:rFonts w:hint="eastAsia"/>
          <w:color w:val="auto"/>
        </w:rPr>
        <w:t>9</w:t>
      </w:r>
      <w:r>
        <w:rPr>
          <w:rFonts w:hint="eastAsia"/>
          <w:color w:val="auto"/>
        </w:rPr>
        <w:t>月水位上升至最高后开始缓慢下降至次年</w:t>
      </w:r>
      <w:r>
        <w:rPr>
          <w:rFonts w:hint="eastAsia"/>
          <w:color w:val="auto"/>
        </w:rPr>
        <w:t>3</w:t>
      </w:r>
      <w:r>
        <w:rPr>
          <w:rFonts w:hint="eastAsia"/>
          <w:color w:val="auto"/>
        </w:rPr>
        <w:t>月。区内地下水表现为复合水文季节补给型</w:t>
      </w:r>
      <w:r>
        <w:rPr>
          <w:rFonts w:hint="eastAsia"/>
          <w:color w:val="auto"/>
        </w:rPr>
        <w:t>+</w:t>
      </w:r>
      <w:r>
        <w:rPr>
          <w:rFonts w:hint="eastAsia"/>
          <w:color w:val="auto"/>
        </w:rPr>
        <w:t>灌溉型（灌水入渗型）地下水动态类型。</w:t>
      </w:r>
    </w:p>
    <w:p w:rsidR="00EC5A2C" w:rsidRDefault="006177E3">
      <w:pPr>
        <w:pStyle w:val="aff"/>
        <w:ind w:firstLineChars="200" w:firstLine="480"/>
        <w:rPr>
          <w:color w:val="auto"/>
        </w:rPr>
      </w:pPr>
      <w:r>
        <w:rPr>
          <w:rFonts w:hint="eastAsia"/>
          <w:color w:val="auto"/>
        </w:rPr>
        <w:t>麦盖提县南部克孜勒提良种场</w:t>
      </w:r>
      <w:r>
        <w:rPr>
          <w:rFonts w:hint="eastAsia"/>
          <w:color w:val="auto"/>
        </w:rPr>
        <w:t>2</w:t>
      </w:r>
      <w:r>
        <w:rPr>
          <w:rFonts w:hint="eastAsia"/>
          <w:color w:val="auto"/>
        </w:rPr>
        <w:t>组（</w:t>
      </w:r>
      <w:r>
        <w:rPr>
          <w:rFonts w:hint="eastAsia"/>
          <w:color w:val="auto"/>
        </w:rPr>
        <w:t>46610006</w:t>
      </w:r>
      <w:r>
        <w:rPr>
          <w:rFonts w:hint="eastAsia"/>
          <w:color w:val="auto"/>
        </w:rPr>
        <w:t>）、库姆库萨尔乡</w:t>
      </w:r>
      <w:r>
        <w:rPr>
          <w:rFonts w:hint="eastAsia"/>
          <w:color w:val="auto"/>
        </w:rPr>
        <w:t>6</w:t>
      </w:r>
      <w:r>
        <w:rPr>
          <w:rFonts w:hint="eastAsia"/>
          <w:color w:val="auto"/>
        </w:rPr>
        <w:t>村（</w:t>
      </w:r>
      <w:r>
        <w:rPr>
          <w:rFonts w:hint="eastAsia"/>
          <w:color w:val="auto"/>
        </w:rPr>
        <w:t>46610007</w:t>
      </w:r>
      <w:r>
        <w:rPr>
          <w:rFonts w:hint="eastAsia"/>
          <w:color w:val="auto"/>
        </w:rPr>
        <w:t>）监测井区域埋深相对较大，平均为</w:t>
      </w:r>
      <w:r>
        <w:rPr>
          <w:rFonts w:hint="eastAsia"/>
          <w:color w:val="auto"/>
        </w:rPr>
        <w:t>6.21m</w:t>
      </w:r>
      <w:r>
        <w:rPr>
          <w:rFonts w:hint="eastAsia"/>
          <w:color w:val="auto"/>
        </w:rPr>
        <w:t>和</w:t>
      </w:r>
      <w:r>
        <w:rPr>
          <w:rFonts w:hint="eastAsia"/>
          <w:color w:val="auto"/>
        </w:rPr>
        <w:t>5.34m</w:t>
      </w:r>
      <w:r>
        <w:rPr>
          <w:rFonts w:hint="eastAsia"/>
          <w:color w:val="auto"/>
        </w:rPr>
        <w:t>；地下水年内变幅分别为</w:t>
      </w:r>
      <w:r>
        <w:rPr>
          <w:rFonts w:hint="eastAsia"/>
          <w:color w:val="auto"/>
        </w:rPr>
        <w:t>0.17</w:t>
      </w:r>
      <w:r>
        <w:rPr>
          <w:rFonts w:hint="eastAsia"/>
          <w:color w:val="auto"/>
        </w:rPr>
        <w:t>～</w:t>
      </w:r>
      <w:r>
        <w:rPr>
          <w:rFonts w:hint="eastAsia"/>
          <w:color w:val="auto"/>
        </w:rPr>
        <w:t>0.46m</w:t>
      </w:r>
      <w:r>
        <w:rPr>
          <w:rFonts w:hint="eastAsia"/>
          <w:color w:val="auto"/>
        </w:rPr>
        <w:t>、</w:t>
      </w:r>
      <w:r>
        <w:rPr>
          <w:rFonts w:hint="eastAsia"/>
          <w:color w:val="auto"/>
        </w:rPr>
        <w:t>0.35</w:t>
      </w:r>
      <w:r>
        <w:rPr>
          <w:rFonts w:hint="eastAsia"/>
          <w:color w:val="auto"/>
        </w:rPr>
        <w:t>～</w:t>
      </w:r>
      <w:r>
        <w:rPr>
          <w:rFonts w:hint="eastAsia"/>
          <w:color w:val="auto"/>
        </w:rPr>
        <w:t>0.54m</w:t>
      </w:r>
      <w:r>
        <w:rPr>
          <w:rFonts w:hint="eastAsia"/>
          <w:color w:val="auto"/>
        </w:rPr>
        <w:t>。</w:t>
      </w:r>
    </w:p>
    <w:p w:rsidR="00EC5A2C" w:rsidRDefault="006177E3">
      <w:pPr>
        <w:pStyle w:val="aff"/>
        <w:ind w:firstLineChars="200" w:firstLine="480"/>
        <w:rPr>
          <w:color w:val="auto"/>
        </w:rPr>
      </w:pPr>
      <w:r>
        <w:rPr>
          <w:rFonts w:hint="eastAsia"/>
          <w:color w:val="auto"/>
        </w:rPr>
        <w:t>麦盖提县中部央塔克乡先锋村（</w:t>
      </w:r>
      <w:r>
        <w:rPr>
          <w:rFonts w:hint="eastAsia"/>
          <w:color w:val="auto"/>
        </w:rPr>
        <w:t>46610004</w:t>
      </w:r>
      <w:r>
        <w:rPr>
          <w:rFonts w:hint="eastAsia"/>
          <w:color w:val="auto"/>
        </w:rPr>
        <w:t>）、尕孜库勒乡</w:t>
      </w:r>
      <w:r>
        <w:rPr>
          <w:rFonts w:hint="eastAsia"/>
          <w:color w:val="auto"/>
        </w:rPr>
        <w:t>15</w:t>
      </w:r>
      <w:r>
        <w:rPr>
          <w:rFonts w:hint="eastAsia"/>
          <w:color w:val="auto"/>
        </w:rPr>
        <w:t>村</w:t>
      </w:r>
      <w:r>
        <w:rPr>
          <w:rFonts w:hint="eastAsia"/>
          <w:color w:val="auto"/>
        </w:rPr>
        <w:t>1</w:t>
      </w:r>
      <w:r>
        <w:rPr>
          <w:rFonts w:hint="eastAsia"/>
          <w:color w:val="auto"/>
        </w:rPr>
        <w:t>组（</w:t>
      </w:r>
      <w:r>
        <w:rPr>
          <w:rFonts w:hint="eastAsia"/>
          <w:color w:val="auto"/>
        </w:rPr>
        <w:t>46610005</w:t>
      </w:r>
      <w:r>
        <w:rPr>
          <w:rFonts w:hint="eastAsia"/>
          <w:color w:val="auto"/>
        </w:rPr>
        <w:t>）、希依提敦乡</w:t>
      </w:r>
      <w:r>
        <w:rPr>
          <w:rFonts w:hint="eastAsia"/>
          <w:color w:val="auto"/>
        </w:rPr>
        <w:t>8</w:t>
      </w:r>
      <w:r>
        <w:rPr>
          <w:rFonts w:hint="eastAsia"/>
          <w:color w:val="auto"/>
        </w:rPr>
        <w:t>村（</w:t>
      </w:r>
      <w:r>
        <w:rPr>
          <w:rFonts w:hint="eastAsia"/>
          <w:color w:val="auto"/>
        </w:rPr>
        <w:t>46610001</w:t>
      </w:r>
      <w:r>
        <w:rPr>
          <w:rFonts w:hint="eastAsia"/>
          <w:color w:val="auto"/>
        </w:rPr>
        <w:t>）监测井区域埋深平均为</w:t>
      </w:r>
      <w:r>
        <w:rPr>
          <w:rFonts w:hint="eastAsia"/>
          <w:color w:val="auto"/>
        </w:rPr>
        <w:t>4.57m</w:t>
      </w:r>
      <w:r>
        <w:rPr>
          <w:rFonts w:hint="eastAsia"/>
          <w:color w:val="auto"/>
        </w:rPr>
        <w:t>、</w:t>
      </w:r>
      <w:r>
        <w:rPr>
          <w:rFonts w:hint="eastAsia"/>
          <w:color w:val="auto"/>
        </w:rPr>
        <w:t>4.32m</w:t>
      </w:r>
      <w:r>
        <w:rPr>
          <w:rFonts w:hint="eastAsia"/>
          <w:color w:val="auto"/>
        </w:rPr>
        <w:t>和</w:t>
      </w:r>
      <w:r>
        <w:rPr>
          <w:rFonts w:hint="eastAsia"/>
          <w:color w:val="auto"/>
        </w:rPr>
        <w:t>2.32m</w:t>
      </w:r>
      <w:r>
        <w:rPr>
          <w:rFonts w:hint="eastAsia"/>
          <w:color w:val="auto"/>
        </w:rPr>
        <w:t>。地下水年内变幅分别为</w:t>
      </w:r>
      <w:r>
        <w:rPr>
          <w:rFonts w:hint="eastAsia"/>
          <w:color w:val="auto"/>
        </w:rPr>
        <w:t>0.44</w:t>
      </w:r>
      <w:r>
        <w:rPr>
          <w:rFonts w:hint="eastAsia"/>
          <w:color w:val="auto"/>
        </w:rPr>
        <w:t>～</w:t>
      </w:r>
      <w:r>
        <w:rPr>
          <w:rFonts w:hint="eastAsia"/>
          <w:color w:val="auto"/>
        </w:rPr>
        <w:t>0.59m</w:t>
      </w:r>
      <w:r>
        <w:rPr>
          <w:rFonts w:hint="eastAsia"/>
          <w:color w:val="auto"/>
        </w:rPr>
        <w:t>、</w:t>
      </w:r>
      <w:r>
        <w:rPr>
          <w:rFonts w:hint="eastAsia"/>
          <w:color w:val="auto"/>
        </w:rPr>
        <w:t>0.21</w:t>
      </w:r>
      <w:r>
        <w:rPr>
          <w:rFonts w:hint="eastAsia"/>
          <w:color w:val="auto"/>
        </w:rPr>
        <w:t>～</w:t>
      </w:r>
      <w:r>
        <w:rPr>
          <w:rFonts w:hint="eastAsia"/>
          <w:color w:val="auto"/>
        </w:rPr>
        <w:t>0.50m</w:t>
      </w:r>
      <w:r>
        <w:rPr>
          <w:rFonts w:hint="eastAsia"/>
          <w:color w:val="auto"/>
        </w:rPr>
        <w:t>和</w:t>
      </w:r>
      <w:r>
        <w:rPr>
          <w:rFonts w:hint="eastAsia"/>
          <w:color w:val="auto"/>
        </w:rPr>
        <w:t>0.32</w:t>
      </w:r>
      <w:r>
        <w:rPr>
          <w:rFonts w:hint="eastAsia"/>
          <w:color w:val="auto"/>
        </w:rPr>
        <w:t>～</w:t>
      </w:r>
      <w:r>
        <w:rPr>
          <w:rFonts w:hint="eastAsia"/>
          <w:color w:val="auto"/>
        </w:rPr>
        <w:t>0.34m</w:t>
      </w:r>
      <w:r>
        <w:rPr>
          <w:rFonts w:hint="eastAsia"/>
          <w:color w:val="auto"/>
        </w:rPr>
        <w:t>。</w:t>
      </w:r>
    </w:p>
    <w:p w:rsidR="00EC5A2C" w:rsidRDefault="006177E3">
      <w:pPr>
        <w:pStyle w:val="aff"/>
        <w:ind w:firstLineChars="200" w:firstLine="480"/>
        <w:rPr>
          <w:color w:val="auto"/>
        </w:rPr>
      </w:pPr>
      <w:r>
        <w:rPr>
          <w:rFonts w:hint="eastAsia"/>
          <w:color w:val="auto"/>
        </w:rPr>
        <w:t>麦盖提县北部库尔玛</w:t>
      </w:r>
      <w:r>
        <w:rPr>
          <w:rFonts w:hint="eastAsia"/>
          <w:color w:val="auto"/>
        </w:rPr>
        <w:t>17</w:t>
      </w:r>
      <w:r>
        <w:rPr>
          <w:rFonts w:hint="eastAsia"/>
          <w:color w:val="auto"/>
        </w:rPr>
        <w:t>村</w:t>
      </w:r>
      <w:r>
        <w:rPr>
          <w:rFonts w:hint="eastAsia"/>
          <w:color w:val="auto"/>
        </w:rPr>
        <w:t>2</w:t>
      </w:r>
      <w:r>
        <w:rPr>
          <w:rFonts w:hint="eastAsia"/>
          <w:color w:val="auto"/>
        </w:rPr>
        <w:t>组（</w:t>
      </w:r>
      <w:r>
        <w:rPr>
          <w:rFonts w:hint="eastAsia"/>
          <w:color w:val="auto"/>
        </w:rPr>
        <w:t>46610002</w:t>
      </w:r>
      <w:r>
        <w:rPr>
          <w:rFonts w:hint="eastAsia"/>
          <w:color w:val="auto"/>
        </w:rPr>
        <w:t>）、吐曼塔勒乡（</w:t>
      </w:r>
      <w:r>
        <w:rPr>
          <w:rFonts w:hint="eastAsia"/>
          <w:color w:val="auto"/>
        </w:rPr>
        <w:t>46610003</w:t>
      </w:r>
      <w:r>
        <w:rPr>
          <w:rFonts w:hint="eastAsia"/>
          <w:color w:val="auto"/>
        </w:rPr>
        <w:t>）监测井区域埋深较浅，平均为</w:t>
      </w:r>
      <w:r>
        <w:rPr>
          <w:rFonts w:hint="eastAsia"/>
          <w:color w:val="auto"/>
        </w:rPr>
        <w:t>2.45m</w:t>
      </w:r>
      <w:r>
        <w:rPr>
          <w:rFonts w:hint="eastAsia"/>
          <w:color w:val="auto"/>
        </w:rPr>
        <w:t>、</w:t>
      </w:r>
      <w:r>
        <w:rPr>
          <w:rFonts w:hint="eastAsia"/>
          <w:color w:val="auto"/>
        </w:rPr>
        <w:t>2.40m</w:t>
      </w:r>
      <w:r>
        <w:rPr>
          <w:rFonts w:hint="eastAsia"/>
          <w:color w:val="auto"/>
        </w:rPr>
        <w:t>。地下水年内变幅分别为</w:t>
      </w:r>
      <w:r>
        <w:rPr>
          <w:rFonts w:hint="eastAsia"/>
          <w:color w:val="auto"/>
        </w:rPr>
        <w:t>0.25</w:t>
      </w:r>
      <w:r>
        <w:rPr>
          <w:rFonts w:hint="eastAsia"/>
          <w:color w:val="auto"/>
        </w:rPr>
        <w:t>～</w:t>
      </w:r>
      <w:r>
        <w:rPr>
          <w:rFonts w:hint="eastAsia"/>
          <w:color w:val="auto"/>
        </w:rPr>
        <w:t>0.58m</w:t>
      </w:r>
      <w:r>
        <w:rPr>
          <w:rFonts w:hint="eastAsia"/>
          <w:color w:val="auto"/>
        </w:rPr>
        <w:t>、</w:t>
      </w:r>
      <w:r>
        <w:rPr>
          <w:rFonts w:hint="eastAsia"/>
          <w:color w:val="auto"/>
        </w:rPr>
        <w:t>0.24</w:t>
      </w:r>
      <w:r>
        <w:rPr>
          <w:rFonts w:hint="eastAsia"/>
          <w:color w:val="auto"/>
        </w:rPr>
        <w:t>～</w:t>
      </w:r>
      <w:r>
        <w:rPr>
          <w:rFonts w:hint="eastAsia"/>
          <w:color w:val="auto"/>
        </w:rPr>
        <w:t>0.54m</w:t>
      </w:r>
      <w:r>
        <w:rPr>
          <w:rFonts w:hint="eastAsia"/>
          <w:color w:val="auto"/>
        </w:rPr>
        <w:t>。</w:t>
      </w:r>
    </w:p>
    <w:p w:rsidR="00EC5A2C" w:rsidRDefault="006177E3">
      <w:pPr>
        <w:pStyle w:val="aff"/>
        <w:ind w:firstLineChars="200" w:firstLine="480"/>
        <w:rPr>
          <w:color w:val="auto"/>
        </w:rPr>
      </w:pPr>
      <w:r>
        <w:rPr>
          <w:color w:val="auto"/>
        </w:rPr>
        <w:t>②</w:t>
      </w:r>
      <w:r>
        <w:rPr>
          <w:color w:val="auto"/>
        </w:rPr>
        <w:t>水</w:t>
      </w:r>
      <w:r>
        <w:rPr>
          <w:rFonts w:hint="eastAsia"/>
          <w:color w:val="auto"/>
        </w:rPr>
        <w:t>源地年内动态</w:t>
      </w:r>
    </w:p>
    <w:p w:rsidR="00EC5A2C" w:rsidRDefault="006177E3">
      <w:pPr>
        <w:pStyle w:val="aff"/>
        <w:ind w:firstLineChars="200" w:firstLine="480"/>
        <w:rPr>
          <w:color w:val="auto"/>
        </w:rPr>
        <w:sectPr w:rsidR="00EC5A2C">
          <w:pgSz w:w="11906" w:h="16838"/>
          <w:pgMar w:top="1440" w:right="1800" w:bottom="1440" w:left="1800" w:header="851" w:footer="992" w:gutter="0"/>
          <w:cols w:space="425"/>
          <w:docGrid w:type="lines" w:linePitch="312"/>
        </w:sectPr>
      </w:pPr>
      <w:r>
        <w:rPr>
          <w:rFonts w:hint="eastAsia"/>
          <w:color w:val="auto"/>
        </w:rPr>
        <w:t>由表</w:t>
      </w:r>
      <w:r>
        <w:rPr>
          <w:rFonts w:hint="eastAsia"/>
          <w:color w:val="auto"/>
        </w:rPr>
        <w:t>3.2-1</w:t>
      </w:r>
      <w:r>
        <w:rPr>
          <w:rFonts w:hint="eastAsia"/>
          <w:color w:val="auto"/>
        </w:rPr>
        <w:t>可知，项目公司水源地现状年</w:t>
      </w:r>
      <w:r>
        <w:rPr>
          <w:rFonts w:hint="eastAsia"/>
          <w:color w:val="auto"/>
        </w:rPr>
        <w:t>17</w:t>
      </w:r>
      <w:r>
        <w:rPr>
          <w:rFonts w:hint="eastAsia"/>
          <w:color w:val="auto"/>
        </w:rPr>
        <w:t>眼机井现状地下水埋深为</w:t>
      </w:r>
      <w:r>
        <w:rPr>
          <w:rFonts w:hint="eastAsia"/>
          <w:color w:val="auto"/>
        </w:rPr>
        <w:t>2.54</w:t>
      </w:r>
      <w:r>
        <w:rPr>
          <w:rFonts w:hint="eastAsia"/>
          <w:color w:val="auto"/>
        </w:rPr>
        <w:t>～</w:t>
      </w:r>
      <w:r>
        <w:rPr>
          <w:rFonts w:hint="eastAsia"/>
          <w:color w:val="auto"/>
        </w:rPr>
        <w:t>4.90m</w:t>
      </w:r>
      <w:r>
        <w:rPr>
          <w:rFonts w:hint="eastAsia"/>
          <w:color w:val="auto"/>
        </w:rPr>
        <w:t>，平均地下水埋深为</w:t>
      </w:r>
      <w:r>
        <w:rPr>
          <w:rFonts w:hint="eastAsia"/>
          <w:color w:val="auto"/>
        </w:rPr>
        <w:t>3.55m</w:t>
      </w:r>
      <w:r>
        <w:rPr>
          <w:rFonts w:hint="eastAsia"/>
          <w:color w:val="auto"/>
        </w:rPr>
        <w:t>。参考水源地附近地下水埋深变化特征，水源地区域地下水埋深年内变幅</w:t>
      </w:r>
      <w:r>
        <w:rPr>
          <w:rFonts w:hint="eastAsia"/>
          <w:color w:val="auto"/>
        </w:rPr>
        <w:t>0.20</w:t>
      </w:r>
      <w:r>
        <w:rPr>
          <w:rFonts w:hint="eastAsia"/>
          <w:color w:val="auto"/>
        </w:rPr>
        <w:t>～</w:t>
      </w:r>
      <w:r>
        <w:rPr>
          <w:rFonts w:hint="eastAsia"/>
          <w:color w:val="auto"/>
        </w:rPr>
        <w:t>0.50m</w:t>
      </w:r>
      <w:r>
        <w:rPr>
          <w:rFonts w:hint="eastAsia"/>
          <w:color w:val="auto"/>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416"/>
      </w:tblGrid>
      <w:tr w:rsidR="00EC5A2C">
        <w:tc>
          <w:tcPr>
            <w:tcW w:w="7087" w:type="dxa"/>
          </w:tcPr>
          <w:p w:rsidR="00EC5A2C" w:rsidRDefault="00EC5A2C">
            <w:pPr>
              <w:pStyle w:val="aff"/>
              <w:rPr>
                <w:color w:val="auto"/>
              </w:rPr>
            </w:pPr>
          </w:p>
        </w:tc>
        <w:tc>
          <w:tcPr>
            <w:tcW w:w="6416" w:type="dxa"/>
          </w:tcPr>
          <w:p w:rsidR="00EC5A2C" w:rsidRDefault="00EC5A2C">
            <w:pPr>
              <w:pStyle w:val="aff"/>
              <w:rPr>
                <w:color w:val="auto"/>
              </w:rPr>
            </w:pPr>
          </w:p>
        </w:tc>
      </w:tr>
    </w:tbl>
    <w:p w:rsidR="00EC5A2C" w:rsidRDefault="006177E3">
      <w:pPr>
        <w:widowControl/>
        <w:jc w:val="center"/>
        <w:rPr>
          <w:sz w:val="18"/>
          <w:szCs w:val="21"/>
        </w:rPr>
      </w:pPr>
      <w:r>
        <w:rPr>
          <w:rFonts w:ascii="宋体" w:hAnsi="宋体" w:cs="宋体" w:hint="eastAsia"/>
          <w:b/>
          <w:bCs/>
          <w:kern w:val="0"/>
          <w:szCs w:val="21"/>
          <w:lang w:bidi="ar"/>
        </w:rPr>
        <w:t>图</w:t>
      </w:r>
      <w:r>
        <w:rPr>
          <w:rFonts w:hint="eastAsia"/>
          <w:b/>
          <w:bCs/>
          <w:kern w:val="0"/>
          <w:szCs w:val="21"/>
          <w:lang w:bidi="ar"/>
        </w:rPr>
        <w:t xml:space="preserve">5.2-4  </w:t>
      </w:r>
      <w:r>
        <w:rPr>
          <w:rFonts w:ascii="宋体" w:hAnsi="宋体" w:cs="宋体" w:hint="eastAsia"/>
          <w:b/>
          <w:bCs/>
          <w:kern w:val="0"/>
          <w:szCs w:val="21"/>
          <w:lang w:bidi="ar"/>
        </w:rPr>
        <w:t>项目区</w:t>
      </w:r>
      <w:r>
        <w:rPr>
          <w:b/>
          <w:bCs/>
          <w:kern w:val="0"/>
          <w:szCs w:val="21"/>
          <w:lang w:bidi="ar"/>
        </w:rPr>
        <w:t>2016</w:t>
      </w:r>
      <w:r>
        <w:rPr>
          <w:rFonts w:ascii="宋体" w:hAnsi="宋体" w:cs="宋体" w:hint="eastAsia"/>
          <w:b/>
          <w:bCs/>
          <w:kern w:val="0"/>
          <w:szCs w:val="21"/>
          <w:lang w:bidi="ar"/>
        </w:rPr>
        <w:t>年</w:t>
      </w:r>
      <w:r>
        <w:rPr>
          <w:b/>
          <w:bCs/>
          <w:kern w:val="0"/>
          <w:szCs w:val="21"/>
          <w:lang w:bidi="ar"/>
        </w:rPr>
        <w:t>-2017</w:t>
      </w:r>
      <w:r>
        <w:rPr>
          <w:rFonts w:ascii="宋体" w:hAnsi="宋体" w:cs="宋体" w:hint="eastAsia"/>
          <w:b/>
          <w:bCs/>
          <w:kern w:val="0"/>
          <w:szCs w:val="21"/>
          <w:lang w:bidi="ar"/>
        </w:rPr>
        <w:t>年地下水埋深变化图</w:t>
      </w:r>
    </w:p>
    <w:p w:rsidR="00EC5A2C" w:rsidRDefault="00EC5A2C">
      <w:pPr>
        <w:pStyle w:val="aff"/>
        <w:ind w:firstLineChars="200" w:firstLine="480"/>
        <w:rPr>
          <w:color w:val="auto"/>
        </w:rPr>
        <w:sectPr w:rsidR="00EC5A2C">
          <w:pgSz w:w="16838" w:h="11906" w:orient="landscape"/>
          <w:pgMar w:top="1406" w:right="1440" w:bottom="1463" w:left="1440" w:header="851" w:footer="992" w:gutter="0"/>
          <w:cols w:space="425"/>
          <w:docGrid w:type="lines" w:linePitch="312"/>
        </w:sectPr>
      </w:pPr>
    </w:p>
    <w:p w:rsidR="00EC5A2C" w:rsidRDefault="006177E3">
      <w:pPr>
        <w:pStyle w:val="aff"/>
        <w:ind w:firstLineChars="200" w:firstLine="480"/>
        <w:rPr>
          <w:color w:val="auto"/>
        </w:rPr>
      </w:pPr>
      <w:r>
        <w:rPr>
          <w:rFonts w:hint="eastAsia"/>
          <w:color w:val="auto"/>
        </w:rPr>
        <w:lastRenderedPageBreak/>
        <w:t>2</w:t>
      </w:r>
      <w:r>
        <w:rPr>
          <w:rFonts w:hint="eastAsia"/>
          <w:color w:val="auto"/>
        </w:rPr>
        <w:t>）地下水年际动态</w:t>
      </w:r>
    </w:p>
    <w:p w:rsidR="00EC5A2C" w:rsidRDefault="006177E3">
      <w:pPr>
        <w:pStyle w:val="aff"/>
        <w:ind w:firstLineChars="200" w:firstLine="480"/>
        <w:rPr>
          <w:color w:val="auto"/>
        </w:rPr>
      </w:pPr>
      <w:r>
        <w:rPr>
          <w:rFonts w:hint="eastAsia"/>
          <w:color w:val="auto"/>
        </w:rPr>
        <w:t>依据地质环境监测技术工作细则，采用地下水位升降速度划分为地下水水位多年动态类型（表</w:t>
      </w:r>
      <w:r>
        <w:rPr>
          <w:rFonts w:hint="eastAsia"/>
          <w:color w:val="auto"/>
        </w:rPr>
        <w:t>5.2-4</w:t>
      </w:r>
      <w:r>
        <w:rPr>
          <w:rFonts w:hint="eastAsia"/>
          <w:color w:val="auto"/>
        </w:rPr>
        <w:t>）</w:t>
      </w:r>
    </w:p>
    <w:p w:rsidR="00EC5A2C" w:rsidRDefault="006177E3">
      <w:pPr>
        <w:widowControl/>
        <w:jc w:val="center"/>
        <w:rPr>
          <w:b/>
          <w:bCs/>
          <w:kern w:val="0"/>
          <w:szCs w:val="21"/>
          <w:lang w:bidi="ar"/>
        </w:rPr>
      </w:pPr>
      <w:r>
        <w:rPr>
          <w:b/>
          <w:bCs/>
          <w:kern w:val="0"/>
          <w:szCs w:val="21"/>
          <w:lang w:bidi="ar"/>
        </w:rPr>
        <w:t>表</w:t>
      </w:r>
      <w:r>
        <w:rPr>
          <w:b/>
          <w:bCs/>
          <w:kern w:val="0"/>
          <w:szCs w:val="21"/>
          <w:lang w:bidi="ar"/>
        </w:rPr>
        <w:t>5.2-4</w:t>
      </w:r>
      <w:r>
        <w:rPr>
          <w:rFonts w:hint="eastAsia"/>
          <w:b/>
          <w:bCs/>
          <w:kern w:val="0"/>
          <w:szCs w:val="21"/>
          <w:lang w:bidi="ar"/>
        </w:rPr>
        <w:t xml:space="preserve">  </w:t>
      </w:r>
      <w:r>
        <w:rPr>
          <w:b/>
          <w:bCs/>
          <w:kern w:val="0"/>
          <w:szCs w:val="21"/>
          <w:lang w:bidi="ar"/>
        </w:rPr>
        <w:t>地下水水位多年动态类型划分标准</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141"/>
        <w:gridCol w:w="2141"/>
        <w:gridCol w:w="2006"/>
      </w:tblGrid>
      <w:tr w:rsidR="00EC5A2C">
        <w:trPr>
          <w:jc w:val="center"/>
        </w:trPr>
        <w:tc>
          <w:tcPr>
            <w:tcW w:w="5000" w:type="pct"/>
            <w:gridSpan w:val="4"/>
            <w:vAlign w:val="center"/>
          </w:tcPr>
          <w:p w:rsidR="00EC5A2C" w:rsidRDefault="006177E3">
            <w:pPr>
              <w:jc w:val="center"/>
              <w:rPr>
                <w:spacing w:val="-4"/>
                <w:szCs w:val="21"/>
                <w:lang w:eastAsia="zh-CN"/>
              </w:rPr>
            </w:pPr>
            <w:r>
              <w:rPr>
                <w:spacing w:val="-2"/>
                <w:szCs w:val="21"/>
                <w:lang w:eastAsia="zh-CN"/>
              </w:rPr>
              <w:t>水位升降速率</w:t>
            </w:r>
            <w:r>
              <w:rPr>
                <w:spacing w:val="-2"/>
                <w:szCs w:val="21"/>
                <w:lang w:eastAsia="zh-CN"/>
              </w:rPr>
              <w:t>-0.1—0.1m/a</w:t>
            </w:r>
            <w:r>
              <w:rPr>
                <w:spacing w:val="-2"/>
                <w:szCs w:val="21"/>
                <w:lang w:eastAsia="zh-CN"/>
              </w:rPr>
              <w:t>为基本稳定型</w:t>
            </w:r>
          </w:p>
        </w:tc>
      </w:tr>
      <w:tr w:rsidR="00EC5A2C">
        <w:trPr>
          <w:jc w:val="center"/>
        </w:trPr>
        <w:tc>
          <w:tcPr>
            <w:tcW w:w="12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水位升降速率</w:t>
            </w:r>
            <w:r>
              <w:rPr>
                <w:rFonts w:ascii="Times New Roman" w:hAnsi="Times New Roman" w:cs="Times New Roman"/>
                <w:spacing w:val="-1"/>
                <w:sz w:val="21"/>
                <w:szCs w:val="21"/>
              </w:rPr>
              <w:t>(m/a)</w:t>
            </w:r>
          </w:p>
        </w:tc>
        <w:tc>
          <w:tcPr>
            <w:tcW w:w="128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类型</w:t>
            </w:r>
          </w:p>
        </w:tc>
        <w:tc>
          <w:tcPr>
            <w:tcW w:w="128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
                <w:sz w:val="21"/>
                <w:szCs w:val="21"/>
              </w:rPr>
              <w:t>水位升降速率</w:t>
            </w:r>
            <w:r>
              <w:rPr>
                <w:rFonts w:ascii="Times New Roman" w:hAnsi="Times New Roman" w:cs="Times New Roman"/>
                <w:spacing w:val="-1"/>
                <w:sz w:val="21"/>
                <w:szCs w:val="21"/>
              </w:rPr>
              <w:t>(m/a)</w:t>
            </w:r>
          </w:p>
        </w:tc>
        <w:tc>
          <w:tcPr>
            <w:tcW w:w="1205"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4"/>
                <w:sz w:val="21"/>
                <w:szCs w:val="21"/>
              </w:rPr>
              <w:t>类型</w:t>
            </w:r>
          </w:p>
        </w:tc>
      </w:tr>
      <w:tr w:rsidR="00EC5A2C">
        <w:trPr>
          <w:jc w:val="center"/>
        </w:trPr>
        <w:tc>
          <w:tcPr>
            <w:tcW w:w="1220" w:type="pct"/>
            <w:vAlign w:val="center"/>
          </w:tcPr>
          <w:p w:rsidR="00EC5A2C" w:rsidRDefault="006177E3">
            <w:pPr>
              <w:jc w:val="center"/>
              <w:rPr>
                <w:szCs w:val="21"/>
              </w:rPr>
            </w:pPr>
            <w:r>
              <w:rPr>
                <w:spacing w:val="-1"/>
                <w:szCs w:val="21"/>
              </w:rPr>
              <w:t>-0.1—0.5</w:t>
            </w:r>
          </w:p>
        </w:tc>
        <w:tc>
          <w:tcPr>
            <w:tcW w:w="128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慢速下降</w:t>
            </w:r>
          </w:p>
        </w:tc>
        <w:tc>
          <w:tcPr>
            <w:tcW w:w="1287" w:type="pct"/>
            <w:vAlign w:val="center"/>
          </w:tcPr>
          <w:p w:rsidR="00EC5A2C" w:rsidRDefault="006177E3">
            <w:pPr>
              <w:jc w:val="center"/>
              <w:rPr>
                <w:szCs w:val="21"/>
              </w:rPr>
            </w:pPr>
            <w:r>
              <w:rPr>
                <w:spacing w:val="-1"/>
                <w:szCs w:val="21"/>
              </w:rPr>
              <w:t>0.1—0.5</w:t>
            </w:r>
          </w:p>
        </w:tc>
        <w:tc>
          <w:tcPr>
            <w:tcW w:w="1205"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慢速上升</w:t>
            </w:r>
          </w:p>
        </w:tc>
      </w:tr>
      <w:tr w:rsidR="00EC5A2C">
        <w:trPr>
          <w:jc w:val="center"/>
        </w:trPr>
        <w:tc>
          <w:tcPr>
            <w:tcW w:w="1220" w:type="pct"/>
            <w:vAlign w:val="center"/>
          </w:tcPr>
          <w:p w:rsidR="00EC5A2C" w:rsidRDefault="006177E3">
            <w:pPr>
              <w:jc w:val="center"/>
              <w:rPr>
                <w:szCs w:val="21"/>
              </w:rPr>
            </w:pPr>
            <w:r>
              <w:rPr>
                <w:spacing w:val="-1"/>
                <w:szCs w:val="21"/>
              </w:rPr>
              <w:t>-0.5—-1.0</w:t>
            </w:r>
          </w:p>
        </w:tc>
        <w:tc>
          <w:tcPr>
            <w:tcW w:w="128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6"/>
                <w:sz w:val="21"/>
                <w:szCs w:val="21"/>
              </w:rPr>
              <w:t>中速下降</w:t>
            </w:r>
          </w:p>
        </w:tc>
        <w:tc>
          <w:tcPr>
            <w:tcW w:w="1287" w:type="pct"/>
            <w:vAlign w:val="center"/>
          </w:tcPr>
          <w:p w:rsidR="00EC5A2C" w:rsidRDefault="006177E3">
            <w:pPr>
              <w:jc w:val="center"/>
              <w:rPr>
                <w:szCs w:val="21"/>
              </w:rPr>
            </w:pPr>
            <w:r>
              <w:rPr>
                <w:spacing w:val="-1"/>
                <w:szCs w:val="21"/>
              </w:rPr>
              <w:t>0.5—1.0</w:t>
            </w:r>
          </w:p>
        </w:tc>
        <w:tc>
          <w:tcPr>
            <w:tcW w:w="1205"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6"/>
                <w:sz w:val="21"/>
                <w:szCs w:val="21"/>
              </w:rPr>
              <w:t>中速上升</w:t>
            </w:r>
          </w:p>
        </w:tc>
      </w:tr>
      <w:tr w:rsidR="00EC5A2C">
        <w:trPr>
          <w:jc w:val="center"/>
        </w:trPr>
        <w:tc>
          <w:tcPr>
            <w:tcW w:w="12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3"/>
                <w:sz w:val="21"/>
                <w:szCs w:val="21"/>
              </w:rPr>
              <w:t>&gt;-1.0</w:t>
            </w:r>
          </w:p>
        </w:tc>
        <w:tc>
          <w:tcPr>
            <w:tcW w:w="128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快速下降</w:t>
            </w:r>
          </w:p>
        </w:tc>
        <w:tc>
          <w:tcPr>
            <w:tcW w:w="128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17"/>
                <w:sz w:val="21"/>
                <w:szCs w:val="21"/>
              </w:rPr>
              <w:t>&gt;1.0</w:t>
            </w:r>
          </w:p>
        </w:tc>
        <w:tc>
          <w:tcPr>
            <w:tcW w:w="1205"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pacing w:val="-2"/>
                <w:sz w:val="21"/>
                <w:szCs w:val="21"/>
              </w:rPr>
              <w:t>快速上升</w:t>
            </w:r>
          </w:p>
        </w:tc>
      </w:tr>
    </w:tbl>
    <w:p w:rsidR="00EC5A2C" w:rsidRDefault="006177E3">
      <w:pPr>
        <w:pStyle w:val="aff"/>
        <w:ind w:firstLineChars="200" w:firstLine="480"/>
        <w:rPr>
          <w:color w:val="auto"/>
        </w:rPr>
      </w:pPr>
      <w:r>
        <w:rPr>
          <w:rFonts w:hint="eastAsia"/>
          <w:color w:val="auto"/>
        </w:rPr>
        <w:t>根据麦盖提县地下水监测资料（表</w:t>
      </w:r>
      <w:r>
        <w:rPr>
          <w:rFonts w:hint="eastAsia"/>
          <w:color w:val="auto"/>
        </w:rPr>
        <w:t>5.2-5</w:t>
      </w:r>
      <w:r>
        <w:rPr>
          <w:rFonts w:hint="eastAsia"/>
          <w:color w:val="auto"/>
        </w:rPr>
        <w:t>），计算其地下水水位（埋深）年均变化速率，结合表</w:t>
      </w:r>
      <w:r>
        <w:rPr>
          <w:rFonts w:hint="eastAsia"/>
          <w:color w:val="auto"/>
        </w:rPr>
        <w:t>5.2-4</w:t>
      </w:r>
      <w:r>
        <w:rPr>
          <w:rFonts w:hint="eastAsia"/>
          <w:color w:val="auto"/>
        </w:rPr>
        <w:t>判断划分地下水多年动态类型。</w:t>
      </w:r>
    </w:p>
    <w:p w:rsidR="00EC5A2C" w:rsidRDefault="006177E3">
      <w:pPr>
        <w:pStyle w:val="aff"/>
        <w:ind w:firstLineChars="200" w:firstLine="480"/>
        <w:rPr>
          <w:color w:val="auto"/>
        </w:rPr>
      </w:pPr>
      <w:r>
        <w:rPr>
          <w:rFonts w:hint="eastAsia"/>
          <w:color w:val="auto"/>
        </w:rPr>
        <w:t>地下水水位（埋深）年均变化速率按式下式计算：</w:t>
      </w:r>
    </w:p>
    <w:p w:rsidR="00EC5A2C" w:rsidRDefault="006177E3">
      <w:pPr>
        <w:pStyle w:val="aff"/>
        <w:ind w:firstLineChars="200" w:firstLine="480"/>
        <w:jc w:val="center"/>
        <w:rPr>
          <w:color w:val="auto"/>
        </w:rPr>
      </w:pPr>
      <w:r>
        <w:rPr>
          <w:noProof/>
          <w:color w:val="auto"/>
        </w:rPr>
        <w:drawing>
          <wp:inline distT="0" distB="0" distL="114300" distR="114300">
            <wp:extent cx="1061720" cy="442595"/>
            <wp:effectExtent l="0" t="0" r="5080" b="14605"/>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67"/>
                    <a:stretch>
                      <a:fillRect/>
                    </a:stretch>
                  </pic:blipFill>
                  <pic:spPr>
                    <a:xfrm>
                      <a:off x="0" y="0"/>
                      <a:ext cx="1061720" cy="442595"/>
                    </a:xfrm>
                    <a:prstGeom prst="rect">
                      <a:avLst/>
                    </a:prstGeom>
                    <a:noFill/>
                    <a:ln>
                      <a:noFill/>
                    </a:ln>
                  </pic:spPr>
                </pic:pic>
              </a:graphicData>
            </a:graphic>
          </wp:inline>
        </w:drawing>
      </w:r>
    </w:p>
    <w:p w:rsidR="00EC5A2C" w:rsidRDefault="006177E3">
      <w:pPr>
        <w:pStyle w:val="aff"/>
        <w:ind w:firstLineChars="200" w:firstLine="480"/>
        <w:rPr>
          <w:color w:val="auto"/>
        </w:rPr>
      </w:pPr>
      <w:r>
        <w:rPr>
          <w:rFonts w:hint="eastAsia"/>
          <w:color w:val="auto"/>
        </w:rPr>
        <w:t>式中：</w:t>
      </w:r>
      <w:r>
        <w:rPr>
          <w:color w:val="auto"/>
        </w:rPr>
        <w:t>v</w:t>
      </w:r>
      <w:r>
        <w:rPr>
          <w:rFonts w:hint="eastAsia"/>
          <w:color w:val="auto"/>
        </w:rPr>
        <w:t>：年均地下水水位（埋深）变化速率；</w:t>
      </w:r>
    </w:p>
    <w:p w:rsidR="00EC5A2C" w:rsidRDefault="006177E3">
      <w:pPr>
        <w:pStyle w:val="aff"/>
        <w:ind w:firstLineChars="200" w:firstLine="480"/>
        <w:rPr>
          <w:color w:val="auto"/>
        </w:rPr>
      </w:pPr>
      <w:r>
        <w:rPr>
          <w:color w:val="auto"/>
        </w:rPr>
        <w:t>H</w:t>
      </w:r>
      <w:r>
        <w:rPr>
          <w:rFonts w:hint="eastAsia"/>
          <w:color w:val="auto"/>
          <w:vertAlign w:val="subscript"/>
        </w:rPr>
        <w:t>I</w:t>
      </w:r>
      <w:r>
        <w:rPr>
          <w:rFonts w:hint="eastAsia"/>
          <w:color w:val="auto"/>
        </w:rPr>
        <w:t>：初始水平年地下水水位（埋深）</w:t>
      </w:r>
      <w:r>
        <w:rPr>
          <w:color w:val="auto"/>
        </w:rPr>
        <w:t>(m)</w:t>
      </w:r>
      <w:r>
        <w:rPr>
          <w:rFonts w:hint="eastAsia"/>
          <w:color w:val="auto"/>
        </w:rPr>
        <w:t>；</w:t>
      </w:r>
    </w:p>
    <w:p w:rsidR="00EC5A2C" w:rsidRDefault="006177E3">
      <w:pPr>
        <w:pStyle w:val="aff"/>
        <w:ind w:firstLineChars="200" w:firstLine="480"/>
        <w:rPr>
          <w:color w:val="auto"/>
        </w:rPr>
      </w:pPr>
      <w:r>
        <w:rPr>
          <w:color w:val="auto"/>
        </w:rPr>
        <w:t>H</w:t>
      </w:r>
      <w:r>
        <w:rPr>
          <w:color w:val="auto"/>
          <w:vertAlign w:val="subscript"/>
        </w:rPr>
        <w:t>2</w:t>
      </w:r>
      <w:r>
        <w:rPr>
          <w:rFonts w:hint="eastAsia"/>
          <w:color w:val="auto"/>
        </w:rPr>
        <w:t>：现状水平年地下水水位（埋深）</w:t>
      </w:r>
      <w:r>
        <w:rPr>
          <w:color w:val="auto"/>
        </w:rPr>
        <w:t>(m)</w:t>
      </w:r>
      <w:r>
        <w:rPr>
          <w:rFonts w:hint="eastAsia"/>
          <w:color w:val="auto"/>
        </w:rPr>
        <w:t>；</w:t>
      </w:r>
    </w:p>
    <w:p w:rsidR="00EC5A2C" w:rsidRDefault="006177E3">
      <w:pPr>
        <w:pStyle w:val="aff"/>
        <w:ind w:firstLineChars="200" w:firstLine="480"/>
        <w:rPr>
          <w:color w:val="auto"/>
        </w:rPr>
      </w:pPr>
      <w:r>
        <w:rPr>
          <w:color w:val="auto"/>
        </w:rPr>
        <w:t>Δt</w:t>
      </w:r>
      <w:r>
        <w:rPr>
          <w:rFonts w:hint="eastAsia"/>
          <w:color w:val="auto"/>
        </w:rPr>
        <w:t>：时间段（</w:t>
      </w:r>
      <w:r>
        <w:rPr>
          <w:color w:val="auto"/>
        </w:rPr>
        <w:t>a</w:t>
      </w:r>
      <w:r>
        <w:rPr>
          <w:rFonts w:hint="eastAsia"/>
          <w:color w:val="auto"/>
        </w:rPr>
        <w:t>），</w:t>
      </w:r>
      <w:r>
        <w:rPr>
          <w:color w:val="auto"/>
        </w:rPr>
        <w:t>7a</w:t>
      </w:r>
      <w:r>
        <w:rPr>
          <w:rFonts w:hint="eastAsia"/>
          <w:color w:val="auto"/>
        </w:rPr>
        <w:t>。</w:t>
      </w:r>
    </w:p>
    <w:p w:rsidR="00EC5A2C" w:rsidRDefault="006177E3">
      <w:pPr>
        <w:pStyle w:val="aff"/>
        <w:ind w:firstLineChars="200" w:firstLine="480"/>
        <w:rPr>
          <w:color w:val="auto"/>
        </w:rPr>
      </w:pPr>
      <w:r>
        <w:rPr>
          <w:rFonts w:hint="eastAsia"/>
          <w:color w:val="auto"/>
        </w:rPr>
        <w:t>可以得出（表</w:t>
      </w:r>
      <w:r>
        <w:rPr>
          <w:rFonts w:hint="eastAsia"/>
          <w:color w:val="auto"/>
        </w:rPr>
        <w:t>5.2-5</w:t>
      </w:r>
      <w:r>
        <w:rPr>
          <w:rFonts w:hint="eastAsia"/>
          <w:color w:val="auto"/>
        </w:rPr>
        <w:t>）麦盖提县地下水监测区有</w:t>
      </w:r>
      <w:r>
        <w:rPr>
          <w:rFonts w:hint="eastAsia"/>
          <w:color w:val="auto"/>
        </w:rPr>
        <w:t>2</w:t>
      </w:r>
      <w:r>
        <w:rPr>
          <w:rFonts w:hint="eastAsia"/>
          <w:color w:val="auto"/>
        </w:rPr>
        <w:t>眼监测井为慢速上升状态；</w:t>
      </w:r>
      <w:r>
        <w:rPr>
          <w:rFonts w:hint="eastAsia"/>
          <w:color w:val="auto"/>
        </w:rPr>
        <w:t>2</w:t>
      </w:r>
      <w:r>
        <w:rPr>
          <w:rFonts w:hint="eastAsia"/>
          <w:color w:val="auto"/>
        </w:rPr>
        <w:t>眼为基本稳定状态，</w:t>
      </w:r>
      <w:r>
        <w:rPr>
          <w:rFonts w:hint="eastAsia"/>
          <w:color w:val="auto"/>
        </w:rPr>
        <w:t>3</w:t>
      </w:r>
      <w:r>
        <w:rPr>
          <w:rFonts w:hint="eastAsia"/>
          <w:color w:val="auto"/>
        </w:rPr>
        <w:t>眼机井为慢速下降状态，其中尕孜库勒乡</w:t>
      </w:r>
      <w:r>
        <w:rPr>
          <w:rFonts w:hint="eastAsia"/>
          <w:color w:val="auto"/>
        </w:rPr>
        <w:t>15</w:t>
      </w:r>
      <w:r>
        <w:rPr>
          <w:rFonts w:hint="eastAsia"/>
          <w:color w:val="auto"/>
        </w:rPr>
        <w:t>村</w:t>
      </w:r>
      <w:r>
        <w:rPr>
          <w:rFonts w:hint="eastAsia"/>
          <w:color w:val="auto"/>
        </w:rPr>
        <w:t>1</w:t>
      </w:r>
      <w:r>
        <w:rPr>
          <w:rFonts w:hint="eastAsia"/>
          <w:color w:val="auto"/>
        </w:rPr>
        <w:t>组监测井为多年慢速下降型，该井距离水厂南东</w:t>
      </w:r>
      <w:r>
        <w:rPr>
          <w:rFonts w:hint="eastAsia"/>
          <w:color w:val="auto"/>
        </w:rPr>
        <w:t>7.36km</w:t>
      </w:r>
      <w:r>
        <w:rPr>
          <w:rFonts w:hint="eastAsia"/>
          <w:color w:val="auto"/>
        </w:rPr>
        <w:t>。</w:t>
      </w:r>
    </w:p>
    <w:p w:rsidR="00EC5A2C" w:rsidRDefault="006177E3">
      <w:pPr>
        <w:widowControl/>
        <w:jc w:val="center"/>
        <w:rPr>
          <w:b/>
          <w:bCs/>
          <w:kern w:val="0"/>
          <w:szCs w:val="21"/>
          <w:lang w:bidi="ar"/>
        </w:rPr>
      </w:pPr>
      <w:r>
        <w:rPr>
          <w:b/>
          <w:bCs/>
          <w:kern w:val="0"/>
          <w:szCs w:val="21"/>
          <w:lang w:bidi="ar"/>
        </w:rPr>
        <w:t>表</w:t>
      </w:r>
      <w:r>
        <w:rPr>
          <w:rFonts w:hint="eastAsia"/>
          <w:b/>
          <w:bCs/>
          <w:kern w:val="0"/>
          <w:szCs w:val="21"/>
          <w:lang w:bidi="ar"/>
        </w:rPr>
        <w:t>5.2-5</w:t>
      </w:r>
      <w:r>
        <w:rPr>
          <w:b/>
          <w:bCs/>
          <w:kern w:val="0"/>
          <w:szCs w:val="21"/>
          <w:lang w:bidi="ar"/>
        </w:rPr>
        <w:t xml:space="preserve">   </w:t>
      </w:r>
      <w:r>
        <w:rPr>
          <w:b/>
          <w:bCs/>
          <w:kern w:val="0"/>
          <w:szCs w:val="21"/>
          <w:lang w:bidi="ar"/>
        </w:rPr>
        <w:t>麦盖提县地下水监测区地下水多年动态类型划分表</w:t>
      </w:r>
    </w:p>
    <w:tbl>
      <w:tblPr>
        <w:tblStyle w:val="TableNormal"/>
        <w:tblW w:w="499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287"/>
        <w:gridCol w:w="512"/>
        <w:gridCol w:w="512"/>
        <w:gridCol w:w="512"/>
        <w:gridCol w:w="304"/>
        <w:gridCol w:w="512"/>
        <w:gridCol w:w="512"/>
        <w:gridCol w:w="1280"/>
        <w:gridCol w:w="1401"/>
        <w:gridCol w:w="737"/>
      </w:tblGrid>
      <w:tr w:rsidR="00EC5A2C">
        <w:trPr>
          <w:jc w:val="center"/>
        </w:trPr>
        <w:tc>
          <w:tcPr>
            <w:tcW w:w="0" w:type="auto"/>
            <w:vAlign w:val="center"/>
          </w:tcPr>
          <w:p w:rsidR="00EC5A2C" w:rsidRDefault="006177E3">
            <w:pPr>
              <w:jc w:val="center"/>
              <w:rPr>
                <w:sz w:val="18"/>
                <w:szCs w:val="21"/>
              </w:rPr>
            </w:pPr>
            <w:r>
              <w:rPr>
                <w:sz w:val="18"/>
                <w:szCs w:val="21"/>
              </w:rPr>
              <w:t>井号</w:t>
            </w:r>
          </w:p>
        </w:tc>
        <w:tc>
          <w:tcPr>
            <w:tcW w:w="0" w:type="auto"/>
            <w:vAlign w:val="center"/>
          </w:tcPr>
          <w:p w:rsidR="00EC5A2C" w:rsidRDefault="006177E3">
            <w:pPr>
              <w:jc w:val="center"/>
              <w:rPr>
                <w:sz w:val="18"/>
                <w:szCs w:val="21"/>
              </w:rPr>
            </w:pPr>
            <w:r>
              <w:rPr>
                <w:sz w:val="18"/>
                <w:szCs w:val="21"/>
              </w:rPr>
              <w:t>井位</w:t>
            </w:r>
          </w:p>
        </w:tc>
        <w:tc>
          <w:tcPr>
            <w:tcW w:w="0" w:type="auto"/>
            <w:vAlign w:val="center"/>
          </w:tcPr>
          <w:p w:rsidR="00EC5A2C" w:rsidRDefault="006177E3">
            <w:pPr>
              <w:jc w:val="center"/>
              <w:rPr>
                <w:sz w:val="18"/>
                <w:szCs w:val="21"/>
              </w:rPr>
            </w:pPr>
            <w:r>
              <w:rPr>
                <w:sz w:val="18"/>
                <w:szCs w:val="21"/>
              </w:rPr>
              <w:t>2010</w:t>
            </w:r>
            <w:r>
              <w:rPr>
                <w:sz w:val="18"/>
                <w:szCs w:val="21"/>
              </w:rPr>
              <w:t>年</w:t>
            </w:r>
          </w:p>
        </w:tc>
        <w:tc>
          <w:tcPr>
            <w:tcW w:w="0" w:type="auto"/>
            <w:vAlign w:val="center"/>
          </w:tcPr>
          <w:p w:rsidR="00EC5A2C" w:rsidRDefault="006177E3">
            <w:pPr>
              <w:jc w:val="center"/>
              <w:rPr>
                <w:sz w:val="18"/>
                <w:szCs w:val="21"/>
              </w:rPr>
            </w:pPr>
            <w:r>
              <w:rPr>
                <w:sz w:val="18"/>
                <w:szCs w:val="21"/>
              </w:rPr>
              <w:t>2011</w:t>
            </w:r>
            <w:r>
              <w:rPr>
                <w:sz w:val="18"/>
                <w:szCs w:val="21"/>
              </w:rPr>
              <w:t>年</w:t>
            </w:r>
          </w:p>
        </w:tc>
        <w:tc>
          <w:tcPr>
            <w:tcW w:w="0" w:type="auto"/>
            <w:vAlign w:val="center"/>
          </w:tcPr>
          <w:p w:rsidR="00EC5A2C" w:rsidRDefault="006177E3">
            <w:pPr>
              <w:jc w:val="center"/>
              <w:rPr>
                <w:sz w:val="18"/>
                <w:szCs w:val="21"/>
              </w:rPr>
            </w:pPr>
            <w:r>
              <w:rPr>
                <w:sz w:val="18"/>
                <w:szCs w:val="21"/>
              </w:rPr>
              <w:t>2012</w:t>
            </w:r>
            <w:r>
              <w:rPr>
                <w:sz w:val="18"/>
                <w:szCs w:val="21"/>
              </w:rPr>
              <w:t>年</w:t>
            </w:r>
          </w:p>
        </w:tc>
        <w:tc>
          <w:tcPr>
            <w:tcW w:w="0" w:type="auto"/>
            <w:vAlign w:val="center"/>
          </w:tcPr>
          <w:p w:rsidR="00EC5A2C" w:rsidRDefault="006177E3">
            <w:pPr>
              <w:jc w:val="center"/>
              <w:rPr>
                <w:sz w:val="18"/>
                <w:szCs w:val="21"/>
              </w:rPr>
            </w:pPr>
            <w:r>
              <w:rPr>
                <w:sz w:val="18"/>
                <w:szCs w:val="21"/>
              </w:rPr>
              <w:t>…….</w:t>
            </w:r>
          </w:p>
        </w:tc>
        <w:tc>
          <w:tcPr>
            <w:tcW w:w="0" w:type="auto"/>
            <w:vAlign w:val="center"/>
          </w:tcPr>
          <w:p w:rsidR="00EC5A2C" w:rsidRDefault="006177E3">
            <w:pPr>
              <w:jc w:val="center"/>
              <w:rPr>
                <w:sz w:val="18"/>
                <w:szCs w:val="21"/>
              </w:rPr>
            </w:pPr>
            <w:r>
              <w:rPr>
                <w:sz w:val="18"/>
                <w:szCs w:val="21"/>
              </w:rPr>
              <w:t>2016</w:t>
            </w:r>
            <w:r>
              <w:rPr>
                <w:sz w:val="18"/>
                <w:szCs w:val="21"/>
              </w:rPr>
              <w:t>年</w:t>
            </w:r>
          </w:p>
        </w:tc>
        <w:tc>
          <w:tcPr>
            <w:tcW w:w="0" w:type="auto"/>
            <w:vAlign w:val="center"/>
          </w:tcPr>
          <w:p w:rsidR="00EC5A2C" w:rsidRDefault="006177E3">
            <w:pPr>
              <w:jc w:val="center"/>
              <w:rPr>
                <w:sz w:val="18"/>
                <w:szCs w:val="21"/>
              </w:rPr>
            </w:pPr>
            <w:r>
              <w:rPr>
                <w:sz w:val="18"/>
                <w:szCs w:val="21"/>
              </w:rPr>
              <w:t>2017</w:t>
            </w:r>
            <w:r>
              <w:rPr>
                <w:sz w:val="18"/>
                <w:szCs w:val="21"/>
              </w:rPr>
              <w:t>年</w:t>
            </w:r>
          </w:p>
        </w:tc>
        <w:tc>
          <w:tcPr>
            <w:tcW w:w="0" w:type="auto"/>
            <w:vAlign w:val="center"/>
          </w:tcPr>
          <w:p w:rsidR="00EC5A2C" w:rsidRDefault="006177E3">
            <w:pPr>
              <w:jc w:val="center"/>
              <w:rPr>
                <w:sz w:val="18"/>
                <w:szCs w:val="21"/>
                <w:lang w:eastAsia="zh-CN"/>
              </w:rPr>
            </w:pPr>
            <w:r>
              <w:rPr>
                <w:sz w:val="18"/>
                <w:szCs w:val="21"/>
                <w:lang w:eastAsia="zh-CN"/>
              </w:rPr>
              <w:t>地下水累计升降（</w:t>
            </w:r>
            <w:r>
              <w:rPr>
                <w:sz w:val="18"/>
                <w:szCs w:val="21"/>
                <w:lang w:eastAsia="zh-CN"/>
              </w:rPr>
              <w:t>m</w:t>
            </w:r>
            <w:r>
              <w:rPr>
                <w:sz w:val="18"/>
                <w:szCs w:val="21"/>
                <w:lang w:eastAsia="zh-CN"/>
              </w:rPr>
              <w:t>）</w:t>
            </w:r>
          </w:p>
        </w:tc>
        <w:tc>
          <w:tcPr>
            <w:tcW w:w="0" w:type="auto"/>
            <w:vAlign w:val="center"/>
          </w:tcPr>
          <w:p w:rsidR="00EC5A2C" w:rsidRDefault="006177E3">
            <w:pPr>
              <w:jc w:val="center"/>
              <w:rPr>
                <w:sz w:val="18"/>
                <w:szCs w:val="21"/>
              </w:rPr>
            </w:pPr>
            <w:r>
              <w:rPr>
                <w:sz w:val="18"/>
                <w:szCs w:val="21"/>
              </w:rPr>
              <w:t>地下水年均变化速率</w:t>
            </w:r>
            <w:r>
              <w:rPr>
                <w:sz w:val="18"/>
                <w:szCs w:val="21"/>
              </w:rPr>
              <w:t>(m/a)</w:t>
            </w:r>
          </w:p>
        </w:tc>
        <w:tc>
          <w:tcPr>
            <w:tcW w:w="0" w:type="auto"/>
            <w:vAlign w:val="center"/>
          </w:tcPr>
          <w:p w:rsidR="00EC5A2C" w:rsidRDefault="006177E3">
            <w:pPr>
              <w:jc w:val="center"/>
              <w:rPr>
                <w:sz w:val="18"/>
                <w:szCs w:val="21"/>
              </w:rPr>
            </w:pPr>
            <w:r>
              <w:rPr>
                <w:sz w:val="18"/>
                <w:szCs w:val="21"/>
              </w:rPr>
              <w:t>多年动态类型</w:t>
            </w:r>
          </w:p>
        </w:tc>
      </w:tr>
      <w:tr w:rsidR="00EC5A2C">
        <w:trPr>
          <w:jc w:val="center"/>
        </w:trPr>
        <w:tc>
          <w:tcPr>
            <w:tcW w:w="0" w:type="auto"/>
            <w:vAlign w:val="center"/>
          </w:tcPr>
          <w:p w:rsidR="00EC5A2C" w:rsidRDefault="006177E3">
            <w:pPr>
              <w:jc w:val="center"/>
              <w:rPr>
                <w:sz w:val="18"/>
                <w:szCs w:val="21"/>
              </w:rPr>
            </w:pPr>
            <w:r>
              <w:rPr>
                <w:sz w:val="18"/>
                <w:szCs w:val="21"/>
              </w:rPr>
              <w:t>46610001</w:t>
            </w:r>
          </w:p>
        </w:tc>
        <w:tc>
          <w:tcPr>
            <w:tcW w:w="0" w:type="auto"/>
            <w:vAlign w:val="center"/>
          </w:tcPr>
          <w:p w:rsidR="00EC5A2C" w:rsidRDefault="006177E3">
            <w:pPr>
              <w:jc w:val="center"/>
              <w:rPr>
                <w:sz w:val="18"/>
                <w:szCs w:val="21"/>
              </w:rPr>
            </w:pPr>
            <w:r>
              <w:rPr>
                <w:sz w:val="18"/>
                <w:szCs w:val="21"/>
              </w:rPr>
              <w:t>希依提敦乡</w:t>
            </w:r>
            <w:r>
              <w:rPr>
                <w:sz w:val="18"/>
                <w:szCs w:val="21"/>
              </w:rPr>
              <w:t>8</w:t>
            </w:r>
            <w:r>
              <w:rPr>
                <w:sz w:val="18"/>
                <w:szCs w:val="21"/>
              </w:rPr>
              <w:t>村</w:t>
            </w:r>
          </w:p>
        </w:tc>
        <w:tc>
          <w:tcPr>
            <w:tcW w:w="0" w:type="auto"/>
            <w:vAlign w:val="center"/>
          </w:tcPr>
          <w:p w:rsidR="00EC5A2C" w:rsidRDefault="006177E3">
            <w:pPr>
              <w:jc w:val="center"/>
              <w:rPr>
                <w:sz w:val="18"/>
                <w:szCs w:val="21"/>
              </w:rPr>
            </w:pPr>
            <w:r>
              <w:rPr>
                <w:sz w:val="18"/>
                <w:szCs w:val="21"/>
              </w:rPr>
              <w:t>3.08</w:t>
            </w: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6177E3">
            <w:pPr>
              <w:jc w:val="center"/>
              <w:rPr>
                <w:sz w:val="18"/>
                <w:szCs w:val="21"/>
              </w:rPr>
            </w:pPr>
            <w:r>
              <w:rPr>
                <w:sz w:val="18"/>
                <w:szCs w:val="21"/>
              </w:rPr>
              <w:t>2.37</w:t>
            </w:r>
          </w:p>
        </w:tc>
        <w:tc>
          <w:tcPr>
            <w:tcW w:w="0" w:type="auto"/>
            <w:vAlign w:val="center"/>
          </w:tcPr>
          <w:p w:rsidR="00EC5A2C" w:rsidRDefault="006177E3">
            <w:pPr>
              <w:jc w:val="center"/>
              <w:rPr>
                <w:sz w:val="18"/>
                <w:szCs w:val="21"/>
              </w:rPr>
            </w:pPr>
            <w:r>
              <w:rPr>
                <w:sz w:val="18"/>
                <w:szCs w:val="21"/>
              </w:rPr>
              <w:t>2.27</w:t>
            </w:r>
          </w:p>
        </w:tc>
        <w:tc>
          <w:tcPr>
            <w:tcW w:w="0" w:type="auto"/>
            <w:vAlign w:val="center"/>
          </w:tcPr>
          <w:p w:rsidR="00EC5A2C" w:rsidRDefault="006177E3">
            <w:pPr>
              <w:jc w:val="center"/>
              <w:rPr>
                <w:sz w:val="18"/>
                <w:szCs w:val="21"/>
              </w:rPr>
            </w:pPr>
            <w:r>
              <w:rPr>
                <w:sz w:val="18"/>
                <w:szCs w:val="21"/>
              </w:rPr>
              <w:t>0.81</w:t>
            </w:r>
          </w:p>
        </w:tc>
        <w:tc>
          <w:tcPr>
            <w:tcW w:w="0" w:type="auto"/>
            <w:vAlign w:val="center"/>
          </w:tcPr>
          <w:p w:rsidR="00EC5A2C" w:rsidRDefault="006177E3">
            <w:pPr>
              <w:jc w:val="center"/>
              <w:rPr>
                <w:sz w:val="18"/>
                <w:szCs w:val="21"/>
              </w:rPr>
            </w:pPr>
            <w:r>
              <w:rPr>
                <w:sz w:val="18"/>
                <w:szCs w:val="21"/>
              </w:rPr>
              <w:t>0.12</w:t>
            </w:r>
          </w:p>
        </w:tc>
        <w:tc>
          <w:tcPr>
            <w:tcW w:w="0" w:type="auto"/>
            <w:vAlign w:val="center"/>
          </w:tcPr>
          <w:p w:rsidR="00EC5A2C" w:rsidRDefault="006177E3">
            <w:pPr>
              <w:jc w:val="center"/>
              <w:rPr>
                <w:sz w:val="18"/>
                <w:szCs w:val="21"/>
              </w:rPr>
            </w:pPr>
            <w:r>
              <w:rPr>
                <w:sz w:val="18"/>
                <w:szCs w:val="21"/>
              </w:rPr>
              <w:t>慢速上升</w:t>
            </w:r>
          </w:p>
        </w:tc>
      </w:tr>
      <w:tr w:rsidR="00EC5A2C">
        <w:trPr>
          <w:jc w:val="center"/>
        </w:trPr>
        <w:tc>
          <w:tcPr>
            <w:tcW w:w="0" w:type="auto"/>
            <w:vAlign w:val="center"/>
          </w:tcPr>
          <w:p w:rsidR="00EC5A2C" w:rsidRDefault="006177E3">
            <w:pPr>
              <w:jc w:val="center"/>
              <w:rPr>
                <w:sz w:val="18"/>
                <w:szCs w:val="21"/>
              </w:rPr>
            </w:pPr>
            <w:r>
              <w:rPr>
                <w:sz w:val="18"/>
                <w:szCs w:val="21"/>
              </w:rPr>
              <w:t>46610002</w:t>
            </w:r>
          </w:p>
        </w:tc>
        <w:tc>
          <w:tcPr>
            <w:tcW w:w="0" w:type="auto"/>
            <w:vAlign w:val="center"/>
          </w:tcPr>
          <w:p w:rsidR="00EC5A2C" w:rsidRDefault="006177E3">
            <w:pPr>
              <w:jc w:val="center"/>
              <w:rPr>
                <w:sz w:val="18"/>
                <w:szCs w:val="21"/>
              </w:rPr>
            </w:pPr>
            <w:r>
              <w:rPr>
                <w:sz w:val="18"/>
                <w:szCs w:val="21"/>
              </w:rPr>
              <w:t>库尔玛</w:t>
            </w:r>
            <w:r>
              <w:rPr>
                <w:sz w:val="18"/>
                <w:szCs w:val="21"/>
              </w:rPr>
              <w:t>17</w:t>
            </w:r>
            <w:r>
              <w:rPr>
                <w:sz w:val="18"/>
                <w:szCs w:val="21"/>
              </w:rPr>
              <w:t>村</w:t>
            </w:r>
            <w:r>
              <w:rPr>
                <w:sz w:val="18"/>
                <w:szCs w:val="21"/>
              </w:rPr>
              <w:t>2</w:t>
            </w:r>
            <w:r>
              <w:rPr>
                <w:sz w:val="18"/>
                <w:szCs w:val="21"/>
              </w:rPr>
              <w:t>组</w:t>
            </w:r>
          </w:p>
        </w:tc>
        <w:tc>
          <w:tcPr>
            <w:tcW w:w="0" w:type="auto"/>
            <w:vAlign w:val="center"/>
          </w:tcPr>
          <w:p w:rsidR="00EC5A2C" w:rsidRDefault="006177E3">
            <w:pPr>
              <w:jc w:val="center"/>
              <w:rPr>
                <w:sz w:val="18"/>
                <w:szCs w:val="21"/>
              </w:rPr>
            </w:pPr>
            <w:r>
              <w:rPr>
                <w:sz w:val="18"/>
                <w:szCs w:val="21"/>
              </w:rPr>
              <w:t>2.22</w:t>
            </w: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6177E3">
            <w:pPr>
              <w:jc w:val="center"/>
              <w:rPr>
                <w:sz w:val="18"/>
                <w:szCs w:val="21"/>
              </w:rPr>
            </w:pPr>
            <w:r>
              <w:rPr>
                <w:sz w:val="18"/>
                <w:szCs w:val="21"/>
              </w:rPr>
              <w:t>2.30</w:t>
            </w:r>
          </w:p>
        </w:tc>
        <w:tc>
          <w:tcPr>
            <w:tcW w:w="0" w:type="auto"/>
            <w:vAlign w:val="center"/>
          </w:tcPr>
          <w:p w:rsidR="00EC5A2C" w:rsidRDefault="006177E3">
            <w:pPr>
              <w:jc w:val="center"/>
              <w:rPr>
                <w:sz w:val="18"/>
                <w:szCs w:val="21"/>
              </w:rPr>
            </w:pPr>
            <w:r>
              <w:rPr>
                <w:sz w:val="18"/>
                <w:szCs w:val="21"/>
              </w:rPr>
              <w:t>2.19</w:t>
            </w:r>
          </w:p>
        </w:tc>
        <w:tc>
          <w:tcPr>
            <w:tcW w:w="0" w:type="auto"/>
            <w:vAlign w:val="center"/>
          </w:tcPr>
          <w:p w:rsidR="00EC5A2C" w:rsidRDefault="006177E3">
            <w:pPr>
              <w:jc w:val="center"/>
              <w:rPr>
                <w:sz w:val="18"/>
                <w:szCs w:val="21"/>
              </w:rPr>
            </w:pPr>
            <w:r>
              <w:rPr>
                <w:sz w:val="18"/>
                <w:szCs w:val="21"/>
              </w:rPr>
              <w:t>0.03</w:t>
            </w:r>
          </w:p>
        </w:tc>
        <w:tc>
          <w:tcPr>
            <w:tcW w:w="0" w:type="auto"/>
            <w:vAlign w:val="center"/>
          </w:tcPr>
          <w:p w:rsidR="00EC5A2C" w:rsidRDefault="006177E3">
            <w:pPr>
              <w:jc w:val="center"/>
              <w:rPr>
                <w:sz w:val="18"/>
                <w:szCs w:val="21"/>
              </w:rPr>
            </w:pPr>
            <w:r>
              <w:rPr>
                <w:sz w:val="18"/>
                <w:szCs w:val="21"/>
              </w:rPr>
              <w:t>0.00</w:t>
            </w:r>
          </w:p>
        </w:tc>
        <w:tc>
          <w:tcPr>
            <w:tcW w:w="0" w:type="auto"/>
            <w:vAlign w:val="center"/>
          </w:tcPr>
          <w:p w:rsidR="00EC5A2C" w:rsidRDefault="006177E3">
            <w:pPr>
              <w:jc w:val="center"/>
              <w:rPr>
                <w:sz w:val="18"/>
                <w:szCs w:val="21"/>
              </w:rPr>
            </w:pPr>
            <w:r>
              <w:rPr>
                <w:sz w:val="18"/>
                <w:szCs w:val="21"/>
              </w:rPr>
              <w:t>基本稳定型</w:t>
            </w:r>
          </w:p>
        </w:tc>
      </w:tr>
      <w:tr w:rsidR="00EC5A2C">
        <w:trPr>
          <w:jc w:val="center"/>
        </w:trPr>
        <w:tc>
          <w:tcPr>
            <w:tcW w:w="0" w:type="auto"/>
            <w:vAlign w:val="center"/>
          </w:tcPr>
          <w:p w:rsidR="00EC5A2C" w:rsidRDefault="006177E3">
            <w:pPr>
              <w:jc w:val="center"/>
              <w:rPr>
                <w:sz w:val="18"/>
                <w:szCs w:val="21"/>
              </w:rPr>
            </w:pPr>
            <w:r>
              <w:rPr>
                <w:sz w:val="18"/>
                <w:szCs w:val="21"/>
              </w:rPr>
              <w:t>46610003</w:t>
            </w:r>
          </w:p>
        </w:tc>
        <w:tc>
          <w:tcPr>
            <w:tcW w:w="0" w:type="auto"/>
            <w:vAlign w:val="center"/>
          </w:tcPr>
          <w:p w:rsidR="00EC5A2C" w:rsidRDefault="006177E3">
            <w:pPr>
              <w:jc w:val="center"/>
              <w:rPr>
                <w:sz w:val="18"/>
                <w:szCs w:val="21"/>
              </w:rPr>
            </w:pPr>
            <w:r>
              <w:rPr>
                <w:sz w:val="18"/>
                <w:szCs w:val="21"/>
              </w:rPr>
              <w:t>吐曼塔勒乡</w:t>
            </w:r>
          </w:p>
        </w:tc>
        <w:tc>
          <w:tcPr>
            <w:tcW w:w="0" w:type="auto"/>
            <w:vAlign w:val="center"/>
          </w:tcPr>
          <w:p w:rsidR="00EC5A2C" w:rsidRDefault="006177E3">
            <w:pPr>
              <w:jc w:val="center"/>
              <w:rPr>
                <w:sz w:val="18"/>
                <w:szCs w:val="21"/>
              </w:rPr>
            </w:pPr>
            <w:r>
              <w:rPr>
                <w:sz w:val="18"/>
                <w:szCs w:val="21"/>
              </w:rPr>
              <w:t>1.72</w:t>
            </w:r>
          </w:p>
        </w:tc>
        <w:tc>
          <w:tcPr>
            <w:tcW w:w="0" w:type="auto"/>
            <w:vAlign w:val="center"/>
          </w:tcPr>
          <w:p w:rsidR="00EC5A2C" w:rsidRDefault="006177E3">
            <w:pPr>
              <w:jc w:val="center"/>
              <w:rPr>
                <w:sz w:val="18"/>
                <w:szCs w:val="21"/>
              </w:rPr>
            </w:pPr>
            <w:r>
              <w:rPr>
                <w:sz w:val="18"/>
                <w:szCs w:val="21"/>
              </w:rPr>
              <w:t>1.23</w:t>
            </w: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6177E3">
            <w:pPr>
              <w:jc w:val="center"/>
              <w:rPr>
                <w:sz w:val="18"/>
                <w:szCs w:val="21"/>
              </w:rPr>
            </w:pPr>
            <w:r>
              <w:rPr>
                <w:sz w:val="18"/>
                <w:szCs w:val="21"/>
              </w:rPr>
              <w:t>2.49</w:t>
            </w:r>
          </w:p>
        </w:tc>
        <w:tc>
          <w:tcPr>
            <w:tcW w:w="0" w:type="auto"/>
            <w:vAlign w:val="center"/>
          </w:tcPr>
          <w:p w:rsidR="00EC5A2C" w:rsidRDefault="006177E3">
            <w:pPr>
              <w:jc w:val="center"/>
              <w:rPr>
                <w:sz w:val="18"/>
                <w:szCs w:val="21"/>
              </w:rPr>
            </w:pPr>
            <w:r>
              <w:rPr>
                <w:sz w:val="18"/>
                <w:szCs w:val="21"/>
              </w:rPr>
              <w:t>2.31</w:t>
            </w:r>
          </w:p>
        </w:tc>
        <w:tc>
          <w:tcPr>
            <w:tcW w:w="0" w:type="auto"/>
            <w:vAlign w:val="center"/>
          </w:tcPr>
          <w:p w:rsidR="00EC5A2C" w:rsidRDefault="006177E3">
            <w:pPr>
              <w:jc w:val="center"/>
              <w:rPr>
                <w:sz w:val="18"/>
                <w:szCs w:val="21"/>
              </w:rPr>
            </w:pPr>
            <w:r>
              <w:rPr>
                <w:sz w:val="18"/>
                <w:szCs w:val="21"/>
              </w:rPr>
              <w:t>-0.59</w:t>
            </w:r>
          </w:p>
        </w:tc>
        <w:tc>
          <w:tcPr>
            <w:tcW w:w="0" w:type="auto"/>
            <w:vAlign w:val="center"/>
          </w:tcPr>
          <w:p w:rsidR="00EC5A2C" w:rsidRDefault="006177E3">
            <w:pPr>
              <w:jc w:val="center"/>
              <w:rPr>
                <w:sz w:val="18"/>
                <w:szCs w:val="21"/>
              </w:rPr>
            </w:pPr>
            <w:r>
              <w:rPr>
                <w:sz w:val="18"/>
                <w:szCs w:val="21"/>
              </w:rPr>
              <w:t>-0.08</w:t>
            </w:r>
          </w:p>
        </w:tc>
        <w:tc>
          <w:tcPr>
            <w:tcW w:w="0" w:type="auto"/>
            <w:vAlign w:val="center"/>
          </w:tcPr>
          <w:p w:rsidR="00EC5A2C" w:rsidRDefault="006177E3">
            <w:pPr>
              <w:jc w:val="center"/>
              <w:rPr>
                <w:sz w:val="18"/>
                <w:szCs w:val="21"/>
              </w:rPr>
            </w:pPr>
            <w:r>
              <w:rPr>
                <w:sz w:val="18"/>
                <w:szCs w:val="21"/>
              </w:rPr>
              <w:t>基本稳定型</w:t>
            </w:r>
          </w:p>
        </w:tc>
      </w:tr>
      <w:tr w:rsidR="00EC5A2C">
        <w:trPr>
          <w:jc w:val="center"/>
        </w:trPr>
        <w:tc>
          <w:tcPr>
            <w:tcW w:w="0" w:type="auto"/>
            <w:vAlign w:val="center"/>
          </w:tcPr>
          <w:p w:rsidR="00EC5A2C" w:rsidRDefault="006177E3">
            <w:pPr>
              <w:jc w:val="center"/>
              <w:rPr>
                <w:sz w:val="18"/>
                <w:szCs w:val="21"/>
              </w:rPr>
            </w:pPr>
            <w:r>
              <w:rPr>
                <w:sz w:val="18"/>
                <w:szCs w:val="21"/>
              </w:rPr>
              <w:t>46610004</w:t>
            </w:r>
          </w:p>
        </w:tc>
        <w:tc>
          <w:tcPr>
            <w:tcW w:w="0" w:type="auto"/>
            <w:vAlign w:val="center"/>
          </w:tcPr>
          <w:p w:rsidR="00EC5A2C" w:rsidRDefault="006177E3">
            <w:pPr>
              <w:jc w:val="center"/>
              <w:rPr>
                <w:sz w:val="18"/>
                <w:szCs w:val="21"/>
              </w:rPr>
            </w:pPr>
            <w:r>
              <w:rPr>
                <w:sz w:val="18"/>
                <w:szCs w:val="21"/>
              </w:rPr>
              <w:t>央塔克乡先锋村</w:t>
            </w:r>
          </w:p>
        </w:tc>
        <w:tc>
          <w:tcPr>
            <w:tcW w:w="0" w:type="auto"/>
            <w:vAlign w:val="center"/>
          </w:tcPr>
          <w:p w:rsidR="00EC5A2C" w:rsidRDefault="006177E3">
            <w:pPr>
              <w:jc w:val="center"/>
              <w:rPr>
                <w:sz w:val="18"/>
                <w:szCs w:val="21"/>
              </w:rPr>
            </w:pPr>
            <w:r>
              <w:rPr>
                <w:sz w:val="18"/>
                <w:szCs w:val="21"/>
              </w:rPr>
              <w:t>3.55</w:t>
            </w:r>
          </w:p>
        </w:tc>
        <w:tc>
          <w:tcPr>
            <w:tcW w:w="0" w:type="auto"/>
            <w:vAlign w:val="center"/>
          </w:tcPr>
          <w:p w:rsidR="00EC5A2C" w:rsidRDefault="006177E3">
            <w:pPr>
              <w:jc w:val="center"/>
              <w:rPr>
                <w:sz w:val="18"/>
                <w:szCs w:val="21"/>
              </w:rPr>
            </w:pPr>
            <w:r>
              <w:rPr>
                <w:sz w:val="18"/>
                <w:szCs w:val="21"/>
              </w:rPr>
              <w:t>3.29</w:t>
            </w: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6177E3">
            <w:pPr>
              <w:jc w:val="center"/>
              <w:rPr>
                <w:sz w:val="18"/>
                <w:szCs w:val="21"/>
              </w:rPr>
            </w:pPr>
            <w:r>
              <w:rPr>
                <w:sz w:val="18"/>
                <w:szCs w:val="21"/>
              </w:rPr>
              <w:t>4.70</w:t>
            </w:r>
          </w:p>
        </w:tc>
        <w:tc>
          <w:tcPr>
            <w:tcW w:w="0" w:type="auto"/>
            <w:vAlign w:val="center"/>
          </w:tcPr>
          <w:p w:rsidR="00EC5A2C" w:rsidRDefault="006177E3">
            <w:pPr>
              <w:jc w:val="center"/>
              <w:rPr>
                <w:sz w:val="18"/>
                <w:szCs w:val="21"/>
              </w:rPr>
            </w:pPr>
            <w:r>
              <w:rPr>
                <w:sz w:val="18"/>
                <w:szCs w:val="21"/>
              </w:rPr>
              <w:t>4.45</w:t>
            </w:r>
          </w:p>
        </w:tc>
        <w:tc>
          <w:tcPr>
            <w:tcW w:w="0" w:type="auto"/>
            <w:vAlign w:val="center"/>
          </w:tcPr>
          <w:p w:rsidR="00EC5A2C" w:rsidRDefault="006177E3">
            <w:pPr>
              <w:jc w:val="center"/>
              <w:rPr>
                <w:sz w:val="18"/>
                <w:szCs w:val="21"/>
              </w:rPr>
            </w:pPr>
            <w:r>
              <w:rPr>
                <w:sz w:val="18"/>
                <w:szCs w:val="21"/>
              </w:rPr>
              <w:t>-0.90</w:t>
            </w:r>
          </w:p>
        </w:tc>
        <w:tc>
          <w:tcPr>
            <w:tcW w:w="0" w:type="auto"/>
            <w:vAlign w:val="center"/>
          </w:tcPr>
          <w:p w:rsidR="00EC5A2C" w:rsidRDefault="006177E3">
            <w:pPr>
              <w:jc w:val="center"/>
              <w:rPr>
                <w:sz w:val="18"/>
                <w:szCs w:val="21"/>
              </w:rPr>
            </w:pPr>
            <w:r>
              <w:rPr>
                <w:sz w:val="18"/>
                <w:szCs w:val="21"/>
              </w:rPr>
              <w:t>-0.13</w:t>
            </w:r>
          </w:p>
        </w:tc>
        <w:tc>
          <w:tcPr>
            <w:tcW w:w="0" w:type="auto"/>
            <w:vAlign w:val="center"/>
          </w:tcPr>
          <w:p w:rsidR="00EC5A2C" w:rsidRDefault="006177E3">
            <w:pPr>
              <w:jc w:val="center"/>
              <w:rPr>
                <w:sz w:val="18"/>
                <w:szCs w:val="21"/>
              </w:rPr>
            </w:pPr>
            <w:r>
              <w:rPr>
                <w:sz w:val="18"/>
                <w:szCs w:val="21"/>
              </w:rPr>
              <w:t>慢速下降</w:t>
            </w:r>
          </w:p>
        </w:tc>
      </w:tr>
      <w:tr w:rsidR="00EC5A2C">
        <w:trPr>
          <w:jc w:val="center"/>
        </w:trPr>
        <w:tc>
          <w:tcPr>
            <w:tcW w:w="0" w:type="auto"/>
            <w:vAlign w:val="center"/>
          </w:tcPr>
          <w:p w:rsidR="00EC5A2C" w:rsidRDefault="006177E3">
            <w:pPr>
              <w:jc w:val="center"/>
              <w:rPr>
                <w:sz w:val="18"/>
                <w:szCs w:val="21"/>
              </w:rPr>
            </w:pPr>
            <w:r>
              <w:rPr>
                <w:sz w:val="18"/>
                <w:szCs w:val="21"/>
              </w:rPr>
              <w:t>46610005</w:t>
            </w:r>
          </w:p>
        </w:tc>
        <w:tc>
          <w:tcPr>
            <w:tcW w:w="0" w:type="auto"/>
            <w:vAlign w:val="center"/>
          </w:tcPr>
          <w:p w:rsidR="00EC5A2C" w:rsidRDefault="006177E3">
            <w:pPr>
              <w:jc w:val="center"/>
              <w:rPr>
                <w:sz w:val="18"/>
                <w:szCs w:val="21"/>
              </w:rPr>
            </w:pPr>
            <w:r>
              <w:rPr>
                <w:sz w:val="18"/>
                <w:szCs w:val="21"/>
              </w:rPr>
              <w:t>尕孜库勒乡</w:t>
            </w:r>
            <w:r>
              <w:rPr>
                <w:sz w:val="18"/>
                <w:szCs w:val="21"/>
              </w:rPr>
              <w:t>15</w:t>
            </w:r>
            <w:r>
              <w:rPr>
                <w:sz w:val="18"/>
                <w:szCs w:val="21"/>
              </w:rPr>
              <w:t>村</w:t>
            </w:r>
            <w:r>
              <w:rPr>
                <w:sz w:val="18"/>
                <w:szCs w:val="21"/>
              </w:rPr>
              <w:t>1</w:t>
            </w:r>
            <w:r>
              <w:rPr>
                <w:sz w:val="18"/>
                <w:szCs w:val="21"/>
              </w:rPr>
              <w:t>组</w:t>
            </w:r>
          </w:p>
        </w:tc>
        <w:tc>
          <w:tcPr>
            <w:tcW w:w="0" w:type="auto"/>
            <w:vAlign w:val="center"/>
          </w:tcPr>
          <w:p w:rsidR="00EC5A2C" w:rsidRDefault="006177E3">
            <w:pPr>
              <w:jc w:val="center"/>
              <w:rPr>
                <w:sz w:val="18"/>
                <w:szCs w:val="21"/>
              </w:rPr>
            </w:pPr>
            <w:r>
              <w:rPr>
                <w:sz w:val="18"/>
                <w:szCs w:val="21"/>
              </w:rPr>
              <w:t>2.43</w:t>
            </w:r>
          </w:p>
        </w:tc>
        <w:tc>
          <w:tcPr>
            <w:tcW w:w="0" w:type="auto"/>
            <w:vAlign w:val="center"/>
          </w:tcPr>
          <w:p w:rsidR="00EC5A2C" w:rsidRDefault="006177E3">
            <w:pPr>
              <w:jc w:val="center"/>
              <w:rPr>
                <w:sz w:val="18"/>
                <w:szCs w:val="21"/>
              </w:rPr>
            </w:pPr>
            <w:r>
              <w:rPr>
                <w:sz w:val="18"/>
                <w:szCs w:val="21"/>
              </w:rPr>
              <w:t>2.66</w:t>
            </w: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6177E3">
            <w:pPr>
              <w:jc w:val="center"/>
              <w:rPr>
                <w:sz w:val="18"/>
                <w:szCs w:val="21"/>
              </w:rPr>
            </w:pPr>
            <w:r>
              <w:rPr>
                <w:sz w:val="18"/>
                <w:szCs w:val="21"/>
              </w:rPr>
              <w:t>4.38</w:t>
            </w:r>
          </w:p>
        </w:tc>
        <w:tc>
          <w:tcPr>
            <w:tcW w:w="0" w:type="auto"/>
            <w:vAlign w:val="center"/>
          </w:tcPr>
          <w:p w:rsidR="00EC5A2C" w:rsidRDefault="006177E3">
            <w:pPr>
              <w:jc w:val="center"/>
              <w:rPr>
                <w:sz w:val="18"/>
                <w:szCs w:val="21"/>
              </w:rPr>
            </w:pPr>
            <w:r>
              <w:rPr>
                <w:sz w:val="18"/>
                <w:szCs w:val="21"/>
              </w:rPr>
              <w:t>4.26</w:t>
            </w:r>
          </w:p>
        </w:tc>
        <w:tc>
          <w:tcPr>
            <w:tcW w:w="0" w:type="auto"/>
            <w:vAlign w:val="center"/>
          </w:tcPr>
          <w:p w:rsidR="00EC5A2C" w:rsidRDefault="006177E3">
            <w:pPr>
              <w:jc w:val="center"/>
              <w:rPr>
                <w:sz w:val="18"/>
                <w:szCs w:val="21"/>
              </w:rPr>
            </w:pPr>
            <w:r>
              <w:rPr>
                <w:sz w:val="18"/>
                <w:szCs w:val="21"/>
              </w:rPr>
              <w:t>-1.83</w:t>
            </w:r>
          </w:p>
        </w:tc>
        <w:tc>
          <w:tcPr>
            <w:tcW w:w="0" w:type="auto"/>
            <w:vAlign w:val="center"/>
          </w:tcPr>
          <w:p w:rsidR="00EC5A2C" w:rsidRDefault="006177E3">
            <w:pPr>
              <w:jc w:val="center"/>
              <w:rPr>
                <w:sz w:val="18"/>
                <w:szCs w:val="21"/>
              </w:rPr>
            </w:pPr>
            <w:r>
              <w:rPr>
                <w:sz w:val="18"/>
                <w:szCs w:val="21"/>
              </w:rPr>
              <w:t>-0.26</w:t>
            </w:r>
          </w:p>
        </w:tc>
        <w:tc>
          <w:tcPr>
            <w:tcW w:w="0" w:type="auto"/>
            <w:vAlign w:val="center"/>
          </w:tcPr>
          <w:p w:rsidR="00EC5A2C" w:rsidRDefault="006177E3">
            <w:pPr>
              <w:jc w:val="center"/>
              <w:rPr>
                <w:sz w:val="18"/>
                <w:szCs w:val="21"/>
              </w:rPr>
            </w:pPr>
            <w:r>
              <w:rPr>
                <w:sz w:val="18"/>
                <w:szCs w:val="21"/>
              </w:rPr>
              <w:t>慢速下降</w:t>
            </w:r>
          </w:p>
        </w:tc>
      </w:tr>
      <w:tr w:rsidR="00EC5A2C">
        <w:trPr>
          <w:jc w:val="center"/>
        </w:trPr>
        <w:tc>
          <w:tcPr>
            <w:tcW w:w="0" w:type="auto"/>
            <w:vAlign w:val="center"/>
          </w:tcPr>
          <w:p w:rsidR="00EC5A2C" w:rsidRDefault="006177E3">
            <w:pPr>
              <w:jc w:val="center"/>
              <w:rPr>
                <w:sz w:val="18"/>
                <w:szCs w:val="21"/>
              </w:rPr>
            </w:pPr>
            <w:r>
              <w:rPr>
                <w:sz w:val="18"/>
                <w:szCs w:val="21"/>
              </w:rPr>
              <w:t>46610006</w:t>
            </w:r>
          </w:p>
        </w:tc>
        <w:tc>
          <w:tcPr>
            <w:tcW w:w="0" w:type="auto"/>
            <w:vAlign w:val="center"/>
          </w:tcPr>
          <w:p w:rsidR="00EC5A2C" w:rsidRDefault="006177E3">
            <w:pPr>
              <w:jc w:val="center"/>
              <w:rPr>
                <w:sz w:val="18"/>
                <w:szCs w:val="21"/>
                <w:lang w:eastAsia="zh-CN"/>
              </w:rPr>
            </w:pPr>
            <w:r>
              <w:rPr>
                <w:sz w:val="18"/>
                <w:szCs w:val="21"/>
                <w:lang w:eastAsia="zh-CN"/>
              </w:rPr>
              <w:t>克孜勒阿瓦提良种场</w:t>
            </w:r>
            <w:r>
              <w:rPr>
                <w:sz w:val="18"/>
                <w:szCs w:val="21"/>
                <w:lang w:eastAsia="zh-CN"/>
              </w:rPr>
              <w:t>2</w:t>
            </w:r>
            <w:r>
              <w:rPr>
                <w:sz w:val="18"/>
                <w:szCs w:val="21"/>
                <w:lang w:eastAsia="zh-CN"/>
              </w:rPr>
              <w:t>组</w:t>
            </w:r>
          </w:p>
        </w:tc>
        <w:tc>
          <w:tcPr>
            <w:tcW w:w="0" w:type="auto"/>
            <w:vAlign w:val="center"/>
          </w:tcPr>
          <w:p w:rsidR="00EC5A2C" w:rsidRDefault="006177E3">
            <w:pPr>
              <w:jc w:val="center"/>
              <w:rPr>
                <w:sz w:val="18"/>
                <w:szCs w:val="21"/>
              </w:rPr>
            </w:pPr>
            <w:r>
              <w:rPr>
                <w:sz w:val="18"/>
                <w:szCs w:val="21"/>
              </w:rPr>
              <w:t>4.73</w:t>
            </w: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6177E3">
            <w:pPr>
              <w:jc w:val="center"/>
              <w:rPr>
                <w:sz w:val="18"/>
                <w:szCs w:val="21"/>
              </w:rPr>
            </w:pPr>
            <w:r>
              <w:rPr>
                <w:sz w:val="18"/>
                <w:szCs w:val="21"/>
              </w:rPr>
              <w:t>6.24</w:t>
            </w:r>
          </w:p>
        </w:tc>
        <w:tc>
          <w:tcPr>
            <w:tcW w:w="0" w:type="auto"/>
            <w:vAlign w:val="center"/>
          </w:tcPr>
          <w:p w:rsidR="00EC5A2C" w:rsidRDefault="006177E3">
            <w:pPr>
              <w:jc w:val="center"/>
              <w:rPr>
                <w:sz w:val="18"/>
                <w:szCs w:val="21"/>
              </w:rPr>
            </w:pPr>
            <w:r>
              <w:rPr>
                <w:sz w:val="18"/>
                <w:szCs w:val="21"/>
              </w:rPr>
              <w:t>6.19</w:t>
            </w:r>
          </w:p>
        </w:tc>
        <w:tc>
          <w:tcPr>
            <w:tcW w:w="0" w:type="auto"/>
            <w:vAlign w:val="center"/>
          </w:tcPr>
          <w:p w:rsidR="00EC5A2C" w:rsidRDefault="006177E3">
            <w:pPr>
              <w:jc w:val="center"/>
              <w:rPr>
                <w:sz w:val="18"/>
                <w:szCs w:val="21"/>
              </w:rPr>
            </w:pPr>
            <w:r>
              <w:rPr>
                <w:sz w:val="18"/>
                <w:szCs w:val="21"/>
              </w:rPr>
              <w:t>-1.47</w:t>
            </w:r>
          </w:p>
        </w:tc>
        <w:tc>
          <w:tcPr>
            <w:tcW w:w="0" w:type="auto"/>
            <w:vAlign w:val="center"/>
          </w:tcPr>
          <w:p w:rsidR="00EC5A2C" w:rsidRDefault="006177E3">
            <w:pPr>
              <w:jc w:val="center"/>
              <w:rPr>
                <w:sz w:val="18"/>
                <w:szCs w:val="21"/>
              </w:rPr>
            </w:pPr>
            <w:r>
              <w:rPr>
                <w:sz w:val="18"/>
                <w:szCs w:val="21"/>
              </w:rPr>
              <w:t>-0.21</w:t>
            </w:r>
          </w:p>
        </w:tc>
        <w:tc>
          <w:tcPr>
            <w:tcW w:w="0" w:type="auto"/>
            <w:vAlign w:val="center"/>
          </w:tcPr>
          <w:p w:rsidR="00EC5A2C" w:rsidRDefault="006177E3">
            <w:pPr>
              <w:jc w:val="center"/>
              <w:rPr>
                <w:sz w:val="18"/>
                <w:szCs w:val="21"/>
              </w:rPr>
            </w:pPr>
            <w:r>
              <w:rPr>
                <w:sz w:val="18"/>
                <w:szCs w:val="21"/>
              </w:rPr>
              <w:t>慢速下降</w:t>
            </w:r>
          </w:p>
        </w:tc>
      </w:tr>
      <w:tr w:rsidR="00EC5A2C">
        <w:trPr>
          <w:jc w:val="center"/>
        </w:trPr>
        <w:tc>
          <w:tcPr>
            <w:tcW w:w="0" w:type="auto"/>
            <w:vAlign w:val="center"/>
          </w:tcPr>
          <w:p w:rsidR="00EC5A2C" w:rsidRDefault="006177E3">
            <w:pPr>
              <w:jc w:val="center"/>
              <w:rPr>
                <w:sz w:val="18"/>
                <w:szCs w:val="21"/>
              </w:rPr>
            </w:pPr>
            <w:r>
              <w:rPr>
                <w:sz w:val="18"/>
                <w:szCs w:val="21"/>
              </w:rPr>
              <w:t>46610007</w:t>
            </w:r>
          </w:p>
        </w:tc>
        <w:tc>
          <w:tcPr>
            <w:tcW w:w="0" w:type="auto"/>
            <w:vAlign w:val="center"/>
          </w:tcPr>
          <w:p w:rsidR="00EC5A2C" w:rsidRDefault="006177E3">
            <w:pPr>
              <w:jc w:val="center"/>
              <w:rPr>
                <w:sz w:val="18"/>
                <w:szCs w:val="21"/>
              </w:rPr>
            </w:pPr>
            <w:r>
              <w:rPr>
                <w:sz w:val="18"/>
                <w:szCs w:val="21"/>
              </w:rPr>
              <w:t>库姆库萨尔乡</w:t>
            </w:r>
            <w:r>
              <w:rPr>
                <w:sz w:val="18"/>
                <w:szCs w:val="21"/>
              </w:rPr>
              <w:t>6</w:t>
            </w:r>
            <w:r>
              <w:rPr>
                <w:sz w:val="18"/>
                <w:szCs w:val="21"/>
              </w:rPr>
              <w:t>村</w:t>
            </w:r>
          </w:p>
        </w:tc>
        <w:tc>
          <w:tcPr>
            <w:tcW w:w="0" w:type="auto"/>
            <w:vAlign w:val="center"/>
          </w:tcPr>
          <w:p w:rsidR="00EC5A2C" w:rsidRDefault="006177E3">
            <w:pPr>
              <w:jc w:val="center"/>
              <w:rPr>
                <w:sz w:val="18"/>
                <w:szCs w:val="21"/>
              </w:rPr>
            </w:pPr>
            <w:r>
              <w:rPr>
                <w:sz w:val="18"/>
                <w:szCs w:val="21"/>
              </w:rPr>
              <w:t>6.25</w:t>
            </w:r>
          </w:p>
        </w:tc>
        <w:tc>
          <w:tcPr>
            <w:tcW w:w="0" w:type="auto"/>
            <w:vAlign w:val="center"/>
          </w:tcPr>
          <w:p w:rsidR="00EC5A2C" w:rsidRDefault="006177E3">
            <w:pPr>
              <w:jc w:val="center"/>
              <w:rPr>
                <w:sz w:val="18"/>
                <w:szCs w:val="21"/>
              </w:rPr>
            </w:pPr>
            <w:r>
              <w:rPr>
                <w:sz w:val="18"/>
                <w:szCs w:val="21"/>
              </w:rPr>
              <w:t>5.74</w:t>
            </w:r>
          </w:p>
        </w:tc>
        <w:tc>
          <w:tcPr>
            <w:tcW w:w="0" w:type="auto"/>
            <w:vAlign w:val="center"/>
          </w:tcPr>
          <w:p w:rsidR="00EC5A2C" w:rsidRDefault="00EC5A2C">
            <w:pPr>
              <w:jc w:val="center"/>
              <w:rPr>
                <w:sz w:val="18"/>
                <w:szCs w:val="21"/>
              </w:rPr>
            </w:pPr>
          </w:p>
        </w:tc>
        <w:tc>
          <w:tcPr>
            <w:tcW w:w="0" w:type="auto"/>
            <w:vAlign w:val="center"/>
          </w:tcPr>
          <w:p w:rsidR="00EC5A2C" w:rsidRDefault="00EC5A2C">
            <w:pPr>
              <w:jc w:val="center"/>
              <w:rPr>
                <w:sz w:val="18"/>
                <w:szCs w:val="21"/>
              </w:rPr>
            </w:pPr>
          </w:p>
        </w:tc>
        <w:tc>
          <w:tcPr>
            <w:tcW w:w="0" w:type="auto"/>
            <w:vAlign w:val="center"/>
          </w:tcPr>
          <w:p w:rsidR="00EC5A2C" w:rsidRDefault="006177E3">
            <w:pPr>
              <w:jc w:val="center"/>
              <w:rPr>
                <w:sz w:val="18"/>
                <w:szCs w:val="21"/>
              </w:rPr>
            </w:pPr>
            <w:r>
              <w:rPr>
                <w:sz w:val="18"/>
                <w:szCs w:val="21"/>
              </w:rPr>
              <w:t>5.40</w:t>
            </w:r>
          </w:p>
        </w:tc>
        <w:tc>
          <w:tcPr>
            <w:tcW w:w="0" w:type="auto"/>
            <w:vAlign w:val="center"/>
          </w:tcPr>
          <w:p w:rsidR="00EC5A2C" w:rsidRDefault="006177E3">
            <w:pPr>
              <w:jc w:val="center"/>
              <w:rPr>
                <w:sz w:val="18"/>
                <w:szCs w:val="21"/>
              </w:rPr>
            </w:pPr>
            <w:r>
              <w:rPr>
                <w:sz w:val="18"/>
                <w:szCs w:val="21"/>
              </w:rPr>
              <w:t>5.29</w:t>
            </w:r>
          </w:p>
        </w:tc>
        <w:tc>
          <w:tcPr>
            <w:tcW w:w="0" w:type="auto"/>
            <w:vAlign w:val="center"/>
          </w:tcPr>
          <w:p w:rsidR="00EC5A2C" w:rsidRDefault="006177E3">
            <w:pPr>
              <w:jc w:val="center"/>
              <w:rPr>
                <w:sz w:val="18"/>
                <w:szCs w:val="21"/>
              </w:rPr>
            </w:pPr>
            <w:r>
              <w:rPr>
                <w:sz w:val="18"/>
                <w:szCs w:val="21"/>
              </w:rPr>
              <w:t>0.96</w:t>
            </w:r>
          </w:p>
        </w:tc>
        <w:tc>
          <w:tcPr>
            <w:tcW w:w="0" w:type="auto"/>
            <w:vAlign w:val="center"/>
          </w:tcPr>
          <w:p w:rsidR="00EC5A2C" w:rsidRDefault="006177E3">
            <w:pPr>
              <w:jc w:val="center"/>
              <w:rPr>
                <w:sz w:val="18"/>
                <w:szCs w:val="21"/>
              </w:rPr>
            </w:pPr>
            <w:r>
              <w:rPr>
                <w:sz w:val="18"/>
                <w:szCs w:val="21"/>
              </w:rPr>
              <w:t>0.14</w:t>
            </w:r>
          </w:p>
        </w:tc>
        <w:tc>
          <w:tcPr>
            <w:tcW w:w="0" w:type="auto"/>
            <w:vAlign w:val="center"/>
          </w:tcPr>
          <w:p w:rsidR="00EC5A2C" w:rsidRDefault="006177E3">
            <w:pPr>
              <w:jc w:val="center"/>
              <w:rPr>
                <w:sz w:val="18"/>
                <w:szCs w:val="21"/>
              </w:rPr>
            </w:pPr>
            <w:r>
              <w:rPr>
                <w:sz w:val="18"/>
                <w:szCs w:val="21"/>
              </w:rPr>
              <w:t>慢速上升</w:t>
            </w:r>
          </w:p>
        </w:tc>
      </w:tr>
      <w:tr w:rsidR="00EC5A2C">
        <w:trPr>
          <w:jc w:val="center"/>
        </w:trPr>
        <w:tc>
          <w:tcPr>
            <w:tcW w:w="0" w:type="auto"/>
            <w:vAlign w:val="center"/>
          </w:tcPr>
          <w:p w:rsidR="00EC5A2C" w:rsidRDefault="006177E3">
            <w:pPr>
              <w:jc w:val="center"/>
              <w:rPr>
                <w:sz w:val="18"/>
                <w:szCs w:val="21"/>
              </w:rPr>
            </w:pPr>
            <w:r>
              <w:rPr>
                <w:sz w:val="18"/>
                <w:szCs w:val="21"/>
              </w:rPr>
              <w:lastRenderedPageBreak/>
              <w:t>说明</w:t>
            </w:r>
          </w:p>
        </w:tc>
        <w:tc>
          <w:tcPr>
            <w:tcW w:w="0" w:type="auto"/>
            <w:gridSpan w:val="10"/>
            <w:vAlign w:val="center"/>
          </w:tcPr>
          <w:p w:rsidR="00EC5A2C" w:rsidRDefault="006177E3">
            <w:pPr>
              <w:jc w:val="center"/>
              <w:rPr>
                <w:sz w:val="18"/>
                <w:szCs w:val="21"/>
                <w:lang w:eastAsia="zh-CN"/>
              </w:rPr>
            </w:pPr>
            <w:r>
              <w:rPr>
                <w:sz w:val="18"/>
                <w:szCs w:val="21"/>
                <w:lang w:eastAsia="zh-CN"/>
              </w:rPr>
              <w:t>地下水累计升降值：</w:t>
            </w:r>
            <w:r>
              <w:rPr>
                <w:sz w:val="18"/>
                <w:szCs w:val="21"/>
                <w:lang w:eastAsia="zh-CN"/>
              </w:rPr>
              <w:t>-</w:t>
            </w:r>
            <w:r>
              <w:rPr>
                <w:sz w:val="18"/>
                <w:szCs w:val="21"/>
                <w:lang w:eastAsia="zh-CN"/>
              </w:rPr>
              <w:t>负值为地下水位下降状态，正值为地下水上升状态。</w:t>
            </w:r>
          </w:p>
        </w:tc>
      </w:tr>
    </w:tbl>
    <w:p w:rsidR="00EC5A2C" w:rsidRDefault="006177E3">
      <w:pPr>
        <w:spacing w:line="360" w:lineRule="auto"/>
        <w:ind w:firstLineChars="200" w:firstLine="480"/>
        <w:rPr>
          <w:snapToGrid w:val="0"/>
          <w:kern w:val="0"/>
          <w:sz w:val="24"/>
        </w:rPr>
      </w:pPr>
      <w:r>
        <w:rPr>
          <w:rFonts w:hint="eastAsia"/>
          <w:snapToGrid w:val="0"/>
          <w:kern w:val="0"/>
          <w:sz w:val="24"/>
        </w:rPr>
        <w:t>据</w:t>
      </w:r>
      <w:r>
        <w:rPr>
          <w:rFonts w:hint="eastAsia"/>
          <w:snapToGrid w:val="0"/>
          <w:kern w:val="0"/>
          <w:sz w:val="24"/>
        </w:rPr>
        <w:t>2018</w:t>
      </w:r>
      <w:r>
        <w:rPr>
          <w:rFonts w:hint="eastAsia"/>
          <w:snapToGrid w:val="0"/>
          <w:kern w:val="0"/>
          <w:sz w:val="24"/>
        </w:rPr>
        <w:t>年《喀什地区地下水开发利用报告》（图</w:t>
      </w:r>
      <w:r>
        <w:rPr>
          <w:rFonts w:hint="eastAsia"/>
          <w:snapToGrid w:val="0"/>
          <w:kern w:val="0"/>
          <w:sz w:val="24"/>
        </w:rPr>
        <w:t>5.2-5</w:t>
      </w:r>
      <w:r>
        <w:rPr>
          <w:rFonts w:hint="eastAsia"/>
          <w:snapToGrid w:val="0"/>
          <w:kern w:val="0"/>
          <w:sz w:val="24"/>
        </w:rPr>
        <w:t>），麦盖提县平原区面积</w:t>
      </w:r>
      <w:r>
        <w:rPr>
          <w:rFonts w:hint="eastAsia"/>
          <w:snapToGrid w:val="0"/>
          <w:kern w:val="0"/>
          <w:sz w:val="24"/>
        </w:rPr>
        <w:t>3258.28km</w:t>
      </w:r>
      <w:r>
        <w:rPr>
          <w:rFonts w:hint="eastAsia"/>
          <w:snapToGrid w:val="0"/>
          <w:kern w:val="0"/>
          <w:sz w:val="24"/>
          <w:vertAlign w:val="superscript"/>
        </w:rPr>
        <w:t>2</w:t>
      </w:r>
      <w:r>
        <w:rPr>
          <w:rFonts w:hint="eastAsia"/>
          <w:snapToGrid w:val="0"/>
          <w:kern w:val="0"/>
          <w:sz w:val="24"/>
        </w:rPr>
        <w:t>，地下水埋深</w:t>
      </w:r>
      <w:r>
        <w:rPr>
          <w:rFonts w:hint="eastAsia"/>
          <w:snapToGrid w:val="0"/>
          <w:kern w:val="0"/>
          <w:sz w:val="24"/>
        </w:rPr>
        <w:t>1.0</w:t>
      </w:r>
      <w:r>
        <w:rPr>
          <w:rFonts w:hint="eastAsia"/>
          <w:snapToGrid w:val="0"/>
          <w:kern w:val="0"/>
          <w:sz w:val="24"/>
        </w:rPr>
        <w:t>～</w:t>
      </w:r>
      <w:r>
        <w:rPr>
          <w:rFonts w:hint="eastAsia"/>
          <w:snapToGrid w:val="0"/>
          <w:kern w:val="0"/>
          <w:sz w:val="24"/>
        </w:rPr>
        <w:t>3.0m</w:t>
      </w:r>
      <w:r>
        <w:rPr>
          <w:rFonts w:hint="eastAsia"/>
          <w:snapToGrid w:val="0"/>
          <w:kern w:val="0"/>
          <w:sz w:val="24"/>
        </w:rPr>
        <w:t>面积为</w:t>
      </w:r>
      <w:r>
        <w:rPr>
          <w:rFonts w:hint="eastAsia"/>
          <w:snapToGrid w:val="0"/>
          <w:kern w:val="0"/>
          <w:sz w:val="24"/>
        </w:rPr>
        <w:t>1580.25km</w:t>
      </w:r>
      <w:r>
        <w:rPr>
          <w:rFonts w:hint="eastAsia"/>
          <w:snapToGrid w:val="0"/>
          <w:kern w:val="0"/>
          <w:sz w:val="24"/>
          <w:vertAlign w:val="superscript"/>
        </w:rPr>
        <w:t>2</w:t>
      </w:r>
      <w:r>
        <w:rPr>
          <w:rFonts w:hint="eastAsia"/>
          <w:snapToGrid w:val="0"/>
          <w:kern w:val="0"/>
          <w:sz w:val="24"/>
        </w:rPr>
        <w:t>占总面积的</w:t>
      </w:r>
      <w:r>
        <w:rPr>
          <w:rFonts w:hint="eastAsia"/>
          <w:snapToGrid w:val="0"/>
          <w:kern w:val="0"/>
          <w:sz w:val="24"/>
        </w:rPr>
        <w:t>48.5%</w:t>
      </w:r>
      <w:r>
        <w:rPr>
          <w:rFonts w:hint="eastAsia"/>
          <w:snapToGrid w:val="0"/>
          <w:kern w:val="0"/>
          <w:sz w:val="24"/>
        </w:rPr>
        <w:t>；</w:t>
      </w:r>
      <w:r>
        <w:rPr>
          <w:rFonts w:hint="eastAsia"/>
          <w:snapToGrid w:val="0"/>
          <w:kern w:val="0"/>
          <w:sz w:val="24"/>
        </w:rPr>
        <w:t>3.0</w:t>
      </w:r>
      <w:r>
        <w:rPr>
          <w:rFonts w:hint="eastAsia"/>
          <w:snapToGrid w:val="0"/>
          <w:kern w:val="0"/>
          <w:sz w:val="24"/>
        </w:rPr>
        <w:t>～</w:t>
      </w:r>
      <w:r>
        <w:rPr>
          <w:rFonts w:hint="eastAsia"/>
          <w:snapToGrid w:val="0"/>
          <w:kern w:val="0"/>
          <w:sz w:val="24"/>
        </w:rPr>
        <w:t>6.0m</w:t>
      </w:r>
      <w:r>
        <w:rPr>
          <w:rFonts w:hint="eastAsia"/>
          <w:snapToGrid w:val="0"/>
          <w:kern w:val="0"/>
          <w:sz w:val="24"/>
        </w:rPr>
        <w:t>埋深面积为</w:t>
      </w:r>
      <w:r>
        <w:rPr>
          <w:rFonts w:hint="eastAsia"/>
          <w:snapToGrid w:val="0"/>
          <w:kern w:val="0"/>
          <w:sz w:val="24"/>
        </w:rPr>
        <w:t>1305.16km</w:t>
      </w:r>
      <w:r>
        <w:rPr>
          <w:rFonts w:hint="eastAsia"/>
          <w:snapToGrid w:val="0"/>
          <w:kern w:val="0"/>
          <w:sz w:val="24"/>
          <w:vertAlign w:val="superscript"/>
        </w:rPr>
        <w:t>2</w:t>
      </w:r>
      <w:r>
        <w:rPr>
          <w:rFonts w:hint="eastAsia"/>
          <w:snapToGrid w:val="0"/>
          <w:kern w:val="0"/>
          <w:sz w:val="24"/>
        </w:rPr>
        <w:t>占总面积的</w:t>
      </w:r>
      <w:r>
        <w:rPr>
          <w:rFonts w:hint="eastAsia"/>
          <w:snapToGrid w:val="0"/>
          <w:kern w:val="0"/>
          <w:sz w:val="24"/>
        </w:rPr>
        <w:t>40.1%</w:t>
      </w:r>
      <w:r>
        <w:rPr>
          <w:rFonts w:hint="eastAsia"/>
          <w:snapToGrid w:val="0"/>
          <w:kern w:val="0"/>
          <w:sz w:val="24"/>
        </w:rPr>
        <w:t>，</w:t>
      </w:r>
      <w:r>
        <w:rPr>
          <w:rFonts w:hint="eastAsia"/>
          <w:snapToGrid w:val="0"/>
          <w:kern w:val="0"/>
          <w:sz w:val="24"/>
        </w:rPr>
        <w:t>&gt;6.0m</w:t>
      </w:r>
      <w:r>
        <w:rPr>
          <w:rFonts w:hint="eastAsia"/>
          <w:snapToGrid w:val="0"/>
          <w:kern w:val="0"/>
          <w:sz w:val="24"/>
        </w:rPr>
        <w:t>埋深面积为</w:t>
      </w:r>
      <w:r>
        <w:rPr>
          <w:rFonts w:hint="eastAsia"/>
          <w:snapToGrid w:val="0"/>
          <w:kern w:val="0"/>
          <w:sz w:val="24"/>
        </w:rPr>
        <w:t>72.87km</w:t>
      </w:r>
      <w:r>
        <w:rPr>
          <w:rFonts w:hint="eastAsia"/>
          <w:snapToGrid w:val="0"/>
          <w:kern w:val="0"/>
          <w:sz w:val="24"/>
          <w:vertAlign w:val="superscript"/>
        </w:rPr>
        <w:t>2</w:t>
      </w:r>
      <w:r>
        <w:rPr>
          <w:rFonts w:hint="eastAsia"/>
          <w:snapToGrid w:val="0"/>
          <w:kern w:val="0"/>
          <w:sz w:val="24"/>
        </w:rPr>
        <w:t>占总面积的</w:t>
      </w:r>
      <w:r>
        <w:rPr>
          <w:rFonts w:hint="eastAsia"/>
          <w:snapToGrid w:val="0"/>
          <w:kern w:val="0"/>
          <w:sz w:val="24"/>
        </w:rPr>
        <w:t>11.4%</w:t>
      </w:r>
      <w:r>
        <w:rPr>
          <w:rFonts w:hint="eastAsia"/>
          <w:snapToGrid w:val="0"/>
          <w:kern w:val="0"/>
          <w:sz w:val="24"/>
        </w:rPr>
        <w:t>。</w:t>
      </w:r>
    </w:p>
    <w:p w:rsidR="00EC5A2C" w:rsidRDefault="00EC5A2C">
      <w:pPr>
        <w:rPr>
          <w:snapToGrid w:val="0"/>
          <w:kern w:val="0"/>
          <w:sz w:val="24"/>
        </w:rPr>
      </w:pPr>
    </w:p>
    <w:p w:rsidR="00EC5A2C" w:rsidRDefault="006177E3">
      <w:pPr>
        <w:widowControl/>
        <w:jc w:val="center"/>
        <w:rPr>
          <w:b/>
          <w:bCs/>
          <w:kern w:val="0"/>
          <w:szCs w:val="21"/>
          <w:lang w:bidi="ar"/>
        </w:rPr>
      </w:pPr>
      <w:r>
        <w:rPr>
          <w:rFonts w:hint="eastAsia"/>
          <w:b/>
          <w:bCs/>
          <w:kern w:val="0"/>
          <w:szCs w:val="21"/>
          <w:lang w:bidi="ar"/>
        </w:rPr>
        <w:t>图</w:t>
      </w:r>
      <w:r>
        <w:rPr>
          <w:rFonts w:hint="eastAsia"/>
          <w:b/>
          <w:bCs/>
          <w:kern w:val="0"/>
          <w:szCs w:val="21"/>
          <w:lang w:bidi="ar"/>
        </w:rPr>
        <w:t>5</w:t>
      </w:r>
      <w:r>
        <w:rPr>
          <w:b/>
          <w:bCs/>
          <w:kern w:val="0"/>
          <w:szCs w:val="21"/>
          <w:lang w:bidi="ar"/>
        </w:rPr>
        <w:t>.2-</w:t>
      </w:r>
      <w:r>
        <w:rPr>
          <w:rFonts w:hint="eastAsia"/>
          <w:b/>
          <w:bCs/>
          <w:kern w:val="0"/>
          <w:szCs w:val="21"/>
          <w:lang w:bidi="ar"/>
        </w:rPr>
        <w:t xml:space="preserve">5  </w:t>
      </w:r>
      <w:r>
        <w:rPr>
          <w:rFonts w:hint="eastAsia"/>
          <w:b/>
          <w:bCs/>
          <w:kern w:val="0"/>
          <w:szCs w:val="21"/>
          <w:lang w:bidi="ar"/>
        </w:rPr>
        <w:t>喀什地区平原区地下水埋深区间及水位等值线图（局部）</w:t>
      </w:r>
    </w:p>
    <w:p w:rsidR="00EC5A2C" w:rsidRDefault="006177E3">
      <w:pPr>
        <w:spacing w:line="360" w:lineRule="auto"/>
        <w:ind w:firstLineChars="200" w:firstLine="480"/>
        <w:rPr>
          <w:snapToGrid w:val="0"/>
          <w:kern w:val="0"/>
          <w:sz w:val="24"/>
        </w:rPr>
      </w:pPr>
      <w:r>
        <w:rPr>
          <w:rFonts w:hint="eastAsia"/>
          <w:snapToGrid w:val="0"/>
          <w:kern w:val="0"/>
          <w:sz w:val="24"/>
        </w:rPr>
        <w:t>由图可见，取水区现状地下水埋深为</w:t>
      </w:r>
      <w:r>
        <w:rPr>
          <w:rFonts w:hint="eastAsia"/>
          <w:snapToGrid w:val="0"/>
          <w:kern w:val="0"/>
          <w:sz w:val="24"/>
        </w:rPr>
        <w:t>4.0</w:t>
      </w:r>
      <w:r>
        <w:rPr>
          <w:rFonts w:hint="eastAsia"/>
          <w:snapToGrid w:val="0"/>
          <w:kern w:val="0"/>
          <w:sz w:val="24"/>
        </w:rPr>
        <w:t>～</w:t>
      </w:r>
      <w:r>
        <w:rPr>
          <w:rFonts w:hint="eastAsia"/>
          <w:snapToGrid w:val="0"/>
          <w:kern w:val="0"/>
          <w:sz w:val="24"/>
        </w:rPr>
        <w:t>5.0m</w:t>
      </w:r>
      <w:r>
        <w:rPr>
          <w:rFonts w:hint="eastAsia"/>
          <w:snapToGrid w:val="0"/>
          <w:kern w:val="0"/>
          <w:sz w:val="24"/>
        </w:rPr>
        <w:t>。另据水源地运行管理资料，机井多年水泵更换维修，没有因埋深下降而增加井管深度的现象。说明水源地地下水位多年运行稳定。本次水源地地下水表现为复合水文季节补给型</w:t>
      </w:r>
      <w:r>
        <w:rPr>
          <w:rFonts w:hint="eastAsia"/>
          <w:snapToGrid w:val="0"/>
          <w:kern w:val="0"/>
          <w:sz w:val="24"/>
        </w:rPr>
        <w:t>+</w:t>
      </w:r>
      <w:r>
        <w:rPr>
          <w:rFonts w:hint="eastAsia"/>
          <w:snapToGrid w:val="0"/>
          <w:kern w:val="0"/>
          <w:sz w:val="24"/>
        </w:rPr>
        <w:t>灌溉型（灌水入渗型）动态类型。地下水补给来源为地表水体（季节性）的入渗补给，麦盖提叶尔羌河道来水以及灌溉用水相对较为稳定，项目区多年地下水动态主要表现为稳定状态，地下水埋深为</w:t>
      </w:r>
      <w:r>
        <w:rPr>
          <w:rFonts w:hint="eastAsia"/>
          <w:snapToGrid w:val="0"/>
          <w:kern w:val="0"/>
          <w:sz w:val="24"/>
        </w:rPr>
        <w:t>2.54</w:t>
      </w:r>
      <w:r>
        <w:rPr>
          <w:rFonts w:hint="eastAsia"/>
          <w:snapToGrid w:val="0"/>
          <w:kern w:val="0"/>
          <w:sz w:val="24"/>
        </w:rPr>
        <w:t>～</w:t>
      </w:r>
      <w:r>
        <w:rPr>
          <w:rFonts w:hint="eastAsia"/>
          <w:snapToGrid w:val="0"/>
          <w:kern w:val="0"/>
          <w:sz w:val="24"/>
        </w:rPr>
        <w:t>4.90m</w:t>
      </w:r>
      <w:r>
        <w:rPr>
          <w:rFonts w:hint="eastAsia"/>
          <w:snapToGrid w:val="0"/>
          <w:kern w:val="0"/>
          <w:sz w:val="24"/>
        </w:rPr>
        <w:t>。</w:t>
      </w:r>
    </w:p>
    <w:p w:rsidR="00EC5A2C" w:rsidRDefault="006177E3">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2</w:t>
      </w:r>
      <w:r>
        <w:rPr>
          <w:rFonts w:hint="eastAsia"/>
          <w:snapToGrid w:val="0"/>
          <w:kern w:val="0"/>
          <w:sz w:val="24"/>
        </w:rPr>
        <w:t>）地下水水质动态</w:t>
      </w:r>
    </w:p>
    <w:p w:rsidR="00EC5A2C" w:rsidRDefault="006177E3">
      <w:pPr>
        <w:spacing w:line="360" w:lineRule="auto"/>
        <w:ind w:firstLineChars="200" w:firstLine="480"/>
        <w:rPr>
          <w:snapToGrid w:val="0"/>
          <w:kern w:val="0"/>
          <w:sz w:val="24"/>
        </w:rPr>
      </w:pPr>
      <w:r>
        <w:rPr>
          <w:rFonts w:hint="eastAsia"/>
          <w:snapToGrid w:val="0"/>
          <w:kern w:val="0"/>
          <w:sz w:val="24"/>
        </w:rPr>
        <w:t>论证区地下水补给主要源于地表水，叶尔羌河地表水质常年稳定，因此区内地下水水化学类型相对稳定，水源地取水区地下水水质类型为</w:t>
      </w:r>
      <w:r>
        <w:rPr>
          <w:rFonts w:hint="eastAsia"/>
          <w:snapToGrid w:val="0"/>
          <w:kern w:val="0"/>
          <w:sz w:val="24"/>
        </w:rPr>
        <w:t>18-A</w:t>
      </w:r>
      <w:r>
        <w:rPr>
          <w:rFonts w:hint="eastAsia"/>
          <w:snapToGrid w:val="0"/>
          <w:kern w:val="0"/>
          <w:sz w:val="24"/>
        </w:rPr>
        <w:t>型。地下水质监测表明（表</w:t>
      </w:r>
      <w:r>
        <w:rPr>
          <w:rFonts w:hint="eastAsia"/>
          <w:snapToGrid w:val="0"/>
          <w:kern w:val="0"/>
          <w:sz w:val="24"/>
        </w:rPr>
        <w:t>5.2-6</w:t>
      </w:r>
      <w:r>
        <w:rPr>
          <w:rFonts w:hint="eastAsia"/>
          <w:snapToGrid w:val="0"/>
          <w:kern w:val="0"/>
          <w:sz w:val="24"/>
        </w:rPr>
        <w:t>），公司水源地</w:t>
      </w:r>
      <w:r>
        <w:rPr>
          <w:rFonts w:hint="eastAsia"/>
          <w:snapToGrid w:val="0"/>
          <w:kern w:val="0"/>
          <w:sz w:val="24"/>
        </w:rPr>
        <w:t>2000</w:t>
      </w:r>
      <w:r>
        <w:rPr>
          <w:rFonts w:hint="eastAsia"/>
          <w:snapToGrid w:val="0"/>
          <w:kern w:val="0"/>
          <w:sz w:val="24"/>
        </w:rPr>
        <w:t>年、</w:t>
      </w:r>
      <w:r>
        <w:rPr>
          <w:rFonts w:hint="eastAsia"/>
          <w:snapToGrid w:val="0"/>
          <w:kern w:val="0"/>
          <w:sz w:val="24"/>
        </w:rPr>
        <w:t>2011</w:t>
      </w:r>
      <w:r>
        <w:rPr>
          <w:rFonts w:hint="eastAsia"/>
          <w:snapToGrid w:val="0"/>
          <w:kern w:val="0"/>
          <w:sz w:val="24"/>
        </w:rPr>
        <w:t>年、</w:t>
      </w:r>
      <w:r>
        <w:rPr>
          <w:rFonts w:hint="eastAsia"/>
          <w:snapToGrid w:val="0"/>
          <w:kern w:val="0"/>
          <w:sz w:val="24"/>
        </w:rPr>
        <w:t>2019</w:t>
      </w:r>
      <w:r>
        <w:rPr>
          <w:rFonts w:hint="eastAsia"/>
          <w:snapToGrid w:val="0"/>
          <w:kern w:val="0"/>
          <w:sz w:val="24"/>
        </w:rPr>
        <w:t>年和</w:t>
      </w:r>
      <w:r>
        <w:rPr>
          <w:rFonts w:hint="eastAsia"/>
          <w:snapToGrid w:val="0"/>
          <w:kern w:val="0"/>
          <w:sz w:val="24"/>
        </w:rPr>
        <w:t>2023</w:t>
      </w:r>
      <w:r>
        <w:rPr>
          <w:rFonts w:hint="eastAsia"/>
          <w:snapToGrid w:val="0"/>
          <w:kern w:val="0"/>
          <w:sz w:val="24"/>
        </w:rPr>
        <w:t>年地下水矿化度为</w:t>
      </w:r>
      <w:r>
        <w:rPr>
          <w:rFonts w:hint="eastAsia"/>
          <w:snapToGrid w:val="0"/>
          <w:kern w:val="0"/>
          <w:sz w:val="24"/>
        </w:rPr>
        <w:t>510</w:t>
      </w:r>
      <w:r>
        <w:rPr>
          <w:rFonts w:hint="eastAsia"/>
          <w:snapToGrid w:val="0"/>
          <w:kern w:val="0"/>
          <w:sz w:val="24"/>
        </w:rPr>
        <w:t>～</w:t>
      </w:r>
      <w:r>
        <w:rPr>
          <w:rFonts w:hint="eastAsia"/>
          <w:snapToGrid w:val="0"/>
          <w:kern w:val="0"/>
          <w:sz w:val="24"/>
        </w:rPr>
        <w:t>712mg/L</w:t>
      </w:r>
      <w:r>
        <w:rPr>
          <w:rFonts w:hint="eastAsia"/>
          <w:snapToGrid w:val="0"/>
          <w:kern w:val="0"/>
          <w:sz w:val="24"/>
        </w:rPr>
        <w:t>，平均为</w:t>
      </w:r>
      <w:r>
        <w:rPr>
          <w:rFonts w:hint="eastAsia"/>
          <w:snapToGrid w:val="0"/>
          <w:kern w:val="0"/>
          <w:sz w:val="24"/>
        </w:rPr>
        <w:t>618.5 mg/L</w:t>
      </w:r>
      <w:r>
        <w:rPr>
          <w:rFonts w:hint="eastAsia"/>
          <w:snapToGrid w:val="0"/>
          <w:kern w:val="0"/>
          <w:sz w:val="24"/>
        </w:rPr>
        <w:t>，地下水矿化度多年变化相对稳定。</w:t>
      </w:r>
    </w:p>
    <w:p w:rsidR="00EC5A2C" w:rsidRDefault="006177E3">
      <w:pPr>
        <w:jc w:val="center"/>
        <w:rPr>
          <w:b/>
          <w:bCs/>
          <w:snapToGrid w:val="0"/>
          <w:kern w:val="0"/>
          <w:szCs w:val="21"/>
        </w:rPr>
      </w:pPr>
      <w:r>
        <w:rPr>
          <w:rFonts w:hint="eastAsia"/>
          <w:b/>
          <w:bCs/>
          <w:snapToGrid w:val="0"/>
          <w:kern w:val="0"/>
          <w:szCs w:val="21"/>
        </w:rPr>
        <w:t>表</w:t>
      </w:r>
      <w:r>
        <w:rPr>
          <w:rFonts w:hint="eastAsia"/>
          <w:b/>
          <w:bCs/>
          <w:snapToGrid w:val="0"/>
          <w:kern w:val="0"/>
          <w:szCs w:val="21"/>
        </w:rPr>
        <w:t xml:space="preserve">5.2-6  </w:t>
      </w:r>
      <w:r>
        <w:rPr>
          <w:rFonts w:hint="eastAsia"/>
          <w:b/>
          <w:bCs/>
          <w:snapToGrid w:val="0"/>
          <w:kern w:val="0"/>
          <w:szCs w:val="21"/>
        </w:rPr>
        <w:t>公司水源地下水矿化度变化表</w:t>
      </w:r>
    </w:p>
    <w:tbl>
      <w:tblPr>
        <w:tblStyle w:val="TableNormal"/>
        <w:tblW w:w="499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148"/>
        <w:gridCol w:w="1145"/>
        <w:gridCol w:w="1147"/>
        <w:gridCol w:w="1147"/>
        <w:gridCol w:w="1147"/>
      </w:tblGrid>
      <w:tr w:rsidR="00EC5A2C">
        <w:trPr>
          <w:jc w:val="center"/>
        </w:trPr>
        <w:tc>
          <w:tcPr>
            <w:tcW w:w="1549" w:type="pct"/>
          </w:tcPr>
          <w:p w:rsidR="00EC5A2C" w:rsidRDefault="006177E3">
            <w:pPr>
              <w:pStyle w:val="TableText"/>
              <w:spacing w:before="58"/>
              <w:ind w:left="1098"/>
              <w:rPr>
                <w:rFonts w:ascii="Times New Roman" w:hAnsi="Times New Roman" w:cs="Times New Roman"/>
                <w:sz w:val="21"/>
                <w:szCs w:val="21"/>
              </w:rPr>
            </w:pPr>
            <w:r>
              <w:rPr>
                <w:rFonts w:ascii="Times New Roman" w:hAnsi="Times New Roman" w:cs="Times New Roman"/>
                <w:spacing w:val="-4"/>
                <w:sz w:val="21"/>
                <w:szCs w:val="21"/>
              </w:rPr>
              <w:t>年度</w:t>
            </w:r>
          </w:p>
        </w:tc>
        <w:tc>
          <w:tcPr>
            <w:tcW w:w="690" w:type="pct"/>
          </w:tcPr>
          <w:p w:rsidR="00EC5A2C" w:rsidRDefault="006177E3">
            <w:pPr>
              <w:pStyle w:val="TableText"/>
              <w:spacing w:before="58"/>
              <w:ind w:left="280"/>
              <w:rPr>
                <w:rFonts w:ascii="Times New Roman" w:hAnsi="Times New Roman" w:cs="Times New Roman"/>
                <w:sz w:val="21"/>
                <w:szCs w:val="21"/>
              </w:rPr>
            </w:pPr>
            <w:r>
              <w:rPr>
                <w:rFonts w:ascii="Times New Roman" w:hAnsi="Times New Roman" w:cs="Times New Roman"/>
                <w:spacing w:val="-1"/>
                <w:sz w:val="21"/>
                <w:szCs w:val="21"/>
              </w:rPr>
              <w:t>2000</w:t>
            </w:r>
            <w:r>
              <w:rPr>
                <w:rFonts w:ascii="Times New Roman" w:hAnsi="Times New Roman" w:cs="Times New Roman"/>
                <w:spacing w:val="-1"/>
                <w:sz w:val="21"/>
                <w:szCs w:val="21"/>
              </w:rPr>
              <w:t>年</w:t>
            </w:r>
          </w:p>
        </w:tc>
        <w:tc>
          <w:tcPr>
            <w:tcW w:w="689" w:type="pct"/>
          </w:tcPr>
          <w:p w:rsidR="00EC5A2C" w:rsidRDefault="006177E3">
            <w:pPr>
              <w:pStyle w:val="TableText"/>
              <w:spacing w:before="58"/>
              <w:ind w:left="280"/>
              <w:rPr>
                <w:rFonts w:ascii="Times New Roman" w:hAnsi="Times New Roman" w:cs="Times New Roman"/>
                <w:sz w:val="21"/>
                <w:szCs w:val="21"/>
              </w:rPr>
            </w:pPr>
            <w:r>
              <w:rPr>
                <w:rFonts w:ascii="Times New Roman" w:hAnsi="Times New Roman" w:cs="Times New Roman"/>
                <w:spacing w:val="-1"/>
                <w:sz w:val="21"/>
                <w:szCs w:val="21"/>
              </w:rPr>
              <w:t>2011</w:t>
            </w:r>
            <w:r>
              <w:rPr>
                <w:rFonts w:ascii="Times New Roman" w:hAnsi="Times New Roman" w:cs="Times New Roman"/>
                <w:spacing w:val="-1"/>
                <w:sz w:val="21"/>
                <w:szCs w:val="21"/>
              </w:rPr>
              <w:t>年</w:t>
            </w:r>
          </w:p>
        </w:tc>
        <w:tc>
          <w:tcPr>
            <w:tcW w:w="690" w:type="pct"/>
          </w:tcPr>
          <w:p w:rsidR="00EC5A2C" w:rsidRDefault="006177E3">
            <w:pPr>
              <w:pStyle w:val="TableText"/>
              <w:spacing w:before="58"/>
              <w:ind w:left="281"/>
              <w:rPr>
                <w:rFonts w:ascii="Times New Roman" w:hAnsi="Times New Roman" w:cs="Times New Roman"/>
                <w:sz w:val="21"/>
                <w:szCs w:val="21"/>
              </w:rPr>
            </w:pPr>
            <w:r>
              <w:rPr>
                <w:rFonts w:ascii="Times New Roman" w:hAnsi="Times New Roman" w:cs="Times New Roman"/>
                <w:spacing w:val="-1"/>
                <w:sz w:val="21"/>
                <w:szCs w:val="21"/>
              </w:rPr>
              <w:t>2019</w:t>
            </w:r>
            <w:r>
              <w:rPr>
                <w:rFonts w:ascii="Times New Roman" w:hAnsi="Times New Roman" w:cs="Times New Roman"/>
                <w:spacing w:val="-1"/>
                <w:sz w:val="21"/>
                <w:szCs w:val="21"/>
              </w:rPr>
              <w:t>年</w:t>
            </w:r>
          </w:p>
        </w:tc>
        <w:tc>
          <w:tcPr>
            <w:tcW w:w="690" w:type="pct"/>
          </w:tcPr>
          <w:p w:rsidR="00EC5A2C" w:rsidRDefault="006177E3">
            <w:pPr>
              <w:pStyle w:val="TableText"/>
              <w:spacing w:before="58"/>
              <w:ind w:left="281"/>
              <w:rPr>
                <w:rFonts w:ascii="Times New Roman" w:hAnsi="Times New Roman" w:cs="Times New Roman"/>
                <w:sz w:val="21"/>
                <w:szCs w:val="21"/>
              </w:rPr>
            </w:pPr>
            <w:r>
              <w:rPr>
                <w:rFonts w:ascii="Times New Roman" w:hAnsi="Times New Roman" w:cs="Times New Roman"/>
                <w:spacing w:val="-1"/>
                <w:sz w:val="21"/>
                <w:szCs w:val="21"/>
              </w:rPr>
              <w:t>2023</w:t>
            </w:r>
            <w:r>
              <w:rPr>
                <w:rFonts w:ascii="Times New Roman" w:hAnsi="Times New Roman" w:cs="Times New Roman"/>
                <w:spacing w:val="-1"/>
                <w:sz w:val="21"/>
                <w:szCs w:val="21"/>
              </w:rPr>
              <w:t>年</w:t>
            </w:r>
          </w:p>
        </w:tc>
        <w:tc>
          <w:tcPr>
            <w:tcW w:w="690" w:type="pct"/>
          </w:tcPr>
          <w:p w:rsidR="00EC5A2C" w:rsidRDefault="006177E3">
            <w:pPr>
              <w:pStyle w:val="TableText"/>
              <w:spacing w:before="57"/>
              <w:ind w:left="394"/>
              <w:rPr>
                <w:rFonts w:ascii="Times New Roman" w:hAnsi="Times New Roman" w:cs="Times New Roman"/>
                <w:sz w:val="21"/>
                <w:szCs w:val="21"/>
              </w:rPr>
            </w:pPr>
            <w:r>
              <w:rPr>
                <w:rFonts w:ascii="Times New Roman" w:hAnsi="Times New Roman" w:cs="Times New Roman"/>
                <w:spacing w:val="-4"/>
                <w:sz w:val="21"/>
                <w:szCs w:val="21"/>
              </w:rPr>
              <w:t>平均</w:t>
            </w:r>
          </w:p>
        </w:tc>
      </w:tr>
      <w:tr w:rsidR="00EC5A2C">
        <w:trPr>
          <w:jc w:val="center"/>
        </w:trPr>
        <w:tc>
          <w:tcPr>
            <w:tcW w:w="1549" w:type="pct"/>
          </w:tcPr>
          <w:p w:rsidR="00EC5A2C" w:rsidRDefault="006177E3">
            <w:pPr>
              <w:pStyle w:val="TableText"/>
              <w:spacing w:before="28"/>
              <w:ind w:left="294"/>
              <w:rPr>
                <w:rFonts w:ascii="Times New Roman" w:hAnsi="Times New Roman" w:cs="Times New Roman"/>
                <w:sz w:val="21"/>
                <w:szCs w:val="21"/>
                <w:lang w:eastAsia="zh-CN"/>
              </w:rPr>
            </w:pPr>
            <w:r>
              <w:rPr>
                <w:rFonts w:ascii="Times New Roman" w:hAnsi="Times New Roman" w:cs="Times New Roman"/>
                <w:spacing w:val="-2"/>
                <w:sz w:val="21"/>
                <w:szCs w:val="21"/>
                <w:lang w:eastAsia="zh-CN"/>
              </w:rPr>
              <w:t>公司水源地地下水矿化度</w:t>
            </w:r>
          </w:p>
          <w:p w:rsidR="00EC5A2C" w:rsidRDefault="006177E3">
            <w:pPr>
              <w:pStyle w:val="TableText"/>
              <w:ind w:left="913"/>
              <w:rPr>
                <w:rFonts w:ascii="Times New Roman" w:hAnsi="Times New Roman" w:cs="Times New Roman"/>
                <w:sz w:val="21"/>
                <w:szCs w:val="21"/>
              </w:rPr>
            </w:pPr>
            <w:r>
              <w:rPr>
                <w:rFonts w:ascii="Times New Roman" w:hAnsi="Times New Roman" w:cs="Times New Roman"/>
                <w:spacing w:val="-4"/>
                <w:sz w:val="21"/>
                <w:szCs w:val="21"/>
              </w:rPr>
              <w:t>（</w:t>
            </w:r>
            <w:r>
              <w:rPr>
                <w:rFonts w:ascii="Times New Roman" w:hAnsi="Times New Roman" w:cs="Times New Roman"/>
                <w:spacing w:val="-4"/>
                <w:sz w:val="21"/>
                <w:szCs w:val="21"/>
              </w:rPr>
              <w:t>mg/L</w:t>
            </w:r>
            <w:r>
              <w:rPr>
                <w:rFonts w:ascii="Times New Roman" w:hAnsi="Times New Roman" w:cs="Times New Roman"/>
                <w:spacing w:val="-4"/>
                <w:sz w:val="21"/>
                <w:szCs w:val="21"/>
              </w:rPr>
              <w:t>）</w:t>
            </w:r>
          </w:p>
        </w:tc>
        <w:tc>
          <w:tcPr>
            <w:tcW w:w="690" w:type="pct"/>
          </w:tcPr>
          <w:p w:rsidR="00EC5A2C" w:rsidRDefault="006177E3">
            <w:pPr>
              <w:spacing w:before="175"/>
              <w:ind w:left="436"/>
              <w:rPr>
                <w:szCs w:val="21"/>
              </w:rPr>
            </w:pPr>
            <w:r>
              <w:rPr>
                <w:spacing w:val="-2"/>
                <w:szCs w:val="21"/>
              </w:rPr>
              <w:t>712</w:t>
            </w:r>
          </w:p>
        </w:tc>
        <w:tc>
          <w:tcPr>
            <w:tcW w:w="689" w:type="pct"/>
          </w:tcPr>
          <w:p w:rsidR="00EC5A2C" w:rsidRDefault="006177E3">
            <w:pPr>
              <w:spacing w:before="175"/>
              <w:ind w:left="438"/>
              <w:rPr>
                <w:szCs w:val="21"/>
              </w:rPr>
            </w:pPr>
            <w:r>
              <w:rPr>
                <w:spacing w:val="-3"/>
                <w:szCs w:val="21"/>
              </w:rPr>
              <w:t>682</w:t>
            </w:r>
          </w:p>
        </w:tc>
        <w:tc>
          <w:tcPr>
            <w:tcW w:w="690" w:type="pct"/>
          </w:tcPr>
          <w:p w:rsidR="00EC5A2C" w:rsidRDefault="006177E3">
            <w:pPr>
              <w:spacing w:before="175"/>
              <w:ind w:left="440"/>
              <w:rPr>
                <w:szCs w:val="21"/>
              </w:rPr>
            </w:pPr>
            <w:r>
              <w:rPr>
                <w:spacing w:val="-3"/>
                <w:szCs w:val="21"/>
              </w:rPr>
              <w:t>518</w:t>
            </w:r>
          </w:p>
        </w:tc>
        <w:tc>
          <w:tcPr>
            <w:tcW w:w="690" w:type="pct"/>
          </w:tcPr>
          <w:p w:rsidR="00EC5A2C" w:rsidRDefault="006177E3">
            <w:pPr>
              <w:spacing w:before="175"/>
              <w:ind w:left="437"/>
              <w:rPr>
                <w:szCs w:val="21"/>
              </w:rPr>
            </w:pPr>
            <w:r>
              <w:rPr>
                <w:spacing w:val="-3"/>
                <w:szCs w:val="21"/>
              </w:rPr>
              <w:t>562</w:t>
            </w:r>
          </w:p>
        </w:tc>
        <w:tc>
          <w:tcPr>
            <w:tcW w:w="690" w:type="pct"/>
          </w:tcPr>
          <w:p w:rsidR="00EC5A2C" w:rsidRDefault="006177E3">
            <w:pPr>
              <w:spacing w:before="175"/>
              <w:ind w:left="372"/>
              <w:rPr>
                <w:szCs w:val="21"/>
              </w:rPr>
            </w:pPr>
            <w:r>
              <w:rPr>
                <w:spacing w:val="-2"/>
                <w:szCs w:val="21"/>
              </w:rPr>
              <w:t>618.5</w:t>
            </w:r>
          </w:p>
        </w:tc>
      </w:tr>
    </w:tbl>
    <w:p w:rsidR="00EC5A2C" w:rsidRDefault="006177E3">
      <w:pPr>
        <w:spacing w:line="360" w:lineRule="auto"/>
        <w:ind w:firstLineChars="200" w:firstLine="480"/>
        <w:rPr>
          <w:snapToGrid w:val="0"/>
          <w:kern w:val="0"/>
          <w:sz w:val="24"/>
        </w:rPr>
      </w:pPr>
      <w:r>
        <w:rPr>
          <w:rFonts w:hint="eastAsia"/>
          <w:snapToGrid w:val="0"/>
          <w:kern w:val="0"/>
          <w:sz w:val="24"/>
        </w:rPr>
        <w:t>水源地地下水中硫酸盐、总硬度、氯化物等指标监测数据变化不大，未呈现出持续增加或减小的现象，如麦盖提水源地硫酸盐最大值</w:t>
      </w:r>
      <w:r>
        <w:rPr>
          <w:snapToGrid w:val="0"/>
          <w:kern w:val="0"/>
          <w:sz w:val="24"/>
        </w:rPr>
        <w:t>235mg/l</w:t>
      </w:r>
      <w:r>
        <w:rPr>
          <w:rFonts w:hint="eastAsia"/>
          <w:snapToGrid w:val="0"/>
          <w:kern w:val="0"/>
          <w:sz w:val="24"/>
        </w:rPr>
        <w:t>，最小值</w:t>
      </w:r>
      <w:r>
        <w:rPr>
          <w:snapToGrid w:val="0"/>
          <w:kern w:val="0"/>
          <w:sz w:val="24"/>
        </w:rPr>
        <w:t>119mg/l</w:t>
      </w:r>
      <w:r>
        <w:rPr>
          <w:rFonts w:hint="eastAsia"/>
          <w:snapToGrid w:val="0"/>
          <w:kern w:val="0"/>
          <w:sz w:val="24"/>
        </w:rPr>
        <w:t>，平均值</w:t>
      </w:r>
      <w:r>
        <w:rPr>
          <w:snapToGrid w:val="0"/>
          <w:kern w:val="0"/>
          <w:sz w:val="24"/>
        </w:rPr>
        <w:t>154.48mg/l</w:t>
      </w:r>
      <w:r>
        <w:rPr>
          <w:rFonts w:hint="eastAsia"/>
          <w:snapToGrid w:val="0"/>
          <w:kern w:val="0"/>
          <w:sz w:val="24"/>
        </w:rPr>
        <w:t>，标准差</w:t>
      </w:r>
      <w:r>
        <w:rPr>
          <w:snapToGrid w:val="0"/>
          <w:kern w:val="0"/>
          <w:sz w:val="24"/>
        </w:rPr>
        <w:t>29.59</w:t>
      </w:r>
      <w:r>
        <w:rPr>
          <w:rFonts w:hint="eastAsia"/>
          <w:snapToGrid w:val="0"/>
          <w:kern w:val="0"/>
          <w:sz w:val="24"/>
        </w:rPr>
        <w:t>，变异系数</w:t>
      </w:r>
      <w:r>
        <w:rPr>
          <w:snapToGrid w:val="0"/>
          <w:kern w:val="0"/>
          <w:sz w:val="24"/>
        </w:rPr>
        <w:t>0.19</w:t>
      </w:r>
      <w:r>
        <w:rPr>
          <w:rFonts w:hint="eastAsia"/>
          <w:snapToGrid w:val="0"/>
          <w:kern w:val="0"/>
          <w:sz w:val="24"/>
        </w:rPr>
        <w:t>，变异性低，指标变化不大，硫酸盐指标基本稳定。说明地下水水质没有明显变化的趋势，地下水水质基本稳定，大体上呈不变的趋势（表</w:t>
      </w:r>
      <w:r>
        <w:rPr>
          <w:rFonts w:hint="eastAsia"/>
          <w:snapToGrid w:val="0"/>
          <w:kern w:val="0"/>
          <w:sz w:val="24"/>
        </w:rPr>
        <w:t>5.2-7</w:t>
      </w:r>
      <w:r>
        <w:rPr>
          <w:rFonts w:hint="eastAsia"/>
          <w:snapToGrid w:val="0"/>
          <w:kern w:val="0"/>
          <w:sz w:val="24"/>
        </w:rPr>
        <w:t>和图</w:t>
      </w:r>
      <w:r>
        <w:rPr>
          <w:rFonts w:hint="eastAsia"/>
          <w:snapToGrid w:val="0"/>
          <w:kern w:val="0"/>
          <w:sz w:val="24"/>
        </w:rPr>
        <w:t>5</w:t>
      </w:r>
      <w:r>
        <w:rPr>
          <w:snapToGrid w:val="0"/>
          <w:kern w:val="0"/>
          <w:sz w:val="24"/>
        </w:rPr>
        <w:t>.2-</w:t>
      </w:r>
      <w:r>
        <w:rPr>
          <w:rFonts w:hint="eastAsia"/>
          <w:snapToGrid w:val="0"/>
          <w:kern w:val="0"/>
          <w:sz w:val="24"/>
        </w:rPr>
        <w:t>6</w:t>
      </w:r>
      <w:r>
        <w:rPr>
          <w:rFonts w:hint="eastAsia"/>
          <w:snapToGrid w:val="0"/>
          <w:kern w:val="0"/>
          <w:sz w:val="24"/>
        </w:rPr>
        <w:t>）。</w:t>
      </w:r>
    </w:p>
    <w:p w:rsidR="00EC5A2C" w:rsidRDefault="006177E3">
      <w:pPr>
        <w:jc w:val="center"/>
        <w:rPr>
          <w:b/>
          <w:bCs/>
          <w:snapToGrid w:val="0"/>
          <w:kern w:val="0"/>
          <w:szCs w:val="21"/>
        </w:rPr>
      </w:pPr>
      <w:r>
        <w:rPr>
          <w:rFonts w:hint="eastAsia"/>
          <w:b/>
          <w:bCs/>
          <w:snapToGrid w:val="0"/>
          <w:kern w:val="0"/>
          <w:szCs w:val="21"/>
        </w:rPr>
        <w:t>表</w:t>
      </w:r>
      <w:r>
        <w:rPr>
          <w:rFonts w:hint="eastAsia"/>
          <w:b/>
          <w:bCs/>
          <w:snapToGrid w:val="0"/>
          <w:kern w:val="0"/>
          <w:szCs w:val="21"/>
        </w:rPr>
        <w:t xml:space="preserve">5.2-7  </w:t>
      </w:r>
      <w:r>
        <w:rPr>
          <w:rFonts w:hint="eastAsia"/>
          <w:b/>
          <w:bCs/>
          <w:snapToGrid w:val="0"/>
          <w:kern w:val="0"/>
          <w:szCs w:val="21"/>
        </w:rPr>
        <w:t>麦盖提水源地地下水水质变化统计分析表</w:t>
      </w:r>
    </w:p>
    <w:tbl>
      <w:tblPr>
        <w:tblStyle w:val="TableNormal"/>
        <w:tblW w:w="831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604"/>
        <w:gridCol w:w="1072"/>
        <w:gridCol w:w="730"/>
        <w:gridCol w:w="774"/>
        <w:gridCol w:w="775"/>
        <w:gridCol w:w="775"/>
        <w:gridCol w:w="842"/>
      </w:tblGrid>
      <w:tr w:rsidR="00EC5A2C">
        <w:trPr>
          <w:trHeight w:val="226"/>
        </w:trPr>
        <w:tc>
          <w:tcPr>
            <w:tcW w:w="1739" w:type="dxa"/>
            <w:vMerge w:val="restart"/>
            <w:vAlign w:val="center"/>
          </w:tcPr>
          <w:p w:rsidR="00EC5A2C" w:rsidRDefault="006177E3">
            <w:pPr>
              <w:jc w:val="center"/>
              <w:rPr>
                <w:szCs w:val="21"/>
              </w:rPr>
            </w:pPr>
            <w:r>
              <w:rPr>
                <w:spacing w:val="-3"/>
                <w:szCs w:val="21"/>
              </w:rPr>
              <w:t>测点名称</w:t>
            </w:r>
          </w:p>
        </w:tc>
        <w:tc>
          <w:tcPr>
            <w:tcW w:w="1604" w:type="dxa"/>
            <w:vMerge w:val="restart"/>
            <w:vAlign w:val="center"/>
          </w:tcPr>
          <w:p w:rsidR="00EC5A2C" w:rsidRDefault="006177E3">
            <w:pPr>
              <w:jc w:val="center"/>
              <w:rPr>
                <w:szCs w:val="21"/>
              </w:rPr>
            </w:pPr>
            <w:r>
              <w:rPr>
                <w:spacing w:val="-5"/>
                <w:szCs w:val="21"/>
              </w:rPr>
              <w:t>监测时间</w:t>
            </w:r>
          </w:p>
        </w:tc>
        <w:tc>
          <w:tcPr>
            <w:tcW w:w="1072" w:type="dxa"/>
            <w:vMerge w:val="restart"/>
            <w:vAlign w:val="center"/>
          </w:tcPr>
          <w:p w:rsidR="00EC5A2C" w:rsidRDefault="006177E3">
            <w:pPr>
              <w:jc w:val="center"/>
              <w:rPr>
                <w:szCs w:val="21"/>
              </w:rPr>
            </w:pPr>
            <w:r>
              <w:rPr>
                <w:spacing w:val="-3"/>
                <w:szCs w:val="21"/>
              </w:rPr>
              <w:t>数理统计</w:t>
            </w:r>
          </w:p>
        </w:tc>
        <w:tc>
          <w:tcPr>
            <w:tcW w:w="730" w:type="dxa"/>
            <w:vMerge w:val="restart"/>
            <w:vAlign w:val="center"/>
          </w:tcPr>
          <w:p w:rsidR="00EC5A2C" w:rsidRDefault="006177E3">
            <w:pPr>
              <w:jc w:val="center"/>
              <w:rPr>
                <w:szCs w:val="21"/>
              </w:rPr>
            </w:pPr>
            <w:r>
              <w:rPr>
                <w:spacing w:val="-2"/>
                <w:szCs w:val="21"/>
              </w:rPr>
              <w:t>pH</w:t>
            </w:r>
          </w:p>
        </w:tc>
        <w:tc>
          <w:tcPr>
            <w:tcW w:w="774" w:type="dxa"/>
            <w:vAlign w:val="center"/>
          </w:tcPr>
          <w:p w:rsidR="00EC5A2C" w:rsidRDefault="006177E3">
            <w:pPr>
              <w:jc w:val="center"/>
              <w:rPr>
                <w:szCs w:val="21"/>
              </w:rPr>
            </w:pPr>
            <w:r>
              <w:rPr>
                <w:spacing w:val="-6"/>
                <w:szCs w:val="21"/>
              </w:rPr>
              <w:t>氯化物</w:t>
            </w:r>
          </w:p>
        </w:tc>
        <w:tc>
          <w:tcPr>
            <w:tcW w:w="775" w:type="dxa"/>
            <w:vAlign w:val="center"/>
          </w:tcPr>
          <w:p w:rsidR="00EC5A2C" w:rsidRDefault="006177E3">
            <w:pPr>
              <w:jc w:val="center"/>
              <w:rPr>
                <w:szCs w:val="21"/>
              </w:rPr>
            </w:pPr>
            <w:r>
              <w:rPr>
                <w:spacing w:val="-4"/>
                <w:szCs w:val="21"/>
              </w:rPr>
              <w:t>硫酸盐</w:t>
            </w:r>
          </w:p>
        </w:tc>
        <w:tc>
          <w:tcPr>
            <w:tcW w:w="775" w:type="dxa"/>
            <w:vAlign w:val="center"/>
          </w:tcPr>
          <w:p w:rsidR="00EC5A2C" w:rsidRDefault="006177E3">
            <w:pPr>
              <w:jc w:val="center"/>
              <w:rPr>
                <w:szCs w:val="21"/>
              </w:rPr>
            </w:pPr>
            <w:r>
              <w:rPr>
                <w:spacing w:val="-7"/>
                <w:szCs w:val="21"/>
              </w:rPr>
              <w:t>总硬度</w:t>
            </w:r>
          </w:p>
        </w:tc>
        <w:tc>
          <w:tcPr>
            <w:tcW w:w="842" w:type="dxa"/>
            <w:vMerge w:val="restart"/>
            <w:vAlign w:val="center"/>
          </w:tcPr>
          <w:p w:rsidR="00EC5A2C" w:rsidRDefault="006177E3">
            <w:pPr>
              <w:jc w:val="center"/>
              <w:rPr>
                <w:szCs w:val="21"/>
              </w:rPr>
            </w:pPr>
            <w:r>
              <w:rPr>
                <w:spacing w:val="-3"/>
                <w:szCs w:val="21"/>
              </w:rPr>
              <w:t>水质变化</w:t>
            </w:r>
            <w:r>
              <w:rPr>
                <w:spacing w:val="-7"/>
                <w:szCs w:val="21"/>
              </w:rPr>
              <w:t>趋势</w:t>
            </w:r>
          </w:p>
        </w:tc>
      </w:tr>
      <w:tr w:rsidR="00EC5A2C">
        <w:trPr>
          <w:trHeight w:val="221"/>
        </w:trPr>
        <w:tc>
          <w:tcPr>
            <w:tcW w:w="1739" w:type="dxa"/>
            <w:vMerge/>
            <w:vAlign w:val="center"/>
          </w:tcPr>
          <w:p w:rsidR="00EC5A2C" w:rsidRDefault="00EC5A2C">
            <w:pPr>
              <w:jc w:val="center"/>
              <w:rPr>
                <w:szCs w:val="21"/>
              </w:rPr>
            </w:pPr>
          </w:p>
        </w:tc>
        <w:tc>
          <w:tcPr>
            <w:tcW w:w="1604" w:type="dxa"/>
            <w:vMerge/>
            <w:vAlign w:val="center"/>
          </w:tcPr>
          <w:p w:rsidR="00EC5A2C" w:rsidRDefault="00EC5A2C">
            <w:pPr>
              <w:jc w:val="center"/>
              <w:rPr>
                <w:szCs w:val="21"/>
              </w:rPr>
            </w:pPr>
          </w:p>
        </w:tc>
        <w:tc>
          <w:tcPr>
            <w:tcW w:w="1072" w:type="dxa"/>
            <w:vMerge/>
            <w:vAlign w:val="center"/>
          </w:tcPr>
          <w:p w:rsidR="00EC5A2C" w:rsidRDefault="00EC5A2C">
            <w:pPr>
              <w:jc w:val="center"/>
              <w:rPr>
                <w:szCs w:val="21"/>
              </w:rPr>
            </w:pPr>
          </w:p>
        </w:tc>
        <w:tc>
          <w:tcPr>
            <w:tcW w:w="730" w:type="dxa"/>
            <w:vMerge/>
            <w:vAlign w:val="center"/>
          </w:tcPr>
          <w:p w:rsidR="00EC5A2C" w:rsidRDefault="00EC5A2C">
            <w:pPr>
              <w:jc w:val="center"/>
              <w:rPr>
                <w:szCs w:val="21"/>
              </w:rPr>
            </w:pPr>
          </w:p>
        </w:tc>
        <w:tc>
          <w:tcPr>
            <w:tcW w:w="2324" w:type="dxa"/>
            <w:gridSpan w:val="3"/>
            <w:vAlign w:val="center"/>
          </w:tcPr>
          <w:p w:rsidR="00EC5A2C" w:rsidRDefault="006177E3">
            <w:pPr>
              <w:jc w:val="center"/>
              <w:rPr>
                <w:szCs w:val="21"/>
              </w:rPr>
            </w:pPr>
            <w:r>
              <w:rPr>
                <w:spacing w:val="-7"/>
                <w:szCs w:val="21"/>
              </w:rPr>
              <w:t>(mg/l)</w:t>
            </w:r>
          </w:p>
        </w:tc>
        <w:tc>
          <w:tcPr>
            <w:tcW w:w="842" w:type="dxa"/>
            <w:vMerge/>
            <w:vAlign w:val="center"/>
          </w:tcPr>
          <w:p w:rsidR="00EC5A2C" w:rsidRDefault="00EC5A2C">
            <w:pPr>
              <w:jc w:val="center"/>
              <w:rPr>
                <w:szCs w:val="21"/>
              </w:rPr>
            </w:pPr>
          </w:p>
        </w:tc>
      </w:tr>
      <w:tr w:rsidR="00EC5A2C">
        <w:trPr>
          <w:trHeight w:val="221"/>
        </w:trPr>
        <w:tc>
          <w:tcPr>
            <w:tcW w:w="1739" w:type="dxa"/>
            <w:vMerge w:val="restart"/>
            <w:vAlign w:val="center"/>
          </w:tcPr>
          <w:p w:rsidR="00EC5A2C" w:rsidRDefault="006177E3">
            <w:pPr>
              <w:jc w:val="center"/>
              <w:rPr>
                <w:szCs w:val="21"/>
              </w:rPr>
            </w:pPr>
            <w:r>
              <w:rPr>
                <w:spacing w:val="-2"/>
                <w:szCs w:val="21"/>
              </w:rPr>
              <w:t>麦盖提县公司水源地</w:t>
            </w:r>
          </w:p>
        </w:tc>
        <w:tc>
          <w:tcPr>
            <w:tcW w:w="1604" w:type="dxa"/>
            <w:vMerge w:val="restart"/>
            <w:vAlign w:val="center"/>
          </w:tcPr>
          <w:p w:rsidR="00EC5A2C" w:rsidRDefault="006177E3">
            <w:pPr>
              <w:jc w:val="center"/>
              <w:rPr>
                <w:szCs w:val="21"/>
              </w:rPr>
            </w:pPr>
            <w:r>
              <w:rPr>
                <w:spacing w:val="-1"/>
                <w:szCs w:val="21"/>
              </w:rPr>
              <w:t>2011.11-2017.7</w:t>
            </w:r>
          </w:p>
        </w:tc>
        <w:tc>
          <w:tcPr>
            <w:tcW w:w="1072" w:type="dxa"/>
            <w:vAlign w:val="center"/>
          </w:tcPr>
          <w:p w:rsidR="00EC5A2C" w:rsidRDefault="006177E3">
            <w:pPr>
              <w:jc w:val="center"/>
              <w:rPr>
                <w:szCs w:val="21"/>
              </w:rPr>
            </w:pPr>
            <w:r>
              <w:rPr>
                <w:spacing w:val="-5"/>
                <w:szCs w:val="21"/>
              </w:rPr>
              <w:t>样品数</w:t>
            </w:r>
          </w:p>
        </w:tc>
        <w:tc>
          <w:tcPr>
            <w:tcW w:w="730" w:type="dxa"/>
            <w:vAlign w:val="center"/>
          </w:tcPr>
          <w:p w:rsidR="00EC5A2C" w:rsidRDefault="006177E3">
            <w:pPr>
              <w:jc w:val="center"/>
              <w:rPr>
                <w:szCs w:val="21"/>
              </w:rPr>
            </w:pPr>
            <w:r>
              <w:rPr>
                <w:spacing w:val="-4"/>
                <w:szCs w:val="21"/>
              </w:rPr>
              <w:t>12.00</w:t>
            </w:r>
          </w:p>
        </w:tc>
        <w:tc>
          <w:tcPr>
            <w:tcW w:w="774" w:type="dxa"/>
            <w:vAlign w:val="center"/>
          </w:tcPr>
          <w:p w:rsidR="00EC5A2C" w:rsidRDefault="006177E3">
            <w:pPr>
              <w:jc w:val="center"/>
              <w:rPr>
                <w:szCs w:val="21"/>
              </w:rPr>
            </w:pPr>
            <w:r>
              <w:rPr>
                <w:spacing w:val="-4"/>
                <w:szCs w:val="21"/>
              </w:rPr>
              <w:t>12.00</w:t>
            </w:r>
          </w:p>
        </w:tc>
        <w:tc>
          <w:tcPr>
            <w:tcW w:w="775" w:type="dxa"/>
            <w:vAlign w:val="center"/>
          </w:tcPr>
          <w:p w:rsidR="00EC5A2C" w:rsidRDefault="006177E3">
            <w:pPr>
              <w:jc w:val="center"/>
              <w:rPr>
                <w:szCs w:val="21"/>
              </w:rPr>
            </w:pPr>
            <w:r>
              <w:rPr>
                <w:spacing w:val="-4"/>
                <w:szCs w:val="21"/>
              </w:rPr>
              <w:t>12.00</w:t>
            </w:r>
          </w:p>
        </w:tc>
        <w:tc>
          <w:tcPr>
            <w:tcW w:w="775" w:type="dxa"/>
            <w:vAlign w:val="center"/>
          </w:tcPr>
          <w:p w:rsidR="00EC5A2C" w:rsidRDefault="006177E3">
            <w:pPr>
              <w:jc w:val="center"/>
              <w:rPr>
                <w:szCs w:val="21"/>
              </w:rPr>
            </w:pPr>
            <w:r>
              <w:rPr>
                <w:spacing w:val="-4"/>
                <w:szCs w:val="21"/>
              </w:rPr>
              <w:t>12.00</w:t>
            </w:r>
          </w:p>
        </w:tc>
        <w:tc>
          <w:tcPr>
            <w:tcW w:w="842" w:type="dxa"/>
            <w:vMerge w:val="restart"/>
            <w:vAlign w:val="center"/>
          </w:tcPr>
          <w:p w:rsidR="00EC5A2C" w:rsidRDefault="00EC5A2C">
            <w:pPr>
              <w:jc w:val="center"/>
              <w:rPr>
                <w:szCs w:val="21"/>
              </w:rPr>
            </w:pPr>
          </w:p>
          <w:p w:rsidR="00EC5A2C" w:rsidRDefault="006177E3">
            <w:pPr>
              <w:jc w:val="center"/>
              <w:rPr>
                <w:szCs w:val="21"/>
              </w:rPr>
            </w:pPr>
            <w:r>
              <w:rPr>
                <w:spacing w:val="-6"/>
                <w:szCs w:val="21"/>
              </w:rPr>
              <w:t>基本稳定</w:t>
            </w:r>
          </w:p>
        </w:tc>
      </w:tr>
      <w:tr w:rsidR="00EC5A2C">
        <w:trPr>
          <w:trHeight w:val="221"/>
        </w:trPr>
        <w:tc>
          <w:tcPr>
            <w:tcW w:w="1739" w:type="dxa"/>
            <w:vMerge/>
            <w:vAlign w:val="center"/>
          </w:tcPr>
          <w:p w:rsidR="00EC5A2C" w:rsidRDefault="00EC5A2C">
            <w:pPr>
              <w:jc w:val="center"/>
              <w:rPr>
                <w:szCs w:val="21"/>
              </w:rPr>
            </w:pPr>
          </w:p>
        </w:tc>
        <w:tc>
          <w:tcPr>
            <w:tcW w:w="1604" w:type="dxa"/>
            <w:vMerge/>
            <w:vAlign w:val="center"/>
          </w:tcPr>
          <w:p w:rsidR="00EC5A2C" w:rsidRDefault="00EC5A2C">
            <w:pPr>
              <w:jc w:val="center"/>
              <w:rPr>
                <w:szCs w:val="21"/>
              </w:rPr>
            </w:pPr>
          </w:p>
        </w:tc>
        <w:tc>
          <w:tcPr>
            <w:tcW w:w="1072" w:type="dxa"/>
            <w:vAlign w:val="center"/>
          </w:tcPr>
          <w:p w:rsidR="00EC5A2C" w:rsidRDefault="006177E3">
            <w:pPr>
              <w:jc w:val="center"/>
              <w:rPr>
                <w:szCs w:val="21"/>
              </w:rPr>
            </w:pPr>
            <w:r>
              <w:rPr>
                <w:spacing w:val="-6"/>
                <w:szCs w:val="21"/>
              </w:rPr>
              <w:t>最大值</w:t>
            </w:r>
          </w:p>
        </w:tc>
        <w:tc>
          <w:tcPr>
            <w:tcW w:w="730" w:type="dxa"/>
            <w:vAlign w:val="center"/>
          </w:tcPr>
          <w:p w:rsidR="00EC5A2C" w:rsidRDefault="006177E3">
            <w:pPr>
              <w:jc w:val="center"/>
              <w:rPr>
                <w:szCs w:val="21"/>
              </w:rPr>
            </w:pPr>
            <w:r>
              <w:rPr>
                <w:spacing w:val="-2"/>
                <w:position w:val="-1"/>
                <w:szCs w:val="21"/>
              </w:rPr>
              <w:t>8.42</w:t>
            </w:r>
          </w:p>
        </w:tc>
        <w:tc>
          <w:tcPr>
            <w:tcW w:w="774" w:type="dxa"/>
            <w:vAlign w:val="center"/>
          </w:tcPr>
          <w:p w:rsidR="00EC5A2C" w:rsidRDefault="006177E3">
            <w:pPr>
              <w:jc w:val="center"/>
              <w:rPr>
                <w:szCs w:val="21"/>
              </w:rPr>
            </w:pPr>
            <w:r>
              <w:rPr>
                <w:spacing w:val="-2"/>
                <w:position w:val="-1"/>
                <w:szCs w:val="21"/>
              </w:rPr>
              <w:t>78.80</w:t>
            </w:r>
          </w:p>
        </w:tc>
        <w:tc>
          <w:tcPr>
            <w:tcW w:w="775" w:type="dxa"/>
            <w:vAlign w:val="center"/>
          </w:tcPr>
          <w:p w:rsidR="00EC5A2C" w:rsidRDefault="006177E3">
            <w:pPr>
              <w:jc w:val="center"/>
              <w:rPr>
                <w:szCs w:val="21"/>
              </w:rPr>
            </w:pPr>
            <w:r>
              <w:rPr>
                <w:spacing w:val="-2"/>
                <w:position w:val="-1"/>
                <w:szCs w:val="21"/>
              </w:rPr>
              <w:t>234.00</w:t>
            </w:r>
          </w:p>
        </w:tc>
        <w:tc>
          <w:tcPr>
            <w:tcW w:w="775" w:type="dxa"/>
            <w:vAlign w:val="center"/>
          </w:tcPr>
          <w:p w:rsidR="00EC5A2C" w:rsidRDefault="006177E3">
            <w:pPr>
              <w:jc w:val="center"/>
              <w:rPr>
                <w:szCs w:val="21"/>
              </w:rPr>
            </w:pPr>
            <w:r>
              <w:rPr>
                <w:spacing w:val="-2"/>
                <w:position w:val="-1"/>
                <w:szCs w:val="21"/>
              </w:rPr>
              <w:t>311.00</w:t>
            </w:r>
          </w:p>
        </w:tc>
        <w:tc>
          <w:tcPr>
            <w:tcW w:w="842" w:type="dxa"/>
            <w:vMerge/>
            <w:vAlign w:val="center"/>
          </w:tcPr>
          <w:p w:rsidR="00EC5A2C" w:rsidRDefault="00EC5A2C">
            <w:pPr>
              <w:jc w:val="center"/>
              <w:rPr>
                <w:szCs w:val="21"/>
              </w:rPr>
            </w:pPr>
          </w:p>
        </w:tc>
      </w:tr>
      <w:tr w:rsidR="00EC5A2C">
        <w:trPr>
          <w:trHeight w:val="222"/>
        </w:trPr>
        <w:tc>
          <w:tcPr>
            <w:tcW w:w="1739" w:type="dxa"/>
            <w:vMerge/>
            <w:vAlign w:val="center"/>
          </w:tcPr>
          <w:p w:rsidR="00EC5A2C" w:rsidRDefault="00EC5A2C">
            <w:pPr>
              <w:jc w:val="center"/>
              <w:rPr>
                <w:szCs w:val="21"/>
              </w:rPr>
            </w:pPr>
          </w:p>
        </w:tc>
        <w:tc>
          <w:tcPr>
            <w:tcW w:w="1604" w:type="dxa"/>
            <w:vMerge/>
            <w:vAlign w:val="center"/>
          </w:tcPr>
          <w:p w:rsidR="00EC5A2C" w:rsidRDefault="00EC5A2C">
            <w:pPr>
              <w:jc w:val="center"/>
              <w:rPr>
                <w:szCs w:val="21"/>
              </w:rPr>
            </w:pPr>
          </w:p>
        </w:tc>
        <w:tc>
          <w:tcPr>
            <w:tcW w:w="1072" w:type="dxa"/>
            <w:vAlign w:val="center"/>
          </w:tcPr>
          <w:p w:rsidR="00EC5A2C" w:rsidRDefault="006177E3">
            <w:pPr>
              <w:jc w:val="center"/>
              <w:rPr>
                <w:szCs w:val="21"/>
              </w:rPr>
            </w:pPr>
            <w:r>
              <w:rPr>
                <w:spacing w:val="-6"/>
                <w:szCs w:val="21"/>
              </w:rPr>
              <w:t>最小值</w:t>
            </w:r>
          </w:p>
        </w:tc>
        <w:tc>
          <w:tcPr>
            <w:tcW w:w="730" w:type="dxa"/>
            <w:vAlign w:val="center"/>
          </w:tcPr>
          <w:p w:rsidR="00EC5A2C" w:rsidRDefault="006177E3">
            <w:pPr>
              <w:jc w:val="center"/>
              <w:rPr>
                <w:szCs w:val="21"/>
              </w:rPr>
            </w:pPr>
            <w:r>
              <w:rPr>
                <w:spacing w:val="-3"/>
                <w:position w:val="-1"/>
                <w:szCs w:val="21"/>
              </w:rPr>
              <w:t>7.20</w:t>
            </w:r>
          </w:p>
        </w:tc>
        <w:tc>
          <w:tcPr>
            <w:tcW w:w="774" w:type="dxa"/>
            <w:vAlign w:val="center"/>
          </w:tcPr>
          <w:p w:rsidR="00EC5A2C" w:rsidRDefault="006177E3">
            <w:pPr>
              <w:jc w:val="center"/>
              <w:rPr>
                <w:szCs w:val="21"/>
              </w:rPr>
            </w:pPr>
            <w:r>
              <w:rPr>
                <w:spacing w:val="-2"/>
                <w:position w:val="-1"/>
                <w:szCs w:val="21"/>
              </w:rPr>
              <w:t>51.50</w:t>
            </w:r>
          </w:p>
        </w:tc>
        <w:tc>
          <w:tcPr>
            <w:tcW w:w="775" w:type="dxa"/>
            <w:vAlign w:val="center"/>
          </w:tcPr>
          <w:p w:rsidR="00EC5A2C" w:rsidRDefault="006177E3">
            <w:pPr>
              <w:jc w:val="center"/>
              <w:rPr>
                <w:szCs w:val="21"/>
              </w:rPr>
            </w:pPr>
            <w:r>
              <w:rPr>
                <w:spacing w:val="-4"/>
                <w:position w:val="-1"/>
                <w:szCs w:val="21"/>
              </w:rPr>
              <w:t>119.00</w:t>
            </w:r>
          </w:p>
        </w:tc>
        <w:tc>
          <w:tcPr>
            <w:tcW w:w="775" w:type="dxa"/>
            <w:vAlign w:val="center"/>
          </w:tcPr>
          <w:p w:rsidR="00EC5A2C" w:rsidRDefault="006177E3">
            <w:pPr>
              <w:jc w:val="center"/>
              <w:rPr>
                <w:szCs w:val="21"/>
              </w:rPr>
            </w:pPr>
            <w:r>
              <w:rPr>
                <w:spacing w:val="-2"/>
                <w:position w:val="-1"/>
                <w:szCs w:val="21"/>
              </w:rPr>
              <w:t>221.32</w:t>
            </w:r>
          </w:p>
        </w:tc>
        <w:tc>
          <w:tcPr>
            <w:tcW w:w="842" w:type="dxa"/>
            <w:vMerge/>
            <w:vAlign w:val="center"/>
          </w:tcPr>
          <w:p w:rsidR="00EC5A2C" w:rsidRDefault="00EC5A2C">
            <w:pPr>
              <w:jc w:val="center"/>
              <w:rPr>
                <w:szCs w:val="21"/>
              </w:rPr>
            </w:pPr>
          </w:p>
        </w:tc>
      </w:tr>
      <w:tr w:rsidR="00EC5A2C">
        <w:trPr>
          <w:trHeight w:val="221"/>
        </w:trPr>
        <w:tc>
          <w:tcPr>
            <w:tcW w:w="1739" w:type="dxa"/>
            <w:vMerge/>
            <w:vAlign w:val="center"/>
          </w:tcPr>
          <w:p w:rsidR="00EC5A2C" w:rsidRDefault="00EC5A2C">
            <w:pPr>
              <w:jc w:val="center"/>
              <w:rPr>
                <w:szCs w:val="21"/>
              </w:rPr>
            </w:pPr>
          </w:p>
        </w:tc>
        <w:tc>
          <w:tcPr>
            <w:tcW w:w="1604" w:type="dxa"/>
            <w:vMerge/>
            <w:vAlign w:val="center"/>
          </w:tcPr>
          <w:p w:rsidR="00EC5A2C" w:rsidRDefault="00EC5A2C">
            <w:pPr>
              <w:jc w:val="center"/>
              <w:rPr>
                <w:szCs w:val="21"/>
              </w:rPr>
            </w:pPr>
          </w:p>
        </w:tc>
        <w:tc>
          <w:tcPr>
            <w:tcW w:w="1072" w:type="dxa"/>
            <w:vAlign w:val="center"/>
          </w:tcPr>
          <w:p w:rsidR="00EC5A2C" w:rsidRDefault="006177E3">
            <w:pPr>
              <w:jc w:val="center"/>
              <w:rPr>
                <w:szCs w:val="21"/>
              </w:rPr>
            </w:pPr>
            <w:r>
              <w:rPr>
                <w:spacing w:val="-4"/>
                <w:szCs w:val="21"/>
              </w:rPr>
              <w:t>平均值</w:t>
            </w:r>
          </w:p>
        </w:tc>
        <w:tc>
          <w:tcPr>
            <w:tcW w:w="730" w:type="dxa"/>
            <w:vAlign w:val="center"/>
          </w:tcPr>
          <w:p w:rsidR="00EC5A2C" w:rsidRDefault="006177E3">
            <w:pPr>
              <w:jc w:val="center"/>
              <w:rPr>
                <w:szCs w:val="21"/>
              </w:rPr>
            </w:pPr>
            <w:r>
              <w:rPr>
                <w:spacing w:val="-3"/>
                <w:position w:val="-1"/>
                <w:szCs w:val="21"/>
              </w:rPr>
              <w:t>7.74</w:t>
            </w:r>
          </w:p>
        </w:tc>
        <w:tc>
          <w:tcPr>
            <w:tcW w:w="774" w:type="dxa"/>
            <w:vAlign w:val="center"/>
          </w:tcPr>
          <w:p w:rsidR="00EC5A2C" w:rsidRDefault="006177E3">
            <w:pPr>
              <w:jc w:val="center"/>
              <w:rPr>
                <w:szCs w:val="21"/>
              </w:rPr>
            </w:pPr>
            <w:r>
              <w:rPr>
                <w:spacing w:val="-2"/>
                <w:position w:val="-1"/>
                <w:szCs w:val="21"/>
              </w:rPr>
              <w:t>65.42</w:t>
            </w:r>
          </w:p>
        </w:tc>
        <w:tc>
          <w:tcPr>
            <w:tcW w:w="775" w:type="dxa"/>
            <w:vAlign w:val="center"/>
          </w:tcPr>
          <w:p w:rsidR="00EC5A2C" w:rsidRDefault="006177E3">
            <w:pPr>
              <w:jc w:val="center"/>
              <w:rPr>
                <w:szCs w:val="21"/>
              </w:rPr>
            </w:pPr>
            <w:r>
              <w:rPr>
                <w:spacing w:val="-4"/>
                <w:position w:val="-1"/>
                <w:szCs w:val="21"/>
              </w:rPr>
              <w:t>154.48</w:t>
            </w:r>
          </w:p>
        </w:tc>
        <w:tc>
          <w:tcPr>
            <w:tcW w:w="775" w:type="dxa"/>
            <w:vAlign w:val="center"/>
          </w:tcPr>
          <w:p w:rsidR="00EC5A2C" w:rsidRDefault="006177E3">
            <w:pPr>
              <w:jc w:val="center"/>
              <w:rPr>
                <w:szCs w:val="21"/>
              </w:rPr>
            </w:pPr>
            <w:r>
              <w:rPr>
                <w:spacing w:val="-2"/>
                <w:position w:val="-1"/>
                <w:szCs w:val="21"/>
              </w:rPr>
              <w:t>269.28</w:t>
            </w:r>
          </w:p>
        </w:tc>
        <w:tc>
          <w:tcPr>
            <w:tcW w:w="842" w:type="dxa"/>
            <w:vMerge/>
            <w:vAlign w:val="center"/>
          </w:tcPr>
          <w:p w:rsidR="00EC5A2C" w:rsidRDefault="00EC5A2C">
            <w:pPr>
              <w:jc w:val="center"/>
              <w:rPr>
                <w:szCs w:val="21"/>
              </w:rPr>
            </w:pPr>
          </w:p>
        </w:tc>
      </w:tr>
      <w:tr w:rsidR="00EC5A2C">
        <w:trPr>
          <w:trHeight w:val="224"/>
        </w:trPr>
        <w:tc>
          <w:tcPr>
            <w:tcW w:w="1739" w:type="dxa"/>
            <w:vMerge/>
            <w:vAlign w:val="center"/>
          </w:tcPr>
          <w:p w:rsidR="00EC5A2C" w:rsidRDefault="00EC5A2C">
            <w:pPr>
              <w:jc w:val="center"/>
              <w:rPr>
                <w:szCs w:val="21"/>
              </w:rPr>
            </w:pPr>
          </w:p>
        </w:tc>
        <w:tc>
          <w:tcPr>
            <w:tcW w:w="1604" w:type="dxa"/>
            <w:vMerge/>
            <w:vAlign w:val="center"/>
          </w:tcPr>
          <w:p w:rsidR="00EC5A2C" w:rsidRDefault="00EC5A2C">
            <w:pPr>
              <w:jc w:val="center"/>
              <w:rPr>
                <w:szCs w:val="21"/>
              </w:rPr>
            </w:pPr>
          </w:p>
        </w:tc>
        <w:tc>
          <w:tcPr>
            <w:tcW w:w="1072" w:type="dxa"/>
            <w:vAlign w:val="center"/>
          </w:tcPr>
          <w:p w:rsidR="00EC5A2C" w:rsidRDefault="006177E3">
            <w:pPr>
              <w:jc w:val="center"/>
              <w:rPr>
                <w:szCs w:val="21"/>
              </w:rPr>
            </w:pPr>
            <w:r>
              <w:rPr>
                <w:spacing w:val="-4"/>
                <w:szCs w:val="21"/>
              </w:rPr>
              <w:t>标准差</w:t>
            </w:r>
          </w:p>
        </w:tc>
        <w:tc>
          <w:tcPr>
            <w:tcW w:w="730" w:type="dxa"/>
            <w:vAlign w:val="center"/>
          </w:tcPr>
          <w:p w:rsidR="00EC5A2C" w:rsidRDefault="006177E3">
            <w:pPr>
              <w:jc w:val="center"/>
              <w:rPr>
                <w:szCs w:val="21"/>
              </w:rPr>
            </w:pPr>
            <w:r>
              <w:rPr>
                <w:spacing w:val="-2"/>
                <w:position w:val="-1"/>
                <w:szCs w:val="21"/>
              </w:rPr>
              <w:t>0.43</w:t>
            </w:r>
          </w:p>
        </w:tc>
        <w:tc>
          <w:tcPr>
            <w:tcW w:w="774" w:type="dxa"/>
            <w:vAlign w:val="center"/>
          </w:tcPr>
          <w:p w:rsidR="00EC5A2C" w:rsidRDefault="006177E3">
            <w:pPr>
              <w:jc w:val="center"/>
              <w:rPr>
                <w:szCs w:val="21"/>
              </w:rPr>
            </w:pPr>
            <w:r>
              <w:rPr>
                <w:spacing w:val="-2"/>
                <w:position w:val="-1"/>
                <w:szCs w:val="21"/>
              </w:rPr>
              <w:t>9.49</w:t>
            </w:r>
          </w:p>
        </w:tc>
        <w:tc>
          <w:tcPr>
            <w:tcW w:w="775" w:type="dxa"/>
            <w:vAlign w:val="center"/>
          </w:tcPr>
          <w:p w:rsidR="00EC5A2C" w:rsidRDefault="006177E3">
            <w:pPr>
              <w:jc w:val="center"/>
              <w:rPr>
                <w:szCs w:val="21"/>
              </w:rPr>
            </w:pPr>
            <w:r>
              <w:rPr>
                <w:spacing w:val="-2"/>
                <w:position w:val="-1"/>
                <w:szCs w:val="21"/>
              </w:rPr>
              <w:t>29.59</w:t>
            </w:r>
          </w:p>
        </w:tc>
        <w:tc>
          <w:tcPr>
            <w:tcW w:w="775" w:type="dxa"/>
            <w:vAlign w:val="center"/>
          </w:tcPr>
          <w:p w:rsidR="00EC5A2C" w:rsidRDefault="006177E3">
            <w:pPr>
              <w:jc w:val="center"/>
              <w:rPr>
                <w:szCs w:val="21"/>
              </w:rPr>
            </w:pPr>
            <w:r>
              <w:rPr>
                <w:spacing w:val="-2"/>
                <w:position w:val="-1"/>
                <w:szCs w:val="21"/>
              </w:rPr>
              <w:t>25.11</w:t>
            </w:r>
          </w:p>
        </w:tc>
        <w:tc>
          <w:tcPr>
            <w:tcW w:w="842" w:type="dxa"/>
            <w:vMerge/>
            <w:vAlign w:val="center"/>
          </w:tcPr>
          <w:p w:rsidR="00EC5A2C" w:rsidRDefault="00EC5A2C">
            <w:pPr>
              <w:jc w:val="center"/>
              <w:rPr>
                <w:szCs w:val="21"/>
              </w:rPr>
            </w:pPr>
          </w:p>
        </w:tc>
      </w:tr>
      <w:tr w:rsidR="00EC5A2C">
        <w:trPr>
          <w:trHeight w:val="223"/>
        </w:trPr>
        <w:tc>
          <w:tcPr>
            <w:tcW w:w="1739" w:type="dxa"/>
            <w:vMerge/>
            <w:vAlign w:val="center"/>
          </w:tcPr>
          <w:p w:rsidR="00EC5A2C" w:rsidRDefault="00EC5A2C">
            <w:pPr>
              <w:jc w:val="center"/>
              <w:rPr>
                <w:szCs w:val="21"/>
              </w:rPr>
            </w:pPr>
          </w:p>
        </w:tc>
        <w:tc>
          <w:tcPr>
            <w:tcW w:w="1604" w:type="dxa"/>
            <w:vMerge/>
            <w:vAlign w:val="center"/>
          </w:tcPr>
          <w:p w:rsidR="00EC5A2C" w:rsidRDefault="00EC5A2C">
            <w:pPr>
              <w:jc w:val="center"/>
              <w:rPr>
                <w:szCs w:val="21"/>
              </w:rPr>
            </w:pPr>
          </w:p>
        </w:tc>
        <w:tc>
          <w:tcPr>
            <w:tcW w:w="1072" w:type="dxa"/>
            <w:vAlign w:val="center"/>
          </w:tcPr>
          <w:p w:rsidR="00EC5A2C" w:rsidRDefault="006177E3">
            <w:pPr>
              <w:jc w:val="center"/>
              <w:rPr>
                <w:szCs w:val="21"/>
              </w:rPr>
            </w:pPr>
            <w:r>
              <w:rPr>
                <w:spacing w:val="-5"/>
                <w:szCs w:val="21"/>
              </w:rPr>
              <w:t>变异系数</w:t>
            </w:r>
          </w:p>
        </w:tc>
        <w:tc>
          <w:tcPr>
            <w:tcW w:w="730" w:type="dxa"/>
            <w:vAlign w:val="center"/>
          </w:tcPr>
          <w:p w:rsidR="00EC5A2C" w:rsidRDefault="006177E3">
            <w:pPr>
              <w:jc w:val="center"/>
              <w:rPr>
                <w:szCs w:val="21"/>
              </w:rPr>
            </w:pPr>
            <w:r>
              <w:rPr>
                <w:spacing w:val="-2"/>
                <w:position w:val="-2"/>
                <w:szCs w:val="21"/>
              </w:rPr>
              <w:t>0.06</w:t>
            </w:r>
          </w:p>
        </w:tc>
        <w:tc>
          <w:tcPr>
            <w:tcW w:w="774" w:type="dxa"/>
            <w:vAlign w:val="center"/>
          </w:tcPr>
          <w:p w:rsidR="00EC5A2C" w:rsidRDefault="006177E3">
            <w:pPr>
              <w:jc w:val="center"/>
              <w:rPr>
                <w:szCs w:val="21"/>
              </w:rPr>
            </w:pPr>
            <w:r>
              <w:rPr>
                <w:spacing w:val="-2"/>
                <w:position w:val="-2"/>
                <w:szCs w:val="21"/>
              </w:rPr>
              <w:t>0.14</w:t>
            </w:r>
          </w:p>
        </w:tc>
        <w:tc>
          <w:tcPr>
            <w:tcW w:w="775" w:type="dxa"/>
            <w:vAlign w:val="center"/>
          </w:tcPr>
          <w:p w:rsidR="00EC5A2C" w:rsidRDefault="006177E3">
            <w:pPr>
              <w:jc w:val="center"/>
              <w:rPr>
                <w:szCs w:val="21"/>
              </w:rPr>
            </w:pPr>
            <w:r>
              <w:rPr>
                <w:spacing w:val="-2"/>
                <w:position w:val="-2"/>
                <w:szCs w:val="21"/>
              </w:rPr>
              <w:t>0.19</w:t>
            </w:r>
          </w:p>
        </w:tc>
        <w:tc>
          <w:tcPr>
            <w:tcW w:w="775" w:type="dxa"/>
            <w:vAlign w:val="center"/>
          </w:tcPr>
          <w:p w:rsidR="00EC5A2C" w:rsidRDefault="006177E3">
            <w:pPr>
              <w:jc w:val="center"/>
              <w:rPr>
                <w:szCs w:val="21"/>
              </w:rPr>
            </w:pPr>
            <w:r>
              <w:rPr>
                <w:spacing w:val="-2"/>
                <w:position w:val="-2"/>
                <w:szCs w:val="21"/>
              </w:rPr>
              <w:t>0.09</w:t>
            </w:r>
          </w:p>
        </w:tc>
        <w:tc>
          <w:tcPr>
            <w:tcW w:w="842" w:type="dxa"/>
            <w:vMerge/>
            <w:vAlign w:val="center"/>
          </w:tcPr>
          <w:p w:rsidR="00EC5A2C" w:rsidRDefault="00EC5A2C">
            <w:pPr>
              <w:jc w:val="center"/>
              <w:rPr>
                <w:szCs w:val="21"/>
              </w:rPr>
            </w:pPr>
          </w:p>
        </w:tc>
      </w:tr>
      <w:tr w:rsidR="00EC5A2C">
        <w:trPr>
          <w:trHeight w:val="223"/>
        </w:trPr>
        <w:tc>
          <w:tcPr>
            <w:tcW w:w="1739" w:type="dxa"/>
            <w:vMerge/>
            <w:vAlign w:val="center"/>
          </w:tcPr>
          <w:p w:rsidR="00EC5A2C" w:rsidRDefault="00EC5A2C">
            <w:pPr>
              <w:jc w:val="center"/>
              <w:rPr>
                <w:szCs w:val="21"/>
              </w:rPr>
            </w:pPr>
          </w:p>
        </w:tc>
        <w:tc>
          <w:tcPr>
            <w:tcW w:w="1604" w:type="dxa"/>
            <w:vAlign w:val="center"/>
          </w:tcPr>
          <w:p w:rsidR="00EC5A2C" w:rsidRDefault="006177E3">
            <w:pPr>
              <w:jc w:val="center"/>
              <w:rPr>
                <w:szCs w:val="21"/>
              </w:rPr>
            </w:pPr>
            <w:r>
              <w:rPr>
                <w:spacing w:val="-1"/>
                <w:szCs w:val="21"/>
              </w:rPr>
              <w:t>2023.06.01</w:t>
            </w:r>
          </w:p>
        </w:tc>
        <w:tc>
          <w:tcPr>
            <w:tcW w:w="1072" w:type="dxa"/>
            <w:vAlign w:val="center"/>
          </w:tcPr>
          <w:p w:rsidR="00EC5A2C" w:rsidRDefault="006177E3">
            <w:pPr>
              <w:jc w:val="center"/>
              <w:rPr>
                <w:szCs w:val="21"/>
              </w:rPr>
            </w:pPr>
            <w:r>
              <w:rPr>
                <w:spacing w:val="-5"/>
                <w:szCs w:val="21"/>
              </w:rPr>
              <w:t>检测值</w:t>
            </w:r>
          </w:p>
        </w:tc>
        <w:tc>
          <w:tcPr>
            <w:tcW w:w="730" w:type="dxa"/>
            <w:vAlign w:val="center"/>
          </w:tcPr>
          <w:p w:rsidR="00EC5A2C" w:rsidRDefault="006177E3">
            <w:pPr>
              <w:jc w:val="center"/>
              <w:rPr>
                <w:szCs w:val="21"/>
              </w:rPr>
            </w:pPr>
            <w:r>
              <w:rPr>
                <w:spacing w:val="-3"/>
                <w:position w:val="-1"/>
                <w:szCs w:val="21"/>
              </w:rPr>
              <w:t>7.48</w:t>
            </w:r>
          </w:p>
        </w:tc>
        <w:tc>
          <w:tcPr>
            <w:tcW w:w="774" w:type="dxa"/>
            <w:vAlign w:val="center"/>
          </w:tcPr>
          <w:p w:rsidR="00EC5A2C" w:rsidRDefault="006177E3">
            <w:pPr>
              <w:jc w:val="center"/>
              <w:rPr>
                <w:szCs w:val="21"/>
              </w:rPr>
            </w:pPr>
            <w:r>
              <w:rPr>
                <w:spacing w:val="-3"/>
                <w:position w:val="-1"/>
                <w:szCs w:val="21"/>
              </w:rPr>
              <w:t>74.0</w:t>
            </w:r>
          </w:p>
        </w:tc>
        <w:tc>
          <w:tcPr>
            <w:tcW w:w="775" w:type="dxa"/>
            <w:vAlign w:val="center"/>
          </w:tcPr>
          <w:p w:rsidR="00EC5A2C" w:rsidRDefault="006177E3">
            <w:pPr>
              <w:jc w:val="center"/>
              <w:rPr>
                <w:szCs w:val="21"/>
              </w:rPr>
            </w:pPr>
            <w:r>
              <w:rPr>
                <w:spacing w:val="-4"/>
                <w:szCs w:val="21"/>
              </w:rPr>
              <w:t>161.0</w:t>
            </w:r>
          </w:p>
        </w:tc>
        <w:tc>
          <w:tcPr>
            <w:tcW w:w="775" w:type="dxa"/>
            <w:vAlign w:val="center"/>
          </w:tcPr>
          <w:p w:rsidR="00EC5A2C" w:rsidRDefault="006177E3">
            <w:pPr>
              <w:jc w:val="center"/>
              <w:rPr>
                <w:szCs w:val="21"/>
              </w:rPr>
            </w:pPr>
            <w:r>
              <w:rPr>
                <w:spacing w:val="-2"/>
                <w:position w:val="-1"/>
                <w:szCs w:val="21"/>
              </w:rPr>
              <w:t>562.0</w:t>
            </w:r>
          </w:p>
        </w:tc>
        <w:tc>
          <w:tcPr>
            <w:tcW w:w="842" w:type="dxa"/>
            <w:vMerge/>
            <w:vAlign w:val="center"/>
          </w:tcPr>
          <w:p w:rsidR="00EC5A2C" w:rsidRDefault="00EC5A2C">
            <w:pPr>
              <w:rPr>
                <w:szCs w:val="21"/>
              </w:rPr>
            </w:pPr>
          </w:p>
        </w:tc>
      </w:tr>
    </w:tbl>
    <w:p w:rsidR="00EC5A2C" w:rsidRDefault="00EC5A2C">
      <w:pPr>
        <w:spacing w:line="360" w:lineRule="auto"/>
        <w:jc w:val="center"/>
        <w:rPr>
          <w:b/>
          <w:bCs/>
          <w:snapToGrid w:val="0"/>
          <w:kern w:val="0"/>
          <w:szCs w:val="21"/>
        </w:rPr>
      </w:pPr>
    </w:p>
    <w:p w:rsidR="00EC5A2C" w:rsidRDefault="006177E3">
      <w:pPr>
        <w:jc w:val="center"/>
        <w:rPr>
          <w:b/>
          <w:bCs/>
          <w:snapToGrid w:val="0"/>
          <w:kern w:val="0"/>
          <w:szCs w:val="21"/>
        </w:rPr>
      </w:pPr>
      <w:r>
        <w:rPr>
          <w:rFonts w:hint="eastAsia"/>
          <w:b/>
          <w:bCs/>
          <w:snapToGrid w:val="0"/>
          <w:kern w:val="0"/>
          <w:szCs w:val="21"/>
        </w:rPr>
        <w:t>图</w:t>
      </w:r>
      <w:r>
        <w:rPr>
          <w:rFonts w:hint="eastAsia"/>
          <w:b/>
          <w:bCs/>
          <w:snapToGrid w:val="0"/>
          <w:kern w:val="0"/>
          <w:szCs w:val="21"/>
        </w:rPr>
        <w:t>5</w:t>
      </w:r>
      <w:r>
        <w:rPr>
          <w:b/>
          <w:bCs/>
          <w:snapToGrid w:val="0"/>
          <w:kern w:val="0"/>
          <w:szCs w:val="21"/>
        </w:rPr>
        <w:t>.2-</w:t>
      </w:r>
      <w:r>
        <w:rPr>
          <w:rFonts w:hint="eastAsia"/>
          <w:b/>
          <w:bCs/>
          <w:snapToGrid w:val="0"/>
          <w:kern w:val="0"/>
          <w:szCs w:val="21"/>
        </w:rPr>
        <w:t xml:space="preserve">6  </w:t>
      </w:r>
      <w:r>
        <w:rPr>
          <w:rFonts w:hint="eastAsia"/>
          <w:b/>
          <w:bCs/>
          <w:snapToGrid w:val="0"/>
          <w:kern w:val="0"/>
          <w:szCs w:val="21"/>
        </w:rPr>
        <w:t>麦盖提水源地地下水质变化曲线图</w:t>
      </w:r>
    </w:p>
    <w:p w:rsidR="00EC5A2C" w:rsidRDefault="006177E3">
      <w:pPr>
        <w:pStyle w:val="aff"/>
        <w:ind w:firstLineChars="200" w:firstLine="480"/>
        <w:rPr>
          <w:color w:val="auto"/>
        </w:rPr>
      </w:pPr>
      <w:r>
        <w:rPr>
          <w:rFonts w:hint="eastAsia"/>
          <w:color w:val="auto"/>
        </w:rPr>
        <w:t>另据</w:t>
      </w:r>
      <w:r>
        <w:rPr>
          <w:color w:val="auto"/>
        </w:rPr>
        <w:t>2018</w:t>
      </w:r>
      <w:r>
        <w:rPr>
          <w:rFonts w:hint="eastAsia"/>
          <w:color w:val="auto"/>
        </w:rPr>
        <w:t>年《喀什地区地下水开发利用报告》（图</w:t>
      </w:r>
      <w:r>
        <w:rPr>
          <w:rFonts w:hint="eastAsia"/>
          <w:color w:val="auto"/>
        </w:rPr>
        <w:t>5.2-7</w:t>
      </w:r>
      <w:r>
        <w:rPr>
          <w:rFonts w:hint="eastAsia"/>
          <w:color w:val="auto"/>
        </w:rPr>
        <w:t>），项目水源地取水区受叶尔羌河的补给作用，地下水矿化度为</w:t>
      </w:r>
      <w:r>
        <w:rPr>
          <w:color w:val="auto"/>
        </w:rPr>
        <w:t>&lt;1000mg/L</w:t>
      </w:r>
      <w:r>
        <w:rPr>
          <w:rFonts w:hint="eastAsia"/>
          <w:color w:val="auto"/>
        </w:rPr>
        <w:t>的区域，该区为河流补给影响淡化带，水质优良且变化较为稳定。</w:t>
      </w:r>
    </w:p>
    <w:p w:rsidR="00EC5A2C" w:rsidRDefault="00EC5A2C">
      <w:pPr>
        <w:pStyle w:val="aff"/>
        <w:spacing w:line="240" w:lineRule="auto"/>
        <w:ind w:firstLineChars="0" w:firstLine="0"/>
        <w:jc w:val="center"/>
        <w:rPr>
          <w:color w:val="auto"/>
        </w:rPr>
      </w:pPr>
    </w:p>
    <w:p w:rsidR="00EC5A2C" w:rsidRDefault="006177E3">
      <w:pPr>
        <w:jc w:val="center"/>
        <w:rPr>
          <w:b/>
          <w:bCs/>
          <w:snapToGrid w:val="0"/>
          <w:kern w:val="0"/>
          <w:szCs w:val="21"/>
        </w:rPr>
      </w:pPr>
      <w:r>
        <w:rPr>
          <w:rFonts w:hint="eastAsia"/>
          <w:b/>
          <w:bCs/>
          <w:snapToGrid w:val="0"/>
          <w:kern w:val="0"/>
          <w:szCs w:val="21"/>
        </w:rPr>
        <w:t>图</w:t>
      </w:r>
      <w:r>
        <w:rPr>
          <w:rFonts w:hint="eastAsia"/>
          <w:b/>
          <w:bCs/>
          <w:snapToGrid w:val="0"/>
          <w:kern w:val="0"/>
          <w:szCs w:val="21"/>
        </w:rPr>
        <w:t xml:space="preserve">5.2-7  </w:t>
      </w:r>
      <w:r>
        <w:rPr>
          <w:rFonts w:hint="eastAsia"/>
          <w:b/>
          <w:bCs/>
          <w:snapToGrid w:val="0"/>
          <w:kern w:val="0"/>
          <w:szCs w:val="21"/>
        </w:rPr>
        <w:t>喀什地区平原区地下水矿化度分区图（局部）</w:t>
      </w:r>
    </w:p>
    <w:p w:rsidR="00EC5A2C" w:rsidRDefault="006177E3">
      <w:pPr>
        <w:pStyle w:val="aff"/>
        <w:ind w:firstLineChars="200" w:firstLine="480"/>
        <w:rPr>
          <w:color w:val="auto"/>
        </w:rPr>
      </w:pPr>
      <w:r>
        <w:rPr>
          <w:rFonts w:hint="eastAsia"/>
          <w:color w:val="auto"/>
        </w:rPr>
        <w:t>5</w:t>
      </w:r>
      <w:r>
        <w:rPr>
          <w:rFonts w:hint="eastAsia"/>
          <w:color w:val="auto"/>
        </w:rPr>
        <w:t>、地下水化学特征</w:t>
      </w:r>
    </w:p>
    <w:p w:rsidR="00EC5A2C" w:rsidRDefault="006177E3">
      <w:pPr>
        <w:pStyle w:val="aff"/>
        <w:ind w:firstLineChars="200" w:firstLine="480"/>
        <w:rPr>
          <w:color w:val="auto"/>
        </w:rPr>
      </w:pPr>
      <w:r>
        <w:rPr>
          <w:rFonts w:hint="eastAsia"/>
          <w:color w:val="auto"/>
        </w:rPr>
        <w:t>地下水质受地表水（灌溉渠系、水库等人工水源）的影响广泛，距离地表水体近，地下水矿化度较低，反之，地下水矿化度则较高。叶尔羌河是冲积平原地下水的主要补给源，叶尔羌河水水质较好，矿化度小于</w:t>
      </w:r>
      <w:r>
        <w:rPr>
          <w:color w:val="auto"/>
        </w:rPr>
        <w:t>0.5g/L/</w:t>
      </w:r>
      <w:r>
        <w:rPr>
          <w:rFonts w:hint="eastAsia"/>
          <w:color w:val="auto"/>
        </w:rPr>
        <w:t>沿叶尔羌河分布一条地下水的淡化带。根据物探资料，淡化带宽度在莎车县的范围是</w:t>
      </w:r>
      <w:r>
        <w:rPr>
          <w:color w:val="auto"/>
        </w:rPr>
        <w:t>5</w:t>
      </w:r>
      <w:r>
        <w:rPr>
          <w:rFonts w:hint="eastAsia"/>
          <w:color w:val="auto"/>
        </w:rPr>
        <w:t>～</w:t>
      </w:r>
      <w:r>
        <w:rPr>
          <w:color w:val="auto"/>
        </w:rPr>
        <w:t>20km</w:t>
      </w:r>
      <w:r>
        <w:rPr>
          <w:rFonts w:hint="eastAsia"/>
          <w:color w:val="auto"/>
        </w:rPr>
        <w:t>，在水源地区域淡化带宽度为</w:t>
      </w:r>
      <w:r>
        <w:rPr>
          <w:color w:val="auto"/>
        </w:rPr>
        <w:t>2.5km</w:t>
      </w:r>
      <w:r>
        <w:rPr>
          <w:rFonts w:hint="eastAsia"/>
          <w:color w:val="auto"/>
        </w:rPr>
        <w:t>（距叶河），上部</w:t>
      </w:r>
      <w:r>
        <w:rPr>
          <w:color w:val="auto"/>
        </w:rPr>
        <w:t>80m</w:t>
      </w:r>
      <w:r>
        <w:rPr>
          <w:rFonts w:hint="eastAsia"/>
          <w:color w:val="auto"/>
        </w:rPr>
        <w:t>以上含水层河水淡化作用剧烈、明显，随距叶尔羌河距离的增大，影响迅速减弱。水源地中下部含水层尽管也受叶尔羌河的补给影响，但补给影响作用相对滞缓，含水层在水平方向，垂向变化减弱。</w:t>
      </w:r>
    </w:p>
    <w:p w:rsidR="00EC5A2C" w:rsidRDefault="006177E3">
      <w:pPr>
        <w:pStyle w:val="aff"/>
        <w:ind w:firstLineChars="200" w:firstLine="480"/>
        <w:rPr>
          <w:color w:val="auto"/>
        </w:rPr>
      </w:pPr>
      <w:r>
        <w:rPr>
          <w:rFonts w:hint="eastAsia"/>
          <w:color w:val="auto"/>
        </w:rPr>
        <w:t>麦盖提县叶尔羌河冲积平原区潜水埋深相对较浅，潜水蒸发蒸腾量大，地下水浓缩作用强烈，形成矿化度大于</w:t>
      </w:r>
      <w:r>
        <w:rPr>
          <w:rFonts w:hint="eastAsia"/>
          <w:color w:val="auto"/>
        </w:rPr>
        <w:t xml:space="preserve"> 1.0g/L </w:t>
      </w:r>
      <w:r>
        <w:rPr>
          <w:rFonts w:hint="eastAsia"/>
          <w:color w:val="auto"/>
        </w:rPr>
        <w:t>的浅层地下水。浅层地下水化学类型主要为</w:t>
      </w:r>
      <w:r>
        <w:rPr>
          <w:rFonts w:hint="eastAsia"/>
          <w:color w:val="auto"/>
        </w:rPr>
        <w:t>SO</w:t>
      </w:r>
      <w:r>
        <w:rPr>
          <w:rFonts w:hint="eastAsia"/>
          <w:color w:val="auto"/>
          <w:vertAlign w:val="subscript"/>
        </w:rPr>
        <w:t>4</w:t>
      </w:r>
      <w:r>
        <w:rPr>
          <w:rFonts w:hint="eastAsia"/>
          <w:color w:val="auto"/>
        </w:rPr>
        <w:t>.Cl-Na.Ca</w:t>
      </w:r>
      <w:r>
        <w:rPr>
          <w:rFonts w:hint="eastAsia"/>
          <w:color w:val="auto"/>
        </w:rPr>
        <w:t>、</w:t>
      </w:r>
      <w:r>
        <w:rPr>
          <w:rFonts w:hint="eastAsia"/>
          <w:color w:val="auto"/>
        </w:rPr>
        <w:t>SO</w:t>
      </w:r>
      <w:r>
        <w:rPr>
          <w:rFonts w:hint="eastAsia"/>
          <w:color w:val="auto"/>
          <w:vertAlign w:val="subscript"/>
        </w:rPr>
        <w:t>4</w:t>
      </w:r>
      <w:r>
        <w:rPr>
          <w:rFonts w:hint="eastAsia"/>
          <w:color w:val="auto"/>
        </w:rPr>
        <w:t>.Cl.HCO</w:t>
      </w:r>
      <w:r>
        <w:rPr>
          <w:rFonts w:hint="eastAsia"/>
          <w:color w:val="auto"/>
          <w:vertAlign w:val="subscript"/>
        </w:rPr>
        <w:t>3</w:t>
      </w:r>
      <w:r>
        <w:rPr>
          <w:rFonts w:hint="eastAsia"/>
          <w:color w:val="auto"/>
        </w:rPr>
        <w:t>-Na.Ca</w:t>
      </w:r>
      <w:r>
        <w:rPr>
          <w:rFonts w:hint="eastAsia"/>
          <w:color w:val="auto"/>
        </w:rPr>
        <w:t>、</w:t>
      </w:r>
      <w:r>
        <w:rPr>
          <w:rFonts w:hint="eastAsia"/>
          <w:color w:val="auto"/>
        </w:rPr>
        <w:t>CL.SO</w:t>
      </w:r>
      <w:r>
        <w:rPr>
          <w:rFonts w:hint="eastAsia"/>
          <w:color w:val="auto"/>
          <w:vertAlign w:val="subscript"/>
        </w:rPr>
        <w:t>4</w:t>
      </w:r>
      <w:r>
        <w:rPr>
          <w:rFonts w:hint="eastAsia"/>
          <w:color w:val="auto"/>
        </w:rPr>
        <w:t>.HCO-Ca.Na</w:t>
      </w:r>
      <w:r>
        <w:rPr>
          <w:rFonts w:hint="eastAsia"/>
          <w:color w:val="auto"/>
        </w:rPr>
        <w:t>型水。浅层地下水之下赋存有矿化度小于</w:t>
      </w:r>
      <w:r>
        <w:rPr>
          <w:rFonts w:hint="eastAsia"/>
          <w:color w:val="auto"/>
        </w:rPr>
        <w:t>1.0g/L</w:t>
      </w:r>
      <w:r>
        <w:rPr>
          <w:rFonts w:hint="eastAsia"/>
          <w:color w:val="auto"/>
        </w:rPr>
        <w:t>的淡水。地下水淡化带以东矿化度为</w:t>
      </w:r>
      <w:r>
        <w:rPr>
          <w:rFonts w:hint="eastAsia"/>
          <w:color w:val="auto"/>
        </w:rPr>
        <w:t>1.0-3.0g/L</w:t>
      </w:r>
      <w:r>
        <w:rPr>
          <w:rFonts w:hint="eastAsia"/>
          <w:color w:val="auto"/>
        </w:rPr>
        <w:t>，其间局部有小于</w:t>
      </w:r>
      <w:r>
        <w:rPr>
          <w:rFonts w:hint="eastAsia"/>
          <w:color w:val="auto"/>
        </w:rPr>
        <w:t>1.0g/L</w:t>
      </w:r>
      <w:r>
        <w:rPr>
          <w:rFonts w:hint="eastAsia"/>
          <w:color w:val="auto"/>
        </w:rPr>
        <w:t>的淡水分布，论证区东北区域地下水矿化度</w:t>
      </w:r>
      <w:r>
        <w:rPr>
          <w:rFonts w:hint="eastAsia"/>
          <w:color w:val="auto"/>
        </w:rPr>
        <w:t>&gt;3.0g/L</w:t>
      </w:r>
      <w:r>
        <w:rPr>
          <w:rFonts w:hint="eastAsia"/>
          <w:color w:val="auto"/>
        </w:rPr>
        <w:t>。</w:t>
      </w:r>
    </w:p>
    <w:p w:rsidR="00EC5A2C" w:rsidRDefault="006177E3">
      <w:pPr>
        <w:pStyle w:val="aff"/>
        <w:ind w:firstLineChars="200" w:firstLine="480"/>
        <w:rPr>
          <w:color w:val="auto"/>
        </w:rPr>
      </w:pPr>
      <w:r>
        <w:rPr>
          <w:rFonts w:hint="eastAsia"/>
          <w:color w:val="auto"/>
        </w:rPr>
        <w:t>本次水源地区处于叶尔羌河补给淡化带内，水源地井水</w:t>
      </w:r>
      <w:r>
        <w:rPr>
          <w:rFonts w:hint="eastAsia"/>
          <w:color w:val="auto"/>
        </w:rPr>
        <w:t>PH</w:t>
      </w:r>
      <w:r>
        <w:rPr>
          <w:rFonts w:hint="eastAsia"/>
          <w:color w:val="auto"/>
        </w:rPr>
        <w:t>值</w:t>
      </w:r>
      <w:r>
        <w:rPr>
          <w:rFonts w:hint="eastAsia"/>
          <w:color w:val="auto"/>
        </w:rPr>
        <w:t xml:space="preserve"> 7.5</w:t>
      </w:r>
      <w:r>
        <w:rPr>
          <w:rFonts w:hint="eastAsia"/>
          <w:color w:val="auto"/>
        </w:rPr>
        <w:t>～</w:t>
      </w:r>
      <w:r>
        <w:rPr>
          <w:rFonts w:hint="eastAsia"/>
          <w:color w:val="auto"/>
        </w:rPr>
        <w:t>8.0</w:t>
      </w:r>
      <w:r>
        <w:rPr>
          <w:rFonts w:hint="eastAsia"/>
          <w:color w:val="auto"/>
        </w:rPr>
        <w:t>，为弱碱性水；地下水矿化度</w:t>
      </w:r>
      <w:r>
        <w:rPr>
          <w:rFonts w:hint="eastAsia"/>
          <w:color w:val="auto"/>
        </w:rPr>
        <w:t>441</w:t>
      </w:r>
      <w:r>
        <w:rPr>
          <w:rFonts w:hint="eastAsia"/>
          <w:color w:val="auto"/>
        </w:rPr>
        <w:t>～</w:t>
      </w:r>
      <w:r>
        <w:rPr>
          <w:rFonts w:hint="eastAsia"/>
          <w:color w:val="auto"/>
        </w:rPr>
        <w:t>964mg/L</w:t>
      </w:r>
      <w:r>
        <w:rPr>
          <w:rFonts w:hint="eastAsia"/>
          <w:color w:val="auto"/>
        </w:rPr>
        <w:t>，属淡水；地下水舒卡列夫分类为</w:t>
      </w:r>
      <w:r>
        <w:rPr>
          <w:rFonts w:hint="eastAsia"/>
          <w:color w:val="auto"/>
        </w:rPr>
        <w:t>18-A</w:t>
      </w:r>
      <w:r>
        <w:rPr>
          <w:rFonts w:hint="eastAsia"/>
          <w:color w:val="auto"/>
        </w:rPr>
        <w:t>型（水化学类型</w:t>
      </w:r>
      <w:r>
        <w:rPr>
          <w:rFonts w:hint="eastAsia"/>
          <w:color w:val="auto"/>
        </w:rPr>
        <w:t>HCO</w:t>
      </w:r>
      <w:r>
        <w:rPr>
          <w:rFonts w:hint="eastAsia"/>
          <w:color w:val="auto"/>
          <w:vertAlign w:val="subscript"/>
        </w:rPr>
        <w:t>3</w:t>
      </w:r>
      <w:r>
        <w:rPr>
          <w:rFonts w:hint="eastAsia"/>
          <w:color w:val="auto"/>
        </w:rPr>
        <w:t>.SO</w:t>
      </w:r>
      <w:r>
        <w:rPr>
          <w:rFonts w:hint="eastAsia"/>
          <w:color w:val="auto"/>
          <w:vertAlign w:val="subscript"/>
        </w:rPr>
        <w:t>4</w:t>
      </w:r>
      <w:r>
        <w:rPr>
          <w:rFonts w:hint="eastAsia"/>
          <w:color w:val="auto"/>
        </w:rPr>
        <w:t>.CL-Na.Ca</w:t>
      </w:r>
      <w:r>
        <w:rPr>
          <w:rFonts w:hint="eastAsia"/>
          <w:color w:val="auto"/>
        </w:rPr>
        <w:t>）。从水化学类型看，水源地区域地下水循环相对较好，水质较好。</w:t>
      </w:r>
    </w:p>
    <w:p w:rsidR="00EC5A2C" w:rsidRDefault="006177E3">
      <w:pPr>
        <w:pStyle w:val="aff"/>
        <w:ind w:firstLineChars="200" w:firstLine="480"/>
        <w:rPr>
          <w:color w:val="auto"/>
        </w:rPr>
      </w:pPr>
      <w:r>
        <w:rPr>
          <w:rFonts w:hint="eastAsia"/>
          <w:color w:val="auto"/>
        </w:rPr>
        <w:t>现状年水源地井水水源（附件</w:t>
      </w:r>
      <w:r>
        <w:rPr>
          <w:rFonts w:hint="eastAsia"/>
          <w:color w:val="auto"/>
        </w:rPr>
        <w:t>18</w:t>
      </w:r>
      <w:r>
        <w:rPr>
          <w:rFonts w:hint="eastAsia"/>
          <w:color w:val="auto"/>
        </w:rPr>
        <w:t>）井水</w:t>
      </w:r>
      <w:r>
        <w:rPr>
          <w:rFonts w:hint="eastAsia"/>
          <w:color w:val="auto"/>
        </w:rPr>
        <w:t>PH</w:t>
      </w:r>
      <w:r>
        <w:rPr>
          <w:rFonts w:hint="eastAsia"/>
          <w:color w:val="auto"/>
        </w:rPr>
        <w:t>值</w:t>
      </w:r>
      <w:r>
        <w:rPr>
          <w:rFonts w:hint="eastAsia"/>
          <w:color w:val="auto"/>
        </w:rPr>
        <w:t>7.5</w:t>
      </w:r>
      <w:r>
        <w:rPr>
          <w:rFonts w:hint="eastAsia"/>
          <w:color w:val="auto"/>
        </w:rPr>
        <w:t>～</w:t>
      </w:r>
      <w:r>
        <w:rPr>
          <w:rFonts w:hint="eastAsia"/>
          <w:color w:val="auto"/>
        </w:rPr>
        <w:t>7.7</w:t>
      </w:r>
      <w:r>
        <w:rPr>
          <w:rFonts w:hint="eastAsia"/>
          <w:color w:val="auto"/>
        </w:rPr>
        <w:t>，为弱碱性水；地下水矿化度</w:t>
      </w:r>
      <w:r>
        <w:rPr>
          <w:rFonts w:hint="eastAsia"/>
          <w:color w:val="auto"/>
        </w:rPr>
        <w:t>500</w:t>
      </w:r>
      <w:r>
        <w:rPr>
          <w:rFonts w:hint="eastAsia"/>
          <w:color w:val="auto"/>
        </w:rPr>
        <w:t>～</w:t>
      </w:r>
      <w:r>
        <w:rPr>
          <w:rFonts w:hint="eastAsia"/>
          <w:color w:val="auto"/>
        </w:rPr>
        <w:t>620mg/L</w:t>
      </w:r>
      <w:r>
        <w:rPr>
          <w:rFonts w:hint="eastAsia"/>
          <w:color w:val="auto"/>
        </w:rPr>
        <w:t>，属淡水，地下水总硬度为</w:t>
      </w:r>
      <w:r>
        <w:rPr>
          <w:rFonts w:hint="eastAsia"/>
          <w:color w:val="auto"/>
        </w:rPr>
        <w:t>230</w:t>
      </w:r>
      <w:r>
        <w:rPr>
          <w:rFonts w:hint="eastAsia"/>
          <w:color w:val="auto"/>
        </w:rPr>
        <w:t>～</w:t>
      </w:r>
      <w:r>
        <w:rPr>
          <w:rFonts w:hint="eastAsia"/>
          <w:color w:val="auto"/>
        </w:rPr>
        <w:t>270 mg/L</w:t>
      </w:r>
      <w:r>
        <w:rPr>
          <w:rFonts w:hint="eastAsia"/>
          <w:color w:val="auto"/>
        </w:rPr>
        <w:t>；水源地开采</w:t>
      </w:r>
      <w:r>
        <w:rPr>
          <w:rFonts w:hint="eastAsia"/>
          <w:color w:val="auto"/>
        </w:rPr>
        <w:lastRenderedPageBreak/>
        <w:t>条件下，水源地井水水源水质较好。</w:t>
      </w:r>
    </w:p>
    <w:p w:rsidR="00EC5A2C" w:rsidRDefault="00EC5A2C"/>
    <w:p w:rsidR="00EC5A2C" w:rsidRDefault="00EC5A2C"/>
    <w:p w:rsidR="00EC5A2C" w:rsidRDefault="006177E3">
      <w:pPr>
        <w:widowControl/>
        <w:jc w:val="center"/>
      </w:pPr>
      <w:r>
        <w:rPr>
          <w:b/>
          <w:bCs/>
          <w:kern w:val="0"/>
          <w:szCs w:val="21"/>
          <w:lang w:bidi="ar"/>
        </w:rPr>
        <w:t>图</w:t>
      </w:r>
      <w:r>
        <w:rPr>
          <w:b/>
          <w:bCs/>
          <w:kern w:val="0"/>
          <w:szCs w:val="21"/>
          <w:lang w:bidi="ar"/>
        </w:rPr>
        <w:t>5.2-</w:t>
      </w:r>
      <w:r>
        <w:rPr>
          <w:rFonts w:hint="eastAsia"/>
          <w:b/>
          <w:bCs/>
          <w:kern w:val="0"/>
          <w:szCs w:val="21"/>
          <w:lang w:bidi="ar"/>
        </w:rPr>
        <w:t>8</w:t>
      </w:r>
      <w:r>
        <w:rPr>
          <w:b/>
          <w:bCs/>
          <w:kern w:val="0"/>
          <w:szCs w:val="21"/>
          <w:lang w:bidi="ar"/>
        </w:rPr>
        <w:t xml:space="preserve">  </w:t>
      </w:r>
      <w:r>
        <w:rPr>
          <w:rFonts w:hint="eastAsia"/>
          <w:b/>
          <w:bCs/>
          <w:kern w:val="0"/>
          <w:szCs w:val="21"/>
          <w:lang w:bidi="ar"/>
        </w:rPr>
        <w:t>项目区域地下水水化学</w:t>
      </w:r>
      <w:r>
        <w:rPr>
          <w:b/>
          <w:bCs/>
          <w:kern w:val="0"/>
          <w:szCs w:val="21"/>
          <w:lang w:bidi="ar"/>
        </w:rPr>
        <w:t>图</w:t>
      </w:r>
    </w:p>
    <w:p w:rsidR="00EC5A2C" w:rsidRDefault="006177E3">
      <w:pPr>
        <w:pStyle w:val="4"/>
        <w:rPr>
          <w:rFonts w:ascii="Times New Roman" w:eastAsia="宋体" w:hAnsi="Times New Roman"/>
          <w:b/>
          <w:bCs w:val="0"/>
        </w:rPr>
      </w:pPr>
      <w:r>
        <w:rPr>
          <w:rFonts w:ascii="Times New Roman" w:eastAsia="宋体" w:hAnsi="Times New Roman"/>
          <w:b/>
          <w:bCs w:val="0"/>
        </w:rPr>
        <w:t>5.2.</w:t>
      </w:r>
      <w:r>
        <w:rPr>
          <w:rFonts w:ascii="Times New Roman" w:eastAsia="宋体" w:hAnsi="Times New Roman" w:hint="eastAsia"/>
          <w:b/>
          <w:bCs w:val="0"/>
        </w:rPr>
        <w:t>4</w:t>
      </w:r>
      <w:r>
        <w:rPr>
          <w:rFonts w:ascii="Times New Roman" w:eastAsia="宋体" w:hAnsi="Times New Roman"/>
          <w:b/>
          <w:bCs w:val="0"/>
        </w:rPr>
        <w:t>.2</w:t>
      </w:r>
      <w:r>
        <w:rPr>
          <w:rFonts w:ascii="Times New Roman" w:eastAsia="宋体" w:hAnsi="Times New Roman" w:hint="eastAsia"/>
          <w:b/>
          <w:bCs w:val="0"/>
        </w:rPr>
        <w:t>对水资源的影响分析</w:t>
      </w:r>
    </w:p>
    <w:p w:rsidR="00EC5A2C" w:rsidRDefault="006177E3">
      <w:pPr>
        <w:pStyle w:val="aff"/>
        <w:ind w:firstLineChars="200" w:firstLine="480"/>
        <w:rPr>
          <w:color w:val="auto"/>
        </w:rPr>
      </w:pPr>
      <w:r>
        <w:rPr>
          <w:rFonts w:hint="eastAsia"/>
          <w:color w:val="auto"/>
        </w:rPr>
        <w:t>1</w:t>
      </w:r>
      <w:r>
        <w:rPr>
          <w:rFonts w:hint="eastAsia"/>
          <w:color w:val="auto"/>
        </w:rPr>
        <w:t>、对区域水资源可利用的影响</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）对区域地表水资源的影响</w:t>
      </w:r>
    </w:p>
    <w:p w:rsidR="00EC5A2C" w:rsidRDefault="006177E3">
      <w:pPr>
        <w:pStyle w:val="aff"/>
        <w:ind w:firstLineChars="200" w:firstLine="480"/>
        <w:rPr>
          <w:color w:val="auto"/>
        </w:rPr>
      </w:pPr>
      <w:r>
        <w:rPr>
          <w:rFonts w:hint="eastAsia"/>
          <w:color w:val="auto"/>
        </w:rPr>
        <w:t>麦盖提县地表水利用主要由叶尔羌河、提孜那甫河供给。其在叶尔羌河、提孜那甫河</w:t>
      </w:r>
      <w:r>
        <w:rPr>
          <w:rFonts w:hint="eastAsia"/>
          <w:color w:val="auto"/>
        </w:rPr>
        <w:t>P=75%</w:t>
      </w:r>
      <w:r>
        <w:rPr>
          <w:rFonts w:hint="eastAsia"/>
          <w:color w:val="auto"/>
        </w:rPr>
        <w:t>保证率的地表水可供水量为</w:t>
      </w:r>
      <w:r>
        <w:rPr>
          <w:rFonts w:hint="eastAsia"/>
          <w:color w:val="auto"/>
        </w:rPr>
        <w:t>6.79</w:t>
      </w:r>
      <w:r>
        <w:rPr>
          <w:rFonts w:hint="eastAsia"/>
          <w:color w:val="auto"/>
        </w:rPr>
        <w:t>亿</w:t>
      </w:r>
      <w:r>
        <w:rPr>
          <w:rFonts w:hint="eastAsia"/>
          <w:color w:val="auto"/>
        </w:rPr>
        <w:t>m</w:t>
      </w:r>
      <w:r>
        <w:rPr>
          <w:rFonts w:hint="eastAsia"/>
          <w:color w:val="auto"/>
          <w:vertAlign w:val="superscript"/>
        </w:rPr>
        <w:t>3</w:t>
      </w:r>
      <w:r>
        <w:rPr>
          <w:rFonts w:hint="eastAsia"/>
          <w:color w:val="auto"/>
        </w:rPr>
        <w:t>。本项目取用地下水源，地下水取水对地表水的影响是间接的。</w:t>
      </w:r>
    </w:p>
    <w:p w:rsidR="00EC5A2C" w:rsidRDefault="006177E3">
      <w:pPr>
        <w:pStyle w:val="aff"/>
        <w:ind w:firstLineChars="200" w:firstLine="480"/>
        <w:rPr>
          <w:color w:val="auto"/>
        </w:rPr>
      </w:pPr>
      <w:r>
        <w:rPr>
          <w:rFonts w:hint="eastAsia"/>
          <w:color w:val="auto"/>
        </w:rPr>
        <w:t>项目区为复合水文季节补给型</w:t>
      </w:r>
      <w:r>
        <w:rPr>
          <w:rFonts w:hint="eastAsia"/>
          <w:color w:val="auto"/>
        </w:rPr>
        <w:t>+</w:t>
      </w:r>
      <w:r>
        <w:rPr>
          <w:rFonts w:hint="eastAsia"/>
          <w:color w:val="auto"/>
        </w:rPr>
        <w:t>灌溉型（灌水入渗型）地下水动态类型，且地下水多年动态为稳定性型，区域地表水体补给地下水量多年是相对稳定的。项目取水基本不会使区域地表水流发生大的变化。</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）对地下水资源的影响</w:t>
      </w:r>
    </w:p>
    <w:p w:rsidR="00EC5A2C" w:rsidRDefault="006177E3">
      <w:pPr>
        <w:pStyle w:val="aff"/>
        <w:ind w:firstLineChars="200" w:firstLine="480"/>
        <w:rPr>
          <w:color w:val="auto"/>
        </w:rPr>
      </w:pPr>
      <w:r>
        <w:rPr>
          <w:color w:val="auto"/>
        </w:rPr>
        <w:t>1</w:t>
      </w:r>
      <w:r>
        <w:rPr>
          <w:rFonts w:hint="eastAsia"/>
          <w:color w:val="auto"/>
        </w:rPr>
        <w:t>）对地下水资源量的影响</w:t>
      </w:r>
    </w:p>
    <w:p w:rsidR="00EC5A2C" w:rsidRDefault="006177E3">
      <w:pPr>
        <w:pStyle w:val="aff"/>
        <w:ind w:firstLineChars="200" w:firstLine="480"/>
        <w:rPr>
          <w:color w:val="auto"/>
        </w:rPr>
      </w:pPr>
      <w:r>
        <w:rPr>
          <w:rFonts w:hint="eastAsia"/>
          <w:color w:val="auto"/>
        </w:rPr>
        <w:t>根据</w:t>
      </w:r>
      <w:r>
        <w:rPr>
          <w:rFonts w:hint="eastAsia"/>
          <w:color w:val="auto"/>
        </w:rPr>
        <w:t>2020</w:t>
      </w:r>
      <w:r>
        <w:rPr>
          <w:rFonts w:hint="eastAsia"/>
          <w:color w:val="auto"/>
        </w:rPr>
        <w:t>年《喀什地区麦盖提县平原灌区地下水资源利用保护规划报告》，麦盖提县地下水总补给量为</w:t>
      </w:r>
      <w:r>
        <w:rPr>
          <w:rFonts w:hint="eastAsia"/>
          <w:color w:val="auto"/>
        </w:rPr>
        <w:t>5.82</w:t>
      </w:r>
      <w:r>
        <w:rPr>
          <w:rFonts w:hint="eastAsia"/>
          <w:color w:val="auto"/>
        </w:rPr>
        <w:t>亿</w:t>
      </w:r>
      <w:r>
        <w:rPr>
          <w:rFonts w:hint="eastAsia"/>
          <w:color w:val="auto"/>
        </w:rPr>
        <w:t>m</w:t>
      </w:r>
      <w:r>
        <w:rPr>
          <w:rFonts w:hint="eastAsia"/>
          <w:color w:val="auto"/>
          <w:vertAlign w:val="superscript"/>
        </w:rPr>
        <w:t>3</w:t>
      </w:r>
      <w:r>
        <w:rPr>
          <w:rFonts w:hint="eastAsia"/>
          <w:color w:val="auto"/>
        </w:rPr>
        <w:t>/a</w:t>
      </w:r>
      <w:r>
        <w:rPr>
          <w:rFonts w:hint="eastAsia"/>
          <w:color w:val="auto"/>
        </w:rPr>
        <w:t>，地下水资源量为</w:t>
      </w:r>
      <w:r>
        <w:rPr>
          <w:rFonts w:hint="eastAsia"/>
          <w:color w:val="auto"/>
        </w:rPr>
        <w:t>5.59</w:t>
      </w:r>
      <w:r>
        <w:rPr>
          <w:rFonts w:hint="eastAsia"/>
          <w:color w:val="auto"/>
        </w:rPr>
        <w:t>亿</w:t>
      </w:r>
      <w:r>
        <w:rPr>
          <w:rFonts w:hint="eastAsia"/>
          <w:color w:val="auto"/>
        </w:rPr>
        <w:t>m</w:t>
      </w:r>
      <w:r>
        <w:rPr>
          <w:rFonts w:hint="eastAsia"/>
          <w:color w:val="auto"/>
          <w:vertAlign w:val="superscript"/>
        </w:rPr>
        <w:t>3</w:t>
      </w:r>
      <w:r>
        <w:rPr>
          <w:rFonts w:hint="eastAsia"/>
          <w:color w:val="auto"/>
        </w:rPr>
        <w:t>，年可开采量为</w:t>
      </w:r>
      <w:r>
        <w:rPr>
          <w:rFonts w:hint="eastAsia"/>
          <w:color w:val="auto"/>
        </w:rPr>
        <w:t>2.75</w:t>
      </w:r>
      <w:r>
        <w:rPr>
          <w:rFonts w:hint="eastAsia"/>
          <w:color w:val="auto"/>
        </w:rPr>
        <w:t>亿</w:t>
      </w:r>
      <w:r>
        <w:rPr>
          <w:rFonts w:hint="eastAsia"/>
          <w:color w:val="auto"/>
        </w:rPr>
        <w:t>m</w:t>
      </w:r>
      <w:r>
        <w:rPr>
          <w:rFonts w:hint="eastAsia"/>
          <w:color w:val="auto"/>
          <w:vertAlign w:val="superscript"/>
        </w:rPr>
        <w:t>3</w:t>
      </w:r>
      <w:r>
        <w:rPr>
          <w:rFonts w:hint="eastAsia"/>
          <w:color w:val="auto"/>
        </w:rPr>
        <w:t>。</w:t>
      </w:r>
    </w:p>
    <w:p w:rsidR="00EC5A2C" w:rsidRDefault="006177E3">
      <w:pPr>
        <w:pStyle w:val="aff"/>
        <w:ind w:firstLineChars="200" w:firstLine="480"/>
        <w:rPr>
          <w:color w:val="auto"/>
        </w:rPr>
      </w:pPr>
      <w:r>
        <w:rPr>
          <w:rFonts w:hint="eastAsia"/>
          <w:color w:val="auto"/>
        </w:rPr>
        <w:t>本次麦盖提县城镇水源地处于麦盖提县巴扎结米镇内，巴扎结米镇内包含有麦盖提镇（麦盖提镇面积</w:t>
      </w:r>
      <w:r>
        <w:rPr>
          <w:rFonts w:hint="eastAsia"/>
          <w:color w:val="auto"/>
        </w:rPr>
        <w:t>2.4km</w:t>
      </w:r>
      <w:r>
        <w:rPr>
          <w:rFonts w:hint="eastAsia"/>
          <w:color w:val="auto"/>
          <w:vertAlign w:val="superscript"/>
        </w:rPr>
        <w:t>2</w:t>
      </w:r>
      <w:r>
        <w:rPr>
          <w:rFonts w:hint="eastAsia"/>
          <w:color w:val="auto"/>
        </w:rPr>
        <w:t>），巴扎结米镇</w:t>
      </w:r>
      <w:r>
        <w:rPr>
          <w:rFonts w:hint="eastAsia"/>
          <w:color w:val="auto"/>
        </w:rPr>
        <w:t>2018</w:t>
      </w:r>
      <w:r>
        <w:rPr>
          <w:rFonts w:hint="eastAsia"/>
          <w:color w:val="auto"/>
        </w:rPr>
        <w:t>年、</w:t>
      </w:r>
      <w:r>
        <w:rPr>
          <w:rFonts w:hint="eastAsia"/>
          <w:color w:val="auto"/>
        </w:rPr>
        <w:t>2030</w:t>
      </w:r>
      <w:r>
        <w:rPr>
          <w:rFonts w:hint="eastAsia"/>
          <w:color w:val="auto"/>
        </w:rPr>
        <w:t>年地下水资源量分别为</w:t>
      </w:r>
      <w:r>
        <w:rPr>
          <w:rFonts w:hint="eastAsia"/>
          <w:color w:val="auto"/>
        </w:rPr>
        <w:t>3704.5</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3584.85</w:t>
      </w:r>
      <w:r>
        <w:rPr>
          <w:rFonts w:hint="eastAsia"/>
          <w:color w:val="auto"/>
        </w:rPr>
        <w:t>万</w:t>
      </w:r>
      <w:r>
        <w:rPr>
          <w:rFonts w:hint="eastAsia"/>
          <w:color w:val="auto"/>
        </w:rPr>
        <w:t>m</w:t>
      </w:r>
      <w:r>
        <w:rPr>
          <w:rFonts w:hint="eastAsia"/>
          <w:color w:val="auto"/>
          <w:vertAlign w:val="superscript"/>
        </w:rPr>
        <w:t>3</w:t>
      </w:r>
      <w:r>
        <w:rPr>
          <w:rFonts w:hint="eastAsia"/>
          <w:color w:val="auto"/>
        </w:rPr>
        <w:t>（表</w:t>
      </w:r>
      <w:r>
        <w:rPr>
          <w:rFonts w:hint="eastAsia"/>
          <w:color w:val="auto"/>
        </w:rPr>
        <w:t>5.2-8</w:t>
      </w:r>
      <w:r>
        <w:rPr>
          <w:rFonts w:hint="eastAsia"/>
          <w:color w:val="auto"/>
        </w:rPr>
        <w:t>），地下水可开采量分别为</w:t>
      </w:r>
      <w:r>
        <w:rPr>
          <w:rFonts w:hint="eastAsia"/>
          <w:color w:val="auto"/>
        </w:rPr>
        <w:t>1734</w:t>
      </w:r>
      <w:r>
        <w:rPr>
          <w:rFonts w:hint="eastAsia"/>
          <w:color w:val="auto"/>
        </w:rPr>
        <w:t>万</w:t>
      </w:r>
      <w:r>
        <w:rPr>
          <w:rFonts w:hint="eastAsia"/>
          <w:color w:val="auto"/>
        </w:rPr>
        <w:t>m</w:t>
      </w:r>
      <w:r>
        <w:rPr>
          <w:rFonts w:hint="eastAsia"/>
          <w:color w:val="auto"/>
          <w:vertAlign w:val="superscript"/>
        </w:rPr>
        <w:t>3</w:t>
      </w:r>
      <w:r>
        <w:rPr>
          <w:rFonts w:hint="eastAsia"/>
          <w:color w:val="auto"/>
        </w:rPr>
        <w:t>和</w:t>
      </w:r>
      <w:r>
        <w:rPr>
          <w:rFonts w:hint="eastAsia"/>
          <w:color w:val="auto"/>
        </w:rPr>
        <w:t>1577</w:t>
      </w:r>
      <w:r>
        <w:rPr>
          <w:rFonts w:hint="eastAsia"/>
          <w:color w:val="auto"/>
        </w:rPr>
        <w:t>万</w:t>
      </w:r>
      <w:r>
        <w:rPr>
          <w:rFonts w:hint="eastAsia"/>
          <w:color w:val="auto"/>
        </w:rPr>
        <w:t>m</w:t>
      </w:r>
      <w:r>
        <w:rPr>
          <w:rFonts w:hint="eastAsia"/>
          <w:color w:val="auto"/>
          <w:vertAlign w:val="superscript"/>
        </w:rPr>
        <w:t>3</w:t>
      </w:r>
      <w:r>
        <w:rPr>
          <w:rFonts w:hint="eastAsia"/>
          <w:color w:val="auto"/>
        </w:rPr>
        <w:t>（包含有麦盖提镇）。</w:t>
      </w:r>
    </w:p>
    <w:p w:rsidR="00EC5A2C" w:rsidRDefault="006177E3">
      <w:pPr>
        <w:pStyle w:val="aff"/>
        <w:ind w:firstLineChars="200" w:firstLine="480"/>
        <w:rPr>
          <w:color w:val="auto"/>
        </w:rPr>
      </w:pPr>
      <w:r>
        <w:rPr>
          <w:rFonts w:hint="eastAsia"/>
          <w:color w:val="auto"/>
        </w:rPr>
        <w:t>现状年麦盖提县地下水开采量</w:t>
      </w:r>
      <w:r>
        <w:rPr>
          <w:rFonts w:hint="eastAsia"/>
          <w:color w:val="auto"/>
        </w:rPr>
        <w:t>24471.00</w:t>
      </w:r>
      <w:r>
        <w:rPr>
          <w:rFonts w:hint="eastAsia"/>
          <w:color w:val="auto"/>
        </w:rPr>
        <w:t>万</w:t>
      </w:r>
      <w:r>
        <w:rPr>
          <w:rFonts w:hint="eastAsia"/>
          <w:color w:val="auto"/>
        </w:rPr>
        <w:t>m</w:t>
      </w:r>
      <w:r>
        <w:rPr>
          <w:rFonts w:hint="eastAsia"/>
          <w:color w:val="auto"/>
          <w:vertAlign w:val="superscript"/>
        </w:rPr>
        <w:t>3</w:t>
      </w:r>
      <w:r>
        <w:rPr>
          <w:rFonts w:hint="eastAsia"/>
          <w:color w:val="auto"/>
        </w:rPr>
        <w:t>。其中麦盖提镇及巴扎结米镇（水源地取水行政区）开采量</w:t>
      </w:r>
      <w:r>
        <w:rPr>
          <w:rFonts w:hint="eastAsia"/>
          <w:color w:val="auto"/>
        </w:rPr>
        <w:t>2026.00</w:t>
      </w:r>
      <w:r>
        <w:rPr>
          <w:rFonts w:hint="eastAsia"/>
          <w:color w:val="auto"/>
        </w:rPr>
        <w:t>万</w:t>
      </w:r>
      <w:r>
        <w:rPr>
          <w:rFonts w:hint="eastAsia"/>
          <w:color w:val="auto"/>
        </w:rPr>
        <w:t>m</w:t>
      </w:r>
      <w:r>
        <w:rPr>
          <w:rFonts w:hint="eastAsia"/>
          <w:color w:val="auto"/>
          <w:vertAlign w:val="superscript"/>
        </w:rPr>
        <w:t>3</w:t>
      </w:r>
      <w:r>
        <w:rPr>
          <w:rFonts w:hint="eastAsia"/>
          <w:color w:val="auto"/>
        </w:rPr>
        <w:t>（含公司水源地地下水开采量</w:t>
      </w:r>
      <w:r>
        <w:rPr>
          <w:rFonts w:hint="eastAsia"/>
          <w:color w:val="auto"/>
        </w:rPr>
        <w:t>918.36</w:t>
      </w:r>
      <w:r>
        <w:rPr>
          <w:rFonts w:hint="eastAsia"/>
          <w:color w:val="auto"/>
        </w:rPr>
        <w:t>万</w:t>
      </w:r>
      <w:r>
        <w:rPr>
          <w:rFonts w:hint="eastAsia"/>
          <w:color w:val="auto"/>
        </w:rPr>
        <w:t>m</w:t>
      </w:r>
      <w:r>
        <w:rPr>
          <w:rFonts w:hint="eastAsia"/>
          <w:color w:val="auto"/>
          <w:vertAlign w:val="superscript"/>
        </w:rPr>
        <w:t>3</w:t>
      </w:r>
      <w:r>
        <w:rPr>
          <w:rFonts w:hint="eastAsia"/>
          <w:color w:val="auto"/>
        </w:rPr>
        <w:t>）。可以看出麦盖提县和本次项目取水行政区地下水开采均为未超采。</w:t>
      </w:r>
    </w:p>
    <w:p w:rsidR="00EC5A2C" w:rsidRDefault="006177E3">
      <w:pPr>
        <w:spacing w:before="37"/>
        <w:jc w:val="center"/>
        <w:rPr>
          <w:b/>
          <w:bCs/>
          <w:szCs w:val="21"/>
        </w:rPr>
      </w:pPr>
      <w:r>
        <w:rPr>
          <w:b/>
          <w:bCs/>
          <w:szCs w:val="21"/>
        </w:rPr>
        <w:t>表</w:t>
      </w:r>
      <w:r>
        <w:rPr>
          <w:b/>
          <w:bCs/>
          <w:szCs w:val="21"/>
        </w:rPr>
        <w:t xml:space="preserve">5.2-8   </w:t>
      </w:r>
      <w:r>
        <w:rPr>
          <w:b/>
          <w:bCs/>
          <w:szCs w:val="21"/>
        </w:rPr>
        <w:t>麦盖提县各乡地下水资源量及开采量成果表</w:t>
      </w:r>
    </w:p>
    <w:tbl>
      <w:tblPr>
        <w:tblStyle w:val="TableNormal"/>
        <w:tblW w:w="499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196"/>
        <w:gridCol w:w="1198"/>
        <w:gridCol w:w="1070"/>
        <w:gridCol w:w="1072"/>
        <w:gridCol w:w="1071"/>
        <w:gridCol w:w="1071"/>
        <w:gridCol w:w="941"/>
      </w:tblGrid>
      <w:tr w:rsidR="00EC5A2C">
        <w:trPr>
          <w:jc w:val="center"/>
        </w:trPr>
        <w:tc>
          <w:tcPr>
            <w:tcW w:w="41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序号</w:t>
            </w:r>
          </w:p>
        </w:tc>
        <w:tc>
          <w:tcPr>
            <w:tcW w:w="718"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乡镇名</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时间（年）</w:t>
            </w:r>
          </w:p>
        </w:tc>
        <w:tc>
          <w:tcPr>
            <w:tcW w:w="643" w:type="pct"/>
            <w:vAlign w:val="center"/>
          </w:tcPr>
          <w:p w:rsidR="00EC5A2C" w:rsidRDefault="006177E3">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地下水资源量（万</w:t>
            </w:r>
            <w:r>
              <w:rPr>
                <w:rFonts w:ascii="Times New Roman" w:hAnsi="Times New Roman" w:cs="Times New Roman"/>
                <w:sz w:val="21"/>
                <w:szCs w:val="21"/>
                <w:lang w:eastAsia="zh-CN"/>
              </w:rPr>
              <w:t>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可开采系数</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可开采量（万</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44" w:type="pct"/>
            <w:vAlign w:val="center"/>
          </w:tcPr>
          <w:p w:rsidR="00EC5A2C" w:rsidRDefault="006177E3">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现状年开采量（万</w:t>
            </w:r>
            <w:r>
              <w:rPr>
                <w:rFonts w:ascii="Times New Roman" w:hAnsi="Times New Roman" w:cs="Times New Roman"/>
                <w:sz w:val="21"/>
                <w:szCs w:val="21"/>
                <w:lang w:eastAsia="zh-CN"/>
              </w:rPr>
              <w:t>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w:t>
            </w:r>
          </w:p>
        </w:tc>
        <w:tc>
          <w:tcPr>
            <w:tcW w:w="56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说明</w:t>
            </w: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巴扎结米</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3704.5</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1734</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2026.00</w:t>
            </w:r>
          </w:p>
        </w:tc>
        <w:tc>
          <w:tcPr>
            <w:tcW w:w="566"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含麦盖提镇</w:t>
            </w: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3584.85</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1577</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3584.85</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1577</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西依提墩乡</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4597.16</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2151</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1889.9</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4448.74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1957</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4448.74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1957</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央塔克乡</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10014.62</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4687</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4180.3</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9508.66</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4184</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9508.66</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4184</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吐曼塔勒</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8613.26</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4031</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3561.1</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7945.43</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3496</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7945.43</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3496</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5</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尕孜库勒乡</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8932.27</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4180</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3732.1</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8333.3</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3667</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8333.3</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3667</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6</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克孜勒阿瓦提乡</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9866.51</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4618</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4144.9</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9414.63</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4142</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9414.63</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4142</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库木库萨尔</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3201.49</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1498</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1343.0</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3067.69</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1350</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3067.69</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1350</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8</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昂格特勒乡</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1566.57</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733</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637.4</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1616.12</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711</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1616.12</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711</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9</w:t>
            </w:r>
          </w:p>
        </w:tc>
        <w:tc>
          <w:tcPr>
            <w:tcW w:w="718"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库尔玛乡</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8305.64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3887</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3463.4</w:t>
            </w:r>
          </w:p>
        </w:tc>
        <w:tc>
          <w:tcPr>
            <w:tcW w:w="566" w:type="pct"/>
            <w:vMerge w:val="restart"/>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7980.69</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3512</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417" w:type="pct"/>
            <w:vMerge/>
            <w:vAlign w:val="center"/>
          </w:tcPr>
          <w:p w:rsidR="00EC5A2C" w:rsidRDefault="00EC5A2C">
            <w:pPr>
              <w:jc w:val="center"/>
              <w:rPr>
                <w:szCs w:val="21"/>
              </w:rPr>
            </w:pPr>
          </w:p>
        </w:tc>
        <w:tc>
          <w:tcPr>
            <w:tcW w:w="718" w:type="pct"/>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7980.69</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3512</w:t>
            </w:r>
          </w:p>
        </w:tc>
        <w:tc>
          <w:tcPr>
            <w:tcW w:w="644" w:type="pct"/>
            <w:vMerge/>
            <w:vAlign w:val="center"/>
          </w:tcPr>
          <w:p w:rsidR="00EC5A2C" w:rsidRDefault="00EC5A2C">
            <w:pPr>
              <w:jc w:val="center"/>
              <w:rPr>
                <w:szCs w:val="21"/>
              </w:rPr>
            </w:pPr>
          </w:p>
        </w:tc>
        <w:tc>
          <w:tcPr>
            <w:tcW w:w="566" w:type="pct"/>
            <w:vMerge/>
            <w:vAlign w:val="center"/>
          </w:tcPr>
          <w:p w:rsidR="00EC5A2C" w:rsidRDefault="00EC5A2C">
            <w:pPr>
              <w:jc w:val="center"/>
              <w:rPr>
                <w:szCs w:val="21"/>
              </w:rPr>
            </w:pPr>
          </w:p>
        </w:tc>
      </w:tr>
      <w:tr w:rsidR="00EC5A2C">
        <w:trPr>
          <w:jc w:val="center"/>
        </w:trPr>
        <w:tc>
          <w:tcPr>
            <w:tcW w:w="1136" w:type="pct"/>
            <w:gridSpan w:val="2"/>
            <w:vMerge w:val="restart"/>
            <w:vAlign w:val="center"/>
          </w:tcPr>
          <w:p w:rsidR="00EC5A2C" w:rsidRDefault="00EC5A2C">
            <w:pPr>
              <w:jc w:val="center"/>
              <w:rPr>
                <w:szCs w:val="21"/>
              </w:rPr>
            </w:pPr>
          </w:p>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全县合计</w:t>
            </w: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2018</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58800</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0.468</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27500</w:t>
            </w:r>
          </w:p>
        </w:tc>
        <w:tc>
          <w:tcPr>
            <w:tcW w:w="644"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24471</w:t>
            </w:r>
          </w:p>
        </w:tc>
        <w:tc>
          <w:tcPr>
            <w:tcW w:w="566" w:type="pct"/>
            <w:vMerge w:val="restart"/>
            <w:vAlign w:val="center"/>
          </w:tcPr>
          <w:p w:rsidR="00EC5A2C" w:rsidRDefault="00EC5A2C">
            <w:pPr>
              <w:jc w:val="center"/>
              <w:rPr>
                <w:szCs w:val="21"/>
              </w:rPr>
            </w:pPr>
          </w:p>
        </w:tc>
      </w:tr>
      <w:tr w:rsidR="00EC5A2C">
        <w:trPr>
          <w:jc w:val="center"/>
        </w:trPr>
        <w:tc>
          <w:tcPr>
            <w:tcW w:w="1136" w:type="pct"/>
            <w:gridSpan w:val="2"/>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2025</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55900</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24600</w:t>
            </w:r>
          </w:p>
        </w:tc>
        <w:tc>
          <w:tcPr>
            <w:tcW w:w="644" w:type="pct"/>
            <w:vMerge/>
            <w:vAlign w:val="center"/>
          </w:tcPr>
          <w:p w:rsidR="00EC5A2C" w:rsidRDefault="00EC5A2C">
            <w:pPr>
              <w:rPr>
                <w:szCs w:val="21"/>
              </w:rPr>
            </w:pPr>
          </w:p>
        </w:tc>
        <w:tc>
          <w:tcPr>
            <w:tcW w:w="566" w:type="pct"/>
            <w:vMerge/>
            <w:vAlign w:val="center"/>
          </w:tcPr>
          <w:p w:rsidR="00EC5A2C" w:rsidRDefault="00EC5A2C">
            <w:pPr>
              <w:rPr>
                <w:szCs w:val="21"/>
              </w:rPr>
            </w:pPr>
          </w:p>
        </w:tc>
      </w:tr>
      <w:tr w:rsidR="00EC5A2C">
        <w:trPr>
          <w:jc w:val="center"/>
        </w:trPr>
        <w:tc>
          <w:tcPr>
            <w:tcW w:w="1136" w:type="pct"/>
            <w:gridSpan w:val="2"/>
            <w:vMerge/>
            <w:vAlign w:val="center"/>
          </w:tcPr>
          <w:p w:rsidR="00EC5A2C" w:rsidRDefault="00EC5A2C">
            <w:pPr>
              <w:jc w:val="center"/>
              <w:rPr>
                <w:szCs w:val="21"/>
              </w:rPr>
            </w:pPr>
          </w:p>
        </w:tc>
        <w:tc>
          <w:tcPr>
            <w:tcW w:w="720"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p>
        </w:tc>
        <w:tc>
          <w:tcPr>
            <w:tcW w:w="6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55900</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0.44</w:t>
            </w:r>
          </w:p>
        </w:tc>
        <w:tc>
          <w:tcPr>
            <w:tcW w:w="64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24600</w:t>
            </w:r>
          </w:p>
        </w:tc>
        <w:tc>
          <w:tcPr>
            <w:tcW w:w="644" w:type="pct"/>
            <w:vMerge/>
            <w:vAlign w:val="center"/>
          </w:tcPr>
          <w:p w:rsidR="00EC5A2C" w:rsidRDefault="00EC5A2C">
            <w:pPr>
              <w:rPr>
                <w:szCs w:val="21"/>
              </w:rPr>
            </w:pPr>
          </w:p>
        </w:tc>
        <w:tc>
          <w:tcPr>
            <w:tcW w:w="566" w:type="pct"/>
            <w:vMerge/>
            <w:vAlign w:val="center"/>
          </w:tcPr>
          <w:p w:rsidR="00EC5A2C" w:rsidRDefault="00EC5A2C">
            <w:pPr>
              <w:rPr>
                <w:szCs w:val="21"/>
              </w:rPr>
            </w:pPr>
          </w:p>
        </w:tc>
      </w:tr>
    </w:tbl>
    <w:p w:rsidR="00EC5A2C" w:rsidRDefault="006177E3">
      <w:pPr>
        <w:pStyle w:val="aff"/>
        <w:ind w:firstLineChars="200" w:firstLine="480"/>
        <w:rPr>
          <w:color w:val="auto"/>
        </w:rPr>
      </w:pPr>
      <w:r>
        <w:rPr>
          <w:rFonts w:hint="eastAsia"/>
          <w:color w:val="auto"/>
        </w:rPr>
        <w:t>水源地均衡区复核地下水补给量为</w:t>
      </w:r>
      <w:r>
        <w:rPr>
          <w:rFonts w:hint="eastAsia"/>
          <w:color w:val="auto"/>
        </w:rPr>
        <w:t>12645</w:t>
      </w:r>
      <w:r>
        <w:rPr>
          <w:rFonts w:hint="eastAsia"/>
          <w:color w:val="auto"/>
        </w:rPr>
        <w:t>万</w:t>
      </w:r>
      <w:r>
        <w:rPr>
          <w:rFonts w:hint="eastAsia"/>
          <w:color w:val="auto"/>
        </w:rPr>
        <w:t>m</w:t>
      </w:r>
      <w:r>
        <w:rPr>
          <w:rFonts w:hint="eastAsia"/>
          <w:color w:val="auto"/>
          <w:vertAlign w:val="superscript"/>
        </w:rPr>
        <w:t>3</w:t>
      </w:r>
      <w:r>
        <w:rPr>
          <w:rFonts w:hint="eastAsia"/>
          <w:color w:val="auto"/>
        </w:rPr>
        <w:t>，地下水排泄量</w:t>
      </w:r>
      <w:r>
        <w:rPr>
          <w:rFonts w:hint="eastAsia"/>
          <w:color w:val="auto"/>
        </w:rPr>
        <w:t>13338</w:t>
      </w:r>
      <w:r>
        <w:rPr>
          <w:rFonts w:hint="eastAsia"/>
          <w:color w:val="auto"/>
        </w:rPr>
        <w:t>万</w:t>
      </w:r>
      <w:r>
        <w:rPr>
          <w:rFonts w:hint="eastAsia"/>
          <w:color w:val="auto"/>
        </w:rPr>
        <w:t>m</w:t>
      </w:r>
      <w:r>
        <w:rPr>
          <w:rFonts w:hint="eastAsia"/>
          <w:color w:val="auto"/>
          <w:vertAlign w:val="superscript"/>
        </w:rPr>
        <w:t>3</w:t>
      </w:r>
      <w:r>
        <w:rPr>
          <w:rFonts w:hint="eastAsia"/>
          <w:color w:val="auto"/>
        </w:rPr>
        <w:t>。均衡差</w:t>
      </w:r>
      <w:r>
        <w:rPr>
          <w:rFonts w:hint="eastAsia"/>
          <w:color w:val="auto"/>
        </w:rPr>
        <w:t>-693</w:t>
      </w:r>
      <w:r>
        <w:rPr>
          <w:rFonts w:hint="eastAsia"/>
          <w:color w:val="auto"/>
        </w:rPr>
        <w:t>万</w:t>
      </w:r>
      <w:r>
        <w:rPr>
          <w:rFonts w:hint="eastAsia"/>
          <w:color w:val="auto"/>
        </w:rPr>
        <w:t>m</w:t>
      </w:r>
      <w:r>
        <w:rPr>
          <w:rFonts w:hint="eastAsia"/>
          <w:color w:val="auto"/>
          <w:vertAlign w:val="superscript"/>
        </w:rPr>
        <w:t>3</w:t>
      </w:r>
      <w:r>
        <w:rPr>
          <w:rFonts w:hint="eastAsia"/>
          <w:color w:val="auto"/>
        </w:rPr>
        <w:t>，地下水均衡差相对较小，与实际地下水位动态相符。水源地均衡区复核地下水可开采量为</w:t>
      </w:r>
      <w:r>
        <w:rPr>
          <w:rFonts w:hint="eastAsia"/>
          <w:color w:val="auto"/>
        </w:rPr>
        <w:t>9844</w:t>
      </w:r>
      <w:r>
        <w:rPr>
          <w:rFonts w:hint="eastAsia"/>
          <w:color w:val="auto"/>
        </w:rPr>
        <w:t>万</w:t>
      </w:r>
      <w:r>
        <w:rPr>
          <w:rFonts w:hint="eastAsia"/>
          <w:color w:val="auto"/>
        </w:rPr>
        <w:t>m</w:t>
      </w:r>
      <w:r>
        <w:rPr>
          <w:rFonts w:hint="eastAsia"/>
          <w:color w:val="auto"/>
          <w:vertAlign w:val="superscript"/>
        </w:rPr>
        <w:t>3</w:t>
      </w:r>
      <w:r>
        <w:rPr>
          <w:rFonts w:hint="eastAsia"/>
          <w:color w:val="auto"/>
        </w:rPr>
        <w:t>，区内现状地下水开采量</w:t>
      </w:r>
      <w:r>
        <w:rPr>
          <w:rFonts w:hint="eastAsia"/>
          <w:color w:val="auto"/>
        </w:rPr>
        <w:t>8668</w:t>
      </w:r>
      <w:r>
        <w:rPr>
          <w:rFonts w:hint="eastAsia"/>
          <w:color w:val="auto"/>
        </w:rPr>
        <w:t>万</w:t>
      </w:r>
      <w:r>
        <w:rPr>
          <w:rFonts w:hint="eastAsia"/>
          <w:color w:val="auto"/>
        </w:rPr>
        <w:t>m</w:t>
      </w:r>
      <w:r>
        <w:rPr>
          <w:rFonts w:hint="eastAsia"/>
          <w:color w:val="auto"/>
          <w:vertAlign w:val="superscript"/>
        </w:rPr>
        <w:t>3</w:t>
      </w:r>
      <w:r>
        <w:rPr>
          <w:rFonts w:hint="eastAsia"/>
          <w:color w:val="auto"/>
        </w:rPr>
        <w:t>（含水源地开采量为</w:t>
      </w:r>
      <w:r>
        <w:rPr>
          <w:rFonts w:hint="eastAsia"/>
          <w:color w:val="auto"/>
        </w:rPr>
        <w:t>918.36</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2030</w:t>
      </w:r>
      <w:r>
        <w:rPr>
          <w:rFonts w:hint="eastAsia"/>
          <w:color w:val="auto"/>
        </w:rPr>
        <w:t>年规划年取水量为</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，公司水源地现状年和规划年取水量仅占水源地均衡区可开采量的</w:t>
      </w:r>
      <w:r>
        <w:rPr>
          <w:rFonts w:hint="eastAsia"/>
          <w:color w:val="auto"/>
        </w:rPr>
        <w:t>9.33%</w:t>
      </w:r>
      <w:r>
        <w:rPr>
          <w:rFonts w:hint="eastAsia"/>
          <w:color w:val="auto"/>
        </w:rPr>
        <w:t>和</w:t>
      </w:r>
      <w:r>
        <w:rPr>
          <w:rFonts w:hint="eastAsia"/>
          <w:color w:val="auto"/>
        </w:rPr>
        <w:t>8.59%</w:t>
      </w:r>
      <w:r>
        <w:rPr>
          <w:rFonts w:hint="eastAsia"/>
          <w:color w:val="auto"/>
        </w:rPr>
        <w:t>。项目取水行政区麦盖提镇和巴扎结米镇（水源地取水行政区），地下水可开采量为</w:t>
      </w:r>
      <w:r>
        <w:rPr>
          <w:rFonts w:hint="eastAsia"/>
          <w:color w:val="auto"/>
        </w:rPr>
        <w:t>1577</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2030</w:t>
      </w:r>
      <w:r>
        <w:rPr>
          <w:rFonts w:hint="eastAsia"/>
          <w:color w:val="auto"/>
        </w:rPr>
        <w:t>年规划年地下水取水量小于行政区地下水可开采量。</w:t>
      </w:r>
    </w:p>
    <w:p w:rsidR="00EC5A2C" w:rsidRDefault="006177E3">
      <w:pPr>
        <w:pStyle w:val="aff"/>
        <w:ind w:firstLineChars="200" w:firstLine="480"/>
        <w:rPr>
          <w:color w:val="auto"/>
        </w:rPr>
      </w:pPr>
      <w:r>
        <w:rPr>
          <w:rFonts w:hint="eastAsia"/>
          <w:color w:val="auto"/>
        </w:rPr>
        <w:t>现状年取水乡镇地下水取水量</w:t>
      </w:r>
      <w:r>
        <w:rPr>
          <w:rFonts w:hint="eastAsia"/>
          <w:color w:val="auto"/>
        </w:rPr>
        <w:t>2026.00</w:t>
      </w:r>
      <w:r>
        <w:rPr>
          <w:rFonts w:hint="eastAsia"/>
          <w:color w:val="auto"/>
        </w:rPr>
        <w:t>万</w:t>
      </w:r>
      <w:r>
        <w:rPr>
          <w:rFonts w:hint="eastAsia"/>
          <w:color w:val="auto"/>
        </w:rPr>
        <w:t>m</w:t>
      </w:r>
      <w:r>
        <w:rPr>
          <w:rFonts w:hint="eastAsia"/>
          <w:color w:val="auto"/>
          <w:vertAlign w:val="superscript"/>
        </w:rPr>
        <w:t>3</w:t>
      </w:r>
      <w:r>
        <w:rPr>
          <w:rFonts w:hint="eastAsia"/>
          <w:color w:val="auto"/>
        </w:rPr>
        <w:t>（含本次水源井取水量</w:t>
      </w:r>
      <w:r>
        <w:rPr>
          <w:rFonts w:hint="eastAsia"/>
          <w:color w:val="auto"/>
        </w:rPr>
        <w:t>918.36</w:t>
      </w:r>
      <w:r>
        <w:rPr>
          <w:rFonts w:hint="eastAsia"/>
          <w:color w:val="auto"/>
        </w:rPr>
        <w:t>万</w:t>
      </w:r>
      <w:r>
        <w:rPr>
          <w:rFonts w:hint="eastAsia"/>
          <w:color w:val="auto"/>
        </w:rPr>
        <w:t>m</w:t>
      </w:r>
      <w:r>
        <w:rPr>
          <w:rFonts w:hint="eastAsia"/>
          <w:color w:val="auto"/>
          <w:vertAlign w:val="superscript"/>
        </w:rPr>
        <w:t>3</w:t>
      </w:r>
      <w:r>
        <w:rPr>
          <w:rFonts w:hint="eastAsia"/>
          <w:color w:val="auto"/>
        </w:rPr>
        <w:t>）；现状年麦盖提镇与巴扎结米镇“红线”地下水限制水量分别为</w:t>
      </w:r>
      <w:r>
        <w:rPr>
          <w:rFonts w:hint="eastAsia"/>
          <w:color w:val="auto"/>
        </w:rPr>
        <w:t>2346.00</w:t>
      </w:r>
      <w:r>
        <w:rPr>
          <w:rFonts w:hint="eastAsia"/>
          <w:color w:val="auto"/>
        </w:rPr>
        <w:t>万</w:t>
      </w:r>
      <w:r>
        <w:rPr>
          <w:rFonts w:hint="eastAsia"/>
          <w:color w:val="auto"/>
        </w:rPr>
        <w:t>m</w:t>
      </w:r>
      <w:r>
        <w:rPr>
          <w:rFonts w:hint="eastAsia"/>
          <w:color w:val="auto"/>
          <w:vertAlign w:val="superscript"/>
        </w:rPr>
        <w:t>3</w:t>
      </w:r>
      <w:r>
        <w:rPr>
          <w:rFonts w:hint="eastAsia"/>
          <w:color w:val="auto"/>
        </w:rPr>
        <w:t>，现状年地下水还有“红线”剩余潜力</w:t>
      </w:r>
      <w:r>
        <w:rPr>
          <w:rFonts w:hint="eastAsia"/>
          <w:color w:val="auto"/>
        </w:rPr>
        <w:t>320.00</w:t>
      </w:r>
      <w:r>
        <w:rPr>
          <w:rFonts w:hint="eastAsia"/>
          <w:color w:val="auto"/>
        </w:rPr>
        <w:t>万</w:t>
      </w:r>
      <w:r>
        <w:rPr>
          <w:rFonts w:hint="eastAsia"/>
          <w:color w:val="auto"/>
        </w:rPr>
        <w:t>m</w:t>
      </w:r>
      <w:r>
        <w:rPr>
          <w:rFonts w:hint="eastAsia"/>
          <w:color w:val="auto"/>
          <w:vertAlign w:val="superscript"/>
        </w:rPr>
        <w:t>3</w:t>
      </w:r>
      <w:r>
        <w:rPr>
          <w:rFonts w:hint="eastAsia"/>
          <w:color w:val="auto"/>
        </w:rPr>
        <w:t>，符合区域水资源开发的要求。项目</w:t>
      </w:r>
      <w:r>
        <w:rPr>
          <w:rFonts w:hint="eastAsia"/>
          <w:color w:val="auto"/>
        </w:rPr>
        <w:t>2030</w:t>
      </w:r>
      <w:r>
        <w:rPr>
          <w:rFonts w:hint="eastAsia"/>
          <w:color w:val="auto"/>
        </w:rPr>
        <w:t>年规划年公司水源地地下水开采量为</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，其对应的“红线”限制水量为</w:t>
      </w:r>
      <w:r>
        <w:rPr>
          <w:rFonts w:hint="eastAsia"/>
          <w:color w:val="auto"/>
        </w:rPr>
        <w:t>2623.00</w:t>
      </w:r>
      <w:r>
        <w:rPr>
          <w:rFonts w:hint="eastAsia"/>
          <w:color w:val="auto"/>
        </w:rPr>
        <w:t>万</w:t>
      </w:r>
      <w:r>
        <w:rPr>
          <w:rFonts w:hint="eastAsia"/>
          <w:color w:val="auto"/>
        </w:rPr>
        <w:t>m</w:t>
      </w:r>
      <w:r>
        <w:rPr>
          <w:rFonts w:hint="eastAsia"/>
          <w:color w:val="auto"/>
          <w:vertAlign w:val="superscript"/>
        </w:rPr>
        <w:t>3</w:t>
      </w:r>
      <w:r>
        <w:rPr>
          <w:rFonts w:hint="eastAsia"/>
          <w:color w:val="auto"/>
        </w:rPr>
        <w:t>，“红线”剩余地下水量为</w:t>
      </w:r>
      <w:r>
        <w:rPr>
          <w:rFonts w:hint="eastAsia"/>
          <w:color w:val="auto"/>
        </w:rPr>
        <w:t>1777.03</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lastRenderedPageBreak/>
        <w:t>项目取水对区域地下水资源的影响有限，对水资源的影响较小。</w:t>
      </w:r>
    </w:p>
    <w:p w:rsidR="00EC5A2C" w:rsidRDefault="006177E3">
      <w:pPr>
        <w:pStyle w:val="aff"/>
        <w:ind w:firstLineChars="200" w:firstLine="480"/>
        <w:rPr>
          <w:color w:val="auto"/>
        </w:rPr>
      </w:pPr>
      <w:r>
        <w:rPr>
          <w:rFonts w:hint="eastAsia"/>
          <w:color w:val="auto"/>
        </w:rPr>
        <w:t>2</w:t>
      </w:r>
      <w:r>
        <w:rPr>
          <w:rFonts w:hint="eastAsia"/>
          <w:color w:val="auto"/>
        </w:rPr>
        <w:t>）取水可靠性与可行性分析</w:t>
      </w:r>
    </w:p>
    <w:p w:rsidR="00EC5A2C" w:rsidRDefault="006177E3">
      <w:pPr>
        <w:pStyle w:val="aff"/>
        <w:ind w:firstLineChars="200" w:firstLine="480"/>
        <w:rPr>
          <w:color w:val="auto"/>
        </w:rPr>
      </w:pPr>
      <w:r>
        <w:rPr>
          <w:color w:val="auto"/>
        </w:rPr>
        <w:t>①</w:t>
      </w:r>
      <w:r>
        <w:rPr>
          <w:color w:val="auto"/>
        </w:rPr>
        <w:t>水功能</w:t>
      </w:r>
      <w:r>
        <w:rPr>
          <w:rFonts w:hint="eastAsia"/>
          <w:color w:val="auto"/>
        </w:rPr>
        <w:t>区的符合性</w:t>
      </w:r>
    </w:p>
    <w:p w:rsidR="00EC5A2C" w:rsidRDefault="006177E3">
      <w:pPr>
        <w:pStyle w:val="aff"/>
        <w:ind w:firstLineChars="200" w:firstLine="480"/>
        <w:rPr>
          <w:color w:val="auto"/>
        </w:rPr>
        <w:sectPr w:rsidR="00EC5A2C">
          <w:pgSz w:w="11906" w:h="16838"/>
          <w:pgMar w:top="1440" w:right="1800" w:bottom="1440" w:left="1800" w:header="851" w:footer="992" w:gutter="0"/>
          <w:cols w:space="425"/>
          <w:docGrid w:type="lines" w:linePitch="312"/>
        </w:sectPr>
      </w:pPr>
      <w:r>
        <w:rPr>
          <w:rFonts w:hint="eastAsia"/>
          <w:color w:val="auto"/>
        </w:rPr>
        <w:t>根据《新疆维吾尔自治区水功能区划》</w:t>
      </w:r>
      <w:r>
        <w:rPr>
          <w:rFonts w:hint="eastAsia"/>
          <w:color w:val="auto"/>
        </w:rPr>
        <w:t>(</w:t>
      </w:r>
      <w:r>
        <w:rPr>
          <w:rFonts w:hint="eastAsia"/>
          <w:color w:val="auto"/>
        </w:rPr>
        <w:t>新疆水利厅，</w:t>
      </w:r>
      <w:r>
        <w:rPr>
          <w:rFonts w:hint="eastAsia"/>
          <w:color w:val="auto"/>
        </w:rPr>
        <w:t>2009</w:t>
      </w:r>
      <w:r>
        <w:rPr>
          <w:rFonts w:hint="eastAsia"/>
          <w:color w:val="auto"/>
        </w:rPr>
        <w:t>年</w:t>
      </w:r>
      <w:r>
        <w:rPr>
          <w:rFonts w:hint="eastAsia"/>
          <w:color w:val="auto"/>
        </w:rPr>
        <w:t>)</w:t>
      </w:r>
      <w:r>
        <w:rPr>
          <w:rFonts w:hint="eastAsia"/>
          <w:color w:val="auto"/>
        </w:rPr>
        <w:t>中对麦盖提县进行水功能划定，项目区位于叶尔羌河莎车麦盖提巴楚农业用水区（划定的水功能二级区）内。所在水功能一级区是叶尔羌河喀什开发利用区，功能排序属农业。项目取水不存在污染因素，符合区划功能划定的规定。</w:t>
      </w:r>
    </w:p>
    <w:p w:rsidR="00EC5A2C" w:rsidRDefault="00EC5A2C">
      <w:pPr>
        <w:jc w:val="center"/>
      </w:pPr>
    </w:p>
    <w:p w:rsidR="00EC5A2C" w:rsidRDefault="006177E3">
      <w:pPr>
        <w:widowControl/>
        <w:jc w:val="center"/>
        <w:rPr>
          <w:b/>
          <w:bCs/>
        </w:rPr>
      </w:pPr>
      <w:r>
        <w:rPr>
          <w:b/>
          <w:bCs/>
        </w:rPr>
        <w:t>图</w:t>
      </w:r>
      <w:r>
        <w:rPr>
          <w:b/>
          <w:bCs/>
        </w:rPr>
        <w:t xml:space="preserve">5.2-9  </w:t>
      </w:r>
      <w:r>
        <w:rPr>
          <w:b/>
          <w:bCs/>
          <w:kern w:val="0"/>
          <w:sz w:val="24"/>
          <w:lang w:bidi="ar"/>
        </w:rPr>
        <w:t>喀什地下水开发利用规划不同水功能分区图（局部）</w:t>
      </w:r>
    </w:p>
    <w:p w:rsidR="00EC5A2C" w:rsidRDefault="00EC5A2C">
      <w:pPr>
        <w:sectPr w:rsidR="00EC5A2C">
          <w:pgSz w:w="16838" w:h="11906" w:orient="landscape"/>
          <w:pgMar w:top="1800" w:right="1440" w:bottom="1800" w:left="1440" w:header="851" w:footer="992" w:gutter="0"/>
          <w:cols w:space="425"/>
          <w:docGrid w:type="lines" w:linePitch="312"/>
        </w:sectPr>
      </w:pPr>
    </w:p>
    <w:p w:rsidR="00EC5A2C" w:rsidRDefault="006177E3">
      <w:pPr>
        <w:pStyle w:val="aff"/>
        <w:ind w:firstLineChars="200" w:firstLine="480"/>
        <w:rPr>
          <w:color w:val="auto"/>
        </w:rPr>
      </w:pPr>
      <w:r>
        <w:rPr>
          <w:rFonts w:hint="eastAsia"/>
          <w:color w:val="auto"/>
        </w:rPr>
        <w:lastRenderedPageBreak/>
        <w:t>另据《喀什地下水开发利用规划报告》对各县市划定了地下水功能区、超采区及禁、限采区的划定（图</w:t>
      </w:r>
      <w:r>
        <w:rPr>
          <w:rFonts w:hint="eastAsia"/>
          <w:color w:val="auto"/>
        </w:rPr>
        <w:t>5.2-9</w:t>
      </w:r>
      <w:r>
        <w:rPr>
          <w:rFonts w:hint="eastAsia"/>
          <w:color w:val="auto"/>
        </w:rPr>
        <w:t>），用于指导地下水的合理开发利用。由图可见，公司水源地取水区处于麦盖提分散式开发利用区；也不处于麦盖提县地下水超采区和禁、限采区内。项目取水符合当地的地下水开发利用规划。</w:t>
      </w:r>
    </w:p>
    <w:p w:rsidR="00EC5A2C" w:rsidRDefault="006177E3">
      <w:pPr>
        <w:pStyle w:val="aff"/>
        <w:ind w:firstLineChars="200" w:firstLine="480"/>
        <w:rPr>
          <w:color w:val="auto"/>
        </w:rPr>
      </w:pPr>
      <w:r>
        <w:rPr>
          <w:rFonts w:hint="eastAsia"/>
          <w:color w:val="auto"/>
        </w:rPr>
        <w:t>3</w:t>
      </w:r>
      <w:r>
        <w:rPr>
          <w:rFonts w:hint="eastAsia"/>
          <w:color w:val="auto"/>
        </w:rPr>
        <w:t>）用水保障可靠性</w:t>
      </w:r>
    </w:p>
    <w:p w:rsidR="00EC5A2C" w:rsidRDefault="006177E3">
      <w:pPr>
        <w:pStyle w:val="aff"/>
        <w:ind w:firstLineChars="200" w:firstLine="480"/>
        <w:rPr>
          <w:color w:val="auto"/>
        </w:rPr>
      </w:pPr>
      <w:r>
        <w:rPr>
          <w:rFonts w:hint="eastAsia"/>
          <w:color w:val="auto"/>
        </w:rPr>
        <w:t>项目为麦盖提县城镇居民生活供水工程，根据“水法”要求，“开发利用水资源，应当首先满足城乡居民生活用水，统筹兼顾农业、工业用水和航运需要”。项目符合国家的产业政策，是当地政府支持的工程，当地水行政主管部门为其机井安装了“井电双控”设备，已将本项目地下水利用纳入总量控制红线指标范围内，项目取水符合当地水资源开发利用的管理要求，本次水源井未列入麦盖提县压减地下水的禁、限采名单内，项目取水符合区域水资源配置要求。</w:t>
      </w:r>
    </w:p>
    <w:p w:rsidR="00EC5A2C" w:rsidRDefault="006177E3">
      <w:pPr>
        <w:pStyle w:val="aff"/>
        <w:ind w:firstLineChars="200" w:firstLine="480"/>
        <w:rPr>
          <w:color w:val="auto"/>
        </w:rPr>
      </w:pPr>
      <w:r>
        <w:rPr>
          <w:rFonts w:hint="eastAsia"/>
          <w:color w:val="auto"/>
        </w:rPr>
        <w:t>现状年麦盖提镇及巴扎结米镇（水源地取水行政区）地下水总量控制指标为</w:t>
      </w:r>
      <w:r>
        <w:rPr>
          <w:rFonts w:hint="eastAsia"/>
          <w:color w:val="auto"/>
        </w:rPr>
        <w:t>2346.00</w:t>
      </w:r>
      <w:r>
        <w:rPr>
          <w:rFonts w:hint="eastAsia"/>
          <w:color w:val="auto"/>
        </w:rPr>
        <w:t>万</w:t>
      </w:r>
      <w:r>
        <w:rPr>
          <w:rFonts w:hint="eastAsia"/>
          <w:color w:val="auto"/>
        </w:rPr>
        <w:t>m</w:t>
      </w:r>
      <w:r>
        <w:rPr>
          <w:rFonts w:hint="eastAsia"/>
          <w:color w:val="auto"/>
          <w:vertAlign w:val="superscript"/>
        </w:rPr>
        <w:t>3</w:t>
      </w:r>
      <w:r>
        <w:rPr>
          <w:rFonts w:hint="eastAsia"/>
          <w:color w:val="auto"/>
        </w:rPr>
        <w:t>（表</w:t>
      </w:r>
      <w:r>
        <w:rPr>
          <w:rFonts w:hint="eastAsia"/>
          <w:color w:val="auto"/>
        </w:rPr>
        <w:t>5.2-9</w:t>
      </w:r>
      <w:r>
        <w:rPr>
          <w:rFonts w:hint="eastAsia"/>
          <w:color w:val="auto"/>
        </w:rPr>
        <w:t>），现状年地下水取水总量为</w:t>
      </w:r>
      <w:r>
        <w:rPr>
          <w:rFonts w:hint="eastAsia"/>
          <w:color w:val="auto"/>
        </w:rPr>
        <w:t>2026.00</w:t>
      </w:r>
      <w:r>
        <w:rPr>
          <w:rFonts w:hint="eastAsia"/>
          <w:color w:val="auto"/>
        </w:rPr>
        <w:t>万</w:t>
      </w:r>
      <w:r>
        <w:rPr>
          <w:rFonts w:hint="eastAsia"/>
          <w:color w:val="auto"/>
        </w:rPr>
        <w:t>m</w:t>
      </w:r>
      <w:r>
        <w:rPr>
          <w:rFonts w:hint="eastAsia"/>
          <w:color w:val="auto"/>
          <w:vertAlign w:val="superscript"/>
        </w:rPr>
        <w:t>3</w:t>
      </w:r>
      <w:r>
        <w:rPr>
          <w:rFonts w:hint="eastAsia"/>
          <w:color w:val="auto"/>
        </w:rPr>
        <w:t>（含水源地取水），地下水余水量</w:t>
      </w:r>
      <w:r>
        <w:rPr>
          <w:rFonts w:hint="eastAsia"/>
          <w:color w:val="auto"/>
        </w:rPr>
        <w:t>320.00</w:t>
      </w:r>
      <w:r>
        <w:rPr>
          <w:rFonts w:hint="eastAsia"/>
          <w:color w:val="auto"/>
        </w:rPr>
        <w:t>万</w:t>
      </w:r>
      <w:r>
        <w:rPr>
          <w:rFonts w:hint="eastAsia"/>
          <w:color w:val="auto"/>
        </w:rPr>
        <w:t>m</w:t>
      </w:r>
      <w:r>
        <w:rPr>
          <w:rFonts w:hint="eastAsia"/>
          <w:color w:val="auto"/>
          <w:vertAlign w:val="superscript"/>
        </w:rPr>
        <w:t>3</w:t>
      </w:r>
      <w:r>
        <w:rPr>
          <w:rFonts w:hint="eastAsia"/>
          <w:color w:val="auto"/>
        </w:rPr>
        <w:t>，现状年麦盖提镇地下水未超过水资源管理“三条红线”控制指标；</w:t>
      </w:r>
    </w:p>
    <w:p w:rsidR="00EC5A2C" w:rsidRDefault="006177E3">
      <w:pPr>
        <w:pStyle w:val="aff"/>
        <w:ind w:firstLineChars="200" w:firstLine="480"/>
        <w:rPr>
          <w:color w:val="auto"/>
        </w:rPr>
      </w:pPr>
      <w:r>
        <w:rPr>
          <w:rFonts w:hint="eastAsia"/>
          <w:color w:val="auto"/>
        </w:rPr>
        <w:t>2030</w:t>
      </w:r>
      <w:r>
        <w:rPr>
          <w:rFonts w:hint="eastAsia"/>
          <w:color w:val="auto"/>
        </w:rPr>
        <w:t>年规划年论证方案地下水取水量为</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2030</w:t>
      </w:r>
      <w:r>
        <w:rPr>
          <w:rFonts w:hint="eastAsia"/>
          <w:color w:val="auto"/>
        </w:rPr>
        <w:t>年麦盖提镇及巴扎结米镇（水源地取水行政区）地下水用水总量控制指标为</w:t>
      </w:r>
      <w:r>
        <w:rPr>
          <w:rFonts w:hint="eastAsia"/>
          <w:color w:val="auto"/>
        </w:rPr>
        <w:t>2623.00</w:t>
      </w:r>
      <w:r>
        <w:rPr>
          <w:rFonts w:hint="eastAsia"/>
          <w:color w:val="auto"/>
        </w:rPr>
        <w:t>万</w:t>
      </w:r>
      <w:r>
        <w:rPr>
          <w:rFonts w:hint="eastAsia"/>
          <w:color w:val="auto"/>
        </w:rPr>
        <w:t>m</w:t>
      </w:r>
      <w:r>
        <w:rPr>
          <w:rFonts w:hint="eastAsia"/>
          <w:color w:val="auto"/>
          <w:vertAlign w:val="superscript"/>
        </w:rPr>
        <w:t>3</w:t>
      </w:r>
      <w:r>
        <w:rPr>
          <w:rFonts w:hint="eastAsia"/>
          <w:color w:val="auto"/>
        </w:rPr>
        <w:t>；区内其他用水户还有地下水可用水量</w:t>
      </w:r>
      <w:r>
        <w:rPr>
          <w:rFonts w:hint="eastAsia"/>
          <w:color w:val="auto"/>
        </w:rPr>
        <w:t>1777.03</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2030</w:t>
      </w:r>
      <w:r>
        <w:rPr>
          <w:rFonts w:hint="eastAsia"/>
          <w:color w:val="auto"/>
        </w:rPr>
        <w:t>年规划年地下水取水量未超过水资源管理“三条红线”控制指标。另据麦盖提镇及巴扎结米镇（水源地取水行政区）</w:t>
      </w:r>
      <w:r>
        <w:rPr>
          <w:rFonts w:hint="eastAsia"/>
          <w:color w:val="auto"/>
        </w:rPr>
        <w:t>2030</w:t>
      </w:r>
      <w:r>
        <w:rPr>
          <w:rFonts w:hint="eastAsia"/>
          <w:color w:val="auto"/>
        </w:rPr>
        <w:t>年地下水可开采量为</w:t>
      </w:r>
      <w:r>
        <w:rPr>
          <w:rFonts w:hint="eastAsia"/>
          <w:color w:val="auto"/>
        </w:rPr>
        <w:t>1577</w:t>
      </w:r>
      <w:r>
        <w:rPr>
          <w:rFonts w:hint="eastAsia"/>
          <w:color w:val="auto"/>
        </w:rPr>
        <w:t>万</w:t>
      </w:r>
      <w:r>
        <w:rPr>
          <w:rFonts w:hint="eastAsia"/>
          <w:color w:val="auto"/>
        </w:rPr>
        <w:t>m</w:t>
      </w:r>
      <w:r>
        <w:rPr>
          <w:rFonts w:hint="eastAsia"/>
          <w:color w:val="auto"/>
          <w:vertAlign w:val="superscript"/>
        </w:rPr>
        <w:t>3</w:t>
      </w:r>
      <w:r>
        <w:rPr>
          <w:rFonts w:hint="eastAsia"/>
          <w:color w:val="auto"/>
        </w:rPr>
        <w:t>（表</w:t>
      </w:r>
      <w:r>
        <w:rPr>
          <w:rFonts w:hint="eastAsia"/>
          <w:color w:val="auto"/>
        </w:rPr>
        <w:t>5.2-8</w:t>
      </w:r>
      <w:r>
        <w:rPr>
          <w:rFonts w:hint="eastAsia"/>
          <w:color w:val="auto"/>
        </w:rPr>
        <w:t>），通过对麦盖提镇及巴扎结米镇其他用水户地下水限采，规划年不会出现超采现象。地下水取水量小于可开采量，项目取水是可靠、可行的。</w:t>
      </w:r>
    </w:p>
    <w:p w:rsidR="00EC5A2C" w:rsidRDefault="006177E3">
      <w:pPr>
        <w:jc w:val="center"/>
        <w:rPr>
          <w:rFonts w:ascii="宋体" w:hAnsi="宋体" w:cs="宋体"/>
          <w:szCs w:val="21"/>
        </w:rPr>
      </w:pPr>
      <w:r>
        <w:rPr>
          <w:rFonts w:ascii="宋体" w:hAnsi="宋体" w:cs="宋体"/>
          <w:b/>
          <w:bCs/>
          <w:spacing w:val="-2"/>
          <w:szCs w:val="21"/>
        </w:rPr>
        <w:t>表</w:t>
      </w:r>
      <w:r>
        <w:rPr>
          <w:rFonts w:ascii="宋体" w:hAnsi="宋体" w:cs="宋体"/>
          <w:spacing w:val="-51"/>
          <w:szCs w:val="21"/>
        </w:rPr>
        <w:t xml:space="preserve"> </w:t>
      </w:r>
      <w:r>
        <w:rPr>
          <w:rFonts w:hint="eastAsia"/>
          <w:b/>
          <w:bCs/>
          <w:spacing w:val="-2"/>
          <w:szCs w:val="21"/>
        </w:rPr>
        <w:t>5.2-9</w:t>
      </w:r>
      <w:r>
        <w:rPr>
          <w:rFonts w:eastAsia="Times New Roman"/>
          <w:b/>
          <w:bCs/>
          <w:spacing w:val="-2"/>
          <w:szCs w:val="21"/>
        </w:rPr>
        <w:t xml:space="preserve">  </w:t>
      </w:r>
      <w:r>
        <w:rPr>
          <w:rFonts w:ascii="宋体" w:hAnsi="宋体" w:cs="宋体"/>
          <w:b/>
          <w:bCs/>
          <w:spacing w:val="-2"/>
          <w:szCs w:val="21"/>
        </w:rPr>
        <w:t>公司水源地取水行</w:t>
      </w:r>
      <w:r>
        <w:rPr>
          <w:rFonts w:ascii="宋体" w:hAnsi="宋体" w:cs="宋体"/>
          <w:b/>
          <w:bCs/>
          <w:spacing w:val="-3"/>
          <w:szCs w:val="21"/>
        </w:rPr>
        <w:t>政区区“红线</w:t>
      </w:r>
      <w:r>
        <w:rPr>
          <w:rFonts w:ascii="宋体" w:hAnsi="宋体" w:cs="宋体"/>
          <w:spacing w:val="-86"/>
          <w:szCs w:val="21"/>
        </w:rPr>
        <w:t xml:space="preserve"> </w:t>
      </w:r>
      <w:r>
        <w:rPr>
          <w:rFonts w:ascii="宋体" w:hAnsi="宋体" w:cs="宋体"/>
          <w:b/>
          <w:bCs/>
          <w:spacing w:val="-3"/>
          <w:szCs w:val="21"/>
        </w:rPr>
        <w:t>”地下水用水量控制指标表</w:t>
      </w:r>
    </w:p>
    <w:tbl>
      <w:tblPr>
        <w:tblStyle w:val="TableNormal"/>
        <w:tblW w:w="501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508"/>
        <w:gridCol w:w="1309"/>
        <w:gridCol w:w="1829"/>
        <w:gridCol w:w="1832"/>
      </w:tblGrid>
      <w:tr w:rsidR="00EC5A2C">
        <w:trPr>
          <w:trHeight w:val="248"/>
        </w:trPr>
        <w:tc>
          <w:tcPr>
            <w:tcW w:w="1117"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水源</w:t>
            </w:r>
          </w:p>
        </w:tc>
        <w:tc>
          <w:tcPr>
            <w:tcW w:w="90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取水区域</w:t>
            </w:r>
          </w:p>
        </w:tc>
        <w:tc>
          <w:tcPr>
            <w:tcW w:w="78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2020</w:t>
            </w:r>
            <w:r>
              <w:rPr>
                <w:rFonts w:ascii="Times New Roman" w:hAnsi="Times New Roman" w:cs="Times New Roman"/>
                <w:sz w:val="21"/>
                <w:szCs w:val="21"/>
              </w:rPr>
              <w:t>年</w:t>
            </w:r>
          </w:p>
        </w:tc>
        <w:tc>
          <w:tcPr>
            <w:tcW w:w="109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2023</w:t>
            </w:r>
            <w:r>
              <w:rPr>
                <w:rFonts w:ascii="Times New Roman" w:hAnsi="Times New Roman" w:cs="Times New Roman"/>
                <w:sz w:val="21"/>
                <w:szCs w:val="21"/>
              </w:rPr>
              <w:t>年</w:t>
            </w:r>
          </w:p>
        </w:tc>
        <w:tc>
          <w:tcPr>
            <w:tcW w:w="1098"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2030</w:t>
            </w:r>
            <w:r>
              <w:rPr>
                <w:rFonts w:ascii="Times New Roman" w:hAnsi="Times New Roman" w:cs="Times New Roman"/>
                <w:sz w:val="21"/>
                <w:szCs w:val="21"/>
              </w:rPr>
              <w:t>年</w:t>
            </w:r>
          </w:p>
        </w:tc>
      </w:tr>
      <w:tr w:rsidR="00EC5A2C">
        <w:trPr>
          <w:trHeight w:val="244"/>
        </w:trPr>
        <w:tc>
          <w:tcPr>
            <w:tcW w:w="1117" w:type="pct"/>
            <w:vMerge w:val="restar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地下水（万</w:t>
            </w:r>
            <w:r>
              <w:rPr>
                <w:rFonts w:ascii="Times New Roman" w:hAnsi="Times New Roman" w:cs="Times New Roman"/>
                <w:sz w:val="21"/>
                <w:szCs w:val="21"/>
              </w:rPr>
              <w:t>m</w:t>
            </w:r>
            <w:r>
              <w:rPr>
                <w:rFonts w:ascii="Times New Roman" w:hAnsi="Times New Roman" w:cs="Times New Roman" w:hint="eastAsia"/>
                <w:sz w:val="21"/>
                <w:szCs w:val="21"/>
                <w:vertAlign w:val="superscript"/>
                <w:lang w:eastAsia="zh-CN"/>
              </w:rPr>
              <w:t>3</w:t>
            </w:r>
            <w:r>
              <w:rPr>
                <w:rFonts w:ascii="Times New Roman" w:hAnsi="Times New Roman" w:cs="Times New Roman"/>
                <w:sz w:val="21"/>
                <w:szCs w:val="21"/>
              </w:rPr>
              <w:t>）</w:t>
            </w:r>
          </w:p>
        </w:tc>
        <w:tc>
          <w:tcPr>
            <w:tcW w:w="90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麦盖提镇</w:t>
            </w:r>
          </w:p>
        </w:tc>
        <w:tc>
          <w:tcPr>
            <w:tcW w:w="78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594.43</w:t>
            </w:r>
          </w:p>
        </w:tc>
        <w:tc>
          <w:tcPr>
            <w:tcW w:w="109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793.76</w:t>
            </w:r>
          </w:p>
        </w:tc>
        <w:tc>
          <w:tcPr>
            <w:tcW w:w="1098"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887.49</w:t>
            </w:r>
          </w:p>
        </w:tc>
      </w:tr>
      <w:tr w:rsidR="00EC5A2C">
        <w:trPr>
          <w:trHeight w:val="244"/>
        </w:trPr>
        <w:tc>
          <w:tcPr>
            <w:tcW w:w="1117" w:type="pct"/>
            <w:vMerge/>
            <w:vAlign w:val="center"/>
          </w:tcPr>
          <w:p w:rsidR="00EC5A2C" w:rsidRDefault="00EC5A2C">
            <w:pPr>
              <w:jc w:val="center"/>
              <w:rPr>
                <w:szCs w:val="21"/>
              </w:rPr>
            </w:pPr>
          </w:p>
        </w:tc>
        <w:tc>
          <w:tcPr>
            <w:tcW w:w="90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巴扎结米镇</w:t>
            </w:r>
          </w:p>
        </w:tc>
        <w:tc>
          <w:tcPr>
            <w:tcW w:w="78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1455.79</w:t>
            </w:r>
          </w:p>
        </w:tc>
        <w:tc>
          <w:tcPr>
            <w:tcW w:w="109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1552.24</w:t>
            </w:r>
          </w:p>
        </w:tc>
        <w:tc>
          <w:tcPr>
            <w:tcW w:w="1098"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1735.52</w:t>
            </w:r>
          </w:p>
        </w:tc>
      </w:tr>
      <w:tr w:rsidR="00EC5A2C">
        <w:trPr>
          <w:trHeight w:val="248"/>
        </w:trPr>
        <w:tc>
          <w:tcPr>
            <w:tcW w:w="1117" w:type="pct"/>
            <w:vMerge/>
            <w:vAlign w:val="center"/>
          </w:tcPr>
          <w:p w:rsidR="00EC5A2C" w:rsidRDefault="00EC5A2C">
            <w:pPr>
              <w:jc w:val="center"/>
              <w:rPr>
                <w:szCs w:val="21"/>
              </w:rPr>
            </w:pPr>
          </w:p>
        </w:tc>
        <w:tc>
          <w:tcPr>
            <w:tcW w:w="90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合计</w:t>
            </w:r>
          </w:p>
        </w:tc>
        <w:tc>
          <w:tcPr>
            <w:tcW w:w="78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2050.22</w:t>
            </w:r>
          </w:p>
        </w:tc>
        <w:tc>
          <w:tcPr>
            <w:tcW w:w="1096"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2346.00</w:t>
            </w:r>
          </w:p>
        </w:tc>
        <w:tc>
          <w:tcPr>
            <w:tcW w:w="1098"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2623.00</w:t>
            </w:r>
          </w:p>
        </w:tc>
      </w:tr>
    </w:tbl>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）水源地均衡区水文地质条件</w:t>
      </w:r>
    </w:p>
    <w:p w:rsidR="00EC5A2C" w:rsidRDefault="006177E3">
      <w:pPr>
        <w:pStyle w:val="aff"/>
        <w:ind w:firstLineChars="200" w:firstLine="480"/>
        <w:rPr>
          <w:color w:val="auto"/>
        </w:rPr>
      </w:pPr>
      <w:r>
        <w:rPr>
          <w:rFonts w:hint="eastAsia"/>
          <w:color w:val="auto"/>
        </w:rPr>
        <w:t>水源地均衡区处于麦盖提县叶尔羌河冲积平原区，区内第四系沉积厚度</w:t>
      </w:r>
      <w:r>
        <w:rPr>
          <w:rFonts w:hint="eastAsia"/>
          <w:color w:val="auto"/>
        </w:rPr>
        <w:t>200</w:t>
      </w:r>
      <w:r>
        <w:rPr>
          <w:rFonts w:hint="eastAsia"/>
          <w:color w:val="auto"/>
        </w:rPr>
        <w:t>～</w:t>
      </w:r>
      <w:r>
        <w:rPr>
          <w:rFonts w:hint="eastAsia"/>
          <w:color w:val="auto"/>
        </w:rPr>
        <w:t>400m</w:t>
      </w:r>
      <w:r>
        <w:rPr>
          <w:rFonts w:hint="eastAsia"/>
          <w:color w:val="auto"/>
        </w:rPr>
        <w:t>，含水层为细砂、粉细砂岩性。叶尔羌河道及渠系、农田入渗构成地下水稳定补给，沿河道形成宽约</w:t>
      </w:r>
      <w:r>
        <w:rPr>
          <w:rFonts w:hint="eastAsia"/>
          <w:color w:val="auto"/>
        </w:rPr>
        <w:t>2.5km</w:t>
      </w:r>
      <w:r>
        <w:rPr>
          <w:rFonts w:hint="eastAsia"/>
          <w:color w:val="auto"/>
        </w:rPr>
        <w:t>淡化补给带，公司水源地为地下水极强富</w:t>
      </w:r>
      <w:r>
        <w:rPr>
          <w:rFonts w:hint="eastAsia"/>
          <w:color w:val="auto"/>
        </w:rPr>
        <w:lastRenderedPageBreak/>
        <w:t>水区。公司水源地取水区地下水埋深</w:t>
      </w:r>
      <w:r>
        <w:rPr>
          <w:rFonts w:hint="eastAsia"/>
          <w:color w:val="auto"/>
        </w:rPr>
        <w:t>3.0</w:t>
      </w:r>
      <w:r>
        <w:rPr>
          <w:rFonts w:hint="eastAsia"/>
          <w:color w:val="auto"/>
        </w:rPr>
        <w:t>～</w:t>
      </w:r>
      <w:r>
        <w:rPr>
          <w:rFonts w:hint="eastAsia"/>
          <w:color w:val="auto"/>
        </w:rPr>
        <w:t>5.0m</w:t>
      </w:r>
      <w:r>
        <w:rPr>
          <w:rFonts w:hint="eastAsia"/>
          <w:color w:val="auto"/>
        </w:rPr>
        <w:t>，单井流量</w:t>
      </w:r>
      <w:r>
        <w:rPr>
          <w:rFonts w:hint="eastAsia"/>
          <w:color w:val="auto"/>
        </w:rPr>
        <w:t>140.0m</w:t>
      </w:r>
      <w:r>
        <w:rPr>
          <w:rFonts w:hint="eastAsia"/>
          <w:color w:val="auto"/>
          <w:vertAlign w:val="superscript"/>
        </w:rPr>
        <w:t>3</w:t>
      </w:r>
      <w:r>
        <w:rPr>
          <w:rFonts w:hint="eastAsia"/>
          <w:color w:val="auto"/>
        </w:rPr>
        <w:t>/h</w:t>
      </w:r>
      <w:r>
        <w:rPr>
          <w:rFonts w:hint="eastAsia"/>
          <w:color w:val="auto"/>
        </w:rPr>
        <w:t>，地下水水化学类型为</w:t>
      </w:r>
      <w:r>
        <w:rPr>
          <w:rFonts w:hint="eastAsia"/>
          <w:color w:val="auto"/>
        </w:rPr>
        <w:t>18-A</w:t>
      </w:r>
      <w:r>
        <w:rPr>
          <w:rFonts w:hint="eastAsia"/>
          <w:color w:val="auto"/>
        </w:rPr>
        <w:t>型，地下水质量综合类别为Ⅲ类，适用于集中式生活饮用水水源及工农业用水。区内地下水表现为复合水文季节补给型</w:t>
      </w:r>
      <w:r>
        <w:rPr>
          <w:rFonts w:hint="eastAsia"/>
          <w:color w:val="auto"/>
        </w:rPr>
        <w:t>+</w:t>
      </w:r>
      <w:r>
        <w:rPr>
          <w:rFonts w:hint="eastAsia"/>
          <w:color w:val="auto"/>
        </w:rPr>
        <w:t>灌溉型（灌水入渗型）地下水动态类型，水源地均衡区多年地下水动态为稳定状态。</w:t>
      </w:r>
    </w:p>
    <w:p w:rsidR="00EC5A2C" w:rsidRDefault="006177E3">
      <w:pPr>
        <w:pStyle w:val="aff"/>
        <w:ind w:firstLineChars="200" w:firstLine="480"/>
        <w:rPr>
          <w:color w:val="auto"/>
        </w:rPr>
      </w:pPr>
      <w:r>
        <w:rPr>
          <w:rFonts w:hint="eastAsia"/>
          <w:color w:val="auto"/>
        </w:rPr>
        <w:t>水源地均衡区地下水复核年补给量为</w:t>
      </w:r>
      <w:r>
        <w:rPr>
          <w:rFonts w:hint="eastAsia"/>
          <w:color w:val="auto"/>
        </w:rPr>
        <w:t>12645</w:t>
      </w:r>
      <w:r>
        <w:rPr>
          <w:rFonts w:hint="eastAsia"/>
          <w:color w:val="auto"/>
        </w:rPr>
        <w:t>万</w:t>
      </w:r>
      <w:r>
        <w:rPr>
          <w:rFonts w:hint="eastAsia"/>
          <w:color w:val="auto"/>
        </w:rPr>
        <w:t>m</w:t>
      </w:r>
      <w:r>
        <w:rPr>
          <w:rFonts w:hint="eastAsia"/>
          <w:color w:val="auto"/>
          <w:vertAlign w:val="superscript"/>
        </w:rPr>
        <w:t>3</w:t>
      </w:r>
      <w:r>
        <w:rPr>
          <w:rFonts w:hint="eastAsia"/>
          <w:color w:val="auto"/>
        </w:rPr>
        <w:t>，其可开采量为</w:t>
      </w:r>
      <w:r>
        <w:rPr>
          <w:rFonts w:hint="eastAsia"/>
          <w:color w:val="auto"/>
        </w:rPr>
        <w:t>9844</w:t>
      </w:r>
      <w:r>
        <w:rPr>
          <w:rFonts w:hint="eastAsia"/>
          <w:color w:val="auto"/>
        </w:rPr>
        <w:t>万</w:t>
      </w:r>
      <w:r>
        <w:rPr>
          <w:rFonts w:hint="eastAsia"/>
          <w:color w:val="auto"/>
        </w:rPr>
        <w:t>m</w:t>
      </w:r>
      <w:r>
        <w:rPr>
          <w:rFonts w:hint="eastAsia"/>
          <w:color w:val="auto"/>
          <w:vertAlign w:val="superscript"/>
        </w:rPr>
        <w:t>3</w:t>
      </w:r>
      <w:r>
        <w:rPr>
          <w:rFonts w:hint="eastAsia"/>
          <w:color w:val="auto"/>
        </w:rPr>
        <w:t>；地下水总排泄量</w:t>
      </w:r>
      <w:r>
        <w:rPr>
          <w:rFonts w:hint="eastAsia"/>
          <w:color w:val="auto"/>
        </w:rPr>
        <w:t>13338</w:t>
      </w:r>
      <w:r>
        <w:rPr>
          <w:rFonts w:hint="eastAsia"/>
          <w:color w:val="auto"/>
        </w:rPr>
        <w:t>万</w:t>
      </w:r>
      <w:r>
        <w:rPr>
          <w:rFonts w:hint="eastAsia"/>
          <w:color w:val="auto"/>
        </w:rPr>
        <w:t>m</w:t>
      </w:r>
      <w:r>
        <w:rPr>
          <w:rFonts w:hint="eastAsia"/>
          <w:color w:val="auto"/>
          <w:vertAlign w:val="superscript"/>
        </w:rPr>
        <w:t>3</w:t>
      </w:r>
      <w:r>
        <w:rPr>
          <w:rFonts w:hint="eastAsia"/>
          <w:color w:val="auto"/>
        </w:rPr>
        <w:t>中，占主导地位的开采量占总排泄量的</w:t>
      </w:r>
      <w:r>
        <w:rPr>
          <w:rFonts w:hint="eastAsia"/>
          <w:color w:val="auto"/>
        </w:rPr>
        <w:t>64.99%</w:t>
      </w:r>
      <w:r>
        <w:rPr>
          <w:rFonts w:hint="eastAsia"/>
          <w:color w:val="auto"/>
        </w:rPr>
        <w:t>（含公司水源地取水量</w:t>
      </w:r>
      <w:r>
        <w:rPr>
          <w:rFonts w:hint="eastAsia"/>
          <w:color w:val="auto"/>
        </w:rPr>
        <w:t>918.36</w:t>
      </w:r>
      <w:r>
        <w:rPr>
          <w:rFonts w:hint="eastAsia"/>
          <w:color w:val="auto"/>
        </w:rPr>
        <w:t>万</w:t>
      </w:r>
      <w:r>
        <w:rPr>
          <w:rFonts w:hint="eastAsia"/>
          <w:color w:val="auto"/>
        </w:rPr>
        <w:t>m</w:t>
      </w:r>
      <w:r>
        <w:rPr>
          <w:rFonts w:hint="eastAsia"/>
          <w:color w:val="auto"/>
          <w:vertAlign w:val="superscript"/>
        </w:rPr>
        <w:t>3</w:t>
      </w:r>
      <w:r>
        <w:rPr>
          <w:rFonts w:hint="eastAsia"/>
          <w:color w:val="auto"/>
        </w:rPr>
        <w:t>），其次天然排泄中潜水蒸发量、排水量占比</w:t>
      </w:r>
      <w:r>
        <w:rPr>
          <w:rFonts w:hint="eastAsia"/>
          <w:color w:val="auto"/>
        </w:rPr>
        <w:t>28.93%</w:t>
      </w:r>
      <w:r>
        <w:rPr>
          <w:rFonts w:hint="eastAsia"/>
          <w:color w:val="auto"/>
        </w:rPr>
        <w:t>为</w:t>
      </w:r>
      <w:r>
        <w:rPr>
          <w:rFonts w:hint="eastAsia"/>
          <w:color w:val="auto"/>
        </w:rPr>
        <w:t>3858</w:t>
      </w:r>
      <w:r>
        <w:rPr>
          <w:rFonts w:hint="eastAsia"/>
          <w:color w:val="auto"/>
        </w:rPr>
        <w:t>万</w:t>
      </w:r>
      <w:r>
        <w:rPr>
          <w:rFonts w:hint="eastAsia"/>
          <w:color w:val="auto"/>
        </w:rPr>
        <w:t>m</w:t>
      </w:r>
      <w:r>
        <w:rPr>
          <w:rFonts w:hint="eastAsia"/>
          <w:color w:val="auto"/>
          <w:vertAlign w:val="superscript"/>
        </w:rPr>
        <w:t>3</w:t>
      </w:r>
      <w:r>
        <w:rPr>
          <w:rFonts w:hint="eastAsia"/>
          <w:color w:val="auto"/>
        </w:rPr>
        <w:t>。本项目为已建工程，公司水源地井群取水开采可看作是本次工作的大型抽水试验，通过分析得出，公司水源地区域地下水开采量在</w:t>
      </w:r>
      <w:r>
        <w:rPr>
          <w:rFonts w:hint="eastAsia"/>
          <w:color w:val="auto"/>
        </w:rPr>
        <w:t>929</w:t>
      </w:r>
      <w:r>
        <w:rPr>
          <w:rFonts w:hint="eastAsia"/>
          <w:color w:val="auto"/>
        </w:rPr>
        <w:t>～</w:t>
      </w:r>
      <w:r>
        <w:rPr>
          <w:rFonts w:hint="eastAsia"/>
          <w:color w:val="auto"/>
        </w:rPr>
        <w:t>2235</w:t>
      </w:r>
      <w:r>
        <w:rPr>
          <w:rFonts w:hint="eastAsia"/>
          <w:color w:val="auto"/>
        </w:rPr>
        <w:t>万</w:t>
      </w:r>
      <w:r>
        <w:rPr>
          <w:rFonts w:hint="eastAsia"/>
          <w:color w:val="auto"/>
        </w:rPr>
        <w:t>m</w:t>
      </w:r>
      <w:r>
        <w:rPr>
          <w:rFonts w:hint="eastAsia"/>
          <w:color w:val="auto"/>
          <w:vertAlign w:val="superscript"/>
        </w:rPr>
        <w:t>3</w:t>
      </w:r>
      <w:r>
        <w:rPr>
          <w:rFonts w:hint="eastAsia"/>
          <w:color w:val="auto"/>
        </w:rPr>
        <w:t>时，公司水源地区域地下水埋深相对是稳定的，对应的地下水埋深一般＜</w:t>
      </w:r>
      <w:r>
        <w:rPr>
          <w:rFonts w:hint="eastAsia"/>
          <w:color w:val="auto"/>
        </w:rPr>
        <w:t>5.0m</w:t>
      </w:r>
      <w:r>
        <w:rPr>
          <w:rFonts w:hint="eastAsia"/>
          <w:color w:val="auto"/>
        </w:rPr>
        <w:t>。增加的开采量是由减少的排水量和蒸发量转化而来，取水区地下水位的稳定是机井可持续开发利用的保证。公司水源地实际运行表明，项目取水是可靠的、安全的。</w:t>
      </w:r>
    </w:p>
    <w:p w:rsidR="00EC5A2C" w:rsidRDefault="006177E3">
      <w:pPr>
        <w:pStyle w:val="aff"/>
        <w:ind w:firstLineChars="200" w:firstLine="480"/>
        <w:rPr>
          <w:color w:val="auto"/>
        </w:rPr>
      </w:pPr>
      <w:r>
        <w:rPr>
          <w:rFonts w:hint="eastAsia"/>
          <w:color w:val="auto"/>
        </w:rPr>
        <w:t>2</w:t>
      </w:r>
      <w:r>
        <w:rPr>
          <w:rFonts w:hint="eastAsia"/>
          <w:color w:val="auto"/>
        </w:rPr>
        <w:t>、对区域水资源配置的影响</w:t>
      </w:r>
    </w:p>
    <w:p w:rsidR="00EC5A2C" w:rsidRDefault="006177E3">
      <w:pPr>
        <w:pStyle w:val="aff"/>
        <w:ind w:firstLineChars="200" w:firstLine="480"/>
        <w:rPr>
          <w:color w:val="auto"/>
        </w:rPr>
      </w:pPr>
      <w:r>
        <w:rPr>
          <w:rFonts w:hint="eastAsia"/>
          <w:color w:val="auto"/>
        </w:rPr>
        <w:t>为保障经济社会可持续发展，新疆麦盖提县水行政主管部门力求最大限度实现水资源优化配置，通过构建节水型社会和降低农业实际用水（节水）、水权转换等措施手段，水资源配置优先向生活、生态、需要发展的产业和工业支柱产业倾斜。本次项目取水为人饮工程，符合麦盖提县水资源优先配置的方向。</w:t>
      </w:r>
    </w:p>
    <w:p w:rsidR="00EC5A2C" w:rsidRDefault="006177E3">
      <w:pPr>
        <w:pStyle w:val="aff"/>
        <w:ind w:firstLineChars="200" w:firstLine="480"/>
        <w:rPr>
          <w:color w:val="auto"/>
        </w:rPr>
      </w:pPr>
      <w:r>
        <w:rPr>
          <w:rFonts w:hint="eastAsia"/>
          <w:color w:val="auto"/>
        </w:rPr>
        <w:t>本项目为已建人饮工程，已有相应的配置水量。取水指标为麦盖提镇及巴扎结米镇（水源地取水行政区）的地下水“红线”控制水量，现状年和</w:t>
      </w:r>
      <w:r>
        <w:rPr>
          <w:rFonts w:hint="eastAsia"/>
          <w:color w:val="auto"/>
        </w:rPr>
        <w:t>2030</w:t>
      </w:r>
      <w:r>
        <w:rPr>
          <w:rFonts w:hint="eastAsia"/>
          <w:color w:val="auto"/>
        </w:rPr>
        <w:t>年规划年地下水“红线”限制水量分别为</w:t>
      </w:r>
      <w:r>
        <w:rPr>
          <w:rFonts w:hint="eastAsia"/>
          <w:color w:val="auto"/>
        </w:rPr>
        <w:t>2346.00</w:t>
      </w:r>
      <w:r>
        <w:rPr>
          <w:rFonts w:hint="eastAsia"/>
          <w:color w:val="auto"/>
        </w:rPr>
        <w:t>万</w:t>
      </w:r>
      <w:r>
        <w:rPr>
          <w:rFonts w:hint="eastAsia"/>
          <w:color w:val="auto"/>
        </w:rPr>
        <w:t>m</w:t>
      </w:r>
      <w:r>
        <w:rPr>
          <w:rFonts w:hint="eastAsia"/>
          <w:color w:val="auto"/>
          <w:vertAlign w:val="superscript"/>
        </w:rPr>
        <w:t>3</w:t>
      </w:r>
      <w:r>
        <w:rPr>
          <w:rFonts w:hint="eastAsia"/>
          <w:color w:val="auto"/>
        </w:rPr>
        <w:t>和</w:t>
      </w:r>
      <w:r>
        <w:rPr>
          <w:rFonts w:hint="eastAsia"/>
          <w:color w:val="auto"/>
        </w:rPr>
        <w:t>2623.00</w:t>
      </w:r>
      <w:r>
        <w:rPr>
          <w:rFonts w:hint="eastAsia"/>
          <w:color w:val="auto"/>
        </w:rPr>
        <w:t>万</w:t>
      </w:r>
      <w:r>
        <w:rPr>
          <w:rFonts w:hint="eastAsia"/>
          <w:color w:val="auto"/>
        </w:rPr>
        <w:t>m</w:t>
      </w:r>
      <w:r>
        <w:rPr>
          <w:rFonts w:hint="eastAsia"/>
          <w:color w:val="auto"/>
          <w:vertAlign w:val="superscript"/>
        </w:rPr>
        <w:t>3</w:t>
      </w:r>
      <w:r>
        <w:rPr>
          <w:rFonts w:hint="eastAsia"/>
          <w:color w:val="auto"/>
        </w:rPr>
        <w:t>。通过论证公司水源地地下水年规划年取水量为</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符合水资源配置。项目是当地政府大力支持建设工程。最严格水资源管理制度的实施，加大实施高效节水灌溉面积，稳步推进退地减水政策。对整个麦盖提县来说，各业用水量必然呈减小状态，用水效率提高。在此条件下，项目取用地下水的保障性将进一步提高，利于本项目合理取水配置。</w:t>
      </w:r>
    </w:p>
    <w:p w:rsidR="00EC5A2C" w:rsidRDefault="006177E3">
      <w:pPr>
        <w:pStyle w:val="aff"/>
        <w:ind w:firstLineChars="200" w:firstLine="480"/>
        <w:rPr>
          <w:color w:val="auto"/>
        </w:rPr>
      </w:pPr>
      <w:r>
        <w:rPr>
          <w:rFonts w:hint="eastAsia"/>
          <w:color w:val="auto"/>
        </w:rPr>
        <w:t>综上分析，项目取水符合水资源管理要求，对区域水资源配置影响较小。</w:t>
      </w:r>
    </w:p>
    <w:p w:rsidR="00EC5A2C" w:rsidRDefault="006177E3">
      <w:pPr>
        <w:pStyle w:val="4"/>
        <w:rPr>
          <w:rFonts w:ascii="Times New Roman" w:eastAsia="宋体" w:hAnsi="Times New Roman"/>
          <w:b/>
          <w:bCs w:val="0"/>
        </w:rPr>
      </w:pPr>
      <w:r>
        <w:rPr>
          <w:rFonts w:ascii="Times New Roman" w:eastAsia="宋体" w:hAnsi="Times New Roman"/>
          <w:b/>
          <w:bCs w:val="0"/>
        </w:rPr>
        <w:t>5.2.</w:t>
      </w:r>
      <w:r>
        <w:rPr>
          <w:rFonts w:ascii="Times New Roman" w:eastAsia="宋体" w:hAnsi="Times New Roman" w:hint="eastAsia"/>
          <w:b/>
          <w:bCs w:val="0"/>
        </w:rPr>
        <w:t>4</w:t>
      </w:r>
      <w:r>
        <w:rPr>
          <w:rFonts w:ascii="Times New Roman" w:eastAsia="宋体" w:hAnsi="Times New Roman"/>
          <w:b/>
          <w:bCs w:val="0"/>
        </w:rPr>
        <w:t>.</w:t>
      </w:r>
      <w:r>
        <w:rPr>
          <w:rFonts w:ascii="Times New Roman" w:eastAsia="宋体" w:hAnsi="Times New Roman" w:hint="eastAsia"/>
          <w:b/>
          <w:bCs w:val="0"/>
        </w:rPr>
        <w:t>3</w:t>
      </w:r>
      <w:r>
        <w:rPr>
          <w:rFonts w:ascii="Times New Roman" w:eastAsia="宋体" w:hAnsi="Times New Roman" w:hint="eastAsia"/>
          <w:b/>
          <w:bCs w:val="0"/>
        </w:rPr>
        <w:t>对</w:t>
      </w:r>
      <w:r>
        <w:rPr>
          <w:rFonts w:ascii="Times New Roman" w:eastAsia="宋体" w:hAnsi="Times New Roman"/>
          <w:b/>
          <w:bCs w:val="0"/>
        </w:rPr>
        <w:t>地下水水位预测</w:t>
      </w:r>
    </w:p>
    <w:p w:rsidR="00EC5A2C" w:rsidRDefault="006177E3">
      <w:pPr>
        <w:pStyle w:val="aff"/>
        <w:ind w:firstLineChars="200" w:firstLine="480"/>
        <w:rPr>
          <w:color w:val="auto"/>
        </w:rPr>
      </w:pPr>
      <w:r>
        <w:rPr>
          <w:rFonts w:hint="eastAsia"/>
          <w:color w:val="auto"/>
        </w:rPr>
        <w:t>根据《环境影响评价技术导则•地下水环境》（</w:t>
      </w:r>
      <w:r>
        <w:rPr>
          <w:rFonts w:hint="eastAsia"/>
          <w:color w:val="auto"/>
        </w:rPr>
        <w:t>HJ610-2016</w:t>
      </w:r>
      <w:r>
        <w:rPr>
          <w:rFonts w:hint="eastAsia"/>
          <w:color w:val="auto"/>
        </w:rPr>
        <w:t>），地下水环境</w:t>
      </w:r>
      <w:r>
        <w:rPr>
          <w:rFonts w:hint="eastAsia"/>
          <w:color w:val="auto"/>
        </w:rPr>
        <w:lastRenderedPageBreak/>
        <w:t>影响评价应对建设项目建设期、运营期和服务期满后对地下水水质可能造成的直接影响进行分析、预测和评估，提出预防、保护或者减轻不良影响的对策和措施，制定地下水环境影响跟踪监测计划，为建设项目地下水环境保护提供科学依据。工程建设引起的水位和流场变化不属于环评的基本任务和评价对象。本次评价引用《麦盖提县城供水改扩建二期工程水资源论证报告书》中相关结论对地下水位变化情况进行简单说明。</w:t>
      </w:r>
    </w:p>
    <w:p w:rsidR="00EC5A2C" w:rsidRDefault="006177E3">
      <w:pPr>
        <w:pStyle w:val="aff"/>
        <w:rPr>
          <w:color w:val="auto"/>
        </w:rPr>
      </w:pPr>
      <w:r>
        <w:rPr>
          <w:rFonts w:hint="eastAsia"/>
          <w:color w:val="auto"/>
        </w:rPr>
        <w:t>项目为已建地下水源地工程，公司水源地井群取水开采可看作是本次工作的大型抽水试验。水源地地下水资源丰富，单井实测流量</w:t>
      </w:r>
      <w:r>
        <w:rPr>
          <w:rFonts w:hint="eastAsia"/>
          <w:color w:val="auto"/>
        </w:rPr>
        <w:t>140m</w:t>
      </w:r>
      <w:r>
        <w:rPr>
          <w:rFonts w:hint="eastAsia"/>
          <w:color w:val="auto"/>
          <w:vertAlign w:val="superscript"/>
        </w:rPr>
        <w:t>3</w:t>
      </w:r>
      <w:r>
        <w:rPr>
          <w:rFonts w:hint="eastAsia"/>
          <w:color w:val="auto"/>
        </w:rPr>
        <w:t>/h</w:t>
      </w:r>
      <w:r>
        <w:rPr>
          <w:rFonts w:hint="eastAsia"/>
          <w:color w:val="auto"/>
        </w:rPr>
        <w:t>。近年（</w:t>
      </w:r>
      <w:r>
        <w:rPr>
          <w:rFonts w:hint="eastAsia"/>
          <w:color w:val="auto"/>
        </w:rPr>
        <w:t>2019</w:t>
      </w:r>
      <w:r>
        <w:rPr>
          <w:rFonts w:hint="eastAsia"/>
          <w:color w:val="auto"/>
        </w:rPr>
        <w:t>年～</w:t>
      </w:r>
      <w:r>
        <w:rPr>
          <w:rFonts w:hint="eastAsia"/>
          <w:color w:val="auto"/>
        </w:rPr>
        <w:t>2023</w:t>
      </w:r>
      <w:r>
        <w:rPr>
          <w:rFonts w:hint="eastAsia"/>
          <w:color w:val="auto"/>
        </w:rPr>
        <w:t>年）水源地地下水取水量为</w:t>
      </w:r>
      <w:r>
        <w:rPr>
          <w:rFonts w:hint="eastAsia"/>
          <w:color w:val="auto"/>
        </w:rPr>
        <w:t>792.45</w:t>
      </w:r>
      <w:r>
        <w:rPr>
          <w:rFonts w:hint="eastAsia"/>
          <w:color w:val="auto"/>
        </w:rPr>
        <w:t>～</w:t>
      </w:r>
      <w:r>
        <w:rPr>
          <w:rFonts w:hint="eastAsia"/>
          <w:color w:val="auto"/>
        </w:rPr>
        <w:t>918.36</w:t>
      </w:r>
      <w:r>
        <w:rPr>
          <w:rFonts w:hint="eastAsia"/>
          <w:color w:val="auto"/>
        </w:rPr>
        <w:t>万</w:t>
      </w:r>
      <w:r>
        <w:rPr>
          <w:rFonts w:hint="eastAsia"/>
          <w:color w:val="auto"/>
        </w:rPr>
        <w:t>m</w:t>
      </w:r>
      <w:r>
        <w:rPr>
          <w:rFonts w:hint="eastAsia"/>
          <w:color w:val="auto"/>
          <w:vertAlign w:val="superscript"/>
        </w:rPr>
        <w:t>3</w:t>
      </w:r>
      <w:r>
        <w:rPr>
          <w:rFonts w:hint="eastAsia"/>
          <w:color w:val="auto"/>
        </w:rPr>
        <w:t>，平均开采量</w:t>
      </w:r>
      <w:r>
        <w:rPr>
          <w:rFonts w:hint="eastAsia"/>
          <w:color w:val="auto"/>
        </w:rPr>
        <w:t>852.26</w:t>
      </w:r>
      <w:r>
        <w:rPr>
          <w:rFonts w:hint="eastAsia"/>
          <w:color w:val="auto"/>
        </w:rPr>
        <w:t>万</w:t>
      </w:r>
      <w:r>
        <w:rPr>
          <w:rFonts w:hint="eastAsia"/>
          <w:color w:val="auto"/>
        </w:rPr>
        <w:t>m</w:t>
      </w:r>
      <w:r>
        <w:rPr>
          <w:rFonts w:hint="eastAsia"/>
          <w:color w:val="auto"/>
          <w:vertAlign w:val="superscript"/>
        </w:rPr>
        <w:t>3</w:t>
      </w:r>
      <w:r>
        <w:rPr>
          <w:rFonts w:hint="eastAsia"/>
          <w:color w:val="auto"/>
        </w:rPr>
        <w:t>。</w:t>
      </w:r>
    </w:p>
    <w:p w:rsidR="00EC5A2C" w:rsidRDefault="006177E3">
      <w:pPr>
        <w:pStyle w:val="aff"/>
        <w:rPr>
          <w:color w:val="auto"/>
        </w:rPr>
      </w:pPr>
      <w:r>
        <w:rPr>
          <w:rFonts w:hint="eastAsia"/>
          <w:color w:val="auto"/>
        </w:rPr>
        <w:t>据资料</w:t>
      </w:r>
      <w:r>
        <w:rPr>
          <w:rFonts w:hint="eastAsia"/>
          <w:color w:val="auto"/>
        </w:rPr>
        <w:t>2010</w:t>
      </w:r>
      <w:r>
        <w:rPr>
          <w:rFonts w:hint="eastAsia"/>
          <w:color w:val="auto"/>
        </w:rPr>
        <w:t>年水源地及周边地下水开采量已达</w:t>
      </w:r>
      <w:r>
        <w:rPr>
          <w:rFonts w:hint="eastAsia"/>
          <w:color w:val="auto"/>
        </w:rPr>
        <w:t>2235.55</w:t>
      </w:r>
      <w:r>
        <w:rPr>
          <w:rFonts w:hint="eastAsia"/>
          <w:color w:val="auto"/>
        </w:rPr>
        <w:t>万</w:t>
      </w:r>
      <w:r>
        <w:rPr>
          <w:rFonts w:hint="eastAsia"/>
          <w:color w:val="auto"/>
        </w:rPr>
        <w:t>m</w:t>
      </w:r>
      <w:r>
        <w:rPr>
          <w:rFonts w:hint="eastAsia"/>
          <w:color w:val="auto"/>
          <w:vertAlign w:val="superscript"/>
        </w:rPr>
        <w:t>3</w:t>
      </w:r>
      <w:r>
        <w:rPr>
          <w:rFonts w:hint="eastAsia"/>
          <w:color w:val="auto"/>
        </w:rPr>
        <w:t>。</w:t>
      </w:r>
      <w:r>
        <w:rPr>
          <w:rFonts w:hint="eastAsia"/>
          <w:color w:val="auto"/>
        </w:rPr>
        <w:t>2010</w:t>
      </w:r>
      <w:r>
        <w:rPr>
          <w:rFonts w:hint="eastAsia"/>
          <w:color w:val="auto"/>
        </w:rPr>
        <w:t>年水源地区域地下水埋深</w:t>
      </w:r>
      <w:r>
        <w:rPr>
          <w:rFonts w:hint="eastAsia"/>
          <w:color w:val="auto"/>
        </w:rPr>
        <w:t>3.0</w:t>
      </w:r>
      <w:r>
        <w:rPr>
          <w:rFonts w:hint="eastAsia"/>
          <w:color w:val="auto"/>
        </w:rPr>
        <w:t>～</w:t>
      </w:r>
      <w:r>
        <w:rPr>
          <w:rFonts w:hint="eastAsia"/>
          <w:color w:val="auto"/>
        </w:rPr>
        <w:t>5.0m</w:t>
      </w:r>
      <w:r>
        <w:rPr>
          <w:rFonts w:hint="eastAsia"/>
          <w:color w:val="auto"/>
        </w:rPr>
        <w:t>（图</w:t>
      </w:r>
      <w:r>
        <w:rPr>
          <w:rFonts w:hint="eastAsia"/>
          <w:color w:val="auto"/>
        </w:rPr>
        <w:t>5.2-1</w:t>
      </w:r>
      <w:r>
        <w:rPr>
          <w:rFonts w:hint="eastAsia"/>
          <w:color w:val="auto"/>
        </w:rPr>
        <w:t>）。</w:t>
      </w:r>
    </w:p>
    <w:p w:rsidR="00EC5A2C" w:rsidRDefault="006177E3">
      <w:pPr>
        <w:pStyle w:val="aff"/>
        <w:rPr>
          <w:color w:val="auto"/>
        </w:rPr>
      </w:pPr>
      <w:r>
        <w:rPr>
          <w:rFonts w:hint="eastAsia"/>
          <w:color w:val="auto"/>
        </w:rPr>
        <w:t>麦盖提县“三条红线”地下水控制水量呈减小趋势，由</w:t>
      </w:r>
      <w:r>
        <w:rPr>
          <w:rFonts w:hint="eastAsia"/>
          <w:color w:val="auto"/>
        </w:rPr>
        <w:t>2016</w:t>
      </w:r>
      <w:r>
        <w:rPr>
          <w:rFonts w:hint="eastAsia"/>
          <w:color w:val="auto"/>
        </w:rPr>
        <w:t>年的</w:t>
      </w:r>
      <w:r>
        <w:rPr>
          <w:rFonts w:hint="eastAsia"/>
          <w:color w:val="auto"/>
        </w:rPr>
        <w:t>31433</w:t>
      </w:r>
      <w:r>
        <w:rPr>
          <w:rFonts w:hint="eastAsia"/>
          <w:color w:val="auto"/>
        </w:rPr>
        <w:t>万</w:t>
      </w:r>
      <w:r>
        <w:rPr>
          <w:rFonts w:hint="eastAsia"/>
          <w:color w:val="auto"/>
        </w:rPr>
        <w:t>m</w:t>
      </w:r>
      <w:r>
        <w:rPr>
          <w:rFonts w:hint="eastAsia"/>
          <w:color w:val="auto"/>
          <w:vertAlign w:val="superscript"/>
        </w:rPr>
        <w:t>3</w:t>
      </w:r>
      <w:r>
        <w:rPr>
          <w:rFonts w:hint="eastAsia"/>
          <w:color w:val="auto"/>
        </w:rPr>
        <w:t>压减至</w:t>
      </w:r>
      <w:r>
        <w:rPr>
          <w:rFonts w:hint="eastAsia"/>
          <w:color w:val="auto"/>
        </w:rPr>
        <w:t>2030</w:t>
      </w:r>
      <w:r>
        <w:rPr>
          <w:rFonts w:hint="eastAsia"/>
          <w:color w:val="auto"/>
        </w:rPr>
        <w:t>年的</w:t>
      </w:r>
      <w:r>
        <w:rPr>
          <w:rFonts w:hint="eastAsia"/>
          <w:color w:val="auto"/>
        </w:rPr>
        <w:t>21966</w:t>
      </w:r>
      <w:r>
        <w:rPr>
          <w:rFonts w:hint="eastAsia"/>
          <w:color w:val="auto"/>
        </w:rPr>
        <w:t>万</w:t>
      </w:r>
      <w:r>
        <w:rPr>
          <w:rFonts w:hint="eastAsia"/>
          <w:color w:val="auto"/>
        </w:rPr>
        <w:t>m</w:t>
      </w:r>
      <w:r>
        <w:rPr>
          <w:rFonts w:hint="eastAsia"/>
          <w:color w:val="auto"/>
          <w:vertAlign w:val="superscript"/>
        </w:rPr>
        <w:t>3</w:t>
      </w:r>
      <w:r>
        <w:rPr>
          <w:rFonts w:hint="eastAsia"/>
          <w:color w:val="auto"/>
        </w:rPr>
        <w:t>，平均每年压采地下水量</w:t>
      </w:r>
      <w:r>
        <w:rPr>
          <w:rFonts w:hint="eastAsia"/>
          <w:color w:val="auto"/>
        </w:rPr>
        <w:t>676.21</w:t>
      </w:r>
      <w:r>
        <w:rPr>
          <w:rFonts w:hint="eastAsia"/>
          <w:color w:val="auto"/>
        </w:rPr>
        <w:t>万</w:t>
      </w:r>
      <w:r>
        <w:rPr>
          <w:rFonts w:hint="eastAsia"/>
          <w:color w:val="auto"/>
        </w:rPr>
        <w:t>m</w:t>
      </w:r>
      <w:r>
        <w:rPr>
          <w:rFonts w:hint="eastAsia"/>
          <w:color w:val="auto"/>
          <w:vertAlign w:val="superscript"/>
        </w:rPr>
        <w:t>3</w:t>
      </w:r>
      <w:r>
        <w:rPr>
          <w:rFonts w:hint="eastAsia"/>
          <w:color w:val="auto"/>
        </w:rPr>
        <w:t>。麦盖提县压减水量主要针对农业地下水用水量。现水源地周边农业井压采或限制取水有利于其周边地下水位的恢复和稳定，将有利于水源地取水。</w:t>
      </w:r>
      <w:r>
        <w:rPr>
          <w:rFonts w:hint="eastAsia"/>
          <w:color w:val="auto"/>
        </w:rPr>
        <w:t>2018</w:t>
      </w:r>
      <w:r>
        <w:rPr>
          <w:rFonts w:hint="eastAsia"/>
          <w:color w:val="auto"/>
        </w:rPr>
        <w:t>年公司水源地区域地下水埋深</w:t>
      </w:r>
      <w:r>
        <w:rPr>
          <w:rFonts w:hint="eastAsia"/>
          <w:color w:val="auto"/>
        </w:rPr>
        <w:t>4.0</w:t>
      </w:r>
      <w:r>
        <w:rPr>
          <w:rFonts w:hint="eastAsia"/>
          <w:color w:val="auto"/>
        </w:rPr>
        <w:t>～</w:t>
      </w:r>
      <w:r>
        <w:rPr>
          <w:rFonts w:hint="eastAsia"/>
          <w:color w:val="auto"/>
        </w:rPr>
        <w:t>5.0m</w:t>
      </w:r>
      <w:r>
        <w:rPr>
          <w:rFonts w:hint="eastAsia"/>
          <w:color w:val="auto"/>
        </w:rPr>
        <w:t>（图</w:t>
      </w:r>
      <w:r>
        <w:rPr>
          <w:rFonts w:hint="eastAsia"/>
          <w:color w:val="auto"/>
        </w:rPr>
        <w:t>5.2-5</w:t>
      </w:r>
      <w:r>
        <w:rPr>
          <w:rFonts w:hint="eastAsia"/>
          <w:color w:val="auto"/>
        </w:rPr>
        <w:t>）。现状年公司水源地开采井的地下水埋深为</w:t>
      </w:r>
      <w:r>
        <w:rPr>
          <w:rFonts w:hint="eastAsia"/>
          <w:color w:val="auto"/>
        </w:rPr>
        <w:t>2.54</w:t>
      </w:r>
      <w:r>
        <w:rPr>
          <w:rFonts w:hint="eastAsia"/>
          <w:color w:val="auto"/>
        </w:rPr>
        <w:t>～</w:t>
      </w:r>
      <w:r>
        <w:rPr>
          <w:rFonts w:hint="eastAsia"/>
          <w:color w:val="auto"/>
        </w:rPr>
        <w:t>4.90m</w:t>
      </w:r>
      <w:r>
        <w:rPr>
          <w:rFonts w:hint="eastAsia"/>
          <w:color w:val="auto"/>
        </w:rPr>
        <w:t>，平均埋深</w:t>
      </w:r>
      <w:r>
        <w:rPr>
          <w:rFonts w:hint="eastAsia"/>
          <w:color w:val="auto"/>
        </w:rPr>
        <w:t>3.55m</w:t>
      </w:r>
      <w:r>
        <w:rPr>
          <w:rFonts w:hint="eastAsia"/>
          <w:color w:val="auto"/>
        </w:rPr>
        <w:t>。项目规划年（</w:t>
      </w:r>
      <w:r>
        <w:rPr>
          <w:rFonts w:hint="eastAsia"/>
          <w:color w:val="auto"/>
        </w:rPr>
        <w:t>2030</w:t>
      </w:r>
      <w:r>
        <w:rPr>
          <w:rFonts w:hint="eastAsia"/>
          <w:color w:val="auto"/>
        </w:rPr>
        <w:t>年）水源地年取水量</w:t>
      </w:r>
      <w:r>
        <w:rPr>
          <w:rFonts w:hint="eastAsia"/>
          <w:color w:val="auto"/>
        </w:rPr>
        <w:t>845.87</w:t>
      </w:r>
      <w:r>
        <w:rPr>
          <w:rFonts w:hint="eastAsia"/>
          <w:color w:val="auto"/>
        </w:rPr>
        <w:t>万</w:t>
      </w:r>
      <w:r>
        <w:rPr>
          <w:rFonts w:hint="eastAsia"/>
          <w:color w:val="auto"/>
        </w:rPr>
        <w:t>m</w:t>
      </w:r>
      <w:r>
        <w:rPr>
          <w:rFonts w:hint="eastAsia"/>
          <w:color w:val="auto"/>
          <w:vertAlign w:val="superscript"/>
        </w:rPr>
        <w:t>3</w:t>
      </w:r>
      <w:r>
        <w:rPr>
          <w:rFonts w:hint="eastAsia"/>
          <w:color w:val="auto"/>
        </w:rPr>
        <w:t>/a</w:t>
      </w:r>
      <w:r>
        <w:rPr>
          <w:rFonts w:hint="eastAsia"/>
          <w:color w:val="auto"/>
        </w:rPr>
        <w:t>，较现状年减少</w:t>
      </w:r>
      <w:r>
        <w:rPr>
          <w:rFonts w:hint="eastAsia"/>
          <w:color w:val="auto"/>
        </w:rPr>
        <w:t>72.49</w:t>
      </w:r>
      <w:r>
        <w:rPr>
          <w:rFonts w:hint="eastAsia"/>
          <w:color w:val="auto"/>
        </w:rPr>
        <w:t>万</w:t>
      </w:r>
      <w:r>
        <w:rPr>
          <w:rFonts w:hint="eastAsia"/>
          <w:color w:val="auto"/>
        </w:rPr>
        <w:t>m</w:t>
      </w:r>
      <w:r>
        <w:rPr>
          <w:rFonts w:hint="eastAsia"/>
          <w:color w:val="auto"/>
          <w:vertAlign w:val="superscript"/>
        </w:rPr>
        <w:t>3</w:t>
      </w:r>
      <w:r>
        <w:rPr>
          <w:rFonts w:hint="eastAsia"/>
          <w:color w:val="auto"/>
        </w:rPr>
        <w:t>/a</w:t>
      </w:r>
      <w:r>
        <w:rPr>
          <w:rFonts w:hint="eastAsia"/>
          <w:color w:val="auto"/>
        </w:rPr>
        <w:t>，由此可以得出，公司水源地区域地下水开采量在</w:t>
      </w:r>
      <w:r>
        <w:rPr>
          <w:rFonts w:hint="eastAsia"/>
          <w:color w:val="auto"/>
        </w:rPr>
        <w:t>929</w:t>
      </w:r>
      <w:r>
        <w:rPr>
          <w:rFonts w:hint="eastAsia"/>
          <w:color w:val="auto"/>
        </w:rPr>
        <w:t>～</w:t>
      </w:r>
      <w:r>
        <w:rPr>
          <w:rFonts w:hint="eastAsia"/>
          <w:color w:val="auto"/>
        </w:rPr>
        <w:t>2235</w:t>
      </w:r>
      <w:r>
        <w:rPr>
          <w:rFonts w:hint="eastAsia"/>
          <w:color w:val="auto"/>
        </w:rPr>
        <w:t>万</w:t>
      </w:r>
      <w:r>
        <w:rPr>
          <w:rFonts w:hint="eastAsia"/>
          <w:color w:val="auto"/>
        </w:rPr>
        <w:t>m</w:t>
      </w:r>
      <w:r>
        <w:rPr>
          <w:rFonts w:hint="eastAsia"/>
          <w:color w:val="auto"/>
          <w:vertAlign w:val="superscript"/>
        </w:rPr>
        <w:t>3</w:t>
      </w:r>
      <w:r>
        <w:rPr>
          <w:rFonts w:hint="eastAsia"/>
          <w:color w:val="auto"/>
        </w:rPr>
        <w:t>时，公司水源地区域地下水埋深相对是稳定的，对应的地下水埋深一般＜</w:t>
      </w:r>
      <w:r>
        <w:rPr>
          <w:rFonts w:hint="eastAsia"/>
          <w:color w:val="auto"/>
        </w:rPr>
        <w:t>5.0m</w:t>
      </w:r>
    </w:p>
    <w:p w:rsidR="00EC5A2C" w:rsidRDefault="006177E3">
      <w:pPr>
        <w:pStyle w:val="aff"/>
        <w:rPr>
          <w:color w:val="auto"/>
        </w:rPr>
      </w:pPr>
      <w:r>
        <w:rPr>
          <w:rFonts w:hint="eastAsia"/>
          <w:color w:val="auto"/>
        </w:rPr>
        <w:t>通过分析，水源地区域地下水位多年保持稳定的主要因素是地下水排泄小于地下水补给量。主要是麦盖提县在实施最严格水资源的管理制度下，现状年较</w:t>
      </w:r>
      <w:r>
        <w:rPr>
          <w:rFonts w:hint="eastAsia"/>
          <w:color w:val="auto"/>
        </w:rPr>
        <w:t>2010</w:t>
      </w:r>
      <w:r>
        <w:rPr>
          <w:rFonts w:hint="eastAsia"/>
          <w:color w:val="auto"/>
        </w:rPr>
        <w:t>年水资源利用量减小</w:t>
      </w:r>
      <w:r>
        <w:rPr>
          <w:rFonts w:hint="eastAsia"/>
          <w:color w:val="auto"/>
        </w:rPr>
        <w:t>30.11%</w:t>
      </w:r>
      <w:r>
        <w:rPr>
          <w:rFonts w:hint="eastAsia"/>
          <w:color w:val="auto"/>
        </w:rPr>
        <w:t>（表</w:t>
      </w:r>
      <w:r>
        <w:rPr>
          <w:rFonts w:hint="eastAsia"/>
          <w:color w:val="auto"/>
        </w:rPr>
        <w:t>5.2-10</w:t>
      </w:r>
      <w:r>
        <w:rPr>
          <w:rFonts w:hint="eastAsia"/>
          <w:color w:val="auto"/>
        </w:rPr>
        <w:t>），其中地表水、地下水利用量分别减少</w:t>
      </w:r>
      <w:r>
        <w:rPr>
          <w:rFonts w:hint="eastAsia"/>
          <w:color w:val="auto"/>
        </w:rPr>
        <w:t>1.7174</w:t>
      </w:r>
      <w:r>
        <w:rPr>
          <w:rFonts w:hint="eastAsia"/>
          <w:color w:val="auto"/>
        </w:rPr>
        <w:t>亿</w:t>
      </w:r>
      <w:r>
        <w:rPr>
          <w:rFonts w:hint="eastAsia"/>
          <w:color w:val="auto"/>
        </w:rPr>
        <w:t>m</w:t>
      </w:r>
      <w:r>
        <w:rPr>
          <w:rFonts w:hint="eastAsia"/>
          <w:color w:val="auto"/>
          <w:vertAlign w:val="superscript"/>
        </w:rPr>
        <w:t>3</w:t>
      </w:r>
      <w:r>
        <w:rPr>
          <w:rFonts w:hint="eastAsia"/>
          <w:color w:val="auto"/>
        </w:rPr>
        <w:t>和</w:t>
      </w:r>
      <w:r>
        <w:rPr>
          <w:rFonts w:hint="eastAsia"/>
          <w:color w:val="auto"/>
        </w:rPr>
        <w:t>1.8329</w:t>
      </w:r>
      <w:r>
        <w:rPr>
          <w:rFonts w:hint="eastAsia"/>
          <w:color w:val="auto"/>
        </w:rPr>
        <w:t>亿</w:t>
      </w:r>
      <w:r>
        <w:rPr>
          <w:rFonts w:hint="eastAsia"/>
          <w:color w:val="auto"/>
        </w:rPr>
        <w:t>m</w:t>
      </w:r>
      <w:r>
        <w:rPr>
          <w:rFonts w:hint="eastAsia"/>
          <w:color w:val="auto"/>
          <w:vertAlign w:val="superscript"/>
        </w:rPr>
        <w:t>3</w:t>
      </w:r>
      <w:r>
        <w:rPr>
          <w:rFonts w:hint="eastAsia"/>
          <w:color w:val="auto"/>
        </w:rPr>
        <w:t>，分别较</w:t>
      </w:r>
      <w:r>
        <w:rPr>
          <w:rFonts w:hint="eastAsia"/>
          <w:color w:val="auto"/>
        </w:rPr>
        <w:t>2010</w:t>
      </w:r>
      <w:r>
        <w:rPr>
          <w:rFonts w:hint="eastAsia"/>
          <w:color w:val="auto"/>
        </w:rPr>
        <w:t>年减少</w:t>
      </w:r>
      <w:r>
        <w:rPr>
          <w:rFonts w:hint="eastAsia"/>
          <w:color w:val="auto"/>
        </w:rPr>
        <w:t>22.87%</w:t>
      </w:r>
      <w:r>
        <w:rPr>
          <w:rFonts w:hint="eastAsia"/>
          <w:color w:val="auto"/>
        </w:rPr>
        <w:t>和</w:t>
      </w:r>
      <w:r>
        <w:rPr>
          <w:rFonts w:hint="eastAsia"/>
          <w:color w:val="auto"/>
        </w:rPr>
        <w:t>2.82%</w:t>
      </w:r>
      <w:r>
        <w:rPr>
          <w:rFonts w:hint="eastAsia"/>
          <w:color w:val="auto"/>
        </w:rPr>
        <w:t>。麦盖提县地下水开采减小幅度较大。</w:t>
      </w:r>
    </w:p>
    <w:p w:rsidR="00EC5A2C" w:rsidRDefault="006177E3">
      <w:pPr>
        <w:pStyle w:val="aff"/>
        <w:spacing w:line="240" w:lineRule="auto"/>
        <w:ind w:firstLineChars="0" w:firstLine="0"/>
        <w:jc w:val="center"/>
        <w:rPr>
          <w:b/>
          <w:bCs/>
          <w:color w:val="auto"/>
          <w:sz w:val="21"/>
          <w:szCs w:val="21"/>
        </w:rPr>
      </w:pPr>
      <w:r>
        <w:rPr>
          <w:rFonts w:hint="eastAsia"/>
          <w:b/>
          <w:bCs/>
          <w:color w:val="auto"/>
          <w:sz w:val="21"/>
          <w:szCs w:val="21"/>
        </w:rPr>
        <w:t>表</w:t>
      </w:r>
      <w:r>
        <w:rPr>
          <w:rFonts w:hint="eastAsia"/>
          <w:b/>
          <w:bCs/>
          <w:color w:val="auto"/>
          <w:sz w:val="21"/>
          <w:szCs w:val="21"/>
        </w:rPr>
        <w:t xml:space="preserve">5.2-10  </w:t>
      </w:r>
      <w:r>
        <w:rPr>
          <w:rFonts w:hint="eastAsia"/>
          <w:b/>
          <w:bCs/>
          <w:color w:val="auto"/>
          <w:sz w:val="21"/>
          <w:szCs w:val="21"/>
        </w:rPr>
        <w:t>麦盖提县水资源利用对照表（水资源公报数据）</w:t>
      </w:r>
    </w:p>
    <w:tbl>
      <w:tblPr>
        <w:tblStyle w:val="TableNormal"/>
        <w:tblW w:w="503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126"/>
        <w:gridCol w:w="1207"/>
        <w:gridCol w:w="1145"/>
        <w:gridCol w:w="1096"/>
        <w:gridCol w:w="1915"/>
      </w:tblGrid>
      <w:tr w:rsidR="00EC5A2C">
        <w:trPr>
          <w:trHeight w:val="292"/>
          <w:jc w:val="center"/>
        </w:trPr>
        <w:tc>
          <w:tcPr>
            <w:tcW w:w="112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年度</w:t>
            </w:r>
          </w:p>
        </w:tc>
        <w:tc>
          <w:tcPr>
            <w:tcW w:w="67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地表水</w:t>
            </w:r>
          </w:p>
        </w:tc>
        <w:tc>
          <w:tcPr>
            <w:tcW w:w="72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地下水</w:t>
            </w:r>
          </w:p>
        </w:tc>
        <w:tc>
          <w:tcPr>
            <w:tcW w:w="684"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其他水源</w:t>
            </w:r>
          </w:p>
        </w:tc>
        <w:tc>
          <w:tcPr>
            <w:tcW w:w="655"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合计</w:t>
            </w:r>
          </w:p>
        </w:tc>
        <w:tc>
          <w:tcPr>
            <w:tcW w:w="1143"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备注</w:t>
            </w:r>
          </w:p>
        </w:tc>
      </w:tr>
      <w:tr w:rsidR="00EC5A2C">
        <w:trPr>
          <w:trHeight w:val="294"/>
          <w:jc w:val="center"/>
        </w:trPr>
        <w:tc>
          <w:tcPr>
            <w:tcW w:w="112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2010</w:t>
            </w:r>
            <w:r>
              <w:rPr>
                <w:rFonts w:ascii="Times New Roman" w:hAnsi="Times New Roman" w:cs="Times New Roman"/>
                <w:sz w:val="21"/>
                <w:szCs w:val="21"/>
              </w:rPr>
              <w:t>年（亿</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73" w:type="pct"/>
            <w:vAlign w:val="center"/>
          </w:tcPr>
          <w:p w:rsidR="00EC5A2C" w:rsidRDefault="006177E3">
            <w:pPr>
              <w:jc w:val="center"/>
              <w:rPr>
                <w:szCs w:val="21"/>
              </w:rPr>
            </w:pPr>
            <w:r>
              <w:rPr>
                <w:szCs w:val="21"/>
              </w:rPr>
              <w:t>7.51</w:t>
            </w:r>
          </w:p>
        </w:tc>
        <w:tc>
          <w:tcPr>
            <w:tcW w:w="721" w:type="pct"/>
            <w:vAlign w:val="center"/>
          </w:tcPr>
          <w:p w:rsidR="00EC5A2C" w:rsidRDefault="006177E3">
            <w:pPr>
              <w:jc w:val="center"/>
              <w:rPr>
                <w:szCs w:val="21"/>
              </w:rPr>
            </w:pPr>
            <w:r>
              <w:rPr>
                <w:szCs w:val="21"/>
              </w:rPr>
              <w:t>4.28</w:t>
            </w:r>
          </w:p>
        </w:tc>
        <w:tc>
          <w:tcPr>
            <w:tcW w:w="684" w:type="pct"/>
            <w:vAlign w:val="center"/>
          </w:tcPr>
          <w:p w:rsidR="00EC5A2C" w:rsidRDefault="006177E3">
            <w:pPr>
              <w:jc w:val="center"/>
              <w:rPr>
                <w:szCs w:val="21"/>
              </w:rPr>
            </w:pPr>
            <w:r>
              <w:rPr>
                <w:rFonts w:hint="eastAsia"/>
                <w:szCs w:val="21"/>
              </w:rPr>
              <w:t>/</w:t>
            </w:r>
          </w:p>
        </w:tc>
        <w:tc>
          <w:tcPr>
            <w:tcW w:w="655" w:type="pct"/>
            <w:vAlign w:val="center"/>
          </w:tcPr>
          <w:p w:rsidR="00EC5A2C" w:rsidRDefault="006177E3">
            <w:pPr>
              <w:jc w:val="center"/>
              <w:rPr>
                <w:szCs w:val="21"/>
              </w:rPr>
            </w:pPr>
            <w:r>
              <w:rPr>
                <w:szCs w:val="21"/>
              </w:rPr>
              <w:t>11.79</w:t>
            </w:r>
          </w:p>
        </w:tc>
        <w:tc>
          <w:tcPr>
            <w:tcW w:w="1143" w:type="pct"/>
            <w:vAlign w:val="center"/>
          </w:tcPr>
          <w:p w:rsidR="00EC5A2C" w:rsidRDefault="00EC5A2C">
            <w:pPr>
              <w:jc w:val="center"/>
              <w:rPr>
                <w:szCs w:val="21"/>
              </w:rPr>
            </w:pPr>
          </w:p>
        </w:tc>
      </w:tr>
      <w:tr w:rsidR="00EC5A2C">
        <w:trPr>
          <w:trHeight w:val="289"/>
          <w:jc w:val="center"/>
        </w:trPr>
        <w:tc>
          <w:tcPr>
            <w:tcW w:w="112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2020</w:t>
            </w:r>
            <w:r>
              <w:rPr>
                <w:rFonts w:ascii="Times New Roman" w:hAnsi="Times New Roman" w:cs="Times New Roman"/>
                <w:sz w:val="21"/>
                <w:szCs w:val="21"/>
              </w:rPr>
              <w:t>年（亿</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73" w:type="pct"/>
            <w:vAlign w:val="center"/>
          </w:tcPr>
          <w:p w:rsidR="00EC5A2C" w:rsidRDefault="006177E3">
            <w:pPr>
              <w:jc w:val="center"/>
              <w:rPr>
                <w:szCs w:val="21"/>
              </w:rPr>
            </w:pPr>
            <w:r>
              <w:rPr>
                <w:szCs w:val="21"/>
              </w:rPr>
              <w:t>5.6424</w:t>
            </w:r>
          </w:p>
        </w:tc>
        <w:tc>
          <w:tcPr>
            <w:tcW w:w="721" w:type="pct"/>
            <w:vAlign w:val="center"/>
          </w:tcPr>
          <w:p w:rsidR="00EC5A2C" w:rsidRDefault="006177E3">
            <w:pPr>
              <w:jc w:val="center"/>
              <w:rPr>
                <w:szCs w:val="21"/>
              </w:rPr>
            </w:pPr>
            <w:r>
              <w:rPr>
                <w:szCs w:val="21"/>
              </w:rPr>
              <w:t>2.6939</w:t>
            </w:r>
          </w:p>
        </w:tc>
        <w:tc>
          <w:tcPr>
            <w:tcW w:w="684" w:type="pct"/>
            <w:vAlign w:val="center"/>
          </w:tcPr>
          <w:p w:rsidR="00EC5A2C" w:rsidRDefault="006177E3">
            <w:pPr>
              <w:jc w:val="center"/>
              <w:rPr>
                <w:szCs w:val="21"/>
              </w:rPr>
            </w:pPr>
            <w:r>
              <w:rPr>
                <w:rFonts w:hint="eastAsia"/>
                <w:szCs w:val="21"/>
              </w:rPr>
              <w:t>/</w:t>
            </w:r>
          </w:p>
        </w:tc>
        <w:tc>
          <w:tcPr>
            <w:tcW w:w="655" w:type="pct"/>
            <w:vAlign w:val="center"/>
          </w:tcPr>
          <w:p w:rsidR="00EC5A2C" w:rsidRDefault="006177E3">
            <w:pPr>
              <w:jc w:val="center"/>
              <w:rPr>
                <w:szCs w:val="21"/>
              </w:rPr>
            </w:pPr>
            <w:r>
              <w:rPr>
                <w:szCs w:val="21"/>
              </w:rPr>
              <w:t>8.3363</w:t>
            </w:r>
          </w:p>
        </w:tc>
        <w:tc>
          <w:tcPr>
            <w:tcW w:w="1143" w:type="pct"/>
            <w:vAlign w:val="center"/>
          </w:tcPr>
          <w:p w:rsidR="00EC5A2C" w:rsidRDefault="00EC5A2C">
            <w:pPr>
              <w:jc w:val="center"/>
              <w:rPr>
                <w:szCs w:val="21"/>
              </w:rPr>
            </w:pPr>
          </w:p>
        </w:tc>
      </w:tr>
      <w:tr w:rsidR="00EC5A2C">
        <w:trPr>
          <w:trHeight w:val="289"/>
          <w:jc w:val="center"/>
        </w:trPr>
        <w:tc>
          <w:tcPr>
            <w:tcW w:w="112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2023</w:t>
            </w:r>
            <w:r>
              <w:rPr>
                <w:rFonts w:ascii="Times New Roman" w:hAnsi="Times New Roman" w:cs="Times New Roman"/>
                <w:sz w:val="21"/>
                <w:szCs w:val="21"/>
              </w:rPr>
              <w:t>年（亿</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73" w:type="pct"/>
            <w:vAlign w:val="center"/>
          </w:tcPr>
          <w:p w:rsidR="00EC5A2C" w:rsidRDefault="006177E3">
            <w:pPr>
              <w:jc w:val="center"/>
              <w:rPr>
                <w:szCs w:val="21"/>
              </w:rPr>
            </w:pPr>
            <w:r>
              <w:rPr>
                <w:szCs w:val="21"/>
              </w:rPr>
              <w:t>5.7926</w:t>
            </w:r>
          </w:p>
        </w:tc>
        <w:tc>
          <w:tcPr>
            <w:tcW w:w="721" w:type="pct"/>
            <w:vAlign w:val="center"/>
          </w:tcPr>
          <w:p w:rsidR="00EC5A2C" w:rsidRDefault="006177E3">
            <w:pPr>
              <w:jc w:val="center"/>
              <w:rPr>
                <w:szCs w:val="21"/>
              </w:rPr>
            </w:pPr>
            <w:r>
              <w:rPr>
                <w:szCs w:val="21"/>
              </w:rPr>
              <w:t>2.4471</w:t>
            </w:r>
          </w:p>
        </w:tc>
        <w:tc>
          <w:tcPr>
            <w:tcW w:w="684" w:type="pct"/>
            <w:vAlign w:val="center"/>
          </w:tcPr>
          <w:p w:rsidR="00EC5A2C" w:rsidRDefault="006177E3">
            <w:pPr>
              <w:jc w:val="center"/>
              <w:rPr>
                <w:szCs w:val="21"/>
              </w:rPr>
            </w:pPr>
            <w:r>
              <w:rPr>
                <w:szCs w:val="21"/>
              </w:rPr>
              <w:t>0.5617</w:t>
            </w:r>
          </w:p>
        </w:tc>
        <w:tc>
          <w:tcPr>
            <w:tcW w:w="655" w:type="pct"/>
            <w:vAlign w:val="center"/>
          </w:tcPr>
          <w:p w:rsidR="00EC5A2C" w:rsidRDefault="006177E3">
            <w:pPr>
              <w:jc w:val="center"/>
              <w:rPr>
                <w:szCs w:val="21"/>
              </w:rPr>
            </w:pPr>
            <w:r>
              <w:rPr>
                <w:szCs w:val="21"/>
              </w:rPr>
              <w:t>8.2397</w:t>
            </w:r>
          </w:p>
        </w:tc>
        <w:tc>
          <w:tcPr>
            <w:tcW w:w="1143" w:type="pct"/>
            <w:vAlign w:val="center"/>
          </w:tcPr>
          <w:p w:rsidR="00EC5A2C" w:rsidRDefault="006177E3">
            <w:pPr>
              <w:pStyle w:val="TableText"/>
              <w:jc w:val="center"/>
              <w:rPr>
                <w:rFonts w:ascii="Times New Roman" w:hAnsi="Times New Roman" w:cs="Times New Roman"/>
                <w:sz w:val="21"/>
                <w:szCs w:val="21"/>
              </w:rPr>
            </w:pPr>
            <w:r>
              <w:rPr>
                <w:sz w:val="21"/>
                <w:szCs w:val="21"/>
              </w:rPr>
              <w:t>合计不含其他水源</w:t>
            </w:r>
          </w:p>
        </w:tc>
      </w:tr>
      <w:tr w:rsidR="00EC5A2C">
        <w:trPr>
          <w:trHeight w:val="483"/>
          <w:jc w:val="center"/>
        </w:trPr>
        <w:tc>
          <w:tcPr>
            <w:tcW w:w="1121" w:type="pct"/>
            <w:vAlign w:val="center"/>
          </w:tcPr>
          <w:p w:rsidR="00EC5A2C" w:rsidRDefault="006177E3">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lastRenderedPageBreak/>
              <w:t>2010</w:t>
            </w:r>
            <w:r>
              <w:rPr>
                <w:rFonts w:ascii="Times New Roman" w:hAnsi="Times New Roman" w:cs="Times New Roman"/>
                <w:sz w:val="21"/>
                <w:szCs w:val="21"/>
                <w:lang w:eastAsia="zh-CN"/>
              </w:rPr>
              <w:t>～</w:t>
            </w:r>
            <w:r>
              <w:rPr>
                <w:rFonts w:ascii="Times New Roman" w:hAnsi="Times New Roman" w:cs="Times New Roman"/>
                <w:sz w:val="21"/>
                <w:szCs w:val="21"/>
                <w:lang w:eastAsia="zh-CN"/>
              </w:rPr>
              <w:t>2023</w:t>
            </w:r>
            <w:r>
              <w:rPr>
                <w:rFonts w:ascii="Times New Roman" w:hAnsi="Times New Roman" w:cs="Times New Roman"/>
                <w:sz w:val="21"/>
                <w:szCs w:val="21"/>
                <w:lang w:eastAsia="zh-CN"/>
              </w:rPr>
              <w:t>年减小水量（亿</w:t>
            </w:r>
            <w:r>
              <w:rPr>
                <w:rFonts w:ascii="Times New Roman" w:hAnsi="Times New Roman" w:cs="Times New Roman"/>
                <w:sz w:val="21"/>
                <w:szCs w:val="21"/>
                <w:lang w:eastAsia="zh-CN"/>
              </w:rPr>
              <w:t>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w:t>
            </w:r>
          </w:p>
        </w:tc>
        <w:tc>
          <w:tcPr>
            <w:tcW w:w="673" w:type="pct"/>
            <w:vAlign w:val="center"/>
          </w:tcPr>
          <w:p w:rsidR="00EC5A2C" w:rsidRDefault="006177E3">
            <w:pPr>
              <w:jc w:val="center"/>
              <w:rPr>
                <w:szCs w:val="21"/>
              </w:rPr>
            </w:pPr>
            <w:r>
              <w:rPr>
                <w:szCs w:val="21"/>
              </w:rPr>
              <w:t>1.7174</w:t>
            </w:r>
          </w:p>
        </w:tc>
        <w:tc>
          <w:tcPr>
            <w:tcW w:w="721" w:type="pct"/>
            <w:vAlign w:val="center"/>
          </w:tcPr>
          <w:p w:rsidR="00EC5A2C" w:rsidRDefault="006177E3">
            <w:pPr>
              <w:jc w:val="center"/>
              <w:rPr>
                <w:szCs w:val="21"/>
              </w:rPr>
            </w:pPr>
            <w:r>
              <w:rPr>
                <w:szCs w:val="21"/>
              </w:rPr>
              <w:t>1.8329</w:t>
            </w:r>
          </w:p>
        </w:tc>
        <w:tc>
          <w:tcPr>
            <w:tcW w:w="684" w:type="pct"/>
            <w:vAlign w:val="center"/>
          </w:tcPr>
          <w:p w:rsidR="00EC5A2C" w:rsidRDefault="006177E3">
            <w:pPr>
              <w:jc w:val="center"/>
              <w:rPr>
                <w:szCs w:val="21"/>
              </w:rPr>
            </w:pPr>
            <w:r>
              <w:rPr>
                <w:rFonts w:hint="eastAsia"/>
                <w:szCs w:val="21"/>
              </w:rPr>
              <w:t>/</w:t>
            </w:r>
          </w:p>
        </w:tc>
        <w:tc>
          <w:tcPr>
            <w:tcW w:w="655" w:type="pct"/>
            <w:vAlign w:val="center"/>
          </w:tcPr>
          <w:p w:rsidR="00EC5A2C" w:rsidRDefault="006177E3">
            <w:pPr>
              <w:jc w:val="center"/>
              <w:rPr>
                <w:szCs w:val="21"/>
              </w:rPr>
            </w:pPr>
            <w:r>
              <w:rPr>
                <w:szCs w:val="21"/>
              </w:rPr>
              <w:t>3.5503</w:t>
            </w:r>
          </w:p>
        </w:tc>
        <w:tc>
          <w:tcPr>
            <w:tcW w:w="1143" w:type="pct"/>
            <w:vAlign w:val="center"/>
          </w:tcPr>
          <w:p w:rsidR="00EC5A2C" w:rsidRDefault="00EC5A2C">
            <w:pPr>
              <w:jc w:val="center"/>
              <w:rPr>
                <w:szCs w:val="21"/>
              </w:rPr>
            </w:pPr>
          </w:p>
        </w:tc>
      </w:tr>
      <w:tr w:rsidR="00EC5A2C">
        <w:trPr>
          <w:trHeight w:val="294"/>
          <w:jc w:val="center"/>
        </w:trPr>
        <w:tc>
          <w:tcPr>
            <w:tcW w:w="1121" w:type="pct"/>
            <w:vAlign w:val="center"/>
          </w:tcPr>
          <w:p w:rsidR="00EC5A2C" w:rsidRDefault="006177E3">
            <w:pPr>
              <w:pStyle w:val="TableText"/>
              <w:jc w:val="center"/>
              <w:rPr>
                <w:rFonts w:ascii="Times New Roman" w:hAnsi="Times New Roman" w:cs="Times New Roman"/>
                <w:sz w:val="21"/>
                <w:szCs w:val="21"/>
              </w:rPr>
            </w:pPr>
            <w:r>
              <w:rPr>
                <w:rFonts w:ascii="Times New Roman" w:hAnsi="Times New Roman" w:cs="Times New Roman"/>
                <w:sz w:val="21"/>
                <w:szCs w:val="21"/>
              </w:rPr>
              <w:t>减少（</w:t>
            </w:r>
            <w:r>
              <w:rPr>
                <w:rFonts w:ascii="Times New Roman" w:hAnsi="Times New Roman" w:cs="Times New Roman"/>
                <w:sz w:val="21"/>
                <w:szCs w:val="21"/>
              </w:rPr>
              <w:t>%</w:t>
            </w:r>
            <w:r>
              <w:rPr>
                <w:rFonts w:ascii="Times New Roman" w:hAnsi="Times New Roman" w:cs="Times New Roman"/>
                <w:sz w:val="21"/>
                <w:szCs w:val="21"/>
              </w:rPr>
              <w:t>）</w:t>
            </w:r>
          </w:p>
        </w:tc>
        <w:tc>
          <w:tcPr>
            <w:tcW w:w="673" w:type="pct"/>
            <w:vAlign w:val="center"/>
          </w:tcPr>
          <w:p w:rsidR="00EC5A2C" w:rsidRDefault="006177E3">
            <w:pPr>
              <w:jc w:val="center"/>
              <w:rPr>
                <w:szCs w:val="21"/>
              </w:rPr>
            </w:pPr>
            <w:r>
              <w:rPr>
                <w:szCs w:val="21"/>
              </w:rPr>
              <w:t>22.87</w:t>
            </w:r>
          </w:p>
        </w:tc>
        <w:tc>
          <w:tcPr>
            <w:tcW w:w="721" w:type="pct"/>
            <w:vAlign w:val="center"/>
          </w:tcPr>
          <w:p w:rsidR="00EC5A2C" w:rsidRDefault="006177E3">
            <w:pPr>
              <w:jc w:val="center"/>
              <w:rPr>
                <w:szCs w:val="21"/>
              </w:rPr>
            </w:pPr>
            <w:r>
              <w:rPr>
                <w:szCs w:val="21"/>
              </w:rPr>
              <w:t>42.82</w:t>
            </w:r>
          </w:p>
        </w:tc>
        <w:tc>
          <w:tcPr>
            <w:tcW w:w="684" w:type="pct"/>
            <w:vAlign w:val="center"/>
          </w:tcPr>
          <w:p w:rsidR="00EC5A2C" w:rsidRDefault="006177E3">
            <w:pPr>
              <w:jc w:val="center"/>
              <w:rPr>
                <w:szCs w:val="21"/>
              </w:rPr>
            </w:pPr>
            <w:r>
              <w:rPr>
                <w:rFonts w:hint="eastAsia"/>
                <w:szCs w:val="21"/>
              </w:rPr>
              <w:t>/</w:t>
            </w:r>
          </w:p>
        </w:tc>
        <w:tc>
          <w:tcPr>
            <w:tcW w:w="655" w:type="pct"/>
            <w:vAlign w:val="center"/>
          </w:tcPr>
          <w:p w:rsidR="00EC5A2C" w:rsidRDefault="006177E3">
            <w:pPr>
              <w:jc w:val="center"/>
              <w:rPr>
                <w:szCs w:val="21"/>
              </w:rPr>
            </w:pPr>
            <w:r>
              <w:rPr>
                <w:szCs w:val="21"/>
              </w:rPr>
              <w:t>30.11</w:t>
            </w:r>
          </w:p>
        </w:tc>
        <w:tc>
          <w:tcPr>
            <w:tcW w:w="1143" w:type="pct"/>
            <w:vAlign w:val="center"/>
          </w:tcPr>
          <w:p w:rsidR="00EC5A2C" w:rsidRDefault="00EC5A2C">
            <w:pPr>
              <w:jc w:val="center"/>
              <w:rPr>
                <w:szCs w:val="21"/>
              </w:rPr>
            </w:pPr>
          </w:p>
        </w:tc>
      </w:tr>
    </w:tbl>
    <w:p w:rsidR="00EC5A2C" w:rsidRDefault="006177E3">
      <w:pPr>
        <w:pStyle w:val="4"/>
        <w:rPr>
          <w:rFonts w:ascii="Times New Roman" w:eastAsia="宋体" w:hAnsi="Times New Roman"/>
          <w:b/>
          <w:bCs w:val="0"/>
        </w:rPr>
      </w:pPr>
      <w:r>
        <w:rPr>
          <w:rFonts w:ascii="Times New Roman" w:eastAsia="宋体" w:hAnsi="Times New Roman"/>
          <w:b/>
          <w:bCs w:val="0"/>
        </w:rPr>
        <w:t>5.2.</w:t>
      </w:r>
      <w:r>
        <w:rPr>
          <w:rFonts w:ascii="Times New Roman" w:eastAsia="宋体" w:hAnsi="Times New Roman" w:hint="eastAsia"/>
          <w:b/>
          <w:bCs w:val="0"/>
        </w:rPr>
        <w:t>4</w:t>
      </w:r>
      <w:r>
        <w:rPr>
          <w:rFonts w:ascii="Times New Roman" w:eastAsia="宋体" w:hAnsi="Times New Roman"/>
          <w:b/>
          <w:bCs w:val="0"/>
        </w:rPr>
        <w:t>.</w:t>
      </w:r>
      <w:r>
        <w:rPr>
          <w:rFonts w:ascii="Times New Roman" w:eastAsia="宋体" w:hAnsi="Times New Roman" w:hint="eastAsia"/>
          <w:b/>
          <w:bCs w:val="0"/>
        </w:rPr>
        <w:t>4</w:t>
      </w:r>
      <w:r>
        <w:rPr>
          <w:rFonts w:ascii="Times New Roman" w:eastAsia="宋体" w:hAnsi="Times New Roman"/>
          <w:b/>
          <w:bCs w:val="0"/>
        </w:rPr>
        <w:t>地下水水质影响</w:t>
      </w:r>
    </w:p>
    <w:p w:rsidR="00EC5A2C" w:rsidRDefault="006177E3">
      <w:pPr>
        <w:pStyle w:val="aff"/>
        <w:ind w:firstLineChars="200" w:firstLine="480"/>
        <w:rPr>
          <w:color w:val="auto"/>
        </w:rPr>
      </w:pPr>
      <w:r>
        <w:rPr>
          <w:rFonts w:hint="eastAsia"/>
          <w:color w:val="auto"/>
        </w:rPr>
        <w:t>本次项目为人饮供水工程，地下水综合质量类别为Ⅲ类。取水本身不存在污染因素，加之公司水源地取水区处于麦盖提县叶尔羌河侧向补给的淡化带内，地下水矿化度</w:t>
      </w:r>
      <w:r>
        <w:rPr>
          <w:color w:val="auto"/>
        </w:rPr>
        <w:t>&lt;1000mg/L</w:t>
      </w:r>
      <w:r>
        <w:rPr>
          <w:rFonts w:hint="eastAsia"/>
          <w:color w:val="auto"/>
        </w:rPr>
        <w:t>，地下水化学类型为</w:t>
      </w:r>
      <w:r>
        <w:rPr>
          <w:color w:val="auto"/>
        </w:rPr>
        <w:t>18-A</w:t>
      </w:r>
      <w:r>
        <w:rPr>
          <w:rFonts w:hint="eastAsia"/>
          <w:color w:val="auto"/>
        </w:rPr>
        <w:t>型。叶尔羌河对其地下水质的稳定具有重要的作用。水源井是合理开采，不会对地下水质量产生不利影响。</w:t>
      </w:r>
    </w:p>
    <w:p w:rsidR="00EC5A2C" w:rsidRDefault="006177E3">
      <w:pPr>
        <w:pStyle w:val="aff"/>
        <w:ind w:firstLineChars="200" w:firstLine="480"/>
        <w:rPr>
          <w:color w:val="auto"/>
        </w:rPr>
      </w:pPr>
      <w:r>
        <w:rPr>
          <w:rFonts w:hint="eastAsia"/>
          <w:color w:val="auto"/>
        </w:rPr>
        <w:t>本项目运营期废水主要为化验验室废液，本期扩建工程不新增生活污水排放。</w:t>
      </w:r>
    </w:p>
    <w:p w:rsidR="00EC5A2C" w:rsidRDefault="006177E3">
      <w:pPr>
        <w:pStyle w:val="aff"/>
        <w:ind w:firstLineChars="200" w:firstLine="480"/>
        <w:rPr>
          <w:color w:val="auto"/>
        </w:rPr>
      </w:pPr>
      <w:r>
        <w:rPr>
          <w:rFonts w:hint="eastAsia"/>
          <w:color w:val="auto"/>
        </w:rPr>
        <w:t>正常情况下，现有厂区生活污水排入市政污水管网</w:t>
      </w:r>
      <w:r>
        <w:rPr>
          <w:color w:val="auto"/>
        </w:rPr>
        <w:t>，</w:t>
      </w:r>
      <w:r>
        <w:rPr>
          <w:rFonts w:hint="eastAsia"/>
          <w:color w:val="auto"/>
        </w:rPr>
        <w:t>最终由麦盖提县污水处理厂处理，符合《集中式饮用水水源地规范化建设环境保护技术要求》（</w:t>
      </w:r>
      <w:r>
        <w:rPr>
          <w:rFonts w:hint="eastAsia"/>
          <w:color w:val="auto"/>
        </w:rPr>
        <w:t>HJ773-2015</w:t>
      </w:r>
      <w:r>
        <w:rPr>
          <w:rFonts w:hint="eastAsia"/>
          <w:color w:val="auto"/>
        </w:rPr>
        <w:t>）中相关要求；本项目生活污水不会向地下渗透，不会对地下水水质造成影响。</w:t>
      </w:r>
    </w:p>
    <w:p w:rsidR="00EC5A2C" w:rsidRDefault="006177E3">
      <w:pPr>
        <w:pStyle w:val="aff"/>
        <w:ind w:firstLineChars="200" w:firstLine="480"/>
        <w:rPr>
          <w:color w:val="auto"/>
        </w:rPr>
      </w:pPr>
      <w:r>
        <w:rPr>
          <w:rFonts w:hint="eastAsia"/>
          <w:color w:val="auto"/>
        </w:rPr>
        <w:t>化验室废液属于危险废物，专用收集桶收集后暂存于危险废物暂存间，危险废物暂存间采用重点防渗，符合《危险废物贮存污染控制标准》</w:t>
      </w:r>
      <w:r>
        <w:rPr>
          <w:rFonts w:hint="eastAsia"/>
          <w:color w:val="auto"/>
        </w:rPr>
        <w:t>(GB18597-2023)</w:t>
      </w:r>
      <w:r>
        <w:rPr>
          <w:rFonts w:hint="eastAsia"/>
          <w:color w:val="auto"/>
        </w:rPr>
        <w:t>中“防渗基础层为</w:t>
      </w:r>
      <w:r>
        <w:rPr>
          <w:rFonts w:hint="eastAsia"/>
          <w:color w:val="auto"/>
        </w:rPr>
        <w:t>1m</w:t>
      </w:r>
      <w:r>
        <w:rPr>
          <w:rFonts w:hint="eastAsia"/>
          <w:color w:val="auto"/>
        </w:rPr>
        <w:t>厚粘土层</w:t>
      </w:r>
      <w:r>
        <w:rPr>
          <w:rFonts w:hint="eastAsia"/>
          <w:color w:val="auto"/>
        </w:rPr>
        <w:t>(</w:t>
      </w:r>
      <w:r>
        <w:rPr>
          <w:rFonts w:hint="eastAsia"/>
          <w:color w:val="auto"/>
        </w:rPr>
        <w:t>渗透系数≤</w:t>
      </w:r>
      <w:r>
        <w:rPr>
          <w:rFonts w:hint="eastAsia"/>
          <w:color w:val="auto"/>
        </w:rPr>
        <w:t>10-7cm/s)</w:t>
      </w:r>
      <w:r>
        <w:rPr>
          <w:rFonts w:hint="eastAsia"/>
          <w:color w:val="auto"/>
        </w:rPr>
        <w:t>，或</w:t>
      </w:r>
      <w:r>
        <w:rPr>
          <w:rFonts w:hint="eastAsia"/>
          <w:color w:val="auto"/>
        </w:rPr>
        <w:t>2mm</w:t>
      </w:r>
      <w:r>
        <w:rPr>
          <w:rFonts w:hint="eastAsia"/>
          <w:color w:val="auto"/>
        </w:rPr>
        <w:t>厚高密度聚乙烯，或至少</w:t>
      </w:r>
      <w:r>
        <w:rPr>
          <w:rFonts w:hint="eastAsia"/>
          <w:color w:val="auto"/>
        </w:rPr>
        <w:t>2mm</w:t>
      </w:r>
      <w:r>
        <w:rPr>
          <w:rFonts w:hint="eastAsia"/>
          <w:color w:val="auto"/>
        </w:rPr>
        <w:t>厚的其他人工材料</w:t>
      </w:r>
      <w:r>
        <w:rPr>
          <w:rFonts w:hint="eastAsia"/>
          <w:color w:val="auto"/>
        </w:rPr>
        <w:t>(</w:t>
      </w:r>
      <w:r>
        <w:rPr>
          <w:rFonts w:hint="eastAsia"/>
          <w:color w:val="auto"/>
        </w:rPr>
        <w:t>渗透系数≤</w:t>
      </w:r>
      <w:r>
        <w:rPr>
          <w:rFonts w:hint="eastAsia"/>
          <w:color w:val="auto"/>
        </w:rPr>
        <w:t>10-10cm/s)</w:t>
      </w:r>
      <w:r>
        <w:rPr>
          <w:rFonts w:hint="eastAsia"/>
          <w:color w:val="auto"/>
        </w:rPr>
        <w:t>，防渗性能应与</w:t>
      </w:r>
      <w:r>
        <w:rPr>
          <w:rFonts w:hint="eastAsia"/>
          <w:color w:val="auto"/>
        </w:rPr>
        <w:t>6.0m</w:t>
      </w:r>
      <w:r>
        <w:rPr>
          <w:rFonts w:hint="eastAsia"/>
          <w:color w:val="auto"/>
        </w:rPr>
        <w:t>厚粘土层等效”的要求，地面进行防腐硬化处理，保证表面无裂痕，同时化验室废液收集桶暂存后，设置围堰收集泄露废液，危险废物泄露不会直接入渗进入地下水环境，不会对地下水水质造成影响。</w:t>
      </w:r>
    </w:p>
    <w:p w:rsidR="00EC5A2C" w:rsidRDefault="006177E3">
      <w:pPr>
        <w:pStyle w:val="aff"/>
        <w:ind w:firstLineChars="200" w:firstLine="480"/>
        <w:rPr>
          <w:color w:val="auto"/>
        </w:rPr>
      </w:pPr>
      <w:r>
        <w:rPr>
          <w:rFonts w:hint="eastAsia"/>
          <w:color w:val="auto"/>
        </w:rPr>
        <w:t>因此在正常状况下，本工程运营期间基本不会对场地地下包气带及地下水环境造成影响。</w:t>
      </w:r>
    </w:p>
    <w:p w:rsidR="00EC5A2C" w:rsidRDefault="006177E3">
      <w:pPr>
        <w:pStyle w:val="aff"/>
        <w:ind w:firstLineChars="200" w:firstLine="480"/>
        <w:rPr>
          <w:color w:val="auto"/>
        </w:rPr>
      </w:pPr>
      <w:r>
        <w:rPr>
          <w:rFonts w:hint="eastAsia"/>
          <w:color w:val="auto"/>
        </w:rPr>
        <w:t>非正常情况下，实验废液发生泄漏，一般为收集桶破裂导致，项目危险废物暂存间内设置收集围堰，围堰采用重点防渗，项目实验废液产生量较小，围堰可收集全部泄漏废液，泄漏的废液不会直接接触地面，在泄漏后即使进行清理，不会对土壤及地下水环境造成影响。</w:t>
      </w:r>
    </w:p>
    <w:p w:rsidR="00EC5A2C" w:rsidRDefault="006177E3">
      <w:pPr>
        <w:pStyle w:val="4"/>
        <w:rPr>
          <w:rFonts w:ascii="Times New Roman" w:eastAsia="宋体" w:hAnsi="Times New Roman"/>
          <w:b/>
          <w:bCs w:val="0"/>
        </w:rPr>
      </w:pPr>
      <w:r>
        <w:rPr>
          <w:rFonts w:ascii="Times New Roman" w:eastAsia="宋体" w:hAnsi="Times New Roman"/>
          <w:b/>
          <w:bCs w:val="0"/>
        </w:rPr>
        <w:t>5.2.</w:t>
      </w:r>
      <w:r>
        <w:rPr>
          <w:rFonts w:ascii="Times New Roman" w:eastAsia="宋体" w:hAnsi="Times New Roman" w:hint="eastAsia"/>
          <w:b/>
          <w:bCs w:val="0"/>
        </w:rPr>
        <w:t>4</w:t>
      </w:r>
      <w:r>
        <w:rPr>
          <w:rFonts w:ascii="Times New Roman" w:eastAsia="宋体" w:hAnsi="Times New Roman"/>
          <w:b/>
          <w:bCs w:val="0"/>
        </w:rPr>
        <w:t>.</w:t>
      </w:r>
      <w:r>
        <w:rPr>
          <w:rFonts w:ascii="Times New Roman" w:eastAsia="宋体" w:hAnsi="Times New Roman" w:hint="eastAsia"/>
          <w:b/>
          <w:bCs w:val="0"/>
        </w:rPr>
        <w:t>5</w:t>
      </w:r>
      <w:r>
        <w:rPr>
          <w:rFonts w:ascii="Times New Roman" w:eastAsia="宋体" w:hAnsi="Times New Roman"/>
          <w:b/>
          <w:bCs w:val="0"/>
        </w:rPr>
        <w:t>其他地下水井取水影响</w:t>
      </w:r>
    </w:p>
    <w:p w:rsidR="00EC5A2C" w:rsidRDefault="006177E3">
      <w:pPr>
        <w:pStyle w:val="aff"/>
        <w:ind w:firstLineChars="200" w:firstLine="480"/>
        <w:rPr>
          <w:color w:val="auto"/>
        </w:rPr>
      </w:pPr>
      <w:r>
        <w:rPr>
          <w:rFonts w:hint="eastAsia"/>
          <w:color w:val="auto"/>
        </w:rPr>
        <w:t>项目</w:t>
      </w:r>
      <w:r>
        <w:rPr>
          <w:color w:val="auto"/>
        </w:rPr>
        <w:t>2030</w:t>
      </w:r>
      <w:r>
        <w:rPr>
          <w:rFonts w:hint="eastAsia"/>
          <w:color w:val="auto"/>
        </w:rPr>
        <w:t>年规划年地下水取水量为</w:t>
      </w:r>
      <w:r>
        <w:rPr>
          <w:color w:val="auto"/>
        </w:rPr>
        <w:t>845.87</w:t>
      </w:r>
      <w:r>
        <w:rPr>
          <w:rFonts w:hint="eastAsia"/>
          <w:color w:val="auto"/>
        </w:rPr>
        <w:t>万</w:t>
      </w:r>
      <w:r>
        <w:rPr>
          <w:color w:val="auto"/>
        </w:rPr>
        <w:t>m</w:t>
      </w:r>
      <w:r>
        <w:rPr>
          <w:color w:val="auto"/>
          <w:vertAlign w:val="superscript"/>
        </w:rPr>
        <w:t>3</w:t>
      </w:r>
      <w:r>
        <w:rPr>
          <w:rFonts w:hint="eastAsia"/>
          <w:color w:val="auto"/>
        </w:rPr>
        <w:t>，解决了麦盖提县城及城镇居民生活用水。本项目饮水安全工程取水符合《中华人民共和国水法》第二十一条中</w:t>
      </w:r>
      <w:r>
        <w:rPr>
          <w:color w:val="auto"/>
        </w:rPr>
        <w:t>“</w:t>
      </w:r>
      <w:r>
        <w:rPr>
          <w:rFonts w:hint="eastAsia"/>
          <w:color w:val="auto"/>
        </w:rPr>
        <w:t>开发利用水资源，应当首先满足城乡居民生活用水，统筹兼顾农业、工</w:t>
      </w:r>
      <w:r>
        <w:rPr>
          <w:rFonts w:hint="eastAsia"/>
          <w:color w:val="auto"/>
        </w:rPr>
        <w:lastRenderedPageBreak/>
        <w:t>业用水和航运需要</w:t>
      </w:r>
      <w:r>
        <w:rPr>
          <w:color w:val="auto"/>
        </w:rPr>
        <w:t>”</w:t>
      </w:r>
      <w:r>
        <w:rPr>
          <w:rFonts w:hint="eastAsia"/>
          <w:color w:val="auto"/>
        </w:rPr>
        <w:t>，县城饮水安全工程的实施，必将促进麦盖提县整体经济社会的可持续发展。本项目取水影响以正面有利为主，不影响其他利益相关方取用水状况。</w:t>
      </w:r>
    </w:p>
    <w:p w:rsidR="00EC5A2C" w:rsidRDefault="006177E3">
      <w:pPr>
        <w:pStyle w:val="aff"/>
        <w:ind w:firstLineChars="200" w:firstLine="480"/>
        <w:rPr>
          <w:color w:val="auto"/>
        </w:rPr>
      </w:pPr>
      <w:r>
        <w:rPr>
          <w:rFonts w:hint="eastAsia"/>
          <w:color w:val="auto"/>
        </w:rPr>
        <w:t>水源地多年地下水埋深稳定在</w:t>
      </w:r>
      <w:r>
        <w:rPr>
          <w:color w:val="auto"/>
        </w:rPr>
        <w:t>3.0</w:t>
      </w:r>
      <w:r>
        <w:rPr>
          <w:rFonts w:hint="eastAsia"/>
          <w:color w:val="auto"/>
        </w:rPr>
        <w:t>～</w:t>
      </w:r>
      <w:r>
        <w:rPr>
          <w:color w:val="auto"/>
        </w:rPr>
        <w:t>5.0m</w:t>
      </w:r>
      <w:r>
        <w:rPr>
          <w:rFonts w:hint="eastAsia"/>
          <w:color w:val="auto"/>
        </w:rPr>
        <w:t>的范围，区域地下水多年动态为稳定型，项目取水对区域内其他机井用水影响有限。据调查，在最严格水资源管理制度的实施下，公司水源地区域其他机井处于禁采封井或限采状态。</w:t>
      </w:r>
    </w:p>
    <w:p w:rsidR="00EC5A2C" w:rsidRDefault="006177E3">
      <w:pPr>
        <w:pStyle w:val="aff"/>
        <w:ind w:firstLineChars="200" w:firstLine="480"/>
        <w:rPr>
          <w:color w:val="auto"/>
        </w:rPr>
      </w:pPr>
      <w:r>
        <w:rPr>
          <w:rFonts w:hint="eastAsia"/>
          <w:color w:val="auto"/>
        </w:rPr>
        <w:t>因此项目取水对受影响的其他利益相关方的影响在减少降低，影响有限。</w:t>
      </w:r>
    </w:p>
    <w:p w:rsidR="00EC5A2C" w:rsidRDefault="006177E3">
      <w:pPr>
        <w:pStyle w:val="4"/>
        <w:rPr>
          <w:rFonts w:ascii="Times New Roman" w:eastAsia="宋体" w:hAnsi="Times New Roman"/>
          <w:b/>
          <w:bCs w:val="0"/>
        </w:rPr>
      </w:pPr>
      <w:r>
        <w:rPr>
          <w:rFonts w:ascii="Times New Roman" w:eastAsia="宋体" w:hAnsi="Times New Roman"/>
          <w:b/>
          <w:bCs w:val="0"/>
        </w:rPr>
        <w:t>5.2.</w:t>
      </w:r>
      <w:r>
        <w:rPr>
          <w:rFonts w:ascii="Times New Roman" w:eastAsia="宋体" w:hAnsi="Times New Roman" w:hint="eastAsia"/>
          <w:b/>
          <w:bCs w:val="0"/>
        </w:rPr>
        <w:t>4</w:t>
      </w:r>
      <w:r>
        <w:rPr>
          <w:rFonts w:ascii="Times New Roman" w:eastAsia="宋体" w:hAnsi="Times New Roman"/>
          <w:b/>
          <w:bCs w:val="0"/>
        </w:rPr>
        <w:t>.6</w:t>
      </w:r>
      <w:r>
        <w:rPr>
          <w:rFonts w:ascii="Times New Roman" w:eastAsia="宋体" w:hAnsi="Times New Roman"/>
          <w:b/>
          <w:bCs w:val="0"/>
        </w:rPr>
        <w:t>小结</w:t>
      </w:r>
    </w:p>
    <w:p w:rsidR="00EC5A2C" w:rsidRDefault="006177E3">
      <w:pPr>
        <w:pStyle w:val="aff"/>
        <w:ind w:firstLineChars="200" w:firstLine="480"/>
        <w:rPr>
          <w:color w:val="auto"/>
        </w:rPr>
      </w:pPr>
      <w:r>
        <w:rPr>
          <w:rFonts w:hint="eastAsia"/>
          <w:color w:val="auto"/>
        </w:rPr>
        <w:t>根据项目水资源论证报告，项目的建设运行符合水资源配置要求，符合取水“三条红线”要求，项目运行对地下水水位影响较小，不会对地下水质量产生不利影响，项目取水对区域地下水资源的影响有限，对水资源的影响较小。供水厂</w:t>
      </w:r>
      <w:r>
        <w:rPr>
          <w:color w:val="auto"/>
        </w:rPr>
        <w:t>严格控制厂区污水的无组织泄漏，污水</w:t>
      </w:r>
      <w:r>
        <w:rPr>
          <w:rFonts w:hint="eastAsia"/>
          <w:color w:val="auto"/>
        </w:rPr>
        <w:t>不外排</w:t>
      </w:r>
      <w:r>
        <w:rPr>
          <w:color w:val="auto"/>
        </w:rPr>
        <w:t>，对地下水环境的影响很小。在生产运行过程中，强化监控手段，定期检查检验，检漏控漏，杜绝厂区长期事故性排放点源的存在，在落实</w:t>
      </w:r>
      <w:r>
        <w:rPr>
          <w:color w:val="auto"/>
        </w:rPr>
        <w:t>“</w:t>
      </w:r>
      <w:r>
        <w:rPr>
          <w:color w:val="auto"/>
        </w:rPr>
        <w:t>源头控制、分区防治、污染监控、应急响应</w:t>
      </w:r>
      <w:r>
        <w:rPr>
          <w:color w:val="auto"/>
        </w:rPr>
        <w:t>”</w:t>
      </w:r>
      <w:r>
        <w:rPr>
          <w:color w:val="auto"/>
        </w:rPr>
        <w:t>等措施后，本工程运营对地下水的影响属可接受范围</w:t>
      </w:r>
      <w:r>
        <w:rPr>
          <w:rFonts w:hint="eastAsia"/>
          <w:color w:val="auto"/>
        </w:rPr>
        <w:t>。</w:t>
      </w:r>
    </w:p>
    <w:p w:rsidR="00EC5A2C" w:rsidRDefault="006177E3">
      <w:pPr>
        <w:pStyle w:val="3"/>
        <w:spacing w:before="0"/>
        <w:rPr>
          <w:rFonts w:eastAsia="宋体"/>
          <w:b/>
          <w:bCs w:val="0"/>
        </w:rPr>
      </w:pPr>
      <w:r>
        <w:rPr>
          <w:rFonts w:eastAsia="宋体"/>
          <w:b/>
          <w:bCs w:val="0"/>
        </w:rPr>
        <w:t>5.2.</w:t>
      </w:r>
      <w:r>
        <w:rPr>
          <w:rFonts w:eastAsia="宋体" w:hint="eastAsia"/>
          <w:b/>
          <w:bCs w:val="0"/>
        </w:rPr>
        <w:t>5</w:t>
      </w:r>
      <w:r>
        <w:rPr>
          <w:rFonts w:eastAsia="宋体" w:hint="eastAsia"/>
          <w:b/>
          <w:bCs w:val="0"/>
        </w:rPr>
        <w:t>运营期</w:t>
      </w:r>
      <w:r>
        <w:rPr>
          <w:rFonts w:eastAsia="宋体"/>
          <w:b/>
          <w:bCs w:val="0"/>
        </w:rPr>
        <w:t>固体废物影响分析</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）一般固废</w:t>
      </w:r>
    </w:p>
    <w:p w:rsidR="00EC5A2C" w:rsidRDefault="006177E3">
      <w:pPr>
        <w:pStyle w:val="aff"/>
        <w:ind w:firstLineChars="200" w:firstLine="480"/>
        <w:rPr>
          <w:color w:val="auto"/>
        </w:rPr>
      </w:pPr>
      <w:r>
        <w:rPr>
          <w:rFonts w:hint="eastAsia"/>
          <w:color w:val="auto"/>
        </w:rPr>
        <w:t>本项目生活垃圾由当地环卫部门定期清运；清水池污泥用作厂区绿化。</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）危险废物</w:t>
      </w:r>
    </w:p>
    <w:p w:rsidR="00EC5A2C" w:rsidRDefault="006177E3">
      <w:pPr>
        <w:pStyle w:val="aff"/>
        <w:ind w:firstLineChars="200" w:firstLine="480"/>
        <w:rPr>
          <w:color w:val="auto"/>
        </w:rPr>
      </w:pPr>
      <w:r>
        <w:rPr>
          <w:rFonts w:hint="eastAsia"/>
          <w:color w:val="auto"/>
        </w:rPr>
        <w:t>本项目产生的试验废液、废试剂、废弃试验用品为危险废物，均暂存于危废暂存间，由有资质单位回收处理。</w:t>
      </w:r>
    </w:p>
    <w:p w:rsidR="00EC5A2C" w:rsidRDefault="006177E3">
      <w:pPr>
        <w:pStyle w:val="3"/>
        <w:spacing w:before="0"/>
        <w:rPr>
          <w:rFonts w:eastAsia="宋体"/>
          <w:b/>
          <w:bCs w:val="0"/>
        </w:rPr>
      </w:pPr>
      <w:r>
        <w:rPr>
          <w:rFonts w:eastAsia="宋体"/>
          <w:b/>
          <w:bCs w:val="0"/>
        </w:rPr>
        <w:t>5.2.</w:t>
      </w:r>
      <w:r>
        <w:rPr>
          <w:rFonts w:eastAsia="宋体" w:hint="eastAsia"/>
          <w:b/>
          <w:bCs w:val="0"/>
        </w:rPr>
        <w:t>6</w:t>
      </w:r>
      <w:r>
        <w:rPr>
          <w:rFonts w:eastAsia="宋体" w:hint="eastAsia"/>
          <w:b/>
          <w:bCs w:val="0"/>
        </w:rPr>
        <w:t>运营期土壤环境</w:t>
      </w:r>
      <w:r>
        <w:rPr>
          <w:rFonts w:eastAsia="宋体"/>
          <w:b/>
          <w:bCs w:val="0"/>
        </w:rPr>
        <w:t>影响分析</w:t>
      </w:r>
    </w:p>
    <w:p w:rsidR="00EC5A2C" w:rsidRDefault="006177E3">
      <w:pPr>
        <w:pStyle w:val="aff"/>
        <w:ind w:firstLineChars="200" w:firstLine="480"/>
        <w:rPr>
          <w:color w:val="auto"/>
        </w:rPr>
      </w:pPr>
      <w:r>
        <w:rPr>
          <w:color w:val="auto"/>
        </w:rPr>
        <w:t>本项目主要抽取地下水用做城市居民生活用水，项目运行期间无废气排放，仅产生噪声、少量生活污水及固体废物排放，项目</w:t>
      </w:r>
      <w:r>
        <w:rPr>
          <w:rFonts w:hint="eastAsia"/>
          <w:color w:val="auto"/>
        </w:rPr>
        <w:t>危险废物暂存间</w:t>
      </w:r>
      <w:r>
        <w:rPr>
          <w:color w:val="auto"/>
        </w:rPr>
        <w:t>采用</w:t>
      </w:r>
      <w:r>
        <w:rPr>
          <w:rFonts w:hint="eastAsia"/>
          <w:color w:val="auto"/>
        </w:rPr>
        <w:t>重点</w:t>
      </w:r>
      <w:r>
        <w:rPr>
          <w:color w:val="auto"/>
        </w:rPr>
        <w:t>防渗措施，</w:t>
      </w:r>
      <w:r>
        <w:rPr>
          <w:rFonts w:hint="eastAsia"/>
          <w:color w:val="auto"/>
        </w:rPr>
        <w:t>同时根据</w:t>
      </w:r>
      <w:r>
        <w:rPr>
          <w:rFonts w:hint="eastAsia"/>
          <w:bCs/>
          <w:color w:val="auto"/>
        </w:rPr>
        <w:t>《危险废物贮存污染控制标准》（</w:t>
      </w:r>
      <w:r>
        <w:rPr>
          <w:rFonts w:hint="eastAsia"/>
          <w:bCs/>
          <w:color w:val="auto"/>
        </w:rPr>
        <w:t>GB18597-2023</w:t>
      </w:r>
      <w:r>
        <w:rPr>
          <w:rFonts w:hint="eastAsia"/>
          <w:bCs/>
          <w:color w:val="auto"/>
        </w:rPr>
        <w:t>）</w:t>
      </w:r>
      <w:r>
        <w:rPr>
          <w:rFonts w:hint="eastAsia"/>
          <w:color w:val="auto"/>
          <w:lang w:val="zh-CN"/>
        </w:rPr>
        <w:t>的要求</w:t>
      </w:r>
      <w:r>
        <w:rPr>
          <w:rFonts w:hint="eastAsia"/>
          <w:color w:val="auto"/>
        </w:rPr>
        <w:t>采取防护措施</w:t>
      </w:r>
      <w:r>
        <w:rPr>
          <w:rFonts w:hint="eastAsia"/>
          <w:color w:val="auto"/>
          <w:lang w:val="zh-CN"/>
        </w:rPr>
        <w:t>，</w:t>
      </w:r>
      <w:r>
        <w:rPr>
          <w:rFonts w:hint="eastAsia"/>
          <w:color w:val="auto"/>
        </w:rPr>
        <w:t>设置收集围堰，围堰采用重点防渗，可收集全部泄漏废液，泄漏的废液不会直接接触地面，在泄漏后即使进行清理，不会对土壤及地下水环境造成影响。危险废物泄露后直接渗入土壤风险较小，</w:t>
      </w:r>
      <w:r>
        <w:rPr>
          <w:color w:val="auto"/>
        </w:rPr>
        <w:t>不会造成土壤环境的污染。</w:t>
      </w:r>
    </w:p>
    <w:p w:rsidR="00EC5A2C" w:rsidRDefault="006177E3">
      <w:pPr>
        <w:pStyle w:val="aff"/>
        <w:ind w:firstLineChars="200" w:firstLine="480"/>
        <w:rPr>
          <w:color w:val="auto"/>
        </w:rPr>
      </w:pPr>
      <w:r>
        <w:rPr>
          <w:color w:val="auto"/>
        </w:rPr>
        <w:t>建设项目土壤环境影响评价自查表，见表</w:t>
      </w:r>
      <w:r>
        <w:rPr>
          <w:color w:val="auto"/>
        </w:rPr>
        <w:t>5.2-</w:t>
      </w:r>
      <w:r>
        <w:rPr>
          <w:rFonts w:hint="eastAsia"/>
          <w:color w:val="auto"/>
        </w:rPr>
        <w:t>11</w:t>
      </w:r>
      <w:r>
        <w:rPr>
          <w:color w:val="auto"/>
        </w:rPr>
        <w:t>。</w:t>
      </w:r>
    </w:p>
    <w:p w:rsidR="00EC5A2C" w:rsidRDefault="006177E3">
      <w:pPr>
        <w:jc w:val="center"/>
        <w:rPr>
          <w:b/>
          <w:bCs/>
        </w:rPr>
      </w:pPr>
      <w:r>
        <w:rPr>
          <w:b/>
          <w:bCs/>
        </w:rPr>
        <w:lastRenderedPageBreak/>
        <w:t>表</w:t>
      </w:r>
      <w:r>
        <w:rPr>
          <w:rFonts w:hint="eastAsia"/>
          <w:b/>
          <w:bCs/>
        </w:rPr>
        <w:t>5.2-11</w:t>
      </w:r>
      <w:r>
        <w:rPr>
          <w:b/>
          <w:bCs/>
        </w:rPr>
        <w:t xml:space="preserve">  </w:t>
      </w:r>
      <w:r>
        <w:rPr>
          <w:b/>
          <w:bCs/>
        </w:rPr>
        <w:t>土壤环境影响评价自查表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1824"/>
        <w:gridCol w:w="1512"/>
        <w:gridCol w:w="1268"/>
        <w:gridCol w:w="1590"/>
        <w:gridCol w:w="124"/>
        <w:gridCol w:w="1382"/>
        <w:gridCol w:w="1187"/>
      </w:tblGrid>
      <w:tr w:rsidR="00EC5A2C">
        <w:trPr>
          <w:trHeight w:val="23"/>
          <w:jc w:val="center"/>
        </w:trPr>
        <w:tc>
          <w:tcPr>
            <w:tcW w:w="2223" w:type="dxa"/>
            <w:gridSpan w:val="2"/>
            <w:tcBorders>
              <w:top w:val="single" w:sz="4" w:space="0" w:color="auto"/>
              <w:left w:val="single" w:sz="4" w:space="0" w:color="auto"/>
              <w:bottom w:val="single" w:sz="4" w:space="0" w:color="auto"/>
            </w:tcBorders>
            <w:shd w:val="clear" w:color="auto" w:fill="auto"/>
            <w:vAlign w:val="center"/>
          </w:tcPr>
          <w:p w:rsidR="00EC5A2C" w:rsidRDefault="006177E3">
            <w:pPr>
              <w:jc w:val="center"/>
              <w:rPr>
                <w:b/>
                <w:bCs/>
                <w:sz w:val="18"/>
                <w:szCs w:val="18"/>
              </w:rPr>
            </w:pPr>
            <w:r>
              <w:rPr>
                <w:b/>
                <w:bCs/>
                <w:sz w:val="18"/>
                <w:szCs w:val="18"/>
              </w:rPr>
              <w:t>工作内容</w:t>
            </w:r>
          </w:p>
        </w:tc>
        <w:tc>
          <w:tcPr>
            <w:tcW w:w="5876" w:type="dxa"/>
            <w:gridSpan w:val="5"/>
            <w:tcBorders>
              <w:top w:val="single" w:sz="4" w:space="0" w:color="auto"/>
              <w:bottom w:val="single" w:sz="4" w:space="0" w:color="auto"/>
            </w:tcBorders>
            <w:shd w:val="clear" w:color="auto" w:fill="auto"/>
            <w:vAlign w:val="center"/>
          </w:tcPr>
          <w:p w:rsidR="00EC5A2C" w:rsidRDefault="006177E3">
            <w:pPr>
              <w:jc w:val="center"/>
              <w:rPr>
                <w:b/>
                <w:bCs/>
                <w:sz w:val="18"/>
                <w:szCs w:val="18"/>
              </w:rPr>
            </w:pPr>
            <w:r>
              <w:rPr>
                <w:b/>
                <w:bCs/>
                <w:sz w:val="18"/>
                <w:szCs w:val="18"/>
              </w:rPr>
              <w:t>完成情况</w:t>
            </w:r>
          </w:p>
        </w:tc>
        <w:tc>
          <w:tcPr>
            <w:tcW w:w="1187" w:type="dxa"/>
            <w:tcBorders>
              <w:top w:val="single" w:sz="4" w:space="0" w:color="auto"/>
              <w:bottom w:val="single" w:sz="4" w:space="0" w:color="auto"/>
              <w:right w:val="single" w:sz="4" w:space="0" w:color="auto"/>
            </w:tcBorders>
            <w:shd w:val="clear" w:color="auto" w:fill="auto"/>
            <w:vAlign w:val="center"/>
          </w:tcPr>
          <w:p w:rsidR="00EC5A2C" w:rsidRDefault="006177E3">
            <w:pPr>
              <w:jc w:val="center"/>
              <w:rPr>
                <w:b/>
                <w:bCs/>
                <w:sz w:val="18"/>
                <w:szCs w:val="18"/>
              </w:rPr>
            </w:pPr>
            <w:r>
              <w:rPr>
                <w:b/>
                <w:bCs/>
                <w:sz w:val="18"/>
                <w:szCs w:val="18"/>
              </w:rPr>
              <w:t>备注</w:t>
            </w:r>
          </w:p>
        </w:tc>
      </w:tr>
      <w:tr w:rsidR="00EC5A2C">
        <w:trPr>
          <w:trHeight w:val="23"/>
          <w:jc w:val="center"/>
        </w:trPr>
        <w:tc>
          <w:tcPr>
            <w:tcW w:w="399" w:type="dxa"/>
            <w:vMerge w:val="restart"/>
            <w:tcBorders>
              <w:top w:val="single" w:sz="4" w:space="0" w:color="auto"/>
            </w:tcBorders>
            <w:vAlign w:val="center"/>
          </w:tcPr>
          <w:p w:rsidR="00EC5A2C" w:rsidRDefault="006177E3">
            <w:pPr>
              <w:jc w:val="center"/>
              <w:rPr>
                <w:sz w:val="18"/>
                <w:szCs w:val="18"/>
              </w:rPr>
            </w:pPr>
            <w:r>
              <w:rPr>
                <w:sz w:val="18"/>
                <w:szCs w:val="18"/>
              </w:rPr>
              <w:t>影响识别</w:t>
            </w:r>
          </w:p>
        </w:tc>
        <w:tc>
          <w:tcPr>
            <w:tcW w:w="1824" w:type="dxa"/>
            <w:tcBorders>
              <w:top w:val="single" w:sz="4" w:space="0" w:color="auto"/>
            </w:tcBorders>
            <w:vAlign w:val="center"/>
          </w:tcPr>
          <w:p w:rsidR="00EC5A2C" w:rsidRDefault="006177E3">
            <w:pPr>
              <w:jc w:val="center"/>
              <w:rPr>
                <w:sz w:val="18"/>
                <w:szCs w:val="18"/>
              </w:rPr>
            </w:pPr>
            <w:r>
              <w:rPr>
                <w:sz w:val="18"/>
                <w:szCs w:val="18"/>
              </w:rPr>
              <w:t>影响类型</w:t>
            </w:r>
          </w:p>
        </w:tc>
        <w:tc>
          <w:tcPr>
            <w:tcW w:w="5876" w:type="dxa"/>
            <w:gridSpan w:val="5"/>
            <w:tcBorders>
              <w:top w:val="single" w:sz="4" w:space="0" w:color="auto"/>
            </w:tcBorders>
            <w:vAlign w:val="center"/>
          </w:tcPr>
          <w:p w:rsidR="00EC5A2C" w:rsidRDefault="006177E3">
            <w:pPr>
              <w:jc w:val="left"/>
              <w:rPr>
                <w:sz w:val="18"/>
                <w:szCs w:val="18"/>
              </w:rPr>
            </w:pPr>
            <w:r>
              <w:rPr>
                <w:sz w:val="18"/>
                <w:szCs w:val="18"/>
              </w:rPr>
              <w:t>污染影响型</w:t>
            </w:r>
            <w:r>
              <w:rPr>
                <w:rFonts w:hint="eastAsia"/>
                <w:kern w:val="0"/>
                <w:sz w:val="18"/>
                <w:szCs w:val="18"/>
              </w:rPr>
              <w:t>□</w:t>
            </w:r>
            <w:r>
              <w:rPr>
                <w:sz w:val="18"/>
                <w:szCs w:val="18"/>
              </w:rPr>
              <w:t>；生态影响型</w:t>
            </w:r>
            <w:r>
              <w:rPr>
                <w:rFonts w:hint="eastAsia"/>
                <w:kern w:val="0"/>
                <w:sz w:val="18"/>
                <w:szCs w:val="18"/>
              </w:rPr>
              <w:t>☑</w:t>
            </w:r>
            <w:r>
              <w:rPr>
                <w:sz w:val="18"/>
                <w:szCs w:val="18"/>
              </w:rPr>
              <w:t>；两种兼有</w:t>
            </w:r>
            <w:r>
              <w:rPr>
                <w:rFonts w:hint="eastAsia"/>
                <w:kern w:val="0"/>
                <w:sz w:val="18"/>
                <w:szCs w:val="18"/>
              </w:rPr>
              <w:t>□</w:t>
            </w:r>
          </w:p>
        </w:tc>
        <w:tc>
          <w:tcPr>
            <w:tcW w:w="1187" w:type="dxa"/>
            <w:tcBorders>
              <w:top w:val="single" w:sz="4" w:space="0" w:color="auto"/>
            </w:tcBorders>
            <w:vAlign w:val="center"/>
          </w:tcPr>
          <w:p w:rsidR="00EC5A2C" w:rsidRDefault="00EC5A2C">
            <w:pPr>
              <w:jc w:val="center"/>
              <w:rPr>
                <w:sz w:val="18"/>
                <w:szCs w:val="18"/>
              </w:rPr>
            </w:pPr>
          </w:p>
        </w:tc>
      </w:tr>
      <w:tr w:rsidR="00EC5A2C">
        <w:trPr>
          <w:trHeight w:val="530"/>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土地利用类型</w:t>
            </w:r>
          </w:p>
        </w:tc>
        <w:tc>
          <w:tcPr>
            <w:tcW w:w="5876" w:type="dxa"/>
            <w:gridSpan w:val="5"/>
            <w:vAlign w:val="center"/>
          </w:tcPr>
          <w:p w:rsidR="00EC5A2C" w:rsidRDefault="006177E3">
            <w:pPr>
              <w:jc w:val="left"/>
              <w:rPr>
                <w:sz w:val="18"/>
                <w:szCs w:val="18"/>
              </w:rPr>
            </w:pPr>
            <w:r>
              <w:rPr>
                <w:sz w:val="18"/>
                <w:szCs w:val="18"/>
              </w:rPr>
              <w:t>建设用地</w:t>
            </w:r>
            <w:r>
              <w:rPr>
                <w:rFonts w:hint="eastAsia"/>
                <w:kern w:val="0"/>
                <w:sz w:val="18"/>
                <w:szCs w:val="18"/>
              </w:rPr>
              <w:t>□</w:t>
            </w:r>
            <w:r>
              <w:rPr>
                <w:sz w:val="18"/>
                <w:szCs w:val="18"/>
              </w:rPr>
              <w:t>；农用地</w:t>
            </w:r>
            <w:r>
              <w:rPr>
                <w:rFonts w:hint="eastAsia"/>
                <w:kern w:val="0"/>
                <w:sz w:val="18"/>
                <w:szCs w:val="18"/>
              </w:rPr>
              <w:t>☑</w:t>
            </w:r>
            <w:r>
              <w:rPr>
                <w:sz w:val="18"/>
                <w:szCs w:val="18"/>
              </w:rPr>
              <w:t>；未利用地</w:t>
            </w:r>
            <w:r>
              <w:rPr>
                <w:rFonts w:hint="eastAsia"/>
                <w:kern w:val="0"/>
                <w:sz w:val="18"/>
                <w:szCs w:val="18"/>
              </w:rPr>
              <w:t>□</w:t>
            </w:r>
          </w:p>
        </w:tc>
        <w:tc>
          <w:tcPr>
            <w:tcW w:w="1187" w:type="dxa"/>
            <w:vAlign w:val="center"/>
          </w:tcPr>
          <w:p w:rsidR="00EC5A2C" w:rsidRDefault="006177E3">
            <w:pPr>
              <w:jc w:val="center"/>
              <w:rPr>
                <w:sz w:val="18"/>
                <w:szCs w:val="18"/>
              </w:rPr>
            </w:pPr>
            <w:r>
              <w:rPr>
                <w:sz w:val="18"/>
                <w:szCs w:val="18"/>
              </w:rPr>
              <w:t>土地利用类型图</w:t>
            </w: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占地规模</w:t>
            </w:r>
          </w:p>
        </w:tc>
        <w:tc>
          <w:tcPr>
            <w:tcW w:w="5876" w:type="dxa"/>
            <w:gridSpan w:val="5"/>
            <w:vAlign w:val="center"/>
          </w:tcPr>
          <w:p w:rsidR="00EC5A2C" w:rsidRDefault="006177E3">
            <w:pPr>
              <w:jc w:val="left"/>
              <w:rPr>
                <w:sz w:val="18"/>
                <w:szCs w:val="18"/>
                <w:vertAlign w:val="superscript"/>
              </w:rPr>
            </w:pPr>
            <w:r>
              <w:rPr>
                <w:sz w:val="18"/>
                <w:szCs w:val="18"/>
              </w:rPr>
              <w:t>（</w:t>
            </w:r>
            <w:r>
              <w:rPr>
                <w:sz w:val="18"/>
                <w:szCs w:val="18"/>
              </w:rPr>
              <w:t xml:space="preserve">   10.45    </w:t>
            </w:r>
            <w:r>
              <w:rPr>
                <w:sz w:val="18"/>
                <w:szCs w:val="18"/>
              </w:rPr>
              <w:t>）</w:t>
            </w:r>
            <w:r>
              <w:rPr>
                <w:sz w:val="18"/>
                <w:szCs w:val="18"/>
              </w:rPr>
              <w:t>hm</w:t>
            </w:r>
            <w:r>
              <w:rPr>
                <w:sz w:val="18"/>
                <w:szCs w:val="18"/>
                <w:vertAlign w:val="superscript"/>
              </w:rPr>
              <w:t>2</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敏感目标信息</w:t>
            </w:r>
          </w:p>
        </w:tc>
        <w:tc>
          <w:tcPr>
            <w:tcW w:w="5876" w:type="dxa"/>
            <w:gridSpan w:val="5"/>
            <w:vAlign w:val="center"/>
          </w:tcPr>
          <w:p w:rsidR="00EC5A2C" w:rsidRDefault="006177E3">
            <w:pPr>
              <w:jc w:val="left"/>
              <w:rPr>
                <w:sz w:val="18"/>
                <w:szCs w:val="18"/>
              </w:rPr>
            </w:pPr>
            <w:r>
              <w:rPr>
                <w:sz w:val="18"/>
                <w:szCs w:val="18"/>
              </w:rPr>
              <w:t>敏感目标（</w:t>
            </w:r>
            <w:r>
              <w:rPr>
                <w:sz w:val="18"/>
                <w:szCs w:val="18"/>
              </w:rPr>
              <w:t xml:space="preserve">    </w:t>
            </w:r>
            <w:r>
              <w:rPr>
                <w:sz w:val="18"/>
                <w:szCs w:val="18"/>
              </w:rPr>
              <w:t>无</w:t>
            </w:r>
            <w:r>
              <w:rPr>
                <w:sz w:val="18"/>
                <w:szCs w:val="18"/>
              </w:rPr>
              <w:t xml:space="preserve">     </w:t>
            </w:r>
            <w:r>
              <w:rPr>
                <w:sz w:val="18"/>
                <w:szCs w:val="18"/>
              </w:rPr>
              <w:t>）、方位（</w:t>
            </w:r>
            <w:r>
              <w:rPr>
                <w:sz w:val="18"/>
                <w:szCs w:val="18"/>
              </w:rPr>
              <w:t xml:space="preserve">          </w:t>
            </w:r>
            <w:r>
              <w:rPr>
                <w:sz w:val="18"/>
                <w:szCs w:val="18"/>
              </w:rPr>
              <w:t>）、距离（</w:t>
            </w:r>
            <w:r>
              <w:rPr>
                <w:sz w:val="18"/>
                <w:szCs w:val="18"/>
              </w:rPr>
              <w:t xml:space="preserve">          </w:t>
            </w:r>
            <w:r>
              <w:rPr>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影响途径</w:t>
            </w:r>
          </w:p>
        </w:tc>
        <w:tc>
          <w:tcPr>
            <w:tcW w:w="5876" w:type="dxa"/>
            <w:gridSpan w:val="5"/>
            <w:vAlign w:val="center"/>
          </w:tcPr>
          <w:p w:rsidR="00EC5A2C" w:rsidRDefault="006177E3">
            <w:pPr>
              <w:jc w:val="left"/>
              <w:rPr>
                <w:sz w:val="18"/>
                <w:szCs w:val="18"/>
              </w:rPr>
            </w:pPr>
            <w:r>
              <w:rPr>
                <w:sz w:val="18"/>
                <w:szCs w:val="18"/>
              </w:rPr>
              <w:t>大气沉降</w:t>
            </w:r>
            <w:r>
              <w:rPr>
                <w:kern w:val="0"/>
                <w:sz w:val="18"/>
                <w:szCs w:val="18"/>
              </w:rPr>
              <w:t>□</w:t>
            </w:r>
            <w:r>
              <w:rPr>
                <w:sz w:val="18"/>
                <w:szCs w:val="18"/>
              </w:rPr>
              <w:t>；地面漫流</w:t>
            </w:r>
            <w:r>
              <w:rPr>
                <w:sz w:val="18"/>
                <w:szCs w:val="18"/>
              </w:rPr>
              <w:t>☐</w:t>
            </w:r>
            <w:r>
              <w:rPr>
                <w:sz w:val="18"/>
                <w:szCs w:val="18"/>
              </w:rPr>
              <w:t>；垂直入渗</w:t>
            </w:r>
            <w:r>
              <w:rPr>
                <w:kern w:val="0"/>
                <w:sz w:val="18"/>
                <w:szCs w:val="18"/>
              </w:rPr>
              <w:t>□</w:t>
            </w:r>
            <w:r>
              <w:rPr>
                <w:sz w:val="18"/>
                <w:szCs w:val="18"/>
              </w:rPr>
              <w:t>；地下水位</w:t>
            </w:r>
            <w:r>
              <w:rPr>
                <w:sz w:val="18"/>
                <w:szCs w:val="18"/>
              </w:rPr>
              <w:t>☐</w:t>
            </w:r>
            <w:r>
              <w:rPr>
                <w:sz w:val="18"/>
                <w:szCs w:val="18"/>
              </w:rPr>
              <w:t>；其他（</w:t>
            </w:r>
            <w:r>
              <w:rPr>
                <w:sz w:val="18"/>
                <w:szCs w:val="18"/>
              </w:rPr>
              <w:t xml:space="preserve">   </w:t>
            </w:r>
            <w:r>
              <w:rPr>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全部污染物</w:t>
            </w:r>
          </w:p>
        </w:tc>
        <w:tc>
          <w:tcPr>
            <w:tcW w:w="5876" w:type="dxa"/>
            <w:gridSpan w:val="5"/>
            <w:vAlign w:val="center"/>
          </w:tcPr>
          <w:p w:rsidR="00EC5A2C" w:rsidRDefault="006177E3">
            <w:pPr>
              <w:jc w:val="center"/>
              <w:rPr>
                <w:sz w:val="18"/>
                <w:szCs w:val="18"/>
              </w:rPr>
            </w:pPr>
            <w:r>
              <w:rPr>
                <w:rFonts w:hint="eastAsia"/>
                <w:snapToGrid w:val="0"/>
                <w:kern w:val="0"/>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特征因子</w:t>
            </w:r>
          </w:p>
        </w:tc>
        <w:tc>
          <w:tcPr>
            <w:tcW w:w="5876" w:type="dxa"/>
            <w:gridSpan w:val="5"/>
            <w:vAlign w:val="center"/>
          </w:tcPr>
          <w:p w:rsidR="00EC5A2C" w:rsidRDefault="006177E3">
            <w:pPr>
              <w:jc w:val="center"/>
              <w:rPr>
                <w:sz w:val="18"/>
                <w:szCs w:val="18"/>
              </w:rPr>
            </w:pPr>
            <w:r>
              <w:rPr>
                <w:rFonts w:hint="eastAsia"/>
                <w:snapToGrid w:val="0"/>
                <w:kern w:val="0"/>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所属土壤环境影响评价项目类别</w:t>
            </w:r>
          </w:p>
        </w:tc>
        <w:tc>
          <w:tcPr>
            <w:tcW w:w="5876" w:type="dxa"/>
            <w:gridSpan w:val="5"/>
            <w:vAlign w:val="center"/>
          </w:tcPr>
          <w:p w:rsidR="00EC5A2C" w:rsidRDefault="006177E3">
            <w:pPr>
              <w:jc w:val="left"/>
              <w:rPr>
                <w:sz w:val="18"/>
                <w:szCs w:val="18"/>
              </w:rPr>
            </w:pPr>
            <w:r>
              <w:rPr>
                <w:sz w:val="18"/>
                <w:szCs w:val="18"/>
              </w:rPr>
              <w:t>Ⅰ</w:t>
            </w:r>
            <w:r>
              <w:rPr>
                <w:sz w:val="18"/>
                <w:szCs w:val="18"/>
              </w:rPr>
              <w:t>类</w:t>
            </w:r>
            <w:r>
              <w:rPr>
                <w:rFonts w:hint="eastAsia"/>
                <w:kern w:val="0"/>
                <w:sz w:val="18"/>
                <w:szCs w:val="18"/>
              </w:rPr>
              <w:t>□</w:t>
            </w:r>
            <w:r>
              <w:rPr>
                <w:sz w:val="18"/>
                <w:szCs w:val="18"/>
              </w:rPr>
              <w:t>；</w:t>
            </w:r>
            <w:r>
              <w:rPr>
                <w:sz w:val="18"/>
                <w:szCs w:val="18"/>
              </w:rPr>
              <w:t>Ⅱ</w:t>
            </w:r>
            <w:r>
              <w:rPr>
                <w:sz w:val="18"/>
                <w:szCs w:val="18"/>
              </w:rPr>
              <w:t>类</w:t>
            </w:r>
            <w:r>
              <w:rPr>
                <w:rFonts w:hint="eastAsia"/>
                <w:kern w:val="0"/>
                <w:sz w:val="18"/>
                <w:szCs w:val="18"/>
              </w:rPr>
              <w:t>□</w:t>
            </w:r>
            <w:r>
              <w:rPr>
                <w:sz w:val="18"/>
                <w:szCs w:val="18"/>
              </w:rPr>
              <w:t>；</w:t>
            </w:r>
            <w:r>
              <w:rPr>
                <w:sz w:val="18"/>
                <w:szCs w:val="18"/>
              </w:rPr>
              <w:t>Ⅲ</w:t>
            </w:r>
            <w:r>
              <w:rPr>
                <w:sz w:val="18"/>
                <w:szCs w:val="18"/>
              </w:rPr>
              <w:t>类</w:t>
            </w:r>
            <w:r>
              <w:rPr>
                <w:rFonts w:hint="eastAsia"/>
                <w:kern w:val="0"/>
                <w:sz w:val="18"/>
                <w:szCs w:val="18"/>
              </w:rPr>
              <w:t>☑</w:t>
            </w:r>
            <w:r>
              <w:rPr>
                <w:sz w:val="18"/>
                <w:szCs w:val="18"/>
              </w:rPr>
              <w:t>；</w:t>
            </w:r>
            <w:r>
              <w:rPr>
                <w:sz w:val="18"/>
                <w:szCs w:val="18"/>
              </w:rPr>
              <w:t>Ⅳ</w:t>
            </w:r>
            <w:r>
              <w:rPr>
                <w:sz w:val="18"/>
                <w:szCs w:val="18"/>
              </w:rPr>
              <w:t>类</w:t>
            </w:r>
            <w:r>
              <w:rPr>
                <w:rFonts w:hint="eastAsia"/>
                <w:kern w:val="0"/>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敏感程度</w:t>
            </w:r>
          </w:p>
        </w:tc>
        <w:tc>
          <w:tcPr>
            <w:tcW w:w="5876" w:type="dxa"/>
            <w:gridSpan w:val="5"/>
            <w:vAlign w:val="center"/>
          </w:tcPr>
          <w:p w:rsidR="00EC5A2C" w:rsidRDefault="006177E3">
            <w:pPr>
              <w:jc w:val="left"/>
              <w:rPr>
                <w:sz w:val="18"/>
                <w:szCs w:val="18"/>
              </w:rPr>
            </w:pPr>
            <w:r>
              <w:rPr>
                <w:sz w:val="18"/>
                <w:szCs w:val="18"/>
              </w:rPr>
              <w:t>敏感</w:t>
            </w:r>
            <w:r>
              <w:rPr>
                <w:rFonts w:hint="eastAsia"/>
                <w:kern w:val="0"/>
                <w:sz w:val="18"/>
                <w:szCs w:val="18"/>
              </w:rPr>
              <w:t>☑</w:t>
            </w:r>
            <w:r>
              <w:rPr>
                <w:sz w:val="18"/>
                <w:szCs w:val="18"/>
              </w:rPr>
              <w:t>；较敏感</w:t>
            </w:r>
            <w:r>
              <w:rPr>
                <w:rFonts w:hint="eastAsia"/>
                <w:kern w:val="0"/>
                <w:sz w:val="18"/>
                <w:szCs w:val="18"/>
              </w:rPr>
              <w:t>□</w:t>
            </w:r>
            <w:r>
              <w:rPr>
                <w:sz w:val="18"/>
                <w:szCs w:val="18"/>
              </w:rPr>
              <w:t>；不敏感</w:t>
            </w:r>
            <w:r>
              <w:rPr>
                <w:rFonts w:hint="eastAsia"/>
                <w:kern w:val="0"/>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2223" w:type="dxa"/>
            <w:gridSpan w:val="2"/>
            <w:vAlign w:val="center"/>
          </w:tcPr>
          <w:p w:rsidR="00EC5A2C" w:rsidRDefault="006177E3">
            <w:pPr>
              <w:jc w:val="center"/>
              <w:rPr>
                <w:sz w:val="18"/>
                <w:szCs w:val="18"/>
              </w:rPr>
            </w:pPr>
            <w:r>
              <w:rPr>
                <w:sz w:val="18"/>
                <w:szCs w:val="18"/>
              </w:rPr>
              <w:t>评价工作等级</w:t>
            </w:r>
          </w:p>
        </w:tc>
        <w:tc>
          <w:tcPr>
            <w:tcW w:w="5876" w:type="dxa"/>
            <w:gridSpan w:val="5"/>
            <w:vAlign w:val="center"/>
          </w:tcPr>
          <w:p w:rsidR="00EC5A2C" w:rsidRDefault="006177E3">
            <w:pPr>
              <w:jc w:val="left"/>
              <w:rPr>
                <w:sz w:val="18"/>
                <w:szCs w:val="18"/>
              </w:rPr>
            </w:pPr>
            <w:r>
              <w:rPr>
                <w:sz w:val="18"/>
                <w:szCs w:val="18"/>
              </w:rPr>
              <w:t>一级</w:t>
            </w:r>
            <w:r>
              <w:rPr>
                <w:rFonts w:hint="eastAsia"/>
                <w:kern w:val="0"/>
                <w:sz w:val="18"/>
                <w:szCs w:val="18"/>
              </w:rPr>
              <w:t>□</w:t>
            </w:r>
            <w:r>
              <w:rPr>
                <w:sz w:val="18"/>
                <w:szCs w:val="18"/>
              </w:rPr>
              <w:t>；二级</w:t>
            </w:r>
            <w:r>
              <w:rPr>
                <w:rFonts w:hint="eastAsia"/>
                <w:kern w:val="0"/>
                <w:sz w:val="18"/>
                <w:szCs w:val="18"/>
              </w:rPr>
              <w:t>□</w:t>
            </w:r>
            <w:r>
              <w:rPr>
                <w:sz w:val="18"/>
                <w:szCs w:val="18"/>
              </w:rPr>
              <w:t>；三级</w:t>
            </w:r>
            <w:r>
              <w:rPr>
                <w:rFonts w:hint="eastAsia"/>
                <w:kern w:val="0"/>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restart"/>
            <w:vAlign w:val="center"/>
          </w:tcPr>
          <w:p w:rsidR="00EC5A2C" w:rsidRDefault="006177E3">
            <w:pPr>
              <w:jc w:val="center"/>
              <w:rPr>
                <w:sz w:val="18"/>
                <w:szCs w:val="18"/>
              </w:rPr>
            </w:pPr>
            <w:r>
              <w:rPr>
                <w:sz w:val="18"/>
                <w:szCs w:val="18"/>
              </w:rPr>
              <w:t>现状调查内容</w:t>
            </w:r>
          </w:p>
        </w:tc>
        <w:tc>
          <w:tcPr>
            <w:tcW w:w="1824" w:type="dxa"/>
            <w:vAlign w:val="center"/>
          </w:tcPr>
          <w:p w:rsidR="00EC5A2C" w:rsidRDefault="006177E3">
            <w:pPr>
              <w:jc w:val="center"/>
              <w:rPr>
                <w:sz w:val="18"/>
                <w:szCs w:val="18"/>
              </w:rPr>
            </w:pPr>
            <w:r>
              <w:rPr>
                <w:sz w:val="18"/>
                <w:szCs w:val="18"/>
              </w:rPr>
              <w:t>资料收集</w:t>
            </w:r>
          </w:p>
        </w:tc>
        <w:tc>
          <w:tcPr>
            <w:tcW w:w="5876" w:type="dxa"/>
            <w:gridSpan w:val="5"/>
            <w:vAlign w:val="center"/>
          </w:tcPr>
          <w:p w:rsidR="00EC5A2C" w:rsidRDefault="006177E3">
            <w:pPr>
              <w:jc w:val="left"/>
              <w:rPr>
                <w:sz w:val="18"/>
                <w:szCs w:val="18"/>
              </w:rPr>
            </w:pPr>
            <w:r>
              <w:rPr>
                <w:sz w:val="18"/>
                <w:szCs w:val="18"/>
              </w:rPr>
              <w:t>a</w:t>
            </w:r>
            <w:r>
              <w:rPr>
                <w:sz w:val="18"/>
                <w:szCs w:val="18"/>
              </w:rPr>
              <w:t>）</w:t>
            </w:r>
            <w:r>
              <w:rPr>
                <w:rFonts w:hint="eastAsia"/>
                <w:kern w:val="0"/>
                <w:sz w:val="18"/>
                <w:szCs w:val="18"/>
              </w:rPr>
              <w:t>☑</w:t>
            </w:r>
            <w:r>
              <w:rPr>
                <w:sz w:val="18"/>
                <w:szCs w:val="18"/>
              </w:rPr>
              <w:t>；</w:t>
            </w:r>
            <w:r>
              <w:rPr>
                <w:sz w:val="18"/>
                <w:szCs w:val="18"/>
              </w:rPr>
              <w:t>b)</w:t>
            </w:r>
            <w:r>
              <w:rPr>
                <w:rFonts w:hint="eastAsia"/>
                <w:kern w:val="0"/>
                <w:sz w:val="18"/>
                <w:szCs w:val="18"/>
              </w:rPr>
              <w:t>☑</w:t>
            </w:r>
            <w:r>
              <w:rPr>
                <w:sz w:val="18"/>
                <w:szCs w:val="18"/>
              </w:rPr>
              <w:t>；</w:t>
            </w:r>
            <w:r>
              <w:rPr>
                <w:sz w:val="18"/>
                <w:szCs w:val="18"/>
              </w:rPr>
              <w:t>c</w:t>
            </w:r>
            <w:r>
              <w:rPr>
                <w:sz w:val="18"/>
                <w:szCs w:val="18"/>
              </w:rPr>
              <w:t>）</w:t>
            </w:r>
            <w:r>
              <w:rPr>
                <w:rFonts w:hint="eastAsia"/>
                <w:kern w:val="0"/>
                <w:sz w:val="18"/>
                <w:szCs w:val="18"/>
              </w:rPr>
              <w:t>□</w:t>
            </w:r>
            <w:r>
              <w:rPr>
                <w:sz w:val="18"/>
                <w:szCs w:val="18"/>
              </w:rPr>
              <w:t>；</w:t>
            </w:r>
            <w:r>
              <w:rPr>
                <w:sz w:val="18"/>
                <w:szCs w:val="18"/>
              </w:rPr>
              <w:t>d</w:t>
            </w:r>
            <w:r>
              <w:rPr>
                <w:sz w:val="18"/>
                <w:szCs w:val="18"/>
              </w:rPr>
              <w:t>）</w:t>
            </w:r>
            <w:r>
              <w:rPr>
                <w:rFonts w:hint="eastAsia"/>
                <w:kern w:val="0"/>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理化特性</w:t>
            </w:r>
          </w:p>
        </w:tc>
        <w:tc>
          <w:tcPr>
            <w:tcW w:w="5876" w:type="dxa"/>
            <w:gridSpan w:val="5"/>
            <w:vAlign w:val="center"/>
          </w:tcPr>
          <w:p w:rsidR="00EC5A2C" w:rsidRDefault="006177E3">
            <w:pPr>
              <w:jc w:val="center"/>
              <w:rPr>
                <w:sz w:val="18"/>
                <w:szCs w:val="18"/>
              </w:rPr>
            </w:pPr>
            <w:r>
              <w:rPr>
                <w:rFonts w:hint="eastAsia"/>
                <w:sz w:val="18"/>
                <w:szCs w:val="18"/>
              </w:rPr>
              <w:t>/</w:t>
            </w:r>
          </w:p>
        </w:tc>
        <w:tc>
          <w:tcPr>
            <w:tcW w:w="1187" w:type="dxa"/>
            <w:vAlign w:val="center"/>
          </w:tcPr>
          <w:p w:rsidR="00EC5A2C" w:rsidRDefault="006177E3">
            <w:pPr>
              <w:jc w:val="center"/>
              <w:rPr>
                <w:sz w:val="18"/>
                <w:szCs w:val="18"/>
              </w:rPr>
            </w:pPr>
            <w:r>
              <w:rPr>
                <w:sz w:val="18"/>
                <w:szCs w:val="18"/>
              </w:rPr>
              <w:t>同附录</w:t>
            </w:r>
            <w:r>
              <w:rPr>
                <w:sz w:val="18"/>
                <w:szCs w:val="18"/>
              </w:rPr>
              <w:t>C</w:t>
            </w:r>
          </w:p>
        </w:tc>
      </w:tr>
      <w:tr w:rsidR="00EC5A2C">
        <w:trPr>
          <w:trHeight w:val="23"/>
          <w:jc w:val="center"/>
        </w:trPr>
        <w:tc>
          <w:tcPr>
            <w:tcW w:w="399" w:type="dxa"/>
            <w:vMerge/>
            <w:vAlign w:val="center"/>
          </w:tcPr>
          <w:p w:rsidR="00EC5A2C" w:rsidRDefault="00EC5A2C">
            <w:pPr>
              <w:jc w:val="center"/>
              <w:rPr>
                <w:sz w:val="18"/>
                <w:szCs w:val="18"/>
              </w:rPr>
            </w:pPr>
          </w:p>
        </w:tc>
        <w:tc>
          <w:tcPr>
            <w:tcW w:w="1824" w:type="dxa"/>
            <w:vMerge w:val="restart"/>
            <w:vAlign w:val="center"/>
          </w:tcPr>
          <w:p w:rsidR="00EC5A2C" w:rsidRDefault="006177E3">
            <w:pPr>
              <w:jc w:val="center"/>
              <w:rPr>
                <w:sz w:val="18"/>
                <w:szCs w:val="18"/>
              </w:rPr>
            </w:pPr>
            <w:r>
              <w:rPr>
                <w:sz w:val="18"/>
                <w:szCs w:val="18"/>
              </w:rPr>
              <w:t>现状监测点位</w:t>
            </w:r>
          </w:p>
        </w:tc>
        <w:tc>
          <w:tcPr>
            <w:tcW w:w="1512" w:type="dxa"/>
            <w:vAlign w:val="center"/>
          </w:tcPr>
          <w:p w:rsidR="00EC5A2C" w:rsidRDefault="00EC5A2C">
            <w:pPr>
              <w:jc w:val="center"/>
              <w:rPr>
                <w:sz w:val="18"/>
                <w:szCs w:val="18"/>
              </w:rPr>
            </w:pPr>
          </w:p>
        </w:tc>
        <w:tc>
          <w:tcPr>
            <w:tcW w:w="1268" w:type="dxa"/>
            <w:vAlign w:val="center"/>
          </w:tcPr>
          <w:p w:rsidR="00EC5A2C" w:rsidRDefault="006177E3">
            <w:pPr>
              <w:jc w:val="center"/>
              <w:rPr>
                <w:sz w:val="18"/>
                <w:szCs w:val="18"/>
              </w:rPr>
            </w:pPr>
            <w:r>
              <w:rPr>
                <w:sz w:val="18"/>
                <w:szCs w:val="18"/>
              </w:rPr>
              <w:t>占地范围内</w:t>
            </w:r>
          </w:p>
        </w:tc>
        <w:tc>
          <w:tcPr>
            <w:tcW w:w="1590" w:type="dxa"/>
            <w:vAlign w:val="center"/>
          </w:tcPr>
          <w:p w:rsidR="00EC5A2C" w:rsidRDefault="006177E3">
            <w:pPr>
              <w:jc w:val="center"/>
              <w:rPr>
                <w:sz w:val="18"/>
                <w:szCs w:val="18"/>
              </w:rPr>
            </w:pPr>
            <w:r>
              <w:rPr>
                <w:sz w:val="18"/>
                <w:szCs w:val="18"/>
              </w:rPr>
              <w:t>占地范围外</w:t>
            </w:r>
          </w:p>
        </w:tc>
        <w:tc>
          <w:tcPr>
            <w:tcW w:w="1506" w:type="dxa"/>
            <w:gridSpan w:val="2"/>
            <w:vAlign w:val="center"/>
          </w:tcPr>
          <w:p w:rsidR="00EC5A2C" w:rsidRDefault="006177E3">
            <w:pPr>
              <w:jc w:val="center"/>
              <w:rPr>
                <w:sz w:val="18"/>
                <w:szCs w:val="18"/>
              </w:rPr>
            </w:pPr>
            <w:r>
              <w:rPr>
                <w:sz w:val="18"/>
                <w:szCs w:val="18"/>
              </w:rPr>
              <w:t>深度</w:t>
            </w:r>
          </w:p>
        </w:tc>
        <w:tc>
          <w:tcPr>
            <w:tcW w:w="1187" w:type="dxa"/>
            <w:vMerge w:val="restart"/>
            <w:vAlign w:val="center"/>
          </w:tcPr>
          <w:p w:rsidR="00EC5A2C" w:rsidRDefault="006177E3">
            <w:pPr>
              <w:jc w:val="center"/>
              <w:rPr>
                <w:sz w:val="18"/>
                <w:szCs w:val="18"/>
              </w:rPr>
            </w:pPr>
            <w:r>
              <w:rPr>
                <w:sz w:val="18"/>
                <w:szCs w:val="18"/>
              </w:rPr>
              <w:t>点位布置图</w:t>
            </w:r>
          </w:p>
        </w:tc>
      </w:tr>
      <w:tr w:rsidR="00EC5A2C">
        <w:trPr>
          <w:trHeight w:val="23"/>
          <w:jc w:val="center"/>
        </w:trPr>
        <w:tc>
          <w:tcPr>
            <w:tcW w:w="399" w:type="dxa"/>
            <w:vMerge/>
            <w:vAlign w:val="center"/>
          </w:tcPr>
          <w:p w:rsidR="00EC5A2C" w:rsidRDefault="00EC5A2C">
            <w:pPr>
              <w:jc w:val="center"/>
              <w:rPr>
                <w:sz w:val="18"/>
                <w:szCs w:val="18"/>
              </w:rPr>
            </w:pPr>
          </w:p>
        </w:tc>
        <w:tc>
          <w:tcPr>
            <w:tcW w:w="1824" w:type="dxa"/>
            <w:vMerge/>
            <w:vAlign w:val="center"/>
          </w:tcPr>
          <w:p w:rsidR="00EC5A2C" w:rsidRDefault="00EC5A2C">
            <w:pPr>
              <w:jc w:val="center"/>
              <w:rPr>
                <w:sz w:val="18"/>
                <w:szCs w:val="18"/>
              </w:rPr>
            </w:pPr>
          </w:p>
        </w:tc>
        <w:tc>
          <w:tcPr>
            <w:tcW w:w="1512" w:type="dxa"/>
            <w:vAlign w:val="center"/>
          </w:tcPr>
          <w:p w:rsidR="00EC5A2C" w:rsidRDefault="006177E3">
            <w:pPr>
              <w:jc w:val="center"/>
              <w:rPr>
                <w:sz w:val="18"/>
                <w:szCs w:val="18"/>
              </w:rPr>
            </w:pPr>
            <w:r>
              <w:rPr>
                <w:sz w:val="18"/>
                <w:szCs w:val="18"/>
              </w:rPr>
              <w:t>表层样点数</w:t>
            </w:r>
          </w:p>
        </w:tc>
        <w:tc>
          <w:tcPr>
            <w:tcW w:w="1268" w:type="dxa"/>
            <w:vAlign w:val="center"/>
          </w:tcPr>
          <w:p w:rsidR="00EC5A2C" w:rsidRDefault="006177E3">
            <w:pPr>
              <w:jc w:val="center"/>
              <w:rPr>
                <w:sz w:val="18"/>
                <w:szCs w:val="18"/>
              </w:rPr>
            </w:pPr>
            <w:r>
              <w:rPr>
                <w:sz w:val="18"/>
                <w:szCs w:val="18"/>
              </w:rPr>
              <w:t>1</w:t>
            </w:r>
          </w:p>
        </w:tc>
        <w:tc>
          <w:tcPr>
            <w:tcW w:w="1590" w:type="dxa"/>
            <w:vAlign w:val="center"/>
          </w:tcPr>
          <w:p w:rsidR="00EC5A2C" w:rsidRDefault="006177E3">
            <w:pPr>
              <w:jc w:val="center"/>
              <w:rPr>
                <w:sz w:val="18"/>
                <w:szCs w:val="18"/>
              </w:rPr>
            </w:pPr>
            <w:r>
              <w:rPr>
                <w:rFonts w:hint="eastAsia"/>
                <w:sz w:val="18"/>
                <w:szCs w:val="18"/>
              </w:rPr>
              <w:t>2</w:t>
            </w:r>
          </w:p>
        </w:tc>
        <w:tc>
          <w:tcPr>
            <w:tcW w:w="1506" w:type="dxa"/>
            <w:gridSpan w:val="2"/>
            <w:vAlign w:val="center"/>
          </w:tcPr>
          <w:p w:rsidR="00EC5A2C" w:rsidRDefault="006177E3">
            <w:pPr>
              <w:jc w:val="center"/>
              <w:rPr>
                <w:sz w:val="18"/>
                <w:szCs w:val="18"/>
              </w:rPr>
            </w:pPr>
            <w:r>
              <w:rPr>
                <w:sz w:val="18"/>
                <w:szCs w:val="18"/>
              </w:rPr>
              <w:t>0.2m</w:t>
            </w:r>
          </w:p>
        </w:tc>
        <w:tc>
          <w:tcPr>
            <w:tcW w:w="1187" w:type="dxa"/>
            <w:vMerge/>
            <w:vAlign w:val="center"/>
          </w:tcPr>
          <w:p w:rsidR="00EC5A2C" w:rsidRDefault="00EC5A2C">
            <w:pPr>
              <w:jc w:val="center"/>
              <w:rPr>
                <w:sz w:val="18"/>
                <w:szCs w:val="18"/>
              </w:rPr>
            </w:pPr>
          </w:p>
        </w:tc>
      </w:tr>
      <w:tr w:rsidR="00EC5A2C">
        <w:trPr>
          <w:trHeight w:val="90"/>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现状监测因子</w:t>
            </w:r>
          </w:p>
        </w:tc>
        <w:tc>
          <w:tcPr>
            <w:tcW w:w="5876" w:type="dxa"/>
            <w:gridSpan w:val="5"/>
            <w:vAlign w:val="center"/>
          </w:tcPr>
          <w:p w:rsidR="00EC5A2C" w:rsidRDefault="006177E3">
            <w:pPr>
              <w:jc w:val="left"/>
              <w:rPr>
                <w:sz w:val="18"/>
                <w:szCs w:val="18"/>
              </w:rPr>
            </w:pPr>
            <w:r>
              <w:rPr>
                <w:sz w:val="18"/>
                <w:szCs w:val="18"/>
              </w:rPr>
              <w:t>pH(</w:t>
            </w:r>
            <w:r>
              <w:rPr>
                <w:sz w:val="18"/>
                <w:szCs w:val="18"/>
              </w:rPr>
              <w:t>无量纲</w:t>
            </w:r>
            <w:r>
              <w:rPr>
                <w:sz w:val="18"/>
                <w:szCs w:val="18"/>
              </w:rPr>
              <w:t>)</w:t>
            </w:r>
            <w:r>
              <w:rPr>
                <w:sz w:val="18"/>
                <w:szCs w:val="18"/>
              </w:rPr>
              <w:t>、土壤水分</w:t>
            </w:r>
            <w:r>
              <w:rPr>
                <w:sz w:val="18"/>
                <w:szCs w:val="18"/>
              </w:rPr>
              <w:t>(%)</w:t>
            </w:r>
            <w:r>
              <w:rPr>
                <w:sz w:val="18"/>
                <w:szCs w:val="18"/>
              </w:rPr>
              <w:t>、镉、汞、砷、铅、铜、锌、镍、铬（六价）</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restart"/>
            <w:vAlign w:val="center"/>
          </w:tcPr>
          <w:p w:rsidR="00EC5A2C" w:rsidRDefault="006177E3">
            <w:pPr>
              <w:jc w:val="center"/>
              <w:rPr>
                <w:sz w:val="18"/>
                <w:szCs w:val="18"/>
              </w:rPr>
            </w:pPr>
            <w:r>
              <w:rPr>
                <w:sz w:val="18"/>
                <w:szCs w:val="18"/>
              </w:rPr>
              <w:t>现状评价</w:t>
            </w:r>
          </w:p>
        </w:tc>
        <w:tc>
          <w:tcPr>
            <w:tcW w:w="1824" w:type="dxa"/>
            <w:vAlign w:val="center"/>
          </w:tcPr>
          <w:p w:rsidR="00EC5A2C" w:rsidRDefault="006177E3">
            <w:pPr>
              <w:jc w:val="center"/>
              <w:rPr>
                <w:sz w:val="18"/>
                <w:szCs w:val="18"/>
              </w:rPr>
            </w:pPr>
            <w:r>
              <w:rPr>
                <w:sz w:val="18"/>
                <w:szCs w:val="18"/>
              </w:rPr>
              <w:t>评价因子</w:t>
            </w:r>
          </w:p>
        </w:tc>
        <w:tc>
          <w:tcPr>
            <w:tcW w:w="5876" w:type="dxa"/>
            <w:gridSpan w:val="5"/>
            <w:vAlign w:val="center"/>
          </w:tcPr>
          <w:p w:rsidR="00EC5A2C" w:rsidRDefault="006177E3">
            <w:pPr>
              <w:jc w:val="left"/>
              <w:rPr>
                <w:sz w:val="18"/>
                <w:szCs w:val="18"/>
              </w:rPr>
            </w:pPr>
            <w:r>
              <w:rPr>
                <w:sz w:val="18"/>
                <w:szCs w:val="18"/>
              </w:rPr>
              <w:t>pH(</w:t>
            </w:r>
            <w:r>
              <w:rPr>
                <w:sz w:val="18"/>
                <w:szCs w:val="18"/>
              </w:rPr>
              <w:t>无量纲</w:t>
            </w:r>
            <w:r>
              <w:rPr>
                <w:sz w:val="18"/>
                <w:szCs w:val="18"/>
              </w:rPr>
              <w:t>)</w:t>
            </w:r>
            <w:r>
              <w:rPr>
                <w:sz w:val="18"/>
                <w:szCs w:val="18"/>
              </w:rPr>
              <w:t>、土壤水分</w:t>
            </w:r>
            <w:r>
              <w:rPr>
                <w:sz w:val="18"/>
                <w:szCs w:val="18"/>
              </w:rPr>
              <w:t>(%)</w:t>
            </w:r>
            <w:r>
              <w:rPr>
                <w:sz w:val="18"/>
                <w:szCs w:val="18"/>
              </w:rPr>
              <w:t>、镉、汞、砷、铅、铜、锌、镍、铬（六价）</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评价标准</w:t>
            </w:r>
          </w:p>
        </w:tc>
        <w:tc>
          <w:tcPr>
            <w:tcW w:w="5876" w:type="dxa"/>
            <w:gridSpan w:val="5"/>
            <w:vAlign w:val="center"/>
          </w:tcPr>
          <w:p w:rsidR="00EC5A2C" w:rsidRDefault="006177E3">
            <w:pPr>
              <w:jc w:val="left"/>
              <w:rPr>
                <w:sz w:val="18"/>
                <w:szCs w:val="18"/>
              </w:rPr>
            </w:pPr>
            <w:r>
              <w:rPr>
                <w:sz w:val="18"/>
                <w:szCs w:val="18"/>
              </w:rPr>
              <w:t>GB15618☐</w:t>
            </w:r>
            <w:r>
              <w:rPr>
                <w:sz w:val="18"/>
                <w:szCs w:val="18"/>
              </w:rPr>
              <w:t>；</w:t>
            </w:r>
            <w:r>
              <w:rPr>
                <w:sz w:val="18"/>
                <w:szCs w:val="18"/>
              </w:rPr>
              <w:t>GB36600</w:t>
            </w:r>
            <w:r>
              <w:rPr>
                <w:rFonts w:hint="eastAsia"/>
                <w:kern w:val="0"/>
                <w:sz w:val="18"/>
                <w:szCs w:val="18"/>
              </w:rPr>
              <w:t>☑</w:t>
            </w:r>
            <w:r>
              <w:rPr>
                <w:sz w:val="18"/>
                <w:szCs w:val="18"/>
              </w:rPr>
              <w:t>；表</w:t>
            </w:r>
            <w:r>
              <w:rPr>
                <w:sz w:val="18"/>
                <w:szCs w:val="18"/>
              </w:rPr>
              <w:t>D.1☐</w:t>
            </w:r>
            <w:r>
              <w:rPr>
                <w:sz w:val="18"/>
                <w:szCs w:val="18"/>
              </w:rPr>
              <w:t>；表</w:t>
            </w:r>
            <w:r>
              <w:rPr>
                <w:sz w:val="18"/>
                <w:szCs w:val="18"/>
              </w:rPr>
              <w:t>D.2☐</w:t>
            </w:r>
            <w:r>
              <w:rPr>
                <w:sz w:val="18"/>
                <w:szCs w:val="18"/>
              </w:rPr>
              <w:t>；其他（</w:t>
            </w:r>
            <w:r>
              <w:rPr>
                <w:sz w:val="18"/>
                <w:szCs w:val="18"/>
              </w:rPr>
              <w:t xml:space="preserve">   </w:t>
            </w:r>
            <w:r>
              <w:rPr>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现状评价结论</w:t>
            </w:r>
          </w:p>
        </w:tc>
        <w:tc>
          <w:tcPr>
            <w:tcW w:w="5876" w:type="dxa"/>
            <w:gridSpan w:val="5"/>
            <w:vAlign w:val="center"/>
          </w:tcPr>
          <w:p w:rsidR="00EC5A2C" w:rsidRDefault="006177E3">
            <w:pPr>
              <w:jc w:val="center"/>
              <w:rPr>
                <w:sz w:val="18"/>
                <w:szCs w:val="18"/>
              </w:rPr>
            </w:pPr>
            <w:r>
              <w:rPr>
                <w:sz w:val="18"/>
                <w:szCs w:val="18"/>
              </w:rPr>
              <w:t>达标</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restart"/>
            <w:vAlign w:val="center"/>
          </w:tcPr>
          <w:p w:rsidR="00EC5A2C" w:rsidRDefault="006177E3">
            <w:pPr>
              <w:jc w:val="center"/>
              <w:rPr>
                <w:sz w:val="18"/>
                <w:szCs w:val="18"/>
              </w:rPr>
            </w:pPr>
            <w:r>
              <w:rPr>
                <w:sz w:val="18"/>
                <w:szCs w:val="18"/>
              </w:rPr>
              <w:t>影响预测</w:t>
            </w:r>
          </w:p>
        </w:tc>
        <w:tc>
          <w:tcPr>
            <w:tcW w:w="1824" w:type="dxa"/>
            <w:vAlign w:val="center"/>
          </w:tcPr>
          <w:p w:rsidR="00EC5A2C" w:rsidRDefault="006177E3">
            <w:pPr>
              <w:jc w:val="center"/>
              <w:rPr>
                <w:sz w:val="18"/>
                <w:szCs w:val="18"/>
              </w:rPr>
            </w:pPr>
            <w:r>
              <w:rPr>
                <w:sz w:val="18"/>
                <w:szCs w:val="18"/>
              </w:rPr>
              <w:t>预测因子</w:t>
            </w:r>
          </w:p>
        </w:tc>
        <w:tc>
          <w:tcPr>
            <w:tcW w:w="5876" w:type="dxa"/>
            <w:gridSpan w:val="5"/>
            <w:vAlign w:val="center"/>
          </w:tcPr>
          <w:p w:rsidR="00EC5A2C" w:rsidRDefault="006177E3">
            <w:pPr>
              <w:jc w:val="center"/>
              <w:rPr>
                <w:sz w:val="18"/>
                <w:szCs w:val="18"/>
              </w:rPr>
            </w:pPr>
            <w:r>
              <w:rPr>
                <w:rFonts w:hint="eastAsia"/>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预测方法</w:t>
            </w:r>
          </w:p>
        </w:tc>
        <w:tc>
          <w:tcPr>
            <w:tcW w:w="5876" w:type="dxa"/>
            <w:gridSpan w:val="5"/>
            <w:vAlign w:val="center"/>
          </w:tcPr>
          <w:p w:rsidR="00EC5A2C" w:rsidRDefault="006177E3">
            <w:pPr>
              <w:jc w:val="center"/>
              <w:rPr>
                <w:sz w:val="18"/>
                <w:szCs w:val="18"/>
              </w:rPr>
            </w:pPr>
            <w:r>
              <w:rPr>
                <w:sz w:val="18"/>
                <w:szCs w:val="18"/>
              </w:rPr>
              <w:t>附录</w:t>
            </w:r>
            <w:r>
              <w:rPr>
                <w:sz w:val="18"/>
                <w:szCs w:val="18"/>
              </w:rPr>
              <w:t>E</w:t>
            </w:r>
            <w:r>
              <w:rPr>
                <w:rFonts w:hint="eastAsia"/>
                <w:kern w:val="0"/>
                <w:sz w:val="18"/>
                <w:szCs w:val="18"/>
              </w:rPr>
              <w:t>□</w:t>
            </w:r>
            <w:r>
              <w:rPr>
                <w:sz w:val="18"/>
                <w:szCs w:val="18"/>
              </w:rPr>
              <w:t>；附录</w:t>
            </w:r>
            <w:r>
              <w:rPr>
                <w:sz w:val="18"/>
                <w:szCs w:val="18"/>
              </w:rPr>
              <w:t>F</w:t>
            </w:r>
            <w:r>
              <w:rPr>
                <w:sz w:val="18"/>
                <w:szCs w:val="18"/>
              </w:rPr>
              <w:t>；其他（）</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预测分析内容</w:t>
            </w:r>
          </w:p>
        </w:tc>
        <w:tc>
          <w:tcPr>
            <w:tcW w:w="5876" w:type="dxa"/>
            <w:gridSpan w:val="5"/>
            <w:vAlign w:val="center"/>
          </w:tcPr>
          <w:p w:rsidR="00EC5A2C" w:rsidRDefault="006177E3">
            <w:pPr>
              <w:adjustRightInd w:val="0"/>
              <w:snapToGrid w:val="0"/>
              <w:jc w:val="center"/>
              <w:rPr>
                <w:sz w:val="18"/>
                <w:szCs w:val="18"/>
              </w:rPr>
            </w:pPr>
            <w:r>
              <w:rPr>
                <w:sz w:val="18"/>
                <w:szCs w:val="18"/>
              </w:rPr>
              <w:t>影响范围（）</w:t>
            </w:r>
          </w:p>
          <w:p w:rsidR="00EC5A2C" w:rsidRDefault="006177E3">
            <w:pPr>
              <w:jc w:val="center"/>
              <w:rPr>
                <w:sz w:val="18"/>
                <w:szCs w:val="18"/>
              </w:rPr>
            </w:pPr>
            <w:r>
              <w:rPr>
                <w:sz w:val="18"/>
                <w:szCs w:val="18"/>
              </w:rPr>
              <w:t>影响程度（）</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预测结论</w:t>
            </w:r>
          </w:p>
        </w:tc>
        <w:tc>
          <w:tcPr>
            <w:tcW w:w="5876" w:type="dxa"/>
            <w:gridSpan w:val="5"/>
            <w:vAlign w:val="center"/>
          </w:tcPr>
          <w:p w:rsidR="00EC5A2C" w:rsidRDefault="006177E3">
            <w:pPr>
              <w:jc w:val="left"/>
              <w:rPr>
                <w:sz w:val="18"/>
                <w:szCs w:val="18"/>
              </w:rPr>
            </w:pPr>
            <w:r>
              <w:rPr>
                <w:sz w:val="18"/>
                <w:szCs w:val="18"/>
              </w:rPr>
              <w:t>达标结论：</w:t>
            </w:r>
            <w:r>
              <w:rPr>
                <w:sz w:val="18"/>
                <w:szCs w:val="18"/>
              </w:rPr>
              <w:t>a</w:t>
            </w:r>
            <w:r>
              <w:rPr>
                <w:sz w:val="18"/>
                <w:szCs w:val="18"/>
              </w:rPr>
              <w:t>）</w:t>
            </w:r>
            <w:r>
              <w:rPr>
                <w:rFonts w:hint="eastAsia"/>
                <w:kern w:val="0"/>
                <w:sz w:val="18"/>
                <w:szCs w:val="18"/>
              </w:rPr>
              <w:t>☑</w:t>
            </w:r>
            <w:r>
              <w:rPr>
                <w:sz w:val="18"/>
                <w:szCs w:val="18"/>
              </w:rPr>
              <w:t>；</w:t>
            </w:r>
            <w:r>
              <w:rPr>
                <w:sz w:val="18"/>
                <w:szCs w:val="18"/>
              </w:rPr>
              <w:t>b)☐</w:t>
            </w:r>
            <w:r>
              <w:rPr>
                <w:sz w:val="18"/>
                <w:szCs w:val="18"/>
              </w:rPr>
              <w:t>；</w:t>
            </w:r>
            <w:r>
              <w:rPr>
                <w:sz w:val="18"/>
                <w:szCs w:val="18"/>
              </w:rPr>
              <w:t>c</w:t>
            </w:r>
            <w:r>
              <w:rPr>
                <w:sz w:val="18"/>
                <w:szCs w:val="18"/>
              </w:rPr>
              <w:t>）</w:t>
            </w:r>
            <w:r>
              <w:rPr>
                <w:sz w:val="18"/>
                <w:szCs w:val="18"/>
              </w:rPr>
              <w:t>☐</w:t>
            </w:r>
          </w:p>
          <w:p w:rsidR="00EC5A2C" w:rsidRDefault="006177E3">
            <w:pPr>
              <w:jc w:val="left"/>
              <w:rPr>
                <w:sz w:val="18"/>
                <w:szCs w:val="18"/>
              </w:rPr>
            </w:pPr>
            <w:r>
              <w:rPr>
                <w:sz w:val="18"/>
                <w:szCs w:val="18"/>
              </w:rPr>
              <w:t>不达标结论：</w:t>
            </w:r>
            <w:r>
              <w:rPr>
                <w:sz w:val="18"/>
                <w:szCs w:val="18"/>
              </w:rPr>
              <w:t>a</w:t>
            </w:r>
            <w:r>
              <w:rPr>
                <w:sz w:val="18"/>
                <w:szCs w:val="18"/>
              </w:rPr>
              <w:t>）</w:t>
            </w:r>
            <w:r>
              <w:rPr>
                <w:sz w:val="18"/>
                <w:szCs w:val="18"/>
              </w:rPr>
              <w:t>☐</w:t>
            </w:r>
            <w:r>
              <w:rPr>
                <w:sz w:val="18"/>
                <w:szCs w:val="18"/>
              </w:rPr>
              <w:t>；</w:t>
            </w:r>
            <w:r>
              <w:rPr>
                <w:sz w:val="18"/>
                <w:szCs w:val="18"/>
              </w:rPr>
              <w:t>b</w:t>
            </w:r>
            <w:r>
              <w:rPr>
                <w:sz w:val="18"/>
                <w:szCs w:val="18"/>
              </w:rPr>
              <w:t>）</w:t>
            </w:r>
            <w:r>
              <w:rPr>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restart"/>
            <w:vAlign w:val="center"/>
          </w:tcPr>
          <w:p w:rsidR="00EC5A2C" w:rsidRDefault="006177E3">
            <w:pPr>
              <w:jc w:val="center"/>
              <w:rPr>
                <w:sz w:val="18"/>
                <w:szCs w:val="18"/>
              </w:rPr>
            </w:pPr>
            <w:r>
              <w:rPr>
                <w:sz w:val="18"/>
                <w:szCs w:val="18"/>
              </w:rPr>
              <w:t>防治措施</w:t>
            </w:r>
          </w:p>
        </w:tc>
        <w:tc>
          <w:tcPr>
            <w:tcW w:w="1824" w:type="dxa"/>
            <w:vAlign w:val="center"/>
          </w:tcPr>
          <w:p w:rsidR="00EC5A2C" w:rsidRDefault="006177E3">
            <w:pPr>
              <w:jc w:val="center"/>
              <w:rPr>
                <w:sz w:val="18"/>
                <w:szCs w:val="18"/>
              </w:rPr>
            </w:pPr>
            <w:r>
              <w:rPr>
                <w:sz w:val="18"/>
                <w:szCs w:val="18"/>
              </w:rPr>
              <w:t>防治措施</w:t>
            </w:r>
          </w:p>
        </w:tc>
        <w:tc>
          <w:tcPr>
            <w:tcW w:w="5876" w:type="dxa"/>
            <w:gridSpan w:val="5"/>
            <w:vAlign w:val="center"/>
          </w:tcPr>
          <w:p w:rsidR="00EC5A2C" w:rsidRDefault="006177E3">
            <w:pPr>
              <w:jc w:val="left"/>
              <w:rPr>
                <w:sz w:val="18"/>
                <w:szCs w:val="18"/>
              </w:rPr>
            </w:pPr>
            <w:r>
              <w:rPr>
                <w:sz w:val="18"/>
                <w:szCs w:val="18"/>
              </w:rPr>
              <w:t>土壤环境质量现状保障</w:t>
            </w:r>
            <w:r>
              <w:rPr>
                <w:rFonts w:hint="eastAsia"/>
                <w:kern w:val="0"/>
                <w:sz w:val="18"/>
                <w:szCs w:val="18"/>
              </w:rPr>
              <w:t>☑</w:t>
            </w:r>
            <w:r>
              <w:rPr>
                <w:sz w:val="18"/>
                <w:szCs w:val="18"/>
              </w:rPr>
              <w:t>；源头控制</w:t>
            </w:r>
            <w:r>
              <w:rPr>
                <w:rFonts w:hint="eastAsia"/>
                <w:kern w:val="0"/>
                <w:sz w:val="18"/>
                <w:szCs w:val="18"/>
              </w:rPr>
              <w:t>☑</w:t>
            </w:r>
            <w:r>
              <w:rPr>
                <w:sz w:val="18"/>
                <w:szCs w:val="18"/>
              </w:rPr>
              <w:t>；过程防控</w:t>
            </w:r>
            <w:r>
              <w:rPr>
                <w:rFonts w:hint="eastAsia"/>
                <w:kern w:val="0"/>
                <w:sz w:val="18"/>
                <w:szCs w:val="18"/>
              </w:rPr>
              <w:t>☑</w:t>
            </w:r>
            <w:r>
              <w:rPr>
                <w:sz w:val="18"/>
                <w:szCs w:val="18"/>
              </w:rPr>
              <w:t>；其他（</w:t>
            </w:r>
            <w:r>
              <w:rPr>
                <w:sz w:val="18"/>
                <w:szCs w:val="18"/>
              </w:rPr>
              <w:t xml:space="preserve">  </w:t>
            </w:r>
            <w:r>
              <w:rPr>
                <w:sz w:val="18"/>
                <w:szCs w:val="18"/>
              </w:rPr>
              <w:t>）</w:t>
            </w:r>
          </w:p>
        </w:tc>
        <w:tc>
          <w:tcPr>
            <w:tcW w:w="1187" w:type="dxa"/>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Merge w:val="restart"/>
            <w:vAlign w:val="center"/>
          </w:tcPr>
          <w:p w:rsidR="00EC5A2C" w:rsidRDefault="006177E3">
            <w:pPr>
              <w:jc w:val="center"/>
              <w:rPr>
                <w:sz w:val="18"/>
                <w:szCs w:val="18"/>
              </w:rPr>
            </w:pPr>
            <w:r>
              <w:rPr>
                <w:sz w:val="18"/>
                <w:szCs w:val="18"/>
              </w:rPr>
              <w:t>跟踪监测</w:t>
            </w:r>
          </w:p>
        </w:tc>
        <w:tc>
          <w:tcPr>
            <w:tcW w:w="2780" w:type="dxa"/>
            <w:gridSpan w:val="2"/>
            <w:vAlign w:val="center"/>
          </w:tcPr>
          <w:p w:rsidR="00EC5A2C" w:rsidRDefault="006177E3">
            <w:pPr>
              <w:jc w:val="center"/>
              <w:rPr>
                <w:sz w:val="18"/>
                <w:szCs w:val="18"/>
              </w:rPr>
            </w:pPr>
            <w:r>
              <w:rPr>
                <w:sz w:val="18"/>
                <w:szCs w:val="18"/>
              </w:rPr>
              <w:t>监测点数</w:t>
            </w:r>
          </w:p>
        </w:tc>
        <w:tc>
          <w:tcPr>
            <w:tcW w:w="1714" w:type="dxa"/>
            <w:gridSpan w:val="2"/>
            <w:vAlign w:val="center"/>
          </w:tcPr>
          <w:p w:rsidR="00EC5A2C" w:rsidRDefault="006177E3">
            <w:pPr>
              <w:jc w:val="center"/>
              <w:rPr>
                <w:sz w:val="18"/>
                <w:szCs w:val="18"/>
              </w:rPr>
            </w:pPr>
            <w:r>
              <w:rPr>
                <w:sz w:val="18"/>
                <w:szCs w:val="18"/>
              </w:rPr>
              <w:t>监测指标</w:t>
            </w:r>
          </w:p>
        </w:tc>
        <w:tc>
          <w:tcPr>
            <w:tcW w:w="1382" w:type="dxa"/>
            <w:vAlign w:val="center"/>
          </w:tcPr>
          <w:p w:rsidR="00EC5A2C" w:rsidRDefault="006177E3">
            <w:pPr>
              <w:jc w:val="center"/>
              <w:rPr>
                <w:sz w:val="18"/>
                <w:szCs w:val="18"/>
              </w:rPr>
            </w:pPr>
            <w:r>
              <w:rPr>
                <w:sz w:val="18"/>
                <w:szCs w:val="18"/>
              </w:rPr>
              <w:t>监测频次</w:t>
            </w:r>
          </w:p>
        </w:tc>
        <w:tc>
          <w:tcPr>
            <w:tcW w:w="1187" w:type="dxa"/>
            <w:vMerge w:val="restart"/>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Merge/>
            <w:vAlign w:val="center"/>
          </w:tcPr>
          <w:p w:rsidR="00EC5A2C" w:rsidRDefault="00EC5A2C">
            <w:pPr>
              <w:jc w:val="center"/>
              <w:rPr>
                <w:sz w:val="18"/>
                <w:szCs w:val="18"/>
              </w:rPr>
            </w:pPr>
          </w:p>
        </w:tc>
        <w:tc>
          <w:tcPr>
            <w:tcW w:w="2780" w:type="dxa"/>
            <w:gridSpan w:val="2"/>
            <w:vAlign w:val="center"/>
          </w:tcPr>
          <w:p w:rsidR="00EC5A2C" w:rsidRDefault="006177E3">
            <w:pPr>
              <w:jc w:val="center"/>
              <w:rPr>
                <w:sz w:val="18"/>
                <w:szCs w:val="18"/>
              </w:rPr>
            </w:pPr>
            <w:r>
              <w:rPr>
                <w:rFonts w:hint="eastAsia"/>
                <w:sz w:val="18"/>
                <w:szCs w:val="18"/>
              </w:rPr>
              <w:t>/</w:t>
            </w:r>
          </w:p>
        </w:tc>
        <w:tc>
          <w:tcPr>
            <w:tcW w:w="1714" w:type="dxa"/>
            <w:gridSpan w:val="2"/>
            <w:vAlign w:val="center"/>
          </w:tcPr>
          <w:p w:rsidR="00EC5A2C" w:rsidRDefault="006177E3">
            <w:pPr>
              <w:jc w:val="center"/>
              <w:rPr>
                <w:sz w:val="18"/>
                <w:szCs w:val="18"/>
              </w:rPr>
            </w:pPr>
            <w:r>
              <w:rPr>
                <w:rFonts w:hint="eastAsia"/>
                <w:sz w:val="18"/>
                <w:szCs w:val="18"/>
              </w:rPr>
              <w:t>/</w:t>
            </w:r>
          </w:p>
        </w:tc>
        <w:tc>
          <w:tcPr>
            <w:tcW w:w="1382" w:type="dxa"/>
            <w:vAlign w:val="center"/>
          </w:tcPr>
          <w:p w:rsidR="00EC5A2C" w:rsidRDefault="006177E3">
            <w:pPr>
              <w:jc w:val="center"/>
              <w:rPr>
                <w:sz w:val="18"/>
                <w:szCs w:val="18"/>
              </w:rPr>
            </w:pPr>
            <w:r>
              <w:rPr>
                <w:rFonts w:hint="eastAsia"/>
                <w:sz w:val="18"/>
                <w:szCs w:val="18"/>
              </w:rPr>
              <w:t>/</w:t>
            </w:r>
          </w:p>
        </w:tc>
        <w:tc>
          <w:tcPr>
            <w:tcW w:w="1187" w:type="dxa"/>
            <w:vMerge/>
            <w:vAlign w:val="center"/>
          </w:tcPr>
          <w:p w:rsidR="00EC5A2C" w:rsidRDefault="00EC5A2C">
            <w:pPr>
              <w:jc w:val="center"/>
              <w:rPr>
                <w:sz w:val="18"/>
                <w:szCs w:val="18"/>
              </w:rPr>
            </w:pPr>
          </w:p>
        </w:tc>
      </w:tr>
      <w:tr w:rsidR="00EC5A2C">
        <w:trPr>
          <w:trHeight w:val="23"/>
          <w:jc w:val="center"/>
        </w:trPr>
        <w:tc>
          <w:tcPr>
            <w:tcW w:w="399" w:type="dxa"/>
            <w:vMerge/>
            <w:vAlign w:val="center"/>
          </w:tcPr>
          <w:p w:rsidR="00EC5A2C" w:rsidRDefault="00EC5A2C">
            <w:pPr>
              <w:jc w:val="center"/>
              <w:rPr>
                <w:sz w:val="18"/>
                <w:szCs w:val="18"/>
              </w:rPr>
            </w:pPr>
          </w:p>
        </w:tc>
        <w:tc>
          <w:tcPr>
            <w:tcW w:w="1824" w:type="dxa"/>
            <w:vAlign w:val="center"/>
          </w:tcPr>
          <w:p w:rsidR="00EC5A2C" w:rsidRDefault="006177E3">
            <w:pPr>
              <w:jc w:val="center"/>
              <w:rPr>
                <w:sz w:val="18"/>
                <w:szCs w:val="18"/>
              </w:rPr>
            </w:pPr>
            <w:r>
              <w:rPr>
                <w:sz w:val="18"/>
                <w:szCs w:val="18"/>
              </w:rPr>
              <w:t>信息公开指标</w:t>
            </w:r>
          </w:p>
        </w:tc>
        <w:tc>
          <w:tcPr>
            <w:tcW w:w="5876" w:type="dxa"/>
            <w:gridSpan w:val="5"/>
            <w:vAlign w:val="center"/>
          </w:tcPr>
          <w:p w:rsidR="00EC5A2C" w:rsidRDefault="006177E3">
            <w:pPr>
              <w:jc w:val="center"/>
              <w:rPr>
                <w:sz w:val="18"/>
                <w:szCs w:val="18"/>
              </w:rPr>
            </w:pPr>
            <w:r>
              <w:rPr>
                <w:rFonts w:hint="eastAsia"/>
                <w:sz w:val="18"/>
                <w:szCs w:val="18"/>
              </w:rPr>
              <w:t>/</w:t>
            </w:r>
          </w:p>
        </w:tc>
        <w:tc>
          <w:tcPr>
            <w:tcW w:w="1187" w:type="dxa"/>
            <w:vMerge/>
            <w:vAlign w:val="center"/>
          </w:tcPr>
          <w:p w:rsidR="00EC5A2C" w:rsidRDefault="00EC5A2C">
            <w:pPr>
              <w:jc w:val="center"/>
              <w:rPr>
                <w:sz w:val="18"/>
                <w:szCs w:val="18"/>
              </w:rPr>
            </w:pPr>
          </w:p>
        </w:tc>
      </w:tr>
      <w:tr w:rsidR="00EC5A2C">
        <w:trPr>
          <w:trHeight w:val="23"/>
          <w:jc w:val="center"/>
        </w:trPr>
        <w:tc>
          <w:tcPr>
            <w:tcW w:w="2223" w:type="dxa"/>
            <w:gridSpan w:val="2"/>
            <w:vAlign w:val="center"/>
          </w:tcPr>
          <w:p w:rsidR="00EC5A2C" w:rsidRDefault="006177E3">
            <w:pPr>
              <w:jc w:val="center"/>
              <w:rPr>
                <w:sz w:val="18"/>
                <w:szCs w:val="18"/>
              </w:rPr>
            </w:pPr>
            <w:r>
              <w:rPr>
                <w:sz w:val="18"/>
                <w:szCs w:val="18"/>
              </w:rPr>
              <w:t>评价结论</w:t>
            </w:r>
          </w:p>
        </w:tc>
        <w:tc>
          <w:tcPr>
            <w:tcW w:w="5876" w:type="dxa"/>
            <w:gridSpan w:val="5"/>
            <w:vAlign w:val="center"/>
          </w:tcPr>
          <w:p w:rsidR="00EC5A2C" w:rsidRDefault="006177E3">
            <w:pPr>
              <w:jc w:val="center"/>
              <w:rPr>
                <w:sz w:val="18"/>
                <w:szCs w:val="18"/>
              </w:rPr>
            </w:pPr>
            <w:r>
              <w:rPr>
                <w:szCs w:val="21"/>
              </w:rPr>
              <w:t>土壤环境影响可接受</w:t>
            </w:r>
          </w:p>
        </w:tc>
        <w:tc>
          <w:tcPr>
            <w:tcW w:w="1187" w:type="dxa"/>
            <w:vAlign w:val="center"/>
          </w:tcPr>
          <w:p w:rsidR="00EC5A2C" w:rsidRDefault="00EC5A2C">
            <w:pPr>
              <w:jc w:val="center"/>
              <w:rPr>
                <w:sz w:val="18"/>
                <w:szCs w:val="18"/>
              </w:rPr>
            </w:pPr>
          </w:p>
        </w:tc>
      </w:tr>
      <w:tr w:rsidR="00EC5A2C">
        <w:trPr>
          <w:trHeight w:val="23"/>
          <w:jc w:val="center"/>
        </w:trPr>
        <w:tc>
          <w:tcPr>
            <w:tcW w:w="9286" w:type="dxa"/>
            <w:gridSpan w:val="8"/>
            <w:vAlign w:val="center"/>
          </w:tcPr>
          <w:p w:rsidR="00EC5A2C" w:rsidRDefault="006177E3">
            <w:pPr>
              <w:rPr>
                <w:sz w:val="18"/>
                <w:szCs w:val="18"/>
              </w:rPr>
            </w:pPr>
            <w:r>
              <w:rPr>
                <w:sz w:val="18"/>
                <w:szCs w:val="18"/>
              </w:rPr>
              <w:t>注</w:t>
            </w:r>
            <w:r>
              <w:rPr>
                <w:sz w:val="18"/>
                <w:szCs w:val="18"/>
              </w:rPr>
              <w:t>1</w:t>
            </w:r>
            <w:r>
              <w:rPr>
                <w:sz w:val="18"/>
                <w:szCs w:val="18"/>
              </w:rPr>
              <w:t>：</w:t>
            </w:r>
            <w:r>
              <w:rPr>
                <w:sz w:val="18"/>
                <w:szCs w:val="18"/>
              </w:rPr>
              <w:t>“☐”</w:t>
            </w:r>
            <w:r>
              <w:rPr>
                <w:sz w:val="18"/>
                <w:szCs w:val="18"/>
              </w:rPr>
              <w:t>为勾选项，可</w:t>
            </w:r>
            <w:r>
              <w:rPr>
                <w:sz w:val="18"/>
                <w:szCs w:val="18"/>
              </w:rPr>
              <w:t>√</w:t>
            </w:r>
            <w:r>
              <w:rPr>
                <w:sz w:val="18"/>
                <w:szCs w:val="18"/>
              </w:rPr>
              <w:t>；</w:t>
            </w:r>
            <w:r>
              <w:rPr>
                <w:sz w:val="18"/>
                <w:szCs w:val="18"/>
              </w:rPr>
              <w:t>“</w:t>
            </w:r>
            <w:r>
              <w:rPr>
                <w:sz w:val="18"/>
                <w:szCs w:val="18"/>
              </w:rPr>
              <w:t>（）</w:t>
            </w:r>
            <w:r>
              <w:rPr>
                <w:sz w:val="18"/>
                <w:szCs w:val="18"/>
              </w:rPr>
              <w:t>”</w:t>
            </w:r>
            <w:r>
              <w:rPr>
                <w:sz w:val="18"/>
                <w:szCs w:val="18"/>
              </w:rPr>
              <w:t>为内容填写项；</w:t>
            </w:r>
            <w:r>
              <w:rPr>
                <w:sz w:val="18"/>
                <w:szCs w:val="18"/>
              </w:rPr>
              <w:t>“</w:t>
            </w:r>
            <w:r>
              <w:rPr>
                <w:sz w:val="18"/>
                <w:szCs w:val="18"/>
              </w:rPr>
              <w:t>备注</w:t>
            </w:r>
            <w:r>
              <w:rPr>
                <w:sz w:val="18"/>
                <w:szCs w:val="18"/>
              </w:rPr>
              <w:t>”</w:t>
            </w:r>
            <w:r>
              <w:rPr>
                <w:sz w:val="18"/>
                <w:szCs w:val="18"/>
              </w:rPr>
              <w:t>为其他补充内容。</w:t>
            </w:r>
          </w:p>
          <w:p w:rsidR="00EC5A2C" w:rsidRDefault="006177E3">
            <w:pPr>
              <w:rPr>
                <w:sz w:val="18"/>
                <w:szCs w:val="18"/>
              </w:rPr>
            </w:pPr>
            <w:r>
              <w:rPr>
                <w:sz w:val="18"/>
                <w:szCs w:val="18"/>
              </w:rPr>
              <w:t>注</w:t>
            </w:r>
            <w:r>
              <w:rPr>
                <w:sz w:val="18"/>
                <w:szCs w:val="18"/>
              </w:rPr>
              <w:t>2</w:t>
            </w:r>
            <w:r>
              <w:rPr>
                <w:sz w:val="18"/>
                <w:szCs w:val="18"/>
              </w:rPr>
              <w:t>：需要分别开展土壤环境影响评价工作的，分别填写自查表。</w:t>
            </w:r>
          </w:p>
        </w:tc>
      </w:tr>
    </w:tbl>
    <w:p w:rsidR="00EC5A2C" w:rsidRDefault="006177E3">
      <w:pPr>
        <w:pStyle w:val="3"/>
        <w:spacing w:before="0"/>
        <w:rPr>
          <w:rFonts w:eastAsia="宋体"/>
          <w:b/>
          <w:bCs w:val="0"/>
        </w:rPr>
      </w:pPr>
      <w:r>
        <w:rPr>
          <w:rFonts w:eastAsia="宋体"/>
          <w:b/>
          <w:bCs w:val="0"/>
        </w:rPr>
        <w:t>5.2.</w:t>
      </w:r>
      <w:r>
        <w:rPr>
          <w:rFonts w:eastAsia="宋体" w:hint="eastAsia"/>
          <w:b/>
          <w:bCs w:val="0"/>
        </w:rPr>
        <w:t>7</w:t>
      </w:r>
      <w:r>
        <w:rPr>
          <w:rFonts w:eastAsia="宋体" w:hint="eastAsia"/>
          <w:b/>
          <w:bCs w:val="0"/>
        </w:rPr>
        <w:t>运营期</w:t>
      </w:r>
      <w:r>
        <w:rPr>
          <w:rFonts w:eastAsia="宋体"/>
          <w:b/>
          <w:bCs w:val="0"/>
        </w:rPr>
        <w:t>生态环境影响分析</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）运营期供水厂工程生态环境影响</w:t>
      </w:r>
    </w:p>
    <w:p w:rsidR="00EC5A2C" w:rsidRDefault="006177E3">
      <w:pPr>
        <w:pStyle w:val="aff"/>
        <w:ind w:firstLineChars="200" w:firstLine="480"/>
        <w:rPr>
          <w:color w:val="auto"/>
        </w:rPr>
      </w:pPr>
      <w:r>
        <w:rPr>
          <w:rFonts w:hint="eastAsia"/>
          <w:color w:val="auto"/>
        </w:rPr>
        <w:t>项目供水厂新增清水池、配电室、消毒间等设施，项目建设完成后属于永久占地，此部分占地为国有划拨建设用地，本项目运营期不会对厂外水土流失现状</w:t>
      </w:r>
      <w:r>
        <w:rPr>
          <w:rFonts w:hint="eastAsia"/>
          <w:color w:val="auto"/>
        </w:rPr>
        <w:lastRenderedPageBreak/>
        <w:t>造成影响，对供水厂附近生态环境影响较小。</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）运营期水源地工程生态环境影响</w:t>
      </w:r>
    </w:p>
    <w:p w:rsidR="00EC5A2C" w:rsidRDefault="006177E3">
      <w:pPr>
        <w:pStyle w:val="aff"/>
        <w:ind w:firstLineChars="200" w:firstLine="480"/>
        <w:rPr>
          <w:color w:val="auto"/>
        </w:rPr>
      </w:pPr>
      <w:r>
        <w:rPr>
          <w:color w:val="auto"/>
        </w:rPr>
        <w:t>根据地下水开釆计算分析，预测动水位降深</w:t>
      </w:r>
      <w:r>
        <w:rPr>
          <w:rFonts w:hint="eastAsia"/>
          <w:color w:val="auto"/>
        </w:rPr>
        <w:t>2</w:t>
      </w:r>
      <w:r>
        <w:rPr>
          <w:color w:val="auto"/>
        </w:rPr>
        <w:t>-</w:t>
      </w:r>
      <w:r>
        <w:rPr>
          <w:rFonts w:hint="eastAsia"/>
          <w:color w:val="auto"/>
        </w:rPr>
        <w:t>3</w:t>
      </w:r>
      <w:r>
        <w:rPr>
          <w:color w:val="auto"/>
        </w:rPr>
        <w:t>m</w:t>
      </w:r>
      <w:r>
        <w:rPr>
          <w:color w:val="auto"/>
        </w:rPr>
        <w:t>，长期开采可能造成区域地下水位略有下降，但年下降变幅较小，项目取水的地下水为第四系孔隙潜水，含水层岩性为</w:t>
      </w:r>
      <w:r>
        <w:rPr>
          <w:rFonts w:hint="eastAsia"/>
          <w:color w:val="auto"/>
        </w:rPr>
        <w:t>细砂</w:t>
      </w:r>
      <w:r>
        <w:rPr>
          <w:color w:val="auto"/>
        </w:rPr>
        <w:t>，水力坡度大，地下水补给、径流、排泄条件好，项目取水对区域地下水水位降深影响轻微，开釆短时间内区域地下水动态基本平衡，对项目区地下水水位下降的较小。</w:t>
      </w:r>
    </w:p>
    <w:p w:rsidR="00EC5A2C" w:rsidRDefault="006177E3">
      <w:pPr>
        <w:pStyle w:val="aff"/>
        <w:ind w:firstLineChars="200" w:firstLine="480"/>
        <w:rPr>
          <w:color w:val="auto"/>
        </w:rPr>
      </w:pPr>
      <w:r>
        <w:rPr>
          <w:rFonts w:hint="eastAsia"/>
          <w:color w:val="auto"/>
        </w:rPr>
        <w:t>项目区为塔里木盆地西缘荒漠生态系统，由于项目区气候干旱，生态环境及其脆弱，戈壁荒漠土壤贫瘠而干燥，自然植被盖度很低。区域典型的植被类型有芦苇、苦豆子、罗布麻、花花柴等；人工植被分布区段为绿洲生态系统，其系统功能、结构依赖于人类的经营活动，区段群落型为农田和防护林。</w:t>
      </w:r>
    </w:p>
    <w:p w:rsidR="00EC5A2C" w:rsidRDefault="006177E3">
      <w:pPr>
        <w:pStyle w:val="aff"/>
        <w:ind w:firstLineChars="200" w:firstLine="480"/>
        <w:rPr>
          <w:color w:val="auto"/>
        </w:rPr>
      </w:pPr>
      <w:r>
        <w:rPr>
          <w:rFonts w:hint="eastAsia"/>
          <w:color w:val="auto"/>
        </w:rPr>
        <w:t>项目区为塔里木盆地西缘荒漠生态系统，由于项目区气候干旱，生态环境及其脆弱，戈壁荒漠土壤贫瘠而干燥，自然植被盖度很低。区域典型的植被类型有芦苇、苦豆子、罗布麻、花花柴等均为典型的超旱生盐生植被，垂直植被根系一般可达到</w:t>
      </w:r>
      <w:r>
        <w:rPr>
          <w:rFonts w:hint="eastAsia"/>
          <w:color w:val="auto"/>
        </w:rPr>
        <w:t>3-5cm</w:t>
      </w:r>
      <w:r>
        <w:rPr>
          <w:rFonts w:hint="eastAsia"/>
          <w:color w:val="auto"/>
        </w:rPr>
        <w:t>，而本次项目区的静水埋深约</w:t>
      </w:r>
      <w:r>
        <w:rPr>
          <w:rFonts w:hint="eastAsia"/>
          <w:color w:val="auto"/>
        </w:rPr>
        <w:t>10m</w:t>
      </w:r>
      <w:r>
        <w:rPr>
          <w:rFonts w:hint="eastAsia"/>
          <w:color w:val="auto"/>
        </w:rPr>
        <w:t>，因此项目区的植被主要靠降水及洪水等灌溉，而非地下水灌溉；农田和防护林多靠吸收降水、人工灌溉等方式生长，因此本次取水工程造成的地下水位下降不会对地表植被造成明显影响。</w:t>
      </w:r>
    </w:p>
    <w:p w:rsidR="00EC5A2C" w:rsidRDefault="006177E3">
      <w:pPr>
        <w:pStyle w:val="3"/>
        <w:spacing w:before="0"/>
        <w:rPr>
          <w:rFonts w:eastAsia="宋体"/>
          <w:b/>
          <w:bCs w:val="0"/>
        </w:rPr>
      </w:pPr>
      <w:r>
        <w:rPr>
          <w:rFonts w:eastAsia="宋体"/>
          <w:b/>
          <w:bCs w:val="0"/>
        </w:rPr>
        <w:t>5.</w:t>
      </w:r>
      <w:r>
        <w:rPr>
          <w:rFonts w:eastAsia="宋体" w:hint="eastAsia"/>
          <w:b/>
          <w:bCs w:val="0"/>
        </w:rPr>
        <w:t>2.8</w:t>
      </w:r>
      <w:r>
        <w:rPr>
          <w:rFonts w:eastAsia="宋体"/>
          <w:b/>
          <w:bCs w:val="0"/>
        </w:rPr>
        <w:t>环境风险分析</w:t>
      </w:r>
    </w:p>
    <w:p w:rsidR="00EC5A2C" w:rsidRDefault="006177E3">
      <w:pPr>
        <w:spacing w:line="460" w:lineRule="exact"/>
        <w:ind w:firstLine="522"/>
      </w:pPr>
      <w:r>
        <w:rPr>
          <w:sz w:val="24"/>
          <w:lang w:bidi="ar"/>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EC5A2C" w:rsidRDefault="006177E3">
      <w:pPr>
        <w:pStyle w:val="4"/>
        <w:rPr>
          <w:rFonts w:ascii="Times New Roman" w:eastAsia="宋体" w:hAnsi="Times New Roman"/>
          <w:b/>
          <w:bCs w:val="0"/>
        </w:rPr>
      </w:pPr>
      <w:r>
        <w:rPr>
          <w:rFonts w:ascii="Times New Roman" w:eastAsia="宋体" w:hAnsi="Times New Roman"/>
          <w:b/>
          <w:bCs w:val="0"/>
        </w:rPr>
        <w:t>5.</w:t>
      </w:r>
      <w:r>
        <w:rPr>
          <w:rFonts w:ascii="Times New Roman" w:eastAsia="宋体" w:hAnsi="Times New Roman" w:hint="eastAsia"/>
          <w:b/>
          <w:bCs w:val="0"/>
        </w:rPr>
        <w:t>2</w:t>
      </w:r>
      <w:r>
        <w:rPr>
          <w:rFonts w:ascii="Times New Roman" w:eastAsia="宋体" w:hAnsi="Times New Roman"/>
          <w:b/>
          <w:bCs w:val="0"/>
        </w:rPr>
        <w:t>.</w:t>
      </w:r>
      <w:r>
        <w:rPr>
          <w:rFonts w:ascii="Times New Roman" w:eastAsia="宋体" w:hAnsi="Times New Roman" w:hint="eastAsia"/>
          <w:b/>
          <w:bCs w:val="0"/>
        </w:rPr>
        <w:t>8.1</w:t>
      </w:r>
      <w:r>
        <w:rPr>
          <w:rFonts w:ascii="Times New Roman" w:eastAsia="宋体" w:hAnsi="Times New Roman"/>
          <w:b/>
          <w:bCs w:val="0"/>
        </w:rPr>
        <w:t>风险调查</w:t>
      </w:r>
    </w:p>
    <w:p w:rsidR="00EC5A2C" w:rsidRDefault="006177E3">
      <w:pPr>
        <w:pStyle w:val="aff"/>
        <w:ind w:firstLineChars="200" w:firstLine="480"/>
        <w:rPr>
          <w:color w:val="auto"/>
        </w:rPr>
      </w:pPr>
      <w:r>
        <w:rPr>
          <w:rFonts w:hint="eastAsia"/>
          <w:color w:val="auto"/>
        </w:rPr>
        <w:t>按照《建设项目环境风险评价技术导则》（</w:t>
      </w:r>
      <w:r>
        <w:rPr>
          <w:rFonts w:hint="eastAsia"/>
          <w:color w:val="auto"/>
        </w:rPr>
        <w:t>HJ169-2018</w:t>
      </w:r>
      <w:r>
        <w:rPr>
          <w:rFonts w:hint="eastAsia"/>
          <w:color w:val="auto"/>
        </w:rPr>
        <w:t>）附录</w:t>
      </w:r>
      <w:r>
        <w:rPr>
          <w:rFonts w:hint="eastAsia"/>
          <w:color w:val="auto"/>
        </w:rPr>
        <w:t>B</w:t>
      </w:r>
      <w:r>
        <w:rPr>
          <w:rFonts w:hint="eastAsia"/>
          <w:color w:val="auto"/>
        </w:rPr>
        <w:t>，识别本</w:t>
      </w:r>
      <w:r>
        <w:rPr>
          <w:color w:val="auto"/>
        </w:rPr>
        <w:t>项目涉及</w:t>
      </w:r>
      <w:r>
        <w:rPr>
          <w:rFonts w:hint="eastAsia"/>
          <w:color w:val="auto"/>
        </w:rPr>
        <w:t>的危险性物质主要为生产过程中使用的</w:t>
      </w:r>
      <w:r>
        <w:rPr>
          <w:color w:val="auto"/>
        </w:rPr>
        <w:t>二氧化氯</w:t>
      </w:r>
      <w:r>
        <w:rPr>
          <w:rFonts w:hint="eastAsia"/>
          <w:color w:val="auto"/>
        </w:rPr>
        <w:t>及化验室使用的化学药品</w:t>
      </w:r>
      <w:r>
        <w:rPr>
          <w:color w:val="auto"/>
        </w:rPr>
        <w:t>。</w:t>
      </w:r>
    </w:p>
    <w:p w:rsidR="00EC5A2C" w:rsidRDefault="006177E3">
      <w:pPr>
        <w:pStyle w:val="4"/>
        <w:rPr>
          <w:rFonts w:ascii="Times New Roman" w:eastAsia="宋体" w:hAnsi="Times New Roman"/>
          <w:b/>
          <w:bCs w:val="0"/>
        </w:rPr>
      </w:pPr>
      <w:r>
        <w:rPr>
          <w:rFonts w:ascii="Times New Roman" w:eastAsia="宋体" w:hAnsi="Times New Roman"/>
          <w:b/>
          <w:bCs w:val="0"/>
        </w:rPr>
        <w:t>5.</w:t>
      </w:r>
      <w:r>
        <w:rPr>
          <w:rFonts w:ascii="Times New Roman" w:eastAsia="宋体" w:hAnsi="Times New Roman" w:hint="eastAsia"/>
          <w:b/>
          <w:bCs w:val="0"/>
        </w:rPr>
        <w:t>2</w:t>
      </w:r>
      <w:r>
        <w:rPr>
          <w:rFonts w:ascii="Times New Roman" w:eastAsia="宋体" w:hAnsi="Times New Roman"/>
          <w:b/>
          <w:bCs w:val="0"/>
        </w:rPr>
        <w:t>.</w:t>
      </w:r>
      <w:r>
        <w:rPr>
          <w:rFonts w:ascii="Times New Roman" w:eastAsia="宋体" w:hAnsi="Times New Roman" w:hint="eastAsia"/>
          <w:b/>
          <w:bCs w:val="0"/>
        </w:rPr>
        <w:t>8.2</w:t>
      </w:r>
      <w:r>
        <w:rPr>
          <w:rFonts w:ascii="Times New Roman" w:eastAsia="宋体" w:hAnsi="Times New Roman"/>
          <w:b/>
          <w:bCs w:val="0"/>
        </w:rPr>
        <w:t>风险潜势初判</w:t>
      </w:r>
    </w:p>
    <w:p w:rsidR="00EC5A2C" w:rsidRDefault="006177E3">
      <w:pPr>
        <w:pStyle w:val="aff"/>
        <w:ind w:firstLineChars="200" w:firstLine="480"/>
        <w:rPr>
          <w:color w:val="auto"/>
        </w:rPr>
      </w:pPr>
      <w:r>
        <w:rPr>
          <w:color w:val="auto"/>
          <w:szCs w:val="20"/>
        </w:rPr>
        <w:t>根据《建设环境风险评价技术导则》（</w:t>
      </w:r>
      <w:r>
        <w:rPr>
          <w:color w:val="auto"/>
          <w:szCs w:val="20"/>
        </w:rPr>
        <w:t>HJ169-2018</w:t>
      </w:r>
      <w:r>
        <w:rPr>
          <w:color w:val="auto"/>
          <w:szCs w:val="20"/>
        </w:rPr>
        <w:t>）中附录</w:t>
      </w:r>
      <w:r>
        <w:rPr>
          <w:color w:val="auto"/>
          <w:szCs w:val="20"/>
        </w:rPr>
        <w:t>C</w:t>
      </w:r>
      <w:r>
        <w:rPr>
          <w:color w:val="auto"/>
          <w:szCs w:val="20"/>
        </w:rPr>
        <w:t>，计算所涉及的每种危险物质在厂界内的最大存在总量与其在附录</w:t>
      </w:r>
      <w:r>
        <w:rPr>
          <w:color w:val="auto"/>
          <w:szCs w:val="20"/>
        </w:rPr>
        <w:t>B</w:t>
      </w:r>
      <w:r>
        <w:rPr>
          <w:color w:val="auto"/>
          <w:szCs w:val="20"/>
        </w:rPr>
        <w:t>中对应临界量的比值</w:t>
      </w:r>
      <w:r>
        <w:rPr>
          <w:color w:val="auto"/>
          <w:szCs w:val="20"/>
        </w:rPr>
        <w:t>Q</w:t>
      </w:r>
      <w:r>
        <w:rPr>
          <w:color w:val="auto"/>
          <w:szCs w:val="20"/>
        </w:rPr>
        <w:t>。</w:t>
      </w:r>
      <w:r>
        <w:rPr>
          <w:color w:val="auto"/>
        </w:rPr>
        <w:lastRenderedPageBreak/>
        <w:t>（</w:t>
      </w:r>
      <w:r>
        <w:rPr>
          <w:color w:val="auto"/>
        </w:rPr>
        <w:t>1</w:t>
      </w:r>
      <w:r>
        <w:rPr>
          <w:color w:val="auto"/>
        </w:rPr>
        <w:t>）当厂界内只涉及一种危险物质时，计算该物质的总量与其临界量比值，即为</w:t>
      </w:r>
      <w:r>
        <w:rPr>
          <w:color w:val="auto"/>
        </w:rPr>
        <w:t>Q</w:t>
      </w:r>
      <w:r>
        <w:rPr>
          <w:color w:val="auto"/>
        </w:rPr>
        <w:t>；（</w:t>
      </w:r>
      <w:r>
        <w:rPr>
          <w:color w:val="auto"/>
        </w:rPr>
        <w:t>2</w:t>
      </w:r>
      <w:r>
        <w:rPr>
          <w:color w:val="auto"/>
        </w:rPr>
        <w:t>）当厂界内存在多种危险物质时，则按式（</w:t>
      </w:r>
      <w:r>
        <w:rPr>
          <w:color w:val="auto"/>
        </w:rPr>
        <w:t>C.1</w:t>
      </w:r>
      <w:r>
        <w:rPr>
          <w:color w:val="auto"/>
        </w:rPr>
        <w:t>）计算物质总量与其临界量比值（</w:t>
      </w:r>
      <w:r>
        <w:rPr>
          <w:color w:val="auto"/>
        </w:rPr>
        <w:t>Q</w:t>
      </w:r>
      <w:r>
        <w:rPr>
          <w:color w:val="auto"/>
        </w:rPr>
        <w:t>）：</w:t>
      </w:r>
    </w:p>
    <w:p w:rsidR="00EC5A2C" w:rsidRDefault="006177E3">
      <w:pPr>
        <w:ind w:firstLine="480"/>
        <w:jc w:val="center"/>
        <w:rPr>
          <w:sz w:val="24"/>
        </w:rPr>
      </w:pPr>
      <w:r>
        <w:rPr>
          <w:noProof/>
          <w:sz w:val="24"/>
        </w:rPr>
        <w:drawing>
          <wp:inline distT="0" distB="0" distL="0" distR="0">
            <wp:extent cx="1550670" cy="372745"/>
            <wp:effectExtent l="0" t="0" r="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557747" cy="374647"/>
                    </a:xfrm>
                    <a:prstGeom prst="rect">
                      <a:avLst/>
                    </a:prstGeom>
                    <a:noFill/>
                    <a:ln>
                      <a:noFill/>
                    </a:ln>
                  </pic:spPr>
                </pic:pic>
              </a:graphicData>
            </a:graphic>
          </wp:inline>
        </w:drawing>
      </w:r>
    </w:p>
    <w:p w:rsidR="00EC5A2C" w:rsidRDefault="006177E3">
      <w:pPr>
        <w:spacing w:line="460" w:lineRule="exact"/>
        <w:ind w:firstLine="480"/>
        <w:rPr>
          <w:sz w:val="24"/>
        </w:rPr>
      </w:pPr>
      <w:r>
        <w:rPr>
          <w:sz w:val="24"/>
        </w:rPr>
        <w:t>式中：</w:t>
      </w:r>
    </w:p>
    <w:p w:rsidR="00EC5A2C" w:rsidRDefault="006177E3">
      <w:pPr>
        <w:spacing w:line="460" w:lineRule="exact"/>
        <w:ind w:firstLine="480"/>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n</w:t>
      </w:r>
      <w:r>
        <w:rPr>
          <w:rFonts w:hint="eastAsia"/>
          <w:sz w:val="24"/>
        </w:rPr>
        <w:t>-</w:t>
      </w:r>
      <w:r>
        <w:rPr>
          <w:sz w:val="24"/>
        </w:rPr>
        <w:t>每种危险物质的最大存在总量，</w:t>
      </w:r>
      <w:r>
        <w:rPr>
          <w:sz w:val="24"/>
        </w:rPr>
        <w:t>t</w:t>
      </w:r>
      <w:r>
        <w:rPr>
          <w:sz w:val="24"/>
        </w:rPr>
        <w:t>；</w:t>
      </w:r>
    </w:p>
    <w:p w:rsidR="00EC5A2C" w:rsidRDefault="006177E3">
      <w:pPr>
        <w:spacing w:line="460" w:lineRule="exact"/>
        <w:ind w:firstLine="480"/>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n</w:t>
      </w:r>
      <w:r>
        <w:rPr>
          <w:rFonts w:hint="eastAsia"/>
          <w:sz w:val="24"/>
        </w:rPr>
        <w:t>--</w:t>
      </w:r>
      <w:r>
        <w:rPr>
          <w:sz w:val="24"/>
        </w:rPr>
        <w:t>每种危险物质的临界量，</w:t>
      </w:r>
      <w:r>
        <w:rPr>
          <w:sz w:val="24"/>
        </w:rPr>
        <w:t>t</w:t>
      </w:r>
      <w:r>
        <w:rPr>
          <w:sz w:val="24"/>
        </w:rPr>
        <w:t>。</w:t>
      </w:r>
    </w:p>
    <w:p w:rsidR="00EC5A2C" w:rsidRDefault="006177E3">
      <w:pPr>
        <w:spacing w:line="460" w:lineRule="exact"/>
        <w:ind w:firstLine="480"/>
        <w:rPr>
          <w:sz w:val="24"/>
        </w:rPr>
      </w:pPr>
      <w:r>
        <w:rPr>
          <w:sz w:val="24"/>
        </w:rPr>
        <w:t>当</w:t>
      </w:r>
      <w:r>
        <w:rPr>
          <w:sz w:val="24"/>
        </w:rPr>
        <w:t>Q</w:t>
      </w:r>
      <w:r>
        <w:rPr>
          <w:sz w:val="24"/>
        </w:rPr>
        <w:t>＜</w:t>
      </w:r>
      <w:r>
        <w:rPr>
          <w:sz w:val="24"/>
        </w:rPr>
        <w:t>1</w:t>
      </w:r>
      <w:r>
        <w:rPr>
          <w:sz w:val="24"/>
        </w:rPr>
        <w:t>时，该项目环境风险潜势为</w:t>
      </w:r>
      <w:r>
        <w:rPr>
          <w:sz w:val="24"/>
        </w:rPr>
        <w:t>Ⅰ</w:t>
      </w:r>
      <w:r>
        <w:rPr>
          <w:sz w:val="24"/>
        </w:rPr>
        <w:t>。</w:t>
      </w:r>
    </w:p>
    <w:p w:rsidR="00EC5A2C" w:rsidRDefault="006177E3">
      <w:pPr>
        <w:spacing w:line="460" w:lineRule="exact"/>
        <w:ind w:firstLine="480"/>
        <w:rPr>
          <w:sz w:val="24"/>
        </w:rPr>
      </w:pPr>
      <w:r>
        <w:rPr>
          <w:sz w:val="24"/>
        </w:rPr>
        <w:t>当</w:t>
      </w:r>
      <w:r>
        <w:rPr>
          <w:sz w:val="24"/>
        </w:rPr>
        <w:t>Q≥1</w:t>
      </w:r>
      <w:r>
        <w:rPr>
          <w:sz w:val="24"/>
        </w:rPr>
        <w:t>时，将</w:t>
      </w:r>
      <w:r>
        <w:rPr>
          <w:sz w:val="24"/>
        </w:rPr>
        <w:t>Q</w:t>
      </w:r>
      <w:r>
        <w:rPr>
          <w:sz w:val="24"/>
        </w:rPr>
        <w:t>值划分为：</w:t>
      </w: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1≤Q</w:t>
      </w:r>
      <w:r>
        <w:rPr>
          <w:sz w:val="24"/>
        </w:rPr>
        <w:t>＜</w:t>
      </w:r>
      <w:r>
        <w:rPr>
          <w:sz w:val="24"/>
        </w:rPr>
        <w:t>10</w:t>
      </w:r>
      <w:r>
        <w:rPr>
          <w:sz w:val="24"/>
        </w:rPr>
        <w:t>；</w:t>
      </w: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sz w:val="24"/>
        </w:rPr>
        <w:t>10≤Q</w:t>
      </w:r>
      <w:r>
        <w:rPr>
          <w:sz w:val="24"/>
        </w:rPr>
        <w:t>＜</w:t>
      </w:r>
      <w:r>
        <w:rPr>
          <w:sz w:val="24"/>
        </w:rPr>
        <w:t>100</w:t>
      </w:r>
      <w:r>
        <w:rPr>
          <w:sz w:val="24"/>
        </w:rPr>
        <w:t>；</w:t>
      </w:r>
      <w:r>
        <w:rPr>
          <w:sz w:val="24"/>
        </w:rPr>
        <w:fldChar w:fldCharType="begin"/>
      </w:r>
      <w:r>
        <w:rPr>
          <w:sz w:val="24"/>
        </w:rPr>
        <w:instrText xml:space="preserve"> = 3 \* GB3 </w:instrText>
      </w:r>
      <w:r>
        <w:rPr>
          <w:sz w:val="24"/>
        </w:rPr>
        <w:fldChar w:fldCharType="separate"/>
      </w:r>
      <w:r>
        <w:rPr>
          <w:rFonts w:ascii="宋体" w:hAnsi="宋体" w:cs="宋体" w:hint="eastAsia"/>
          <w:sz w:val="24"/>
        </w:rPr>
        <w:t>③</w:t>
      </w:r>
      <w:r>
        <w:rPr>
          <w:sz w:val="24"/>
        </w:rPr>
        <w:fldChar w:fldCharType="end"/>
      </w:r>
      <w:r>
        <w:rPr>
          <w:sz w:val="24"/>
        </w:rPr>
        <w:t>Q≥100</w:t>
      </w:r>
      <w:r>
        <w:rPr>
          <w:sz w:val="24"/>
        </w:rPr>
        <w:t>。经计算，本项目的</w:t>
      </w:r>
      <w:r>
        <w:rPr>
          <w:sz w:val="24"/>
        </w:rPr>
        <w:t>Q</w:t>
      </w:r>
      <w:r>
        <w:rPr>
          <w:sz w:val="24"/>
        </w:rPr>
        <w:t>值为</w:t>
      </w:r>
      <w:r>
        <w:rPr>
          <w:rFonts w:hint="eastAsia"/>
          <w:sz w:val="24"/>
        </w:rPr>
        <w:t>0</w:t>
      </w:r>
      <w:r>
        <w:rPr>
          <w:sz w:val="24"/>
        </w:rPr>
        <w:t>，具体见表</w:t>
      </w:r>
      <w:r>
        <w:rPr>
          <w:rFonts w:hint="eastAsia"/>
          <w:sz w:val="24"/>
        </w:rPr>
        <w:t>5.2-12</w:t>
      </w:r>
      <w:r>
        <w:rPr>
          <w:sz w:val="24"/>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5.</w:t>
      </w:r>
      <w:r>
        <w:rPr>
          <w:rFonts w:ascii="Times New Roman" w:eastAsia="宋体" w:hAnsi="Times New Roman" w:hint="eastAsia"/>
          <w:b/>
          <w:bCs w:val="0"/>
        </w:rPr>
        <w:t>2-12</w:t>
      </w:r>
      <w:r>
        <w:rPr>
          <w:rFonts w:ascii="Times New Roman" w:eastAsia="宋体" w:hAnsi="Times New Roman"/>
          <w:b/>
          <w:bCs w:val="0"/>
        </w:rPr>
        <w:t xml:space="preserve">  Q</w:t>
      </w:r>
      <w:r>
        <w:rPr>
          <w:rFonts w:ascii="Times New Roman" w:eastAsia="宋体" w:hAnsi="Times New Roman"/>
          <w:b/>
          <w:bCs w:val="0"/>
        </w:rPr>
        <w:t>值确定表</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907"/>
        <w:gridCol w:w="1763"/>
        <w:gridCol w:w="1763"/>
        <w:gridCol w:w="1140"/>
        <w:gridCol w:w="1852"/>
      </w:tblGrid>
      <w:tr w:rsidR="00EC5A2C">
        <w:trPr>
          <w:trHeight w:val="226"/>
          <w:tblHeader/>
          <w:jc w:val="center"/>
        </w:trPr>
        <w:tc>
          <w:tcPr>
            <w:tcW w:w="544" w:type="pct"/>
            <w:vAlign w:val="center"/>
          </w:tcPr>
          <w:p w:rsidR="00EC5A2C" w:rsidRDefault="006177E3">
            <w:pPr>
              <w:pStyle w:val="aff1"/>
              <w:ind w:left="315" w:right="-105" w:hanging="420"/>
            </w:pPr>
            <w:r>
              <w:t>存在场所</w:t>
            </w:r>
          </w:p>
        </w:tc>
        <w:tc>
          <w:tcPr>
            <w:tcW w:w="544" w:type="pct"/>
            <w:vAlign w:val="center"/>
          </w:tcPr>
          <w:p w:rsidR="00EC5A2C" w:rsidRDefault="006177E3">
            <w:pPr>
              <w:pStyle w:val="aff1"/>
              <w:ind w:left="315" w:right="-105" w:hanging="420"/>
            </w:pPr>
            <w:r>
              <w:t>危险物质</w:t>
            </w:r>
          </w:p>
        </w:tc>
        <w:tc>
          <w:tcPr>
            <w:tcW w:w="1058" w:type="pct"/>
          </w:tcPr>
          <w:p w:rsidR="00EC5A2C" w:rsidRDefault="006177E3">
            <w:pPr>
              <w:pStyle w:val="aff1"/>
              <w:ind w:left="315" w:right="-105" w:hanging="420"/>
            </w:pPr>
            <w:r>
              <w:rPr>
                <w:rFonts w:hint="eastAsia"/>
              </w:rPr>
              <w:t>年用量（</w:t>
            </w:r>
            <w:r>
              <w:rPr>
                <w:rFonts w:hint="eastAsia"/>
              </w:rPr>
              <w:t>t</w:t>
            </w:r>
            <w:r>
              <w:rPr>
                <w:rFonts w:hint="eastAsia"/>
              </w:rPr>
              <w:t>）</w:t>
            </w:r>
          </w:p>
        </w:tc>
        <w:tc>
          <w:tcPr>
            <w:tcW w:w="1058" w:type="pct"/>
            <w:vAlign w:val="center"/>
          </w:tcPr>
          <w:p w:rsidR="00EC5A2C" w:rsidRDefault="006177E3">
            <w:pPr>
              <w:pStyle w:val="aff1"/>
              <w:ind w:left="315" w:right="-105" w:hanging="420"/>
            </w:pPr>
            <w:r>
              <w:t>最大存在总量</w:t>
            </w:r>
            <w:r>
              <w:t>qn/t</w:t>
            </w:r>
          </w:p>
        </w:tc>
        <w:tc>
          <w:tcPr>
            <w:tcW w:w="682" w:type="pct"/>
            <w:vAlign w:val="center"/>
          </w:tcPr>
          <w:p w:rsidR="00EC5A2C" w:rsidRDefault="006177E3">
            <w:pPr>
              <w:pStyle w:val="aff1"/>
              <w:ind w:left="315" w:right="-105" w:hanging="420"/>
            </w:pPr>
            <w:r>
              <w:t>临界量</w:t>
            </w:r>
            <w:r>
              <w:t>Qn/t</w:t>
            </w:r>
          </w:p>
        </w:tc>
        <w:tc>
          <w:tcPr>
            <w:tcW w:w="1111" w:type="pct"/>
            <w:vAlign w:val="center"/>
          </w:tcPr>
          <w:p w:rsidR="00EC5A2C" w:rsidRDefault="006177E3">
            <w:pPr>
              <w:pStyle w:val="aff1"/>
              <w:ind w:left="315" w:right="-105" w:hanging="420"/>
            </w:pPr>
            <w:r>
              <w:t>该种危险物质</w:t>
            </w:r>
            <w:r>
              <w:t>Q</w:t>
            </w:r>
            <w:r>
              <w:t>值</w:t>
            </w:r>
          </w:p>
        </w:tc>
      </w:tr>
      <w:tr w:rsidR="00EC5A2C">
        <w:trPr>
          <w:trHeight w:val="226"/>
          <w:tblHeader/>
          <w:jc w:val="center"/>
        </w:trPr>
        <w:tc>
          <w:tcPr>
            <w:tcW w:w="544" w:type="pct"/>
            <w:vAlign w:val="center"/>
          </w:tcPr>
          <w:p w:rsidR="00EC5A2C" w:rsidRDefault="006177E3">
            <w:pPr>
              <w:pStyle w:val="aff1"/>
              <w:ind w:left="315" w:right="-105" w:hanging="420"/>
            </w:pPr>
            <w:r>
              <w:t>1</w:t>
            </w:r>
          </w:p>
        </w:tc>
        <w:tc>
          <w:tcPr>
            <w:tcW w:w="544" w:type="pct"/>
            <w:shd w:val="clear" w:color="auto" w:fill="auto"/>
            <w:vAlign w:val="center"/>
          </w:tcPr>
          <w:p w:rsidR="00EC5A2C" w:rsidRDefault="006177E3">
            <w:pPr>
              <w:pStyle w:val="aff1"/>
              <w:ind w:left="315" w:right="-105" w:hanging="420"/>
            </w:pPr>
            <w:r>
              <w:rPr>
                <w:rFonts w:hint="eastAsia"/>
              </w:rPr>
              <w:t>二氧化氯</w:t>
            </w:r>
          </w:p>
        </w:tc>
        <w:tc>
          <w:tcPr>
            <w:tcW w:w="1058" w:type="pct"/>
            <w:shd w:val="clear" w:color="auto" w:fill="auto"/>
          </w:tcPr>
          <w:p w:rsidR="00EC5A2C" w:rsidRDefault="006177E3">
            <w:pPr>
              <w:pStyle w:val="aff1"/>
              <w:ind w:left="315" w:right="-105" w:hanging="420"/>
            </w:pPr>
            <w:r>
              <w:rPr>
                <w:rFonts w:hint="eastAsia"/>
              </w:rPr>
              <w:t>2</w:t>
            </w:r>
            <w:r>
              <w:t>.25</w:t>
            </w:r>
          </w:p>
        </w:tc>
        <w:tc>
          <w:tcPr>
            <w:tcW w:w="1058" w:type="pct"/>
            <w:shd w:val="clear" w:color="auto" w:fill="auto"/>
            <w:vAlign w:val="center"/>
          </w:tcPr>
          <w:p w:rsidR="00EC5A2C" w:rsidRDefault="006177E3">
            <w:pPr>
              <w:pStyle w:val="aff1"/>
              <w:ind w:left="315" w:right="-105" w:hanging="420"/>
            </w:pPr>
            <w:r>
              <w:t>0</w:t>
            </w:r>
            <w:r>
              <w:rPr>
                <w:rFonts w:hint="eastAsia"/>
              </w:rPr>
              <w:t>.05</w:t>
            </w:r>
          </w:p>
        </w:tc>
        <w:tc>
          <w:tcPr>
            <w:tcW w:w="682" w:type="pct"/>
            <w:shd w:val="clear" w:color="auto" w:fill="auto"/>
            <w:vAlign w:val="center"/>
          </w:tcPr>
          <w:p w:rsidR="00EC5A2C" w:rsidRDefault="006177E3">
            <w:pPr>
              <w:pStyle w:val="aff1"/>
              <w:ind w:left="315" w:right="-105" w:hanging="420"/>
            </w:pPr>
            <w:r>
              <w:t>0.5</w:t>
            </w:r>
          </w:p>
        </w:tc>
        <w:tc>
          <w:tcPr>
            <w:tcW w:w="1111" w:type="pct"/>
            <w:shd w:val="clear" w:color="auto" w:fill="auto"/>
            <w:vAlign w:val="center"/>
          </w:tcPr>
          <w:p w:rsidR="00EC5A2C" w:rsidRDefault="006177E3">
            <w:pPr>
              <w:pStyle w:val="aff1"/>
              <w:ind w:left="315" w:right="-105" w:hanging="420"/>
            </w:pPr>
            <w:r>
              <w:rPr>
                <w:rFonts w:hint="eastAsia"/>
              </w:rPr>
              <w:t>0.1</w:t>
            </w:r>
          </w:p>
        </w:tc>
      </w:tr>
      <w:tr w:rsidR="00EC5A2C">
        <w:trPr>
          <w:trHeight w:val="226"/>
          <w:tblHeader/>
          <w:jc w:val="center"/>
        </w:trPr>
        <w:tc>
          <w:tcPr>
            <w:tcW w:w="544" w:type="pct"/>
            <w:vAlign w:val="center"/>
          </w:tcPr>
          <w:p w:rsidR="00EC5A2C" w:rsidRDefault="006177E3">
            <w:pPr>
              <w:pStyle w:val="aff1"/>
              <w:ind w:left="315" w:right="-105" w:hanging="420"/>
            </w:pPr>
            <w:r>
              <w:rPr>
                <w:rFonts w:hint="eastAsia"/>
              </w:rPr>
              <w:t>2</w:t>
            </w:r>
          </w:p>
        </w:tc>
        <w:tc>
          <w:tcPr>
            <w:tcW w:w="544" w:type="pct"/>
            <w:vAlign w:val="center"/>
          </w:tcPr>
          <w:p w:rsidR="00EC5A2C" w:rsidRDefault="006177E3">
            <w:pPr>
              <w:pStyle w:val="aff1"/>
              <w:ind w:left="315" w:right="-105" w:hanging="420"/>
            </w:pPr>
            <w:r>
              <w:rPr>
                <w:kern w:val="0"/>
                <w:szCs w:val="21"/>
                <w:lang w:bidi="ar"/>
              </w:rPr>
              <w:t>四氯乙烯</w:t>
            </w:r>
          </w:p>
        </w:tc>
        <w:tc>
          <w:tcPr>
            <w:tcW w:w="1058" w:type="pct"/>
          </w:tcPr>
          <w:p w:rsidR="00EC5A2C" w:rsidRDefault="006177E3">
            <w:pPr>
              <w:pStyle w:val="aff1"/>
              <w:ind w:left="315" w:right="-105" w:hanging="420"/>
            </w:pPr>
            <w:r>
              <w:rPr>
                <w:rFonts w:hint="eastAsia"/>
              </w:rPr>
              <w:t>0.001</w:t>
            </w:r>
          </w:p>
        </w:tc>
        <w:tc>
          <w:tcPr>
            <w:tcW w:w="1058" w:type="pct"/>
            <w:vAlign w:val="center"/>
          </w:tcPr>
          <w:p w:rsidR="00EC5A2C" w:rsidRDefault="006177E3">
            <w:pPr>
              <w:pStyle w:val="aff1"/>
              <w:ind w:left="315" w:right="-105" w:hanging="420"/>
            </w:pPr>
            <w:r>
              <w:rPr>
                <w:rFonts w:hint="eastAsia"/>
              </w:rPr>
              <w:t>0.001</w:t>
            </w:r>
          </w:p>
        </w:tc>
        <w:tc>
          <w:tcPr>
            <w:tcW w:w="682" w:type="pct"/>
            <w:vAlign w:val="center"/>
          </w:tcPr>
          <w:p w:rsidR="00EC5A2C" w:rsidRDefault="006177E3">
            <w:pPr>
              <w:pStyle w:val="aff1"/>
              <w:ind w:left="315" w:right="-105" w:hanging="420"/>
            </w:pPr>
            <w:r>
              <w:rPr>
                <w:rFonts w:hint="eastAsia"/>
              </w:rPr>
              <w:t>10</w:t>
            </w:r>
          </w:p>
        </w:tc>
        <w:tc>
          <w:tcPr>
            <w:tcW w:w="1111" w:type="pct"/>
            <w:vAlign w:val="center"/>
          </w:tcPr>
          <w:p w:rsidR="00EC5A2C" w:rsidRDefault="006177E3">
            <w:pPr>
              <w:pStyle w:val="aff1"/>
              <w:ind w:left="315" w:right="-105" w:hanging="420"/>
            </w:pPr>
            <w:r>
              <w:rPr>
                <w:rFonts w:hint="eastAsia"/>
              </w:rPr>
              <w:t>0.0001</w:t>
            </w:r>
          </w:p>
        </w:tc>
      </w:tr>
      <w:tr w:rsidR="00EC5A2C">
        <w:trPr>
          <w:trHeight w:val="226"/>
          <w:tblHeader/>
          <w:jc w:val="center"/>
        </w:trPr>
        <w:tc>
          <w:tcPr>
            <w:tcW w:w="544" w:type="pct"/>
            <w:vAlign w:val="center"/>
          </w:tcPr>
          <w:p w:rsidR="00EC5A2C" w:rsidRDefault="006177E3">
            <w:pPr>
              <w:pStyle w:val="aff1"/>
              <w:ind w:left="315" w:right="-105" w:hanging="420"/>
            </w:pPr>
            <w:r>
              <w:rPr>
                <w:rFonts w:hint="eastAsia"/>
              </w:rPr>
              <w:t>3</w:t>
            </w:r>
          </w:p>
        </w:tc>
        <w:tc>
          <w:tcPr>
            <w:tcW w:w="544" w:type="pct"/>
            <w:vAlign w:val="center"/>
          </w:tcPr>
          <w:p w:rsidR="00EC5A2C" w:rsidRDefault="006177E3">
            <w:pPr>
              <w:pStyle w:val="aff1"/>
              <w:ind w:left="315" w:right="-105" w:hanging="420"/>
            </w:pPr>
            <w:r>
              <w:rPr>
                <w:kern w:val="0"/>
                <w:szCs w:val="21"/>
                <w:lang w:bidi="ar"/>
              </w:rPr>
              <w:t>甲醇</w:t>
            </w:r>
          </w:p>
        </w:tc>
        <w:tc>
          <w:tcPr>
            <w:tcW w:w="1058" w:type="pct"/>
          </w:tcPr>
          <w:p w:rsidR="00EC5A2C" w:rsidRDefault="006177E3">
            <w:pPr>
              <w:pStyle w:val="aff1"/>
              <w:ind w:left="315" w:right="-105" w:hanging="420"/>
            </w:pPr>
            <w:r>
              <w:rPr>
                <w:rFonts w:hint="eastAsia"/>
              </w:rPr>
              <w:t>0.008</w:t>
            </w:r>
          </w:p>
        </w:tc>
        <w:tc>
          <w:tcPr>
            <w:tcW w:w="1058" w:type="pct"/>
            <w:vAlign w:val="center"/>
          </w:tcPr>
          <w:p w:rsidR="00EC5A2C" w:rsidRDefault="006177E3">
            <w:pPr>
              <w:pStyle w:val="aff1"/>
              <w:ind w:left="315" w:right="-105" w:hanging="420"/>
            </w:pPr>
            <w:r>
              <w:rPr>
                <w:rFonts w:hint="eastAsia"/>
              </w:rPr>
              <w:t>0.004</w:t>
            </w:r>
          </w:p>
        </w:tc>
        <w:tc>
          <w:tcPr>
            <w:tcW w:w="682" w:type="pct"/>
            <w:vAlign w:val="center"/>
          </w:tcPr>
          <w:p w:rsidR="00EC5A2C" w:rsidRDefault="006177E3">
            <w:pPr>
              <w:pStyle w:val="aff1"/>
              <w:ind w:left="315" w:right="-105" w:hanging="420"/>
            </w:pPr>
            <w:r>
              <w:rPr>
                <w:rFonts w:hint="eastAsia"/>
              </w:rPr>
              <w:t>10</w:t>
            </w:r>
          </w:p>
        </w:tc>
        <w:tc>
          <w:tcPr>
            <w:tcW w:w="1111" w:type="pct"/>
            <w:vAlign w:val="center"/>
          </w:tcPr>
          <w:p w:rsidR="00EC5A2C" w:rsidRDefault="006177E3">
            <w:pPr>
              <w:pStyle w:val="aff1"/>
              <w:ind w:left="315" w:right="-105" w:hanging="420"/>
            </w:pPr>
            <w:r>
              <w:rPr>
                <w:rFonts w:hint="eastAsia"/>
              </w:rPr>
              <w:t>0.0004</w:t>
            </w:r>
          </w:p>
        </w:tc>
      </w:tr>
      <w:tr w:rsidR="00EC5A2C">
        <w:trPr>
          <w:trHeight w:val="226"/>
          <w:tblHeader/>
          <w:jc w:val="center"/>
        </w:trPr>
        <w:tc>
          <w:tcPr>
            <w:tcW w:w="544" w:type="pct"/>
            <w:vAlign w:val="center"/>
          </w:tcPr>
          <w:p w:rsidR="00EC5A2C" w:rsidRDefault="006177E3">
            <w:pPr>
              <w:pStyle w:val="aff1"/>
              <w:ind w:left="315" w:right="-105" w:hanging="420"/>
            </w:pPr>
            <w:r>
              <w:rPr>
                <w:rFonts w:hint="eastAsia"/>
              </w:rPr>
              <w:t>4</w:t>
            </w:r>
          </w:p>
        </w:tc>
        <w:tc>
          <w:tcPr>
            <w:tcW w:w="544" w:type="pct"/>
            <w:vAlign w:val="center"/>
          </w:tcPr>
          <w:p w:rsidR="00EC5A2C" w:rsidRDefault="006177E3">
            <w:pPr>
              <w:pStyle w:val="aff1"/>
              <w:ind w:left="315" w:right="-105" w:hanging="420"/>
            </w:pPr>
            <w:r>
              <w:rPr>
                <w:kern w:val="0"/>
                <w:szCs w:val="21"/>
                <w:lang w:bidi="ar"/>
              </w:rPr>
              <w:t>盐酸</w:t>
            </w:r>
          </w:p>
        </w:tc>
        <w:tc>
          <w:tcPr>
            <w:tcW w:w="1058" w:type="pct"/>
          </w:tcPr>
          <w:p w:rsidR="00EC5A2C" w:rsidRDefault="006177E3">
            <w:pPr>
              <w:pStyle w:val="aff1"/>
              <w:ind w:left="315" w:right="-105" w:hanging="420"/>
            </w:pPr>
            <w:r>
              <w:rPr>
                <w:rFonts w:hint="eastAsia"/>
              </w:rPr>
              <w:t>0.005</w:t>
            </w:r>
          </w:p>
        </w:tc>
        <w:tc>
          <w:tcPr>
            <w:tcW w:w="1058" w:type="pct"/>
            <w:vAlign w:val="center"/>
          </w:tcPr>
          <w:p w:rsidR="00EC5A2C" w:rsidRDefault="006177E3">
            <w:pPr>
              <w:pStyle w:val="aff1"/>
              <w:ind w:left="315" w:right="-105" w:hanging="420"/>
            </w:pPr>
            <w:r>
              <w:rPr>
                <w:rFonts w:hint="eastAsia"/>
              </w:rPr>
              <w:t>0.005</w:t>
            </w:r>
          </w:p>
        </w:tc>
        <w:tc>
          <w:tcPr>
            <w:tcW w:w="682" w:type="pct"/>
            <w:vAlign w:val="center"/>
          </w:tcPr>
          <w:p w:rsidR="00EC5A2C" w:rsidRDefault="006177E3">
            <w:pPr>
              <w:pStyle w:val="aff1"/>
              <w:ind w:left="315" w:right="-105" w:hanging="420"/>
            </w:pPr>
            <w:r>
              <w:rPr>
                <w:rFonts w:hint="eastAsia"/>
              </w:rPr>
              <w:t>7.5</w:t>
            </w:r>
          </w:p>
        </w:tc>
        <w:tc>
          <w:tcPr>
            <w:tcW w:w="1111" w:type="pct"/>
            <w:vAlign w:val="center"/>
          </w:tcPr>
          <w:p w:rsidR="00EC5A2C" w:rsidRDefault="006177E3">
            <w:pPr>
              <w:pStyle w:val="aff1"/>
              <w:ind w:left="315" w:right="-105" w:hanging="420"/>
            </w:pPr>
            <w:r>
              <w:rPr>
                <w:rFonts w:hint="eastAsia"/>
              </w:rPr>
              <w:t>0.000666667</w:t>
            </w:r>
          </w:p>
        </w:tc>
      </w:tr>
      <w:tr w:rsidR="00EC5A2C">
        <w:trPr>
          <w:trHeight w:val="226"/>
          <w:tblHeader/>
          <w:jc w:val="center"/>
        </w:trPr>
        <w:tc>
          <w:tcPr>
            <w:tcW w:w="544" w:type="pct"/>
            <w:vAlign w:val="center"/>
          </w:tcPr>
          <w:p w:rsidR="00EC5A2C" w:rsidRDefault="006177E3">
            <w:pPr>
              <w:pStyle w:val="aff1"/>
              <w:ind w:left="315" w:right="-105" w:hanging="420"/>
            </w:pPr>
            <w:r>
              <w:rPr>
                <w:rFonts w:hint="eastAsia"/>
              </w:rPr>
              <w:t>5</w:t>
            </w:r>
          </w:p>
        </w:tc>
        <w:tc>
          <w:tcPr>
            <w:tcW w:w="544" w:type="pct"/>
            <w:vAlign w:val="center"/>
          </w:tcPr>
          <w:p w:rsidR="00EC5A2C" w:rsidRDefault="006177E3">
            <w:pPr>
              <w:pStyle w:val="aff1"/>
              <w:ind w:left="315" w:right="-105" w:hanging="420"/>
            </w:pPr>
            <w:r>
              <w:rPr>
                <w:kern w:val="0"/>
                <w:szCs w:val="21"/>
                <w:lang w:bidi="ar"/>
              </w:rPr>
              <w:t>硝酸</w:t>
            </w:r>
          </w:p>
        </w:tc>
        <w:tc>
          <w:tcPr>
            <w:tcW w:w="1058" w:type="pct"/>
          </w:tcPr>
          <w:p w:rsidR="00EC5A2C" w:rsidRDefault="006177E3">
            <w:pPr>
              <w:pStyle w:val="aff1"/>
              <w:ind w:left="315" w:right="-105" w:hanging="420"/>
            </w:pPr>
            <w:r>
              <w:rPr>
                <w:rFonts w:hint="eastAsia"/>
              </w:rPr>
              <w:t>0.005</w:t>
            </w:r>
          </w:p>
        </w:tc>
        <w:tc>
          <w:tcPr>
            <w:tcW w:w="1058" w:type="pct"/>
            <w:vAlign w:val="center"/>
          </w:tcPr>
          <w:p w:rsidR="00EC5A2C" w:rsidRDefault="006177E3">
            <w:pPr>
              <w:pStyle w:val="aff1"/>
              <w:ind w:left="315" w:right="-105" w:hanging="420"/>
            </w:pPr>
            <w:r>
              <w:rPr>
                <w:rFonts w:hint="eastAsia"/>
              </w:rPr>
              <w:t>0.005</w:t>
            </w:r>
          </w:p>
        </w:tc>
        <w:tc>
          <w:tcPr>
            <w:tcW w:w="682" w:type="pct"/>
            <w:vAlign w:val="center"/>
          </w:tcPr>
          <w:p w:rsidR="00EC5A2C" w:rsidRDefault="006177E3">
            <w:pPr>
              <w:pStyle w:val="aff1"/>
              <w:ind w:left="315" w:right="-105" w:hanging="420"/>
            </w:pPr>
            <w:r>
              <w:rPr>
                <w:rFonts w:hint="eastAsia"/>
              </w:rPr>
              <w:t>7.5</w:t>
            </w:r>
          </w:p>
        </w:tc>
        <w:tc>
          <w:tcPr>
            <w:tcW w:w="1111" w:type="pct"/>
            <w:vAlign w:val="center"/>
          </w:tcPr>
          <w:p w:rsidR="00EC5A2C" w:rsidRDefault="006177E3">
            <w:pPr>
              <w:pStyle w:val="aff1"/>
              <w:ind w:left="315" w:right="-105" w:hanging="420"/>
            </w:pPr>
            <w:r>
              <w:rPr>
                <w:rFonts w:hint="eastAsia"/>
              </w:rPr>
              <w:t>0.000666667</w:t>
            </w:r>
          </w:p>
        </w:tc>
      </w:tr>
      <w:tr w:rsidR="00EC5A2C">
        <w:trPr>
          <w:trHeight w:val="226"/>
          <w:tblHeader/>
          <w:jc w:val="center"/>
        </w:trPr>
        <w:tc>
          <w:tcPr>
            <w:tcW w:w="544" w:type="pct"/>
            <w:vAlign w:val="center"/>
          </w:tcPr>
          <w:p w:rsidR="00EC5A2C" w:rsidRDefault="006177E3">
            <w:pPr>
              <w:pStyle w:val="aff1"/>
              <w:ind w:left="315" w:right="-105" w:hanging="420"/>
            </w:pPr>
            <w:r>
              <w:rPr>
                <w:rFonts w:hint="eastAsia"/>
              </w:rPr>
              <w:t>6</w:t>
            </w:r>
          </w:p>
        </w:tc>
        <w:tc>
          <w:tcPr>
            <w:tcW w:w="544" w:type="pct"/>
            <w:vAlign w:val="center"/>
          </w:tcPr>
          <w:p w:rsidR="00EC5A2C" w:rsidRDefault="006177E3">
            <w:pPr>
              <w:pStyle w:val="aff1"/>
              <w:ind w:left="315" w:right="-105" w:hanging="420"/>
            </w:pPr>
            <w:r>
              <w:rPr>
                <w:kern w:val="0"/>
                <w:szCs w:val="21"/>
                <w:lang w:bidi="ar"/>
              </w:rPr>
              <w:t>硫酸</w:t>
            </w:r>
          </w:p>
        </w:tc>
        <w:tc>
          <w:tcPr>
            <w:tcW w:w="1058" w:type="pct"/>
          </w:tcPr>
          <w:p w:rsidR="00EC5A2C" w:rsidRDefault="006177E3">
            <w:pPr>
              <w:pStyle w:val="aff1"/>
              <w:ind w:left="315" w:right="-105" w:hanging="420"/>
            </w:pPr>
            <w:r>
              <w:rPr>
                <w:rFonts w:hint="eastAsia"/>
              </w:rPr>
              <w:t>0.01</w:t>
            </w:r>
          </w:p>
        </w:tc>
        <w:tc>
          <w:tcPr>
            <w:tcW w:w="1058" w:type="pct"/>
            <w:vAlign w:val="center"/>
          </w:tcPr>
          <w:p w:rsidR="00EC5A2C" w:rsidRDefault="006177E3">
            <w:pPr>
              <w:pStyle w:val="aff1"/>
              <w:ind w:left="315" w:right="-105" w:hanging="420"/>
            </w:pPr>
            <w:r>
              <w:rPr>
                <w:rFonts w:hint="eastAsia"/>
              </w:rPr>
              <w:t>0.005</w:t>
            </w:r>
          </w:p>
        </w:tc>
        <w:tc>
          <w:tcPr>
            <w:tcW w:w="682" w:type="pct"/>
            <w:vAlign w:val="center"/>
          </w:tcPr>
          <w:p w:rsidR="00EC5A2C" w:rsidRDefault="006177E3">
            <w:pPr>
              <w:pStyle w:val="aff1"/>
              <w:ind w:left="315" w:right="-105" w:hanging="420"/>
            </w:pPr>
            <w:r>
              <w:rPr>
                <w:rFonts w:hint="eastAsia"/>
              </w:rPr>
              <w:t>10</w:t>
            </w:r>
          </w:p>
        </w:tc>
        <w:tc>
          <w:tcPr>
            <w:tcW w:w="1111" w:type="pct"/>
            <w:vAlign w:val="center"/>
          </w:tcPr>
          <w:p w:rsidR="00EC5A2C" w:rsidRDefault="006177E3">
            <w:pPr>
              <w:pStyle w:val="aff1"/>
              <w:ind w:left="315" w:right="-105" w:hanging="420"/>
            </w:pPr>
            <w:r>
              <w:rPr>
                <w:rFonts w:hint="eastAsia"/>
              </w:rPr>
              <w:t>0.0005</w:t>
            </w:r>
          </w:p>
        </w:tc>
      </w:tr>
      <w:tr w:rsidR="00EC5A2C">
        <w:trPr>
          <w:trHeight w:val="226"/>
          <w:tblHeader/>
          <w:jc w:val="center"/>
        </w:trPr>
        <w:tc>
          <w:tcPr>
            <w:tcW w:w="544" w:type="pct"/>
            <w:vAlign w:val="center"/>
          </w:tcPr>
          <w:p w:rsidR="00EC5A2C" w:rsidRDefault="006177E3">
            <w:pPr>
              <w:pStyle w:val="aff1"/>
              <w:ind w:left="315" w:right="-105" w:hanging="420"/>
            </w:pPr>
            <w:r>
              <w:rPr>
                <w:rFonts w:hint="eastAsia"/>
              </w:rPr>
              <w:t>7</w:t>
            </w:r>
          </w:p>
        </w:tc>
        <w:tc>
          <w:tcPr>
            <w:tcW w:w="544" w:type="pct"/>
            <w:vAlign w:val="center"/>
          </w:tcPr>
          <w:p w:rsidR="00EC5A2C" w:rsidRDefault="006177E3">
            <w:pPr>
              <w:pStyle w:val="aff1"/>
              <w:ind w:left="315" w:right="-105" w:hanging="420"/>
            </w:pPr>
            <w:r>
              <w:rPr>
                <w:kern w:val="0"/>
                <w:szCs w:val="21"/>
                <w:lang w:bidi="ar"/>
              </w:rPr>
              <w:t>甲苯</w:t>
            </w:r>
          </w:p>
        </w:tc>
        <w:tc>
          <w:tcPr>
            <w:tcW w:w="1058" w:type="pct"/>
          </w:tcPr>
          <w:p w:rsidR="00EC5A2C" w:rsidRDefault="006177E3">
            <w:pPr>
              <w:pStyle w:val="aff1"/>
              <w:ind w:left="315" w:right="-105" w:hanging="420"/>
            </w:pPr>
            <w:r>
              <w:rPr>
                <w:rFonts w:hint="eastAsia"/>
              </w:rPr>
              <w:t>0.004</w:t>
            </w:r>
          </w:p>
        </w:tc>
        <w:tc>
          <w:tcPr>
            <w:tcW w:w="1058" w:type="pct"/>
            <w:vAlign w:val="center"/>
          </w:tcPr>
          <w:p w:rsidR="00EC5A2C" w:rsidRDefault="006177E3">
            <w:pPr>
              <w:pStyle w:val="aff1"/>
              <w:ind w:left="315" w:right="-105" w:hanging="420"/>
            </w:pPr>
            <w:r>
              <w:rPr>
                <w:rFonts w:hint="eastAsia"/>
              </w:rPr>
              <w:t>0.004</w:t>
            </w:r>
          </w:p>
        </w:tc>
        <w:tc>
          <w:tcPr>
            <w:tcW w:w="682" w:type="pct"/>
            <w:vAlign w:val="center"/>
          </w:tcPr>
          <w:p w:rsidR="00EC5A2C" w:rsidRDefault="006177E3">
            <w:pPr>
              <w:pStyle w:val="aff1"/>
              <w:ind w:left="315" w:right="-105" w:hanging="420"/>
            </w:pPr>
            <w:r>
              <w:rPr>
                <w:rFonts w:hint="eastAsia"/>
              </w:rPr>
              <w:t>10</w:t>
            </w:r>
          </w:p>
        </w:tc>
        <w:tc>
          <w:tcPr>
            <w:tcW w:w="1111" w:type="pct"/>
            <w:vAlign w:val="center"/>
          </w:tcPr>
          <w:p w:rsidR="00EC5A2C" w:rsidRDefault="006177E3">
            <w:pPr>
              <w:pStyle w:val="aff1"/>
              <w:ind w:left="315" w:right="-105" w:hanging="420"/>
            </w:pPr>
            <w:r>
              <w:rPr>
                <w:rFonts w:hint="eastAsia"/>
              </w:rPr>
              <w:t>0.0004</w:t>
            </w:r>
          </w:p>
        </w:tc>
      </w:tr>
      <w:tr w:rsidR="00EC5A2C">
        <w:trPr>
          <w:trHeight w:val="226"/>
          <w:tblHeader/>
          <w:jc w:val="center"/>
        </w:trPr>
        <w:tc>
          <w:tcPr>
            <w:tcW w:w="3888" w:type="pct"/>
            <w:gridSpan w:val="5"/>
            <w:vAlign w:val="center"/>
          </w:tcPr>
          <w:p w:rsidR="00EC5A2C" w:rsidRDefault="006177E3">
            <w:pPr>
              <w:pStyle w:val="aff1"/>
              <w:ind w:left="315" w:right="-105" w:hanging="420"/>
            </w:pPr>
            <w:r>
              <w:rPr>
                <w:rFonts w:hint="eastAsia"/>
              </w:rPr>
              <w:t>合计</w:t>
            </w:r>
          </w:p>
        </w:tc>
        <w:tc>
          <w:tcPr>
            <w:tcW w:w="1111" w:type="pct"/>
            <w:vAlign w:val="center"/>
          </w:tcPr>
          <w:p w:rsidR="00EC5A2C" w:rsidRDefault="006177E3">
            <w:pPr>
              <w:pStyle w:val="aff1"/>
              <w:ind w:left="315" w:right="-105" w:hanging="420"/>
            </w:pPr>
            <w:r>
              <w:rPr>
                <w:rFonts w:hint="eastAsia"/>
              </w:rPr>
              <w:t>0.102733333</w:t>
            </w:r>
          </w:p>
        </w:tc>
      </w:tr>
    </w:tbl>
    <w:p w:rsidR="00EC5A2C" w:rsidRDefault="006177E3">
      <w:pPr>
        <w:spacing w:line="460" w:lineRule="exact"/>
        <w:ind w:firstLine="480"/>
        <w:rPr>
          <w:sz w:val="24"/>
          <w:szCs w:val="20"/>
        </w:rPr>
      </w:pPr>
      <w:r>
        <w:rPr>
          <w:rFonts w:hint="eastAsia"/>
          <w:sz w:val="24"/>
          <w:szCs w:val="20"/>
        </w:rPr>
        <w:t>本项目</w:t>
      </w:r>
      <w:r>
        <w:rPr>
          <w:sz w:val="24"/>
          <w:szCs w:val="20"/>
        </w:rPr>
        <w:t>Q</w:t>
      </w:r>
      <w:r>
        <w:rPr>
          <w:rFonts w:hint="eastAsia"/>
          <w:sz w:val="24"/>
          <w:szCs w:val="20"/>
        </w:rPr>
        <w:t>约</w:t>
      </w:r>
      <w:r>
        <w:rPr>
          <w:sz w:val="24"/>
          <w:szCs w:val="20"/>
        </w:rPr>
        <w:t>为</w:t>
      </w:r>
      <w:r>
        <w:rPr>
          <w:rFonts w:hint="eastAsia"/>
          <w:sz w:val="24"/>
          <w:szCs w:val="20"/>
        </w:rPr>
        <w:t>0.1027</w:t>
      </w:r>
      <w:r>
        <w:rPr>
          <w:sz w:val="24"/>
          <w:szCs w:val="20"/>
        </w:rPr>
        <w:t>，小于</w:t>
      </w:r>
      <w:r>
        <w:rPr>
          <w:sz w:val="24"/>
          <w:szCs w:val="20"/>
        </w:rPr>
        <w:t>1</w:t>
      </w:r>
      <w:r>
        <w:rPr>
          <w:sz w:val="24"/>
          <w:szCs w:val="20"/>
        </w:rPr>
        <w:t>，本项目的环境风险潜势为</w:t>
      </w:r>
      <w:r>
        <w:rPr>
          <w:sz w:val="24"/>
          <w:szCs w:val="20"/>
        </w:rPr>
        <w:t>I</w:t>
      </w:r>
      <w:r>
        <w:rPr>
          <w:sz w:val="24"/>
          <w:szCs w:val="20"/>
        </w:rPr>
        <w:t>。</w:t>
      </w:r>
      <w:bookmarkStart w:id="53" w:name="_Toc10414"/>
      <w:bookmarkStart w:id="54" w:name="_Toc6171"/>
    </w:p>
    <w:p w:rsidR="00EC5A2C" w:rsidRDefault="006177E3">
      <w:pPr>
        <w:pStyle w:val="4"/>
        <w:rPr>
          <w:rFonts w:ascii="Times New Roman" w:eastAsia="宋体" w:hAnsi="Times New Roman"/>
          <w:b/>
          <w:bCs w:val="0"/>
        </w:rPr>
      </w:pPr>
      <w:r>
        <w:rPr>
          <w:rFonts w:ascii="Times New Roman" w:eastAsia="宋体" w:hAnsi="Times New Roman" w:hint="eastAsia"/>
          <w:b/>
          <w:bCs w:val="0"/>
        </w:rPr>
        <w:t>5.2</w:t>
      </w:r>
      <w:r>
        <w:rPr>
          <w:rFonts w:ascii="Times New Roman" w:eastAsia="宋体" w:hAnsi="Times New Roman"/>
          <w:b/>
          <w:bCs w:val="0"/>
        </w:rPr>
        <w:t>.</w:t>
      </w:r>
      <w:r>
        <w:rPr>
          <w:rFonts w:ascii="Times New Roman" w:eastAsia="宋体" w:hAnsi="Times New Roman" w:hint="eastAsia"/>
          <w:b/>
          <w:bCs w:val="0"/>
        </w:rPr>
        <w:t>8.3</w:t>
      </w:r>
      <w:r>
        <w:rPr>
          <w:rFonts w:ascii="Times New Roman" w:eastAsia="宋体" w:hAnsi="Times New Roman" w:hint="eastAsia"/>
          <w:b/>
          <w:bCs w:val="0"/>
        </w:rPr>
        <w:t>评价等级</w:t>
      </w:r>
      <w:bookmarkEnd w:id="53"/>
      <w:bookmarkEnd w:id="54"/>
    </w:p>
    <w:p w:rsidR="00EC5A2C" w:rsidRDefault="006177E3">
      <w:pPr>
        <w:spacing w:line="460" w:lineRule="exact"/>
        <w:ind w:firstLine="480"/>
        <w:rPr>
          <w:sz w:val="24"/>
        </w:rPr>
      </w:pPr>
      <w:r>
        <w:rPr>
          <w:sz w:val="24"/>
        </w:rPr>
        <w:t>根据《建设项目环境风险评价技术导则》（</w:t>
      </w:r>
      <w:r>
        <w:rPr>
          <w:sz w:val="24"/>
        </w:rPr>
        <w:t>HJ169-2018</w:t>
      </w:r>
      <w:r>
        <w:rPr>
          <w:sz w:val="24"/>
        </w:rPr>
        <w:t>）规定：</w:t>
      </w:r>
      <w:r>
        <w:rPr>
          <w:sz w:val="24"/>
        </w:rPr>
        <w:t>“</w:t>
      </w:r>
      <w:r>
        <w:rPr>
          <w:sz w:val="24"/>
        </w:rPr>
        <w:t>环境风险评价工作是依据建设项目涉及的物质及工艺系统危险性和所在地的环境敏感性确定环境风险潜势进行分级，环境影响评价工作等级划分为一级、二级、三级</w:t>
      </w:r>
      <w:r>
        <w:rPr>
          <w:sz w:val="24"/>
        </w:rPr>
        <w:t>”</w:t>
      </w:r>
      <w:r>
        <w:rPr>
          <w:sz w:val="24"/>
        </w:rPr>
        <w:t>，其具体分级判据见表</w:t>
      </w:r>
      <w:r>
        <w:rPr>
          <w:rFonts w:hint="eastAsia"/>
          <w:sz w:val="24"/>
        </w:rPr>
        <w:t>5.2-13</w:t>
      </w:r>
      <w:r>
        <w:rPr>
          <w:sz w:val="24"/>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5.</w:t>
      </w:r>
      <w:r>
        <w:rPr>
          <w:rFonts w:ascii="Times New Roman" w:eastAsia="宋体" w:hAnsi="Times New Roman" w:hint="eastAsia"/>
          <w:b/>
          <w:bCs w:val="0"/>
        </w:rPr>
        <w:t>2-13</w:t>
      </w:r>
      <w:r>
        <w:rPr>
          <w:rFonts w:ascii="Times New Roman" w:eastAsia="宋体" w:hAnsi="Times New Roman"/>
          <w:b/>
          <w:bCs w:val="0"/>
        </w:rPr>
        <w:t xml:space="preserve">  </w:t>
      </w:r>
      <w:r>
        <w:rPr>
          <w:rFonts w:ascii="Times New Roman" w:eastAsia="宋体" w:hAnsi="Times New Roman"/>
          <w:b/>
          <w:bCs w:val="0"/>
        </w:rPr>
        <w:t>环境影响评价等级判据一览表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608"/>
        <w:gridCol w:w="1608"/>
        <w:gridCol w:w="1608"/>
        <w:gridCol w:w="1609"/>
      </w:tblGrid>
      <w:tr w:rsidR="00EC5A2C">
        <w:trPr>
          <w:trHeight w:val="340"/>
          <w:jc w:val="center"/>
        </w:trPr>
        <w:tc>
          <w:tcPr>
            <w:tcW w:w="1225" w:type="pct"/>
            <w:vAlign w:val="center"/>
          </w:tcPr>
          <w:p w:rsidR="00EC5A2C" w:rsidRDefault="006177E3">
            <w:pPr>
              <w:pStyle w:val="aff1"/>
              <w:ind w:left="315" w:right="-105" w:hanging="420"/>
            </w:pPr>
            <w:r>
              <w:t>环境风险潜势</w:t>
            </w:r>
          </w:p>
        </w:tc>
        <w:tc>
          <w:tcPr>
            <w:tcW w:w="943" w:type="pct"/>
            <w:vAlign w:val="center"/>
          </w:tcPr>
          <w:p w:rsidR="00EC5A2C" w:rsidRDefault="006177E3">
            <w:pPr>
              <w:pStyle w:val="aff1"/>
              <w:ind w:left="315" w:right="-105" w:hanging="420"/>
            </w:pPr>
            <w:r>
              <w:fldChar w:fldCharType="begin"/>
            </w:r>
            <w:r>
              <w:instrText xml:space="preserve"> = 4 \* ROMAN \* MERGEFORMAT </w:instrText>
            </w:r>
            <w:r>
              <w:fldChar w:fldCharType="separate"/>
            </w:r>
            <w:r>
              <w:t>IV</w:t>
            </w:r>
            <w:r>
              <w:fldChar w:fldCharType="end"/>
            </w:r>
            <w:r>
              <w:t>、</w:t>
            </w:r>
            <w:r>
              <w:t>VI+</w:t>
            </w:r>
          </w:p>
        </w:tc>
        <w:tc>
          <w:tcPr>
            <w:tcW w:w="943" w:type="pct"/>
            <w:vAlign w:val="center"/>
          </w:tcPr>
          <w:p w:rsidR="00EC5A2C" w:rsidRDefault="006177E3">
            <w:pPr>
              <w:pStyle w:val="aff1"/>
              <w:ind w:left="315" w:right="-105" w:hanging="420"/>
            </w:pPr>
            <w:r>
              <w:t>III</w:t>
            </w:r>
          </w:p>
        </w:tc>
        <w:tc>
          <w:tcPr>
            <w:tcW w:w="943" w:type="pct"/>
            <w:vAlign w:val="center"/>
          </w:tcPr>
          <w:p w:rsidR="00EC5A2C" w:rsidRDefault="006177E3">
            <w:pPr>
              <w:pStyle w:val="aff1"/>
              <w:ind w:left="315" w:right="-105" w:hanging="420"/>
            </w:pPr>
            <w:r>
              <w:t>II</w:t>
            </w:r>
          </w:p>
        </w:tc>
        <w:tc>
          <w:tcPr>
            <w:tcW w:w="944" w:type="pct"/>
            <w:vAlign w:val="center"/>
          </w:tcPr>
          <w:p w:rsidR="00EC5A2C" w:rsidRDefault="006177E3">
            <w:pPr>
              <w:pStyle w:val="aff1"/>
              <w:ind w:left="315" w:right="-105" w:hanging="420"/>
            </w:pPr>
            <w:r>
              <w:t>I</w:t>
            </w:r>
          </w:p>
        </w:tc>
      </w:tr>
      <w:tr w:rsidR="00EC5A2C">
        <w:trPr>
          <w:trHeight w:val="340"/>
          <w:jc w:val="center"/>
        </w:trPr>
        <w:tc>
          <w:tcPr>
            <w:tcW w:w="1225" w:type="pct"/>
            <w:vAlign w:val="center"/>
          </w:tcPr>
          <w:p w:rsidR="00EC5A2C" w:rsidRDefault="006177E3">
            <w:pPr>
              <w:pStyle w:val="aff1"/>
              <w:ind w:left="315" w:right="-105" w:hanging="420"/>
            </w:pPr>
            <w:r>
              <w:t>环境风险评价等级</w:t>
            </w:r>
          </w:p>
        </w:tc>
        <w:tc>
          <w:tcPr>
            <w:tcW w:w="943" w:type="pct"/>
            <w:vAlign w:val="center"/>
          </w:tcPr>
          <w:p w:rsidR="00EC5A2C" w:rsidRDefault="006177E3">
            <w:pPr>
              <w:pStyle w:val="aff1"/>
              <w:ind w:left="315" w:right="-105" w:hanging="420"/>
            </w:pPr>
            <w:r>
              <w:t>一</w:t>
            </w:r>
          </w:p>
        </w:tc>
        <w:tc>
          <w:tcPr>
            <w:tcW w:w="943" w:type="pct"/>
            <w:vAlign w:val="center"/>
          </w:tcPr>
          <w:p w:rsidR="00EC5A2C" w:rsidRDefault="006177E3">
            <w:pPr>
              <w:pStyle w:val="aff1"/>
              <w:ind w:left="315" w:right="-105" w:hanging="420"/>
            </w:pPr>
            <w:r>
              <w:t>二</w:t>
            </w:r>
          </w:p>
        </w:tc>
        <w:tc>
          <w:tcPr>
            <w:tcW w:w="943" w:type="pct"/>
            <w:vAlign w:val="center"/>
          </w:tcPr>
          <w:p w:rsidR="00EC5A2C" w:rsidRDefault="006177E3">
            <w:pPr>
              <w:pStyle w:val="aff1"/>
              <w:ind w:left="315" w:right="-105" w:hanging="420"/>
            </w:pPr>
            <w:r>
              <w:t>三</w:t>
            </w:r>
          </w:p>
        </w:tc>
        <w:tc>
          <w:tcPr>
            <w:tcW w:w="944" w:type="pct"/>
            <w:vAlign w:val="center"/>
          </w:tcPr>
          <w:p w:rsidR="00EC5A2C" w:rsidRDefault="006177E3">
            <w:pPr>
              <w:pStyle w:val="aff1"/>
              <w:ind w:left="315" w:right="-105" w:hanging="420"/>
            </w:pPr>
            <w:r>
              <w:t>简单分析</w:t>
            </w:r>
          </w:p>
        </w:tc>
      </w:tr>
    </w:tbl>
    <w:p w:rsidR="00EC5A2C" w:rsidRDefault="006177E3">
      <w:pPr>
        <w:pStyle w:val="aff"/>
        <w:ind w:firstLineChars="200" w:firstLine="480"/>
        <w:rPr>
          <w:color w:val="auto"/>
        </w:rPr>
      </w:pPr>
      <w:r>
        <w:rPr>
          <w:color w:val="auto"/>
        </w:rPr>
        <w:t>本项目</w:t>
      </w:r>
      <w:r>
        <w:rPr>
          <w:color w:val="auto"/>
        </w:rPr>
        <w:t>Q</w:t>
      </w:r>
      <w:r>
        <w:rPr>
          <w:rFonts w:hint="eastAsia"/>
          <w:color w:val="auto"/>
        </w:rPr>
        <w:t>=0.1027</w:t>
      </w:r>
      <w:r>
        <w:rPr>
          <w:color w:val="auto"/>
        </w:rPr>
        <w:t>＜</w:t>
      </w:r>
      <w:r>
        <w:rPr>
          <w:color w:val="auto"/>
        </w:rPr>
        <w:t>1</w:t>
      </w:r>
      <w:r>
        <w:rPr>
          <w:rFonts w:hint="eastAsia"/>
          <w:color w:val="auto"/>
        </w:rPr>
        <w:t>，</w:t>
      </w:r>
      <w:r>
        <w:rPr>
          <w:color w:val="auto"/>
        </w:rPr>
        <w:t>风险潜势为</w:t>
      </w:r>
      <w:r>
        <w:rPr>
          <w:rFonts w:ascii="宋体" w:hAnsi="宋体" w:cs="宋体" w:hint="eastAsia"/>
          <w:color w:val="auto"/>
        </w:rPr>
        <w:t>Ⅰ</w:t>
      </w:r>
      <w:r>
        <w:rPr>
          <w:color w:val="auto"/>
        </w:rPr>
        <w:t>，根据</w:t>
      </w:r>
      <w:r>
        <w:rPr>
          <w:rFonts w:hint="eastAsia"/>
          <w:color w:val="auto"/>
        </w:rPr>
        <w:t>《建设项目环境风险评价技术导则》（</w:t>
      </w:r>
      <w:r>
        <w:rPr>
          <w:rFonts w:hint="eastAsia"/>
          <w:color w:val="auto"/>
        </w:rPr>
        <w:t>HJ169-2018</w:t>
      </w:r>
      <w:r>
        <w:rPr>
          <w:rFonts w:hint="eastAsia"/>
          <w:color w:val="auto"/>
        </w:rPr>
        <w:t>）</w:t>
      </w:r>
      <w:r>
        <w:rPr>
          <w:color w:val="auto"/>
        </w:rPr>
        <w:t>环境风险评价工作级别划分的判据，确定本项目环境风险评价工作级别为简单分析。</w:t>
      </w:r>
    </w:p>
    <w:p w:rsidR="00EC5A2C" w:rsidRDefault="006177E3">
      <w:pPr>
        <w:pStyle w:val="4"/>
        <w:rPr>
          <w:rFonts w:ascii="Times New Roman" w:eastAsia="宋体" w:hAnsi="Times New Roman"/>
          <w:b/>
          <w:bCs w:val="0"/>
        </w:rPr>
      </w:pPr>
      <w:r>
        <w:rPr>
          <w:rFonts w:ascii="Times New Roman" w:eastAsia="宋体" w:hAnsi="Times New Roman" w:hint="eastAsia"/>
          <w:b/>
          <w:bCs w:val="0"/>
        </w:rPr>
        <w:lastRenderedPageBreak/>
        <w:t>5.2</w:t>
      </w:r>
      <w:r>
        <w:rPr>
          <w:rFonts w:ascii="Times New Roman" w:eastAsia="宋体" w:hAnsi="Times New Roman"/>
          <w:b/>
          <w:bCs w:val="0"/>
        </w:rPr>
        <w:t>.</w:t>
      </w:r>
      <w:r>
        <w:rPr>
          <w:rFonts w:ascii="Times New Roman" w:eastAsia="宋体" w:hAnsi="Times New Roman" w:hint="eastAsia"/>
          <w:b/>
          <w:bCs w:val="0"/>
        </w:rPr>
        <w:t>8</w:t>
      </w:r>
      <w:r>
        <w:rPr>
          <w:rFonts w:ascii="Times New Roman" w:eastAsia="宋体" w:hAnsi="Times New Roman"/>
          <w:b/>
          <w:bCs w:val="0"/>
        </w:rPr>
        <w:t>.</w:t>
      </w:r>
      <w:r>
        <w:rPr>
          <w:rFonts w:ascii="Times New Roman" w:eastAsia="宋体" w:hAnsi="Times New Roman" w:hint="eastAsia"/>
          <w:b/>
          <w:bCs w:val="0"/>
        </w:rPr>
        <w:t>4</w:t>
      </w:r>
      <w:r>
        <w:rPr>
          <w:rFonts w:ascii="Times New Roman" w:eastAsia="宋体" w:hAnsi="Times New Roman"/>
          <w:b/>
          <w:bCs w:val="0"/>
        </w:rPr>
        <w:t>环境风险防范措施</w:t>
      </w:r>
    </w:p>
    <w:p w:rsidR="00EC5A2C" w:rsidRDefault="006177E3">
      <w:pPr>
        <w:pStyle w:val="aff"/>
        <w:ind w:firstLineChars="200" w:firstLine="480"/>
        <w:rPr>
          <w:color w:val="auto"/>
        </w:rPr>
      </w:pPr>
      <w:r>
        <w:rPr>
          <w:color w:val="auto"/>
        </w:rPr>
        <w:t>（</w:t>
      </w:r>
      <w:r>
        <w:rPr>
          <w:color w:val="auto"/>
        </w:rPr>
        <w:t>1</w:t>
      </w:r>
      <w:r>
        <w:rPr>
          <w:color w:val="auto"/>
        </w:rPr>
        <w:t>）在设计中</w:t>
      </w:r>
      <w:r>
        <w:rPr>
          <w:rFonts w:hint="eastAsia"/>
          <w:color w:val="auto"/>
        </w:rPr>
        <w:t>严格执行</w:t>
      </w:r>
      <w:r>
        <w:rPr>
          <w:color w:val="auto"/>
        </w:rPr>
        <w:t>国家的有关规定和标准，保障劳动者在生产过程中的安全和健康；</w:t>
      </w:r>
    </w:p>
    <w:p w:rsidR="00EC5A2C" w:rsidRDefault="006177E3">
      <w:pPr>
        <w:pStyle w:val="aff"/>
        <w:ind w:firstLineChars="200" w:firstLine="480"/>
        <w:rPr>
          <w:color w:val="auto"/>
        </w:rPr>
      </w:pPr>
      <w:r>
        <w:rPr>
          <w:color w:val="auto"/>
        </w:rPr>
        <w:t>（</w:t>
      </w:r>
      <w:r>
        <w:rPr>
          <w:color w:val="auto"/>
        </w:rPr>
        <w:t>2</w:t>
      </w:r>
      <w:r>
        <w:rPr>
          <w:color w:val="auto"/>
        </w:rPr>
        <w:t>）设计合理的消防疏散通道，疏散出口、数量、最远点至外出口的距离都要满足防火规范的要求；</w:t>
      </w:r>
    </w:p>
    <w:p w:rsidR="00EC5A2C" w:rsidRDefault="006177E3">
      <w:pPr>
        <w:pStyle w:val="aff"/>
        <w:ind w:firstLineChars="200" w:firstLine="480"/>
        <w:rPr>
          <w:color w:val="auto"/>
        </w:rPr>
      </w:pPr>
      <w:r>
        <w:rPr>
          <w:color w:val="auto"/>
        </w:rPr>
        <w:t>（</w:t>
      </w:r>
      <w:r>
        <w:rPr>
          <w:color w:val="auto"/>
        </w:rPr>
        <w:t>3</w:t>
      </w:r>
      <w:r>
        <w:rPr>
          <w:color w:val="auto"/>
        </w:rPr>
        <w:t>）净水厂的消毒间主要受二氧化氯、氯气的作用属于气态或液态腐蚀，设计时必须进行针对性的防腐处理，其地面、墙面、顶棚、暖气片均需进行严格设防，要有针对性地选择不同结构材料、结构形式和性能优良的防护材料，采取综合的防腐蚀措施</w:t>
      </w:r>
      <w:r>
        <w:rPr>
          <w:rFonts w:hint="eastAsia"/>
          <w:color w:val="auto"/>
        </w:rPr>
        <w:t>；</w:t>
      </w:r>
    </w:p>
    <w:p w:rsidR="00EC5A2C" w:rsidRDefault="006177E3">
      <w:pPr>
        <w:pStyle w:val="aff"/>
        <w:ind w:firstLineChars="200" w:firstLine="480"/>
        <w:rPr>
          <w:color w:val="auto"/>
        </w:rPr>
      </w:pPr>
      <w:r>
        <w:rPr>
          <w:color w:val="auto"/>
        </w:rPr>
        <w:t>（</w:t>
      </w:r>
      <w:r>
        <w:rPr>
          <w:color w:val="auto"/>
        </w:rPr>
        <w:t>4</w:t>
      </w:r>
      <w:r>
        <w:rPr>
          <w:color w:val="auto"/>
        </w:rPr>
        <w:t>）净水厂</w:t>
      </w:r>
      <w:r>
        <w:rPr>
          <w:rFonts w:hint="eastAsia"/>
          <w:color w:val="auto"/>
        </w:rPr>
        <w:t>消毒</w:t>
      </w:r>
      <w:r>
        <w:rPr>
          <w:color w:val="auto"/>
          <w:lang w:val="zh-CN"/>
        </w:rPr>
        <w:t>间</w:t>
      </w:r>
      <w:r>
        <w:rPr>
          <w:color w:val="auto"/>
        </w:rPr>
        <w:t>应增设通风换气设备和相应的氯气浓度监控报警系统，一旦发生事故性泄漏，报警系统即会自动报警（报警浓度为</w:t>
      </w:r>
      <w:r>
        <w:rPr>
          <w:color w:val="auto"/>
        </w:rPr>
        <w:t>1ppm</w:t>
      </w:r>
      <w:r>
        <w:rPr>
          <w:color w:val="auto"/>
        </w:rPr>
        <w:t>﹛</w:t>
      </w:r>
      <w:r>
        <w:rPr>
          <w:color w:val="auto"/>
        </w:rPr>
        <w:t>0.3158mg/Nm³</w:t>
      </w:r>
      <w:r>
        <w:rPr>
          <w:color w:val="auto"/>
        </w:rPr>
        <w:t>﹜），并可开启机械通风设备，抽取含氯空气，再经喷淋设备处理后排空，此设计可将</w:t>
      </w:r>
      <w:r>
        <w:rPr>
          <w:color w:val="auto"/>
          <w:lang w:val="zh-CN"/>
        </w:rPr>
        <w:t>加氯间</w:t>
      </w:r>
      <w:r>
        <w:rPr>
          <w:color w:val="auto"/>
        </w:rPr>
        <w:t>风险事故降到最低水平</w:t>
      </w:r>
      <w:r>
        <w:rPr>
          <w:rFonts w:hint="eastAsia"/>
          <w:color w:val="auto"/>
        </w:rPr>
        <w:t>；</w:t>
      </w:r>
    </w:p>
    <w:p w:rsidR="00EC5A2C" w:rsidRDefault="006177E3">
      <w:pPr>
        <w:pStyle w:val="aff"/>
        <w:ind w:firstLineChars="200" w:firstLine="480"/>
        <w:rPr>
          <w:color w:val="auto"/>
        </w:rPr>
      </w:pPr>
      <w:r>
        <w:rPr>
          <w:color w:val="auto"/>
        </w:rPr>
        <w:t>（</w:t>
      </w:r>
      <w:r>
        <w:rPr>
          <w:color w:val="auto"/>
        </w:rPr>
        <w:t>5</w:t>
      </w:r>
      <w:r>
        <w:rPr>
          <w:color w:val="auto"/>
        </w:rPr>
        <w:t>）</w:t>
      </w:r>
      <w:r>
        <w:rPr>
          <w:color w:val="auto"/>
          <w:lang w:val="zh-CN"/>
        </w:rPr>
        <w:t>加氯间</w:t>
      </w:r>
      <w:r>
        <w:rPr>
          <w:color w:val="auto"/>
        </w:rPr>
        <w:t>内采取机械通风措施，室内或厂房内在可能泄漏有毒气体的地方设局部排风扇，及时把有害气体排出室外；</w:t>
      </w:r>
    </w:p>
    <w:p w:rsidR="00EC5A2C" w:rsidRDefault="006177E3">
      <w:pPr>
        <w:pStyle w:val="aff"/>
        <w:ind w:firstLineChars="200" w:firstLine="480"/>
        <w:rPr>
          <w:color w:val="auto"/>
        </w:rPr>
      </w:pPr>
      <w:r>
        <w:rPr>
          <w:color w:val="auto"/>
        </w:rPr>
        <w:t>（</w:t>
      </w:r>
      <w:r>
        <w:rPr>
          <w:color w:val="auto"/>
        </w:rPr>
        <w:t>6</w:t>
      </w:r>
      <w:r>
        <w:rPr>
          <w:color w:val="auto"/>
        </w:rPr>
        <w:t>）建立切实可行的职业安全卫生管理制度，各生产岗位配置相应急救设施，保证通信系统通畅，危险化学品泄露、中毒等事故发生时，应迅速采取措施，避免事故扩大；</w:t>
      </w:r>
    </w:p>
    <w:p w:rsidR="00EC5A2C" w:rsidRDefault="006177E3">
      <w:pPr>
        <w:pStyle w:val="aff"/>
        <w:ind w:firstLineChars="200" w:firstLine="480"/>
        <w:rPr>
          <w:color w:val="auto"/>
        </w:rPr>
      </w:pPr>
      <w:r>
        <w:rPr>
          <w:color w:val="auto"/>
        </w:rPr>
        <w:t>（</w:t>
      </w:r>
      <w:r>
        <w:rPr>
          <w:color w:val="auto"/>
        </w:rPr>
        <w:t>7</w:t>
      </w:r>
      <w:r>
        <w:rPr>
          <w:color w:val="auto"/>
        </w:rPr>
        <w:t>）所有操作人员均应持证上岗，熟练掌握正常生产状况下本岗位和相关岗位的操作程序和要求外，还应熟练掌握非正常生产、事故状况下本岗位和相关岗位操作程序和要求，还应熟悉危险化学品泄漏事故发生后，应采取的正确处置措施，按照有关规定及时处理，防止事故扩大；</w:t>
      </w:r>
    </w:p>
    <w:p w:rsidR="00EC5A2C" w:rsidRDefault="006177E3">
      <w:pPr>
        <w:pStyle w:val="aff"/>
        <w:ind w:firstLineChars="200" w:firstLine="480"/>
        <w:rPr>
          <w:color w:val="auto"/>
        </w:rPr>
      </w:pPr>
      <w:r>
        <w:rPr>
          <w:color w:val="auto"/>
        </w:rPr>
        <w:t>（</w:t>
      </w:r>
      <w:r>
        <w:rPr>
          <w:color w:val="auto"/>
        </w:rPr>
        <w:t>8</w:t>
      </w:r>
      <w:r>
        <w:rPr>
          <w:color w:val="auto"/>
        </w:rPr>
        <w:t>）</w:t>
      </w:r>
      <w:r>
        <w:rPr>
          <w:rFonts w:hint="eastAsia"/>
          <w:color w:val="auto"/>
        </w:rPr>
        <w:t>消毒间</w:t>
      </w:r>
      <w:r>
        <w:rPr>
          <w:color w:val="auto"/>
        </w:rPr>
        <w:t>内根据工作环境特点补充配备各种必需的防护用具和用品，包括眼面防护用具、防护手套、防毒面具、耳塞、耳罩等。凡患明显呼吸系统疾病者不宜从事消毒作业。消毒间的操作人员，有皮肤刺激的早期</w:t>
      </w:r>
      <w:r w:rsidR="00AF3AC7">
        <w:rPr>
          <w:color w:val="auto"/>
        </w:rPr>
        <w:t>体征</w:t>
      </w:r>
      <w:r>
        <w:rPr>
          <w:color w:val="auto"/>
        </w:rPr>
        <w:t>者应经常检查，已过敏者应脱离接触；</w:t>
      </w:r>
    </w:p>
    <w:p w:rsidR="00EC5A2C" w:rsidRDefault="006177E3">
      <w:pPr>
        <w:pStyle w:val="aff"/>
        <w:ind w:firstLineChars="200" w:firstLine="480"/>
        <w:rPr>
          <w:color w:val="auto"/>
          <w:shd w:val="clear" w:color="auto" w:fill="FFFFFF"/>
        </w:rPr>
      </w:pPr>
      <w:r>
        <w:rPr>
          <w:rFonts w:hint="eastAsia"/>
          <w:color w:val="auto"/>
        </w:rPr>
        <w:t>（</w:t>
      </w:r>
      <w:r>
        <w:rPr>
          <w:rFonts w:hint="eastAsia"/>
          <w:color w:val="auto"/>
        </w:rPr>
        <w:t>9</w:t>
      </w:r>
      <w:r>
        <w:rPr>
          <w:rFonts w:hint="eastAsia"/>
          <w:color w:val="auto"/>
        </w:rPr>
        <w:t>）</w:t>
      </w:r>
      <w:r>
        <w:rPr>
          <w:rFonts w:hint="eastAsia"/>
          <w:color w:val="auto"/>
          <w:shd w:val="clear" w:color="auto" w:fill="FFFFFF"/>
        </w:rPr>
        <w:t>严禁在设备间使用明火、吸烟或使用无关电器；设备间应避免高温、强光暴晒，或淋雨、冰冻。</w:t>
      </w:r>
    </w:p>
    <w:p w:rsidR="00EC5A2C" w:rsidRDefault="006177E3">
      <w:pPr>
        <w:pStyle w:val="4"/>
        <w:rPr>
          <w:rFonts w:ascii="Times New Roman" w:eastAsia="宋体" w:hAnsi="Times New Roman"/>
          <w:b/>
          <w:bCs w:val="0"/>
        </w:rPr>
      </w:pPr>
      <w:r>
        <w:rPr>
          <w:rFonts w:ascii="Times New Roman" w:eastAsia="宋体" w:hAnsi="Times New Roman"/>
          <w:b/>
          <w:bCs w:val="0"/>
        </w:rPr>
        <w:lastRenderedPageBreak/>
        <w:t>5.</w:t>
      </w:r>
      <w:r>
        <w:rPr>
          <w:rFonts w:ascii="Times New Roman" w:eastAsia="宋体" w:hAnsi="Times New Roman" w:hint="eastAsia"/>
          <w:b/>
          <w:bCs w:val="0"/>
        </w:rPr>
        <w:t>2</w:t>
      </w:r>
      <w:r>
        <w:rPr>
          <w:rFonts w:ascii="Times New Roman" w:eastAsia="宋体" w:hAnsi="Times New Roman"/>
          <w:b/>
          <w:bCs w:val="0"/>
        </w:rPr>
        <w:t>.</w:t>
      </w:r>
      <w:r>
        <w:rPr>
          <w:rFonts w:ascii="Times New Roman" w:eastAsia="宋体" w:hAnsi="Times New Roman" w:hint="eastAsia"/>
          <w:b/>
          <w:bCs w:val="0"/>
        </w:rPr>
        <w:t>8</w:t>
      </w:r>
      <w:r>
        <w:rPr>
          <w:rFonts w:ascii="Times New Roman" w:eastAsia="宋体" w:hAnsi="Times New Roman"/>
          <w:b/>
          <w:bCs w:val="0"/>
        </w:rPr>
        <w:t>.</w:t>
      </w:r>
      <w:r>
        <w:rPr>
          <w:rFonts w:ascii="Times New Roman" w:eastAsia="宋体" w:hAnsi="Times New Roman" w:hint="eastAsia"/>
          <w:b/>
          <w:bCs w:val="0"/>
        </w:rPr>
        <w:t>5</w:t>
      </w:r>
      <w:r>
        <w:rPr>
          <w:rFonts w:ascii="Times New Roman" w:eastAsia="宋体" w:hAnsi="Times New Roman"/>
          <w:b/>
          <w:bCs w:val="0"/>
        </w:rPr>
        <w:t>水源地环境风险分析</w:t>
      </w:r>
    </w:p>
    <w:p w:rsidR="00EC5A2C" w:rsidRDefault="006177E3">
      <w:pPr>
        <w:pStyle w:val="aff"/>
        <w:ind w:firstLineChars="200" w:firstLine="480"/>
        <w:rPr>
          <w:color w:val="auto"/>
        </w:rPr>
      </w:pPr>
      <w:r>
        <w:rPr>
          <w:rFonts w:hint="eastAsia"/>
          <w:color w:val="auto"/>
        </w:rPr>
        <w:t>依据现场调查，本项目水源地建设工程实施后，水源保护区上游及水源保护区内无工矿企业等污染源及危险化学品仓库等风险源存在，不受工业污染威胁。水源地无居民和农田地，不会产生生活污水和农业生产导致地下水污染。</w:t>
      </w:r>
    </w:p>
    <w:p w:rsidR="00EC5A2C" w:rsidRDefault="006177E3">
      <w:pPr>
        <w:pStyle w:val="aff"/>
        <w:ind w:firstLineChars="200" w:firstLine="480"/>
        <w:rPr>
          <w:color w:val="auto"/>
        </w:rPr>
      </w:pPr>
      <w:r>
        <w:rPr>
          <w:rFonts w:hint="eastAsia"/>
          <w:color w:val="auto"/>
        </w:rPr>
        <w:t>水源地水井</w:t>
      </w:r>
      <w:r>
        <w:rPr>
          <w:rFonts w:hint="eastAsia"/>
          <w:color w:val="auto"/>
        </w:rPr>
        <w:t>220</w:t>
      </w:r>
      <w:r>
        <w:rPr>
          <w:rFonts w:hint="eastAsia"/>
          <w:color w:val="auto"/>
        </w:rPr>
        <w:t>范围内为西北侧</w:t>
      </w:r>
      <w:r>
        <w:rPr>
          <w:rFonts w:hint="eastAsia"/>
          <w:color w:val="auto"/>
        </w:rPr>
        <w:t>S</w:t>
      </w:r>
      <w:r>
        <w:rPr>
          <w:color w:val="auto"/>
        </w:rPr>
        <w:t>3</w:t>
      </w:r>
      <w:r>
        <w:rPr>
          <w:rFonts w:hint="eastAsia"/>
          <w:color w:val="auto"/>
        </w:rPr>
        <w:t>10</w:t>
      </w:r>
      <w:r>
        <w:rPr>
          <w:rFonts w:hint="eastAsia"/>
          <w:color w:val="auto"/>
        </w:rPr>
        <w:t>国道，距离最近的水源井约</w:t>
      </w:r>
      <w:r>
        <w:rPr>
          <w:rFonts w:hint="eastAsia"/>
          <w:color w:val="auto"/>
        </w:rPr>
        <w:t>100m</w:t>
      </w:r>
      <w:r>
        <w:rPr>
          <w:rFonts w:hint="eastAsia"/>
          <w:color w:val="auto"/>
        </w:rPr>
        <w:t>，须依据《饮用水水源保护区标志技术要求》（</w:t>
      </w:r>
      <w:r>
        <w:rPr>
          <w:rFonts w:hint="eastAsia"/>
          <w:color w:val="auto"/>
        </w:rPr>
        <w:t>HJ/T433-2008</w:t>
      </w:r>
      <w:r>
        <w:rPr>
          <w:rFonts w:hint="eastAsia"/>
          <w:color w:val="auto"/>
        </w:rPr>
        <w:t>）及《道路交通标志和标线》（</w:t>
      </w:r>
      <w:r>
        <w:rPr>
          <w:rFonts w:hint="eastAsia"/>
          <w:color w:val="auto"/>
        </w:rPr>
        <w:t>GB5768-2015</w:t>
      </w:r>
      <w:r>
        <w:rPr>
          <w:rFonts w:hint="eastAsia"/>
          <w:color w:val="auto"/>
        </w:rPr>
        <w:t>）的要求，采取措施，降低事故风险，保障水源地的安全。</w:t>
      </w:r>
    </w:p>
    <w:p w:rsidR="00EC5A2C" w:rsidRDefault="006177E3">
      <w:pPr>
        <w:pStyle w:val="4"/>
        <w:rPr>
          <w:rFonts w:ascii="Times New Roman" w:eastAsia="宋体" w:hAnsi="Times New Roman"/>
          <w:b/>
          <w:bCs w:val="0"/>
        </w:rPr>
      </w:pPr>
      <w:r>
        <w:rPr>
          <w:rFonts w:ascii="Times New Roman" w:eastAsia="宋体" w:hAnsi="Times New Roman" w:hint="eastAsia"/>
          <w:b/>
          <w:bCs w:val="0"/>
        </w:rPr>
        <w:t>5.2</w:t>
      </w:r>
      <w:r>
        <w:rPr>
          <w:rFonts w:ascii="Times New Roman" w:eastAsia="宋体" w:hAnsi="Times New Roman"/>
          <w:b/>
          <w:bCs w:val="0"/>
        </w:rPr>
        <w:t>.</w:t>
      </w:r>
      <w:r>
        <w:rPr>
          <w:rFonts w:ascii="Times New Roman" w:eastAsia="宋体" w:hAnsi="Times New Roman" w:hint="eastAsia"/>
          <w:b/>
          <w:bCs w:val="0"/>
        </w:rPr>
        <w:t>8.6</w:t>
      </w:r>
      <w:r>
        <w:rPr>
          <w:rFonts w:ascii="Times New Roman" w:eastAsia="宋体" w:hAnsi="Times New Roman"/>
          <w:b/>
          <w:bCs w:val="0"/>
        </w:rPr>
        <w:t>小结</w:t>
      </w:r>
    </w:p>
    <w:p w:rsidR="00EC5A2C" w:rsidRDefault="006177E3">
      <w:pPr>
        <w:pStyle w:val="aff"/>
        <w:ind w:firstLineChars="200" w:firstLine="480"/>
        <w:rPr>
          <w:color w:val="auto"/>
        </w:rPr>
      </w:pPr>
      <w:r>
        <w:rPr>
          <w:color w:val="auto"/>
        </w:rPr>
        <w:t>本项目环境风险潜势为</w:t>
      </w:r>
      <w:r>
        <w:rPr>
          <w:rFonts w:eastAsia="微软雅黑"/>
          <w:color w:val="auto"/>
        </w:rPr>
        <w:t>Ⅰ</w:t>
      </w:r>
      <w:r>
        <w:rPr>
          <w:color w:val="auto"/>
        </w:rPr>
        <w:t>，建设单位在采取本环评提出的风险防范措施，环境风险应急预案的前提下，可以将风险事故水平降低到可以接受程度。本项目环境风险评价简单分析表见表</w:t>
      </w:r>
      <w:r>
        <w:rPr>
          <w:rFonts w:hint="eastAsia"/>
          <w:color w:val="auto"/>
        </w:rPr>
        <w:t>5.2-14</w:t>
      </w:r>
      <w:r>
        <w:rPr>
          <w:color w:val="auto"/>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5.</w:t>
      </w:r>
      <w:r>
        <w:rPr>
          <w:rFonts w:ascii="Times New Roman" w:eastAsia="宋体" w:hAnsi="Times New Roman" w:hint="eastAsia"/>
          <w:b/>
          <w:bCs w:val="0"/>
        </w:rPr>
        <w:t>2</w:t>
      </w:r>
      <w:r>
        <w:rPr>
          <w:rFonts w:ascii="Times New Roman" w:eastAsia="宋体" w:hAnsi="Times New Roman"/>
          <w:b/>
          <w:bCs w:val="0"/>
        </w:rPr>
        <w:t>-</w:t>
      </w:r>
      <w:r>
        <w:rPr>
          <w:rFonts w:ascii="Times New Roman" w:eastAsia="宋体" w:hAnsi="Times New Roman" w:hint="eastAsia"/>
          <w:b/>
          <w:bCs w:val="0"/>
        </w:rPr>
        <w:t>14</w:t>
      </w:r>
      <w:r>
        <w:rPr>
          <w:rFonts w:ascii="Times New Roman" w:eastAsia="宋体" w:hAnsi="Times New Roman"/>
          <w:b/>
          <w:bCs w:val="0"/>
        </w:rPr>
        <w:t xml:space="preserve">  </w:t>
      </w:r>
      <w:r>
        <w:rPr>
          <w:rFonts w:ascii="Times New Roman" w:eastAsia="宋体" w:hAnsi="Times New Roman"/>
          <w:b/>
          <w:bCs w:val="0"/>
        </w:rPr>
        <w:t>建设项目环境风险简单分析表</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1140"/>
        <w:gridCol w:w="1803"/>
        <w:gridCol w:w="1183"/>
        <w:gridCol w:w="2033"/>
      </w:tblGrid>
      <w:tr w:rsidR="00EC5A2C">
        <w:trPr>
          <w:trHeight w:val="129"/>
          <w:tblHeader/>
        </w:trPr>
        <w:tc>
          <w:tcPr>
            <w:tcW w:w="1307" w:type="pct"/>
            <w:vAlign w:val="center"/>
          </w:tcPr>
          <w:p w:rsidR="00EC5A2C" w:rsidRDefault="006177E3">
            <w:pPr>
              <w:pStyle w:val="aff1"/>
              <w:ind w:leftChars="0" w:left="0" w:rightChars="0" w:right="0" w:firstLineChars="0" w:firstLine="0"/>
              <w:rPr>
                <w:szCs w:val="21"/>
              </w:rPr>
            </w:pPr>
            <w:bookmarkStart w:id="55" w:name="_Toc25438"/>
            <w:r>
              <w:rPr>
                <w:szCs w:val="21"/>
              </w:rPr>
              <w:t>建设项目名称</w:t>
            </w:r>
          </w:p>
        </w:tc>
        <w:tc>
          <w:tcPr>
            <w:tcW w:w="3692" w:type="pct"/>
            <w:gridSpan w:val="4"/>
            <w:vAlign w:val="center"/>
          </w:tcPr>
          <w:p w:rsidR="00EC5A2C" w:rsidRDefault="006177E3">
            <w:pPr>
              <w:widowControl/>
              <w:jc w:val="left"/>
              <w:rPr>
                <w:szCs w:val="21"/>
              </w:rPr>
            </w:pPr>
            <w:r>
              <w:rPr>
                <w:rFonts w:hint="eastAsia"/>
                <w:bCs/>
                <w:szCs w:val="21"/>
              </w:rPr>
              <w:t>喀什地区麦盖提县县城水厂改造及管网延伸工程（一期工程）</w:t>
            </w:r>
          </w:p>
        </w:tc>
      </w:tr>
      <w:tr w:rsidR="00EC5A2C">
        <w:trPr>
          <w:trHeight w:val="247"/>
          <w:tblHeader/>
        </w:trPr>
        <w:tc>
          <w:tcPr>
            <w:tcW w:w="1307" w:type="pct"/>
            <w:vAlign w:val="center"/>
          </w:tcPr>
          <w:p w:rsidR="00EC5A2C" w:rsidRDefault="006177E3">
            <w:pPr>
              <w:pStyle w:val="aff1"/>
              <w:ind w:leftChars="0" w:left="0" w:rightChars="0" w:right="0" w:firstLineChars="0" w:firstLine="0"/>
              <w:rPr>
                <w:szCs w:val="21"/>
              </w:rPr>
            </w:pPr>
            <w:r>
              <w:rPr>
                <w:szCs w:val="21"/>
              </w:rPr>
              <w:t>建设地点</w:t>
            </w:r>
          </w:p>
        </w:tc>
        <w:tc>
          <w:tcPr>
            <w:tcW w:w="2473" w:type="pct"/>
            <w:gridSpan w:val="3"/>
            <w:vAlign w:val="center"/>
          </w:tcPr>
          <w:p w:rsidR="00EC5A2C" w:rsidRDefault="006177E3">
            <w:pPr>
              <w:pStyle w:val="aff1"/>
              <w:ind w:leftChars="0" w:left="0" w:rightChars="0" w:right="0" w:firstLineChars="0" w:firstLine="0"/>
              <w:rPr>
                <w:szCs w:val="21"/>
              </w:rPr>
            </w:pPr>
            <w:r>
              <w:rPr>
                <w:szCs w:val="21"/>
              </w:rPr>
              <w:t>新疆</w:t>
            </w:r>
            <w:r>
              <w:rPr>
                <w:rFonts w:hint="eastAsia"/>
                <w:szCs w:val="21"/>
              </w:rPr>
              <w:t>维吾尔自治区喀什地区麦盖提县</w:t>
            </w:r>
          </w:p>
        </w:tc>
        <w:tc>
          <w:tcPr>
            <w:tcW w:w="1219" w:type="pct"/>
            <w:vAlign w:val="center"/>
          </w:tcPr>
          <w:p w:rsidR="00EC5A2C" w:rsidRDefault="006177E3">
            <w:pPr>
              <w:pStyle w:val="aff1"/>
              <w:ind w:leftChars="0" w:left="0" w:rightChars="0" w:right="0" w:firstLineChars="0" w:firstLine="0"/>
              <w:rPr>
                <w:szCs w:val="21"/>
              </w:rPr>
            </w:pPr>
            <w:r>
              <w:rPr>
                <w:rFonts w:hint="eastAsia"/>
                <w:szCs w:val="21"/>
              </w:rPr>
              <w:t>麦盖提县</w:t>
            </w:r>
          </w:p>
        </w:tc>
      </w:tr>
      <w:tr w:rsidR="00EC5A2C">
        <w:trPr>
          <w:trHeight w:val="129"/>
          <w:tblHeader/>
        </w:trPr>
        <w:tc>
          <w:tcPr>
            <w:tcW w:w="1307" w:type="pct"/>
            <w:vAlign w:val="center"/>
          </w:tcPr>
          <w:p w:rsidR="00EC5A2C" w:rsidRDefault="006177E3">
            <w:pPr>
              <w:pStyle w:val="aff1"/>
              <w:ind w:leftChars="0" w:left="0" w:rightChars="0" w:right="0" w:firstLineChars="0" w:firstLine="0"/>
              <w:rPr>
                <w:szCs w:val="21"/>
              </w:rPr>
            </w:pPr>
            <w:r>
              <w:rPr>
                <w:szCs w:val="21"/>
              </w:rPr>
              <w:t>地理坐标</w:t>
            </w:r>
          </w:p>
        </w:tc>
        <w:tc>
          <w:tcPr>
            <w:tcW w:w="683" w:type="pct"/>
            <w:vAlign w:val="center"/>
          </w:tcPr>
          <w:p w:rsidR="00EC5A2C" w:rsidRDefault="006177E3">
            <w:pPr>
              <w:pStyle w:val="aff1"/>
              <w:ind w:leftChars="0" w:left="0" w:rightChars="0" w:right="0" w:firstLineChars="0" w:firstLine="0"/>
              <w:rPr>
                <w:szCs w:val="21"/>
              </w:rPr>
            </w:pPr>
            <w:r>
              <w:rPr>
                <w:szCs w:val="21"/>
              </w:rPr>
              <w:t>北纬</w:t>
            </w:r>
          </w:p>
        </w:tc>
        <w:tc>
          <w:tcPr>
            <w:tcW w:w="1081" w:type="pct"/>
            <w:vAlign w:val="center"/>
          </w:tcPr>
          <w:p w:rsidR="00EC5A2C" w:rsidRDefault="006177E3">
            <w:pPr>
              <w:pStyle w:val="aff1"/>
              <w:ind w:leftChars="0" w:left="0" w:rightChars="0" w:right="0" w:firstLineChars="0" w:firstLine="0"/>
              <w:rPr>
                <w:szCs w:val="21"/>
              </w:rPr>
            </w:pPr>
            <w:r>
              <w:rPr>
                <w:snapToGrid w:val="0"/>
                <w:kern w:val="0"/>
                <w:szCs w:val="21"/>
              </w:rPr>
              <w:t>N38°53'35.646"</w:t>
            </w:r>
            <w:r>
              <w:rPr>
                <w:snapToGrid w:val="0"/>
                <w:kern w:val="0"/>
                <w:szCs w:val="21"/>
              </w:rPr>
              <w:t>，</w:t>
            </w:r>
          </w:p>
        </w:tc>
        <w:tc>
          <w:tcPr>
            <w:tcW w:w="708" w:type="pct"/>
            <w:vAlign w:val="center"/>
          </w:tcPr>
          <w:p w:rsidR="00EC5A2C" w:rsidRDefault="006177E3">
            <w:pPr>
              <w:pStyle w:val="aff1"/>
              <w:ind w:leftChars="0" w:left="0" w:rightChars="0" w:right="0" w:firstLineChars="0" w:firstLine="0"/>
              <w:rPr>
                <w:szCs w:val="21"/>
              </w:rPr>
            </w:pPr>
            <w:r>
              <w:rPr>
                <w:szCs w:val="21"/>
              </w:rPr>
              <w:t>东经</w:t>
            </w:r>
          </w:p>
        </w:tc>
        <w:tc>
          <w:tcPr>
            <w:tcW w:w="1219" w:type="pct"/>
            <w:vAlign w:val="center"/>
          </w:tcPr>
          <w:p w:rsidR="00EC5A2C" w:rsidRDefault="006177E3">
            <w:pPr>
              <w:pStyle w:val="aff1"/>
              <w:ind w:leftChars="0" w:left="0" w:rightChars="0" w:right="0" w:firstLineChars="0" w:firstLine="0"/>
              <w:rPr>
                <w:szCs w:val="21"/>
              </w:rPr>
            </w:pPr>
            <w:r>
              <w:rPr>
                <w:snapToGrid w:val="0"/>
                <w:kern w:val="0"/>
                <w:szCs w:val="21"/>
              </w:rPr>
              <w:t>E77°36'19.118”</w:t>
            </w:r>
          </w:p>
        </w:tc>
      </w:tr>
      <w:tr w:rsidR="00EC5A2C">
        <w:trPr>
          <w:trHeight w:val="129"/>
          <w:tblHeader/>
        </w:trPr>
        <w:tc>
          <w:tcPr>
            <w:tcW w:w="1307" w:type="pct"/>
            <w:vAlign w:val="center"/>
          </w:tcPr>
          <w:p w:rsidR="00EC5A2C" w:rsidRDefault="006177E3">
            <w:pPr>
              <w:pStyle w:val="aff1"/>
              <w:ind w:leftChars="0" w:left="0" w:rightChars="0" w:right="0" w:firstLineChars="0" w:firstLine="0"/>
              <w:rPr>
                <w:szCs w:val="21"/>
              </w:rPr>
            </w:pPr>
            <w:r>
              <w:rPr>
                <w:szCs w:val="21"/>
              </w:rPr>
              <w:t>主要危险物质及分布</w:t>
            </w:r>
          </w:p>
        </w:tc>
        <w:tc>
          <w:tcPr>
            <w:tcW w:w="3692" w:type="pct"/>
            <w:gridSpan w:val="4"/>
            <w:vAlign w:val="center"/>
          </w:tcPr>
          <w:p w:rsidR="00EC5A2C" w:rsidRDefault="006177E3">
            <w:pPr>
              <w:pStyle w:val="aff1"/>
              <w:ind w:leftChars="0" w:left="0" w:rightChars="0" w:right="0" w:firstLineChars="0" w:firstLine="0"/>
              <w:rPr>
                <w:szCs w:val="21"/>
              </w:rPr>
            </w:pPr>
            <w:r>
              <w:rPr>
                <w:szCs w:val="21"/>
              </w:rPr>
              <w:t>本项目涉及的危险物质主要为</w:t>
            </w:r>
            <w:r>
              <w:rPr>
                <w:rFonts w:hint="eastAsia"/>
                <w:szCs w:val="21"/>
              </w:rPr>
              <w:t>二氧化氯、化验室化学品试剂</w:t>
            </w:r>
            <w:r>
              <w:rPr>
                <w:szCs w:val="21"/>
              </w:rPr>
              <w:t>等，危险物质及临界量的比值</w:t>
            </w:r>
            <w:r>
              <w:rPr>
                <w:szCs w:val="21"/>
              </w:rPr>
              <w:t>Q</w:t>
            </w:r>
            <w:r>
              <w:rPr>
                <w:szCs w:val="21"/>
              </w:rPr>
              <w:t>＜</w:t>
            </w:r>
            <w:r>
              <w:rPr>
                <w:szCs w:val="21"/>
              </w:rPr>
              <w:t>1</w:t>
            </w:r>
            <w:r>
              <w:rPr>
                <w:szCs w:val="21"/>
              </w:rPr>
              <w:t>，不涉及重大危险源。</w:t>
            </w:r>
          </w:p>
        </w:tc>
      </w:tr>
      <w:tr w:rsidR="00EC5A2C">
        <w:trPr>
          <w:trHeight w:val="129"/>
          <w:tblHeader/>
        </w:trPr>
        <w:tc>
          <w:tcPr>
            <w:tcW w:w="1307" w:type="pct"/>
            <w:vAlign w:val="center"/>
          </w:tcPr>
          <w:p w:rsidR="00EC5A2C" w:rsidRDefault="006177E3">
            <w:pPr>
              <w:pStyle w:val="aff1"/>
              <w:ind w:leftChars="0" w:left="0" w:rightChars="0" w:right="0" w:firstLineChars="0" w:firstLine="0"/>
              <w:rPr>
                <w:szCs w:val="21"/>
              </w:rPr>
            </w:pPr>
            <w:r>
              <w:rPr>
                <w:szCs w:val="21"/>
              </w:rPr>
              <w:t>环境影响途径及危害后果（大气、地表水、地下水等）</w:t>
            </w:r>
          </w:p>
        </w:tc>
        <w:tc>
          <w:tcPr>
            <w:tcW w:w="3692" w:type="pct"/>
            <w:gridSpan w:val="4"/>
            <w:vAlign w:val="center"/>
          </w:tcPr>
          <w:p w:rsidR="00EC5A2C" w:rsidRDefault="006177E3">
            <w:pPr>
              <w:pStyle w:val="aff1"/>
              <w:ind w:leftChars="0" w:left="0" w:rightChars="0" w:right="0" w:firstLineChars="0" w:firstLine="0"/>
              <w:rPr>
                <w:szCs w:val="21"/>
              </w:rPr>
            </w:pPr>
            <w:r>
              <w:rPr>
                <w:szCs w:val="21"/>
              </w:rPr>
              <w:t>本项目主要为事故状态下</w:t>
            </w:r>
            <w:r>
              <w:rPr>
                <w:rFonts w:hint="eastAsia"/>
                <w:szCs w:val="21"/>
              </w:rPr>
              <w:t>大气</w:t>
            </w:r>
            <w:r>
              <w:rPr>
                <w:szCs w:val="21"/>
              </w:rPr>
              <w:t>污染风险，即</w:t>
            </w:r>
            <w:r>
              <w:rPr>
                <w:rFonts w:hint="eastAsia"/>
                <w:szCs w:val="21"/>
              </w:rPr>
              <w:t>过量的二氧化氯泄露，导致有毒物质扩散至大气环境，造成大气环境污染。</w:t>
            </w:r>
          </w:p>
        </w:tc>
      </w:tr>
      <w:tr w:rsidR="00EC5A2C">
        <w:trPr>
          <w:trHeight w:val="129"/>
          <w:tblHeader/>
        </w:trPr>
        <w:tc>
          <w:tcPr>
            <w:tcW w:w="1307" w:type="pct"/>
            <w:vAlign w:val="center"/>
          </w:tcPr>
          <w:p w:rsidR="00EC5A2C" w:rsidRDefault="006177E3">
            <w:pPr>
              <w:pStyle w:val="aff1"/>
              <w:ind w:leftChars="0" w:left="0" w:rightChars="0" w:right="0" w:firstLineChars="0" w:firstLine="0"/>
              <w:rPr>
                <w:szCs w:val="21"/>
              </w:rPr>
            </w:pPr>
            <w:r>
              <w:rPr>
                <w:szCs w:val="21"/>
              </w:rPr>
              <w:t>风险防范措施要求</w:t>
            </w:r>
          </w:p>
        </w:tc>
        <w:tc>
          <w:tcPr>
            <w:tcW w:w="3692" w:type="pct"/>
            <w:gridSpan w:val="4"/>
            <w:vAlign w:val="center"/>
          </w:tcPr>
          <w:p w:rsidR="00EC5A2C" w:rsidRDefault="006177E3">
            <w:pPr>
              <w:pStyle w:val="aff1"/>
              <w:ind w:leftChars="0" w:left="0" w:rightChars="0" w:right="0" w:firstLineChars="0" w:firstLine="0"/>
              <w:rPr>
                <w:szCs w:val="21"/>
              </w:rPr>
            </w:pPr>
            <w:r>
              <w:rPr>
                <w:szCs w:val="21"/>
              </w:rPr>
              <w:t>厂区采取分区防渗、源头控制；</w:t>
            </w:r>
            <w:r>
              <w:rPr>
                <w:rFonts w:hint="eastAsia"/>
                <w:szCs w:val="21"/>
              </w:rPr>
              <w:t>加氯间增设通风换气设备、喷淋设备和相应的氯气浓度监控报警系统；加强危险化学使用过程中的风险防范，采取符合规范标准要求的其它措施等。</w:t>
            </w:r>
          </w:p>
        </w:tc>
      </w:tr>
      <w:tr w:rsidR="00EC5A2C">
        <w:trPr>
          <w:trHeight w:val="129"/>
          <w:tblHeader/>
        </w:trPr>
        <w:tc>
          <w:tcPr>
            <w:tcW w:w="1307" w:type="pct"/>
            <w:vAlign w:val="center"/>
          </w:tcPr>
          <w:p w:rsidR="00EC5A2C" w:rsidRDefault="006177E3">
            <w:pPr>
              <w:pStyle w:val="aff1"/>
              <w:ind w:leftChars="0" w:left="0" w:rightChars="0" w:right="0" w:firstLineChars="0" w:firstLine="0"/>
              <w:rPr>
                <w:szCs w:val="21"/>
              </w:rPr>
            </w:pPr>
            <w:r>
              <w:rPr>
                <w:szCs w:val="21"/>
              </w:rPr>
              <w:t>填表说明（列出项目相关信息及评价说明）</w:t>
            </w:r>
          </w:p>
        </w:tc>
        <w:tc>
          <w:tcPr>
            <w:tcW w:w="3692" w:type="pct"/>
            <w:gridSpan w:val="4"/>
            <w:vAlign w:val="center"/>
          </w:tcPr>
          <w:p w:rsidR="00EC5A2C" w:rsidRDefault="006177E3">
            <w:pPr>
              <w:pStyle w:val="aff1"/>
              <w:ind w:leftChars="0" w:left="0" w:rightChars="0" w:right="0" w:firstLineChars="0" w:firstLine="0"/>
              <w:rPr>
                <w:szCs w:val="21"/>
              </w:rPr>
            </w:pPr>
            <w:r>
              <w:rPr>
                <w:szCs w:val="21"/>
              </w:rPr>
              <w:t>本项目不涉及重大风险源，环境风险评价等级低于三级（即简单分析）</w:t>
            </w:r>
          </w:p>
        </w:tc>
      </w:tr>
      <w:bookmarkEnd w:id="55"/>
    </w:tbl>
    <w:p w:rsidR="00EC5A2C" w:rsidRDefault="00EC5A2C">
      <w:pPr>
        <w:pStyle w:val="aff"/>
        <w:ind w:firstLineChars="200" w:firstLine="480"/>
        <w:rPr>
          <w:color w:val="auto"/>
        </w:rPr>
      </w:pPr>
    </w:p>
    <w:p w:rsidR="00EC5A2C" w:rsidRDefault="00EC5A2C">
      <w:pPr>
        <w:pStyle w:val="aff"/>
        <w:ind w:firstLineChars="200" w:firstLine="480"/>
        <w:rPr>
          <w:color w:val="auto"/>
        </w:rPr>
        <w:sectPr w:rsidR="00EC5A2C">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56" w:name="_Toc21696"/>
      <w:r>
        <w:rPr>
          <w:sz w:val="32"/>
          <w:szCs w:val="32"/>
        </w:rPr>
        <w:lastRenderedPageBreak/>
        <w:t>6</w:t>
      </w:r>
      <w:r>
        <w:rPr>
          <w:sz w:val="32"/>
          <w:szCs w:val="32"/>
        </w:rPr>
        <w:t>环境保护措施及其可行性论证</w:t>
      </w:r>
      <w:bookmarkEnd w:id="56"/>
    </w:p>
    <w:p w:rsidR="00EC5A2C" w:rsidRDefault="006177E3">
      <w:pPr>
        <w:pStyle w:val="2"/>
        <w:spacing w:before="0" w:after="0"/>
        <w:rPr>
          <w:rFonts w:eastAsia="宋体"/>
          <w:sz w:val="30"/>
          <w:szCs w:val="30"/>
        </w:rPr>
      </w:pPr>
      <w:bookmarkStart w:id="57" w:name="_Toc22773"/>
      <w:bookmarkStart w:id="58" w:name="_Hlk54198520"/>
      <w:r>
        <w:rPr>
          <w:rFonts w:eastAsia="宋体"/>
          <w:sz w:val="30"/>
          <w:szCs w:val="30"/>
        </w:rPr>
        <w:t>6.1</w:t>
      </w:r>
      <w:r>
        <w:rPr>
          <w:rFonts w:eastAsia="宋体"/>
          <w:sz w:val="30"/>
          <w:szCs w:val="30"/>
        </w:rPr>
        <w:t>施工期环境保护措施及其可行性论证</w:t>
      </w:r>
      <w:bookmarkEnd w:id="57"/>
    </w:p>
    <w:p w:rsidR="00EC5A2C" w:rsidRDefault="006177E3">
      <w:pPr>
        <w:pStyle w:val="3"/>
        <w:spacing w:before="0"/>
        <w:rPr>
          <w:rFonts w:eastAsia="宋体"/>
          <w:b/>
          <w:bCs w:val="0"/>
        </w:rPr>
      </w:pPr>
      <w:r>
        <w:rPr>
          <w:rFonts w:eastAsia="宋体"/>
          <w:b/>
          <w:bCs w:val="0"/>
        </w:rPr>
        <w:t>6.1.1</w:t>
      </w:r>
      <w:r>
        <w:rPr>
          <w:rFonts w:eastAsia="宋体"/>
          <w:b/>
          <w:bCs w:val="0"/>
        </w:rPr>
        <w:t>大气环境保护措施及其可行性论证</w:t>
      </w:r>
    </w:p>
    <w:p w:rsidR="00EC5A2C" w:rsidRDefault="006177E3">
      <w:pPr>
        <w:pStyle w:val="aff"/>
        <w:ind w:firstLineChars="200" w:firstLine="480"/>
        <w:rPr>
          <w:color w:val="auto"/>
        </w:rPr>
      </w:pPr>
      <w:r>
        <w:rPr>
          <w:rFonts w:hint="eastAsia"/>
          <w:color w:val="auto"/>
        </w:rPr>
        <w:t>项目为已建工程，建设期已过，根据调查，建设期间建设单位采取了以下施工污染控制对策：</w:t>
      </w:r>
    </w:p>
    <w:bookmarkEnd w:id="58"/>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）建立洒水清扫制度，施工场地定期洒水；</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）针对施工任务和施工场地环境状况，制定合理的施工计划，采取集中力量逐段施工方法，缩短施工周期，减少施工现场的工作面，减轻施工扬尘对环境的影响；</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）粉状材料堆放有防尘、防雨棚或采用篷布覆盖；</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）施工场地四周围档齐全，并按有关规定进行设置；</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）施工车辆往返于施工现场低速行驶或限速行驶，减少扬尘产生量；</w:t>
      </w:r>
    </w:p>
    <w:p w:rsidR="00EC5A2C" w:rsidRDefault="006177E3">
      <w:pPr>
        <w:pStyle w:val="aff"/>
        <w:ind w:firstLineChars="200" w:firstLine="480"/>
        <w:rPr>
          <w:color w:val="auto"/>
        </w:rPr>
      </w:pPr>
      <w:r>
        <w:rPr>
          <w:rFonts w:hint="eastAsia"/>
          <w:color w:val="auto"/>
        </w:rPr>
        <w:t>根据调查，施工现场未遗留环境问题，施工过程未收到相关环保投诉情况，施工期采取的环保措施可行。</w:t>
      </w:r>
    </w:p>
    <w:p w:rsidR="00EC5A2C" w:rsidRDefault="006177E3">
      <w:pPr>
        <w:pStyle w:val="3"/>
        <w:spacing w:before="0"/>
        <w:rPr>
          <w:rFonts w:eastAsia="宋体"/>
          <w:b/>
          <w:bCs w:val="0"/>
        </w:rPr>
      </w:pPr>
      <w:r>
        <w:rPr>
          <w:rFonts w:eastAsia="宋体"/>
          <w:b/>
          <w:bCs w:val="0"/>
        </w:rPr>
        <w:t>6.1.2</w:t>
      </w:r>
      <w:r>
        <w:rPr>
          <w:rFonts w:eastAsia="宋体"/>
          <w:b/>
          <w:bCs w:val="0"/>
        </w:rPr>
        <w:t>水环境保护措施及其可行性论证</w:t>
      </w:r>
    </w:p>
    <w:p w:rsidR="00EC5A2C" w:rsidRDefault="006177E3">
      <w:pPr>
        <w:pStyle w:val="4"/>
        <w:rPr>
          <w:rFonts w:ascii="Times New Roman" w:eastAsia="宋体" w:hAnsi="Times New Roman"/>
          <w:b/>
          <w:bCs w:val="0"/>
        </w:rPr>
      </w:pPr>
      <w:r>
        <w:rPr>
          <w:rFonts w:ascii="Times New Roman" w:eastAsia="宋体" w:hAnsi="Times New Roman"/>
          <w:b/>
          <w:bCs w:val="0"/>
        </w:rPr>
        <w:t>6.1.2.1</w:t>
      </w:r>
      <w:r>
        <w:rPr>
          <w:rFonts w:ascii="Times New Roman" w:eastAsia="宋体" w:hAnsi="Times New Roman"/>
          <w:b/>
          <w:bCs w:val="0"/>
        </w:rPr>
        <w:t>施工期地表水污染物防治措施</w:t>
      </w:r>
    </w:p>
    <w:p w:rsidR="00EC5A2C" w:rsidRDefault="006177E3">
      <w:pPr>
        <w:pStyle w:val="aff"/>
        <w:ind w:firstLineChars="200" w:firstLine="480"/>
        <w:rPr>
          <w:color w:val="auto"/>
        </w:rPr>
      </w:pPr>
      <w:r>
        <w:rPr>
          <w:color w:val="auto"/>
        </w:rPr>
        <w:t>施工期水污染源主要为生产废水和生活污水。生产废水主要为钻井废水、各种施工</w:t>
      </w:r>
      <w:r>
        <w:rPr>
          <w:rFonts w:hint="eastAsia"/>
          <w:color w:val="auto"/>
        </w:rPr>
        <w:t>机械设备运转的冷却水及洗涤用水和施工现场清洗、井筒清洗、混凝土养护、设备水压试验等产生的废水含有一定量的油污和泥沙。</w:t>
      </w:r>
    </w:p>
    <w:p w:rsidR="00EC5A2C" w:rsidRDefault="006177E3">
      <w:pPr>
        <w:pStyle w:val="aff"/>
        <w:ind w:firstLineChars="200" w:firstLine="480"/>
        <w:rPr>
          <w:color w:val="auto"/>
        </w:rPr>
      </w:pPr>
      <w:r>
        <w:rPr>
          <w:rFonts w:hint="eastAsia"/>
          <w:color w:val="auto"/>
        </w:rPr>
        <w:t>本项目施工过程中水源井旁设置</w:t>
      </w:r>
      <w:r>
        <w:rPr>
          <w:rFonts w:hint="eastAsia"/>
          <w:color w:val="auto"/>
        </w:rPr>
        <w:t>50m</w:t>
      </w:r>
      <w:r>
        <w:rPr>
          <w:rFonts w:hint="eastAsia"/>
          <w:color w:val="auto"/>
          <w:vertAlign w:val="superscript"/>
        </w:rPr>
        <w:t>3</w:t>
      </w:r>
      <w:r>
        <w:rPr>
          <w:rFonts w:hint="eastAsia"/>
          <w:color w:val="auto"/>
        </w:rPr>
        <w:t>防渗水池</w:t>
      </w:r>
      <w:r>
        <w:rPr>
          <w:rFonts w:hint="eastAsia"/>
          <w:color w:val="auto"/>
        </w:rPr>
        <w:t>1</w:t>
      </w:r>
      <w:r>
        <w:rPr>
          <w:rFonts w:hint="eastAsia"/>
          <w:color w:val="auto"/>
        </w:rPr>
        <w:t>座，作为洗井废水沉淀池，洗井废水经沉淀后由循环水泵抽吸至水井内进行洗井，生产废水经沉淀池收集沉淀后循环使用；施工营地租用县城城镇房屋，生活污水排入市政污水管网。</w:t>
      </w:r>
    </w:p>
    <w:p w:rsidR="00EC5A2C" w:rsidRDefault="006177E3">
      <w:pPr>
        <w:pStyle w:val="aff"/>
        <w:ind w:firstLineChars="200" w:firstLine="480"/>
        <w:rPr>
          <w:color w:val="auto"/>
        </w:rPr>
      </w:pPr>
      <w:r>
        <w:rPr>
          <w:rFonts w:hint="eastAsia"/>
          <w:color w:val="auto"/>
        </w:rPr>
        <w:t>根据调查，项目</w:t>
      </w:r>
      <w:r>
        <w:rPr>
          <w:color w:val="auto"/>
        </w:rPr>
        <w:t>已建设完成，</w:t>
      </w:r>
      <w:r>
        <w:rPr>
          <w:rFonts w:hint="eastAsia"/>
          <w:color w:val="auto"/>
        </w:rPr>
        <w:t>施工期已结束，施工现场未遗留环境污染问题，未发现污染水体现象，项目施工未收到相关环保投诉。</w:t>
      </w:r>
    </w:p>
    <w:p w:rsidR="00EC5A2C" w:rsidRDefault="006177E3">
      <w:pPr>
        <w:pStyle w:val="4"/>
        <w:rPr>
          <w:rFonts w:ascii="Times New Roman" w:eastAsia="宋体" w:hAnsi="Times New Roman"/>
          <w:b/>
          <w:bCs w:val="0"/>
        </w:rPr>
      </w:pPr>
      <w:bookmarkStart w:id="59" w:name="6.1.3施工期地下水防治措施"/>
      <w:bookmarkEnd w:id="59"/>
      <w:r>
        <w:rPr>
          <w:rFonts w:ascii="Times New Roman" w:eastAsia="宋体" w:hAnsi="Times New Roman"/>
          <w:b/>
          <w:bCs w:val="0"/>
        </w:rPr>
        <w:t>6.1.2.2</w:t>
      </w:r>
      <w:r>
        <w:rPr>
          <w:rFonts w:ascii="Times New Roman" w:eastAsia="宋体" w:hAnsi="Times New Roman"/>
          <w:b/>
          <w:bCs w:val="0"/>
        </w:rPr>
        <w:t>施工期地下水防治措施</w:t>
      </w:r>
    </w:p>
    <w:p w:rsidR="00EC5A2C" w:rsidRDefault="006177E3">
      <w:pPr>
        <w:pStyle w:val="aff"/>
        <w:ind w:firstLineChars="200" w:firstLine="480"/>
        <w:rPr>
          <w:color w:val="auto"/>
        </w:rPr>
      </w:pPr>
      <w:r>
        <w:rPr>
          <w:rFonts w:hint="eastAsia"/>
          <w:color w:val="auto"/>
        </w:rPr>
        <w:t>项目已建设完成，施工期间采取如下保护措施：</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）项目建设期间，施工人员产生的生活垃圾经收集后，进行统一处理；</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）地表开挖和施工废料及时清运及回填，防止污染物随雨水冲刷进入地</w:t>
      </w:r>
      <w:r>
        <w:rPr>
          <w:rFonts w:hint="eastAsia"/>
          <w:color w:val="auto"/>
        </w:rPr>
        <w:lastRenderedPageBreak/>
        <w:t>下水体。</w:t>
      </w:r>
    </w:p>
    <w:p w:rsidR="00EC5A2C" w:rsidRDefault="006177E3">
      <w:pPr>
        <w:pStyle w:val="aff"/>
        <w:ind w:firstLineChars="200" w:firstLine="480"/>
        <w:rPr>
          <w:color w:val="auto"/>
        </w:rPr>
      </w:pPr>
      <w:r>
        <w:rPr>
          <w:rFonts w:hint="eastAsia"/>
          <w:color w:val="auto"/>
        </w:rPr>
        <w:t>项目</w:t>
      </w:r>
      <w:r>
        <w:rPr>
          <w:color w:val="auto"/>
        </w:rPr>
        <w:t>已建设完成，</w:t>
      </w:r>
      <w:r>
        <w:rPr>
          <w:rFonts w:hint="eastAsia"/>
          <w:color w:val="auto"/>
        </w:rPr>
        <w:t>施工期已结束，施工现场未遗留环境污染问题，未发现污染水体现象，项目施工未收到相关环保投诉。</w:t>
      </w:r>
    </w:p>
    <w:p w:rsidR="00EC5A2C" w:rsidRDefault="006177E3">
      <w:pPr>
        <w:pStyle w:val="3"/>
        <w:spacing w:before="0"/>
        <w:rPr>
          <w:rFonts w:eastAsia="宋体"/>
          <w:b/>
          <w:bCs w:val="0"/>
        </w:rPr>
      </w:pPr>
      <w:r>
        <w:rPr>
          <w:rFonts w:eastAsia="宋体"/>
          <w:b/>
          <w:bCs w:val="0"/>
        </w:rPr>
        <w:t>6.1.3</w:t>
      </w:r>
      <w:r>
        <w:rPr>
          <w:rFonts w:eastAsia="宋体"/>
          <w:b/>
          <w:bCs w:val="0"/>
        </w:rPr>
        <w:t>声环境保护措施及其可行性论证</w:t>
      </w:r>
    </w:p>
    <w:p w:rsidR="00EC5A2C" w:rsidRDefault="006177E3">
      <w:pPr>
        <w:pStyle w:val="aff"/>
        <w:ind w:firstLineChars="200" w:firstLine="480"/>
        <w:rPr>
          <w:color w:val="auto"/>
        </w:rPr>
      </w:pPr>
      <w:r>
        <w:rPr>
          <w:rFonts w:hint="eastAsia"/>
          <w:color w:val="auto"/>
        </w:rPr>
        <w:t>项目施工期间噪声防治采取如下措施：</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）选用低噪声设备，加强设备的维护与管理。</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）合理选择施工时间，高噪声设备不同时施工。</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）施工期间</w:t>
      </w:r>
      <w:r>
        <w:rPr>
          <w:color w:val="auto"/>
        </w:rPr>
        <w:t>优化施工场地布置，将高噪声设备远离</w:t>
      </w:r>
      <w:r>
        <w:rPr>
          <w:rFonts w:hint="eastAsia"/>
          <w:color w:val="auto"/>
        </w:rPr>
        <w:t>厂界。</w:t>
      </w:r>
    </w:p>
    <w:p w:rsidR="00EC5A2C" w:rsidRDefault="006177E3">
      <w:pPr>
        <w:pStyle w:val="aff"/>
        <w:ind w:firstLineChars="200" w:firstLine="480"/>
        <w:rPr>
          <w:color w:val="auto"/>
        </w:rPr>
      </w:pPr>
      <w:r>
        <w:rPr>
          <w:rFonts w:hint="eastAsia"/>
          <w:color w:val="auto"/>
        </w:rPr>
        <w:t>项目已建设完成，施工期间未收到噪声污染投诉，现施工已结束，施工期噪声影响已消除。</w:t>
      </w:r>
    </w:p>
    <w:p w:rsidR="00EC5A2C" w:rsidRDefault="006177E3">
      <w:pPr>
        <w:pStyle w:val="3"/>
        <w:spacing w:before="0"/>
        <w:rPr>
          <w:rFonts w:eastAsia="宋体"/>
          <w:b/>
          <w:bCs w:val="0"/>
        </w:rPr>
      </w:pPr>
      <w:r>
        <w:rPr>
          <w:rFonts w:eastAsia="宋体"/>
          <w:b/>
          <w:bCs w:val="0"/>
        </w:rPr>
        <w:t>6.1.4</w:t>
      </w:r>
      <w:r>
        <w:rPr>
          <w:rFonts w:eastAsia="宋体"/>
          <w:b/>
          <w:bCs w:val="0"/>
        </w:rPr>
        <w:t>固体废物处置措施及其可行性论证</w:t>
      </w:r>
    </w:p>
    <w:p w:rsidR="00EC5A2C" w:rsidRDefault="006177E3">
      <w:pPr>
        <w:pStyle w:val="aff"/>
        <w:ind w:firstLineChars="200" w:firstLine="480"/>
        <w:rPr>
          <w:color w:val="auto"/>
        </w:rPr>
      </w:pPr>
      <w:r>
        <w:rPr>
          <w:rFonts w:hint="eastAsia"/>
          <w:color w:val="auto"/>
        </w:rPr>
        <w:t>项目施工过程中会产生建筑垃圾、开挖土方和生活垃圾。根据《城市建筑垃圾管理规定》（建设部令第</w:t>
      </w:r>
      <w:r>
        <w:rPr>
          <w:rFonts w:hint="eastAsia"/>
          <w:color w:val="auto"/>
        </w:rPr>
        <w:t>139</w:t>
      </w:r>
      <w:r>
        <w:rPr>
          <w:rFonts w:hint="eastAsia"/>
          <w:color w:val="auto"/>
        </w:rPr>
        <w:t>号，</w:t>
      </w:r>
      <w:r>
        <w:rPr>
          <w:rFonts w:hint="eastAsia"/>
          <w:color w:val="auto"/>
        </w:rPr>
        <w:t>2005</w:t>
      </w:r>
      <w:r>
        <w:rPr>
          <w:rFonts w:hint="eastAsia"/>
          <w:color w:val="auto"/>
        </w:rPr>
        <w:t>年</w:t>
      </w:r>
      <w:r>
        <w:rPr>
          <w:rFonts w:hint="eastAsia"/>
          <w:color w:val="auto"/>
        </w:rPr>
        <w:t>3</w:t>
      </w:r>
      <w:r>
        <w:rPr>
          <w:rFonts w:hint="eastAsia"/>
          <w:color w:val="auto"/>
        </w:rPr>
        <w:t>月</w:t>
      </w:r>
      <w:r>
        <w:rPr>
          <w:rFonts w:hint="eastAsia"/>
          <w:color w:val="auto"/>
        </w:rPr>
        <w:t>23</w:t>
      </w:r>
      <w:r>
        <w:rPr>
          <w:rFonts w:hint="eastAsia"/>
          <w:color w:val="auto"/>
        </w:rPr>
        <w:t>日）有关规定，建设单位和施工单位要重视和加强建筑垃圾的管理，采取积极措施防止其对环境的污染。</w:t>
      </w:r>
    </w:p>
    <w:p w:rsidR="00EC5A2C" w:rsidRDefault="006177E3">
      <w:pPr>
        <w:pStyle w:val="aff"/>
        <w:ind w:firstLineChars="200" w:firstLine="480"/>
        <w:rPr>
          <w:color w:val="auto"/>
        </w:rPr>
      </w:pPr>
      <w:r>
        <w:rPr>
          <w:rFonts w:hint="eastAsia"/>
          <w:color w:val="auto"/>
        </w:rPr>
        <w:t>根据调查，施工期间建设单位对产生的施工固废进行了分类收集、分类暂存，可以回收利用的尽量回收综合利用，无回用价值的建筑垃圾运至建设部门指定地点；开挖土方及时进行了回填，钻井产生的岩屑、砾石等回填至周边洼地并夯实，表层采取壤土覆盖并平整；设置生活垃圾集中收集箱，委托麦盖提县环卫部门定期对生活垃圾进行清运。</w:t>
      </w:r>
    </w:p>
    <w:p w:rsidR="00EC5A2C" w:rsidRDefault="006177E3">
      <w:pPr>
        <w:pStyle w:val="aff"/>
        <w:rPr>
          <w:color w:val="auto"/>
        </w:rPr>
      </w:pPr>
      <w:r>
        <w:rPr>
          <w:rFonts w:hint="eastAsia"/>
          <w:color w:val="auto"/>
        </w:rPr>
        <w:t>项目施工现场无遗留的建筑垃圾及生活垃圾，无堆放的废弃土方，施工迹地已恢复，无遗留的固体废物污染问题。</w:t>
      </w:r>
    </w:p>
    <w:p w:rsidR="00EC5A2C" w:rsidRDefault="006177E3">
      <w:pPr>
        <w:pStyle w:val="3"/>
        <w:spacing w:before="0"/>
        <w:rPr>
          <w:rFonts w:eastAsia="宋体"/>
          <w:b/>
          <w:bCs w:val="0"/>
        </w:rPr>
      </w:pPr>
      <w:r>
        <w:rPr>
          <w:rFonts w:eastAsia="宋体"/>
          <w:b/>
          <w:bCs w:val="0"/>
        </w:rPr>
        <w:t>6.1.5</w:t>
      </w:r>
      <w:r>
        <w:rPr>
          <w:rFonts w:eastAsia="宋体"/>
          <w:b/>
          <w:bCs w:val="0"/>
        </w:rPr>
        <w:t>生态环境保护措施及其可行性论证</w:t>
      </w:r>
    </w:p>
    <w:p w:rsidR="00EC5A2C" w:rsidRDefault="006177E3">
      <w:pPr>
        <w:pStyle w:val="aff"/>
        <w:ind w:firstLineChars="200" w:firstLine="480"/>
        <w:rPr>
          <w:color w:val="auto"/>
        </w:rPr>
      </w:pPr>
      <w:r>
        <w:rPr>
          <w:rFonts w:hint="eastAsia"/>
          <w:color w:val="auto"/>
        </w:rPr>
        <w:t>建设单位在施工期间采取了下列措施的实施：</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）加强施工队伍环境保护思想教育，规范施工人员行为；</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）强化施工阶段的环境管理，将环境保护内容纳入施工合同条款，便于监督管理；</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）严格划定施工作业范围，在施工带内施工。严格限制施工人员及施工机械活动范围；</w:t>
      </w:r>
    </w:p>
    <w:p w:rsidR="00EC5A2C" w:rsidRDefault="006177E3">
      <w:pPr>
        <w:pStyle w:val="aff"/>
        <w:ind w:firstLineChars="200" w:firstLine="480"/>
        <w:rPr>
          <w:color w:val="auto"/>
        </w:rPr>
      </w:pPr>
      <w:r>
        <w:rPr>
          <w:rFonts w:hint="eastAsia"/>
          <w:color w:val="auto"/>
        </w:rPr>
        <w:lastRenderedPageBreak/>
        <w:t>（</w:t>
      </w:r>
      <w:r>
        <w:rPr>
          <w:rFonts w:hint="eastAsia"/>
          <w:color w:val="auto"/>
        </w:rPr>
        <w:t>4</w:t>
      </w:r>
      <w:r>
        <w:rPr>
          <w:rFonts w:hint="eastAsia"/>
          <w:color w:val="auto"/>
        </w:rPr>
        <w:t>）做好施工的组织安排工作，施工人员、施工车辆和各种设备按照规定的路线行驶，未随意破坏道路设施等基础设施。</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）控制和减少对原地貌的扰动和损毁，保护地表原有植被，充分合理</w:t>
      </w:r>
    </w:p>
    <w:p w:rsidR="00EC5A2C" w:rsidRDefault="006177E3">
      <w:pPr>
        <w:pStyle w:val="aff"/>
        <w:ind w:firstLineChars="0" w:firstLine="0"/>
        <w:rPr>
          <w:color w:val="auto"/>
        </w:rPr>
      </w:pPr>
      <w:r>
        <w:rPr>
          <w:rFonts w:hint="eastAsia"/>
          <w:color w:val="auto"/>
        </w:rPr>
        <w:t>利用水土资源，减少水土流失。</w:t>
      </w:r>
    </w:p>
    <w:p w:rsidR="00EC5A2C" w:rsidRDefault="006177E3">
      <w:pPr>
        <w:pStyle w:val="aff"/>
        <w:ind w:firstLineChars="200" w:firstLine="480"/>
        <w:rPr>
          <w:color w:val="auto"/>
        </w:rPr>
      </w:pPr>
      <w:r>
        <w:rPr>
          <w:rFonts w:hint="eastAsia"/>
          <w:color w:val="auto"/>
        </w:rPr>
        <w:t>（</w:t>
      </w:r>
      <w:r>
        <w:rPr>
          <w:rFonts w:hint="eastAsia"/>
          <w:color w:val="auto"/>
        </w:rPr>
        <w:t>6</w:t>
      </w:r>
      <w:r>
        <w:rPr>
          <w:rFonts w:hint="eastAsia"/>
          <w:color w:val="auto"/>
        </w:rPr>
        <w:t>）施工结束后，对现场临时占用的草地进行植被绿化。</w:t>
      </w:r>
    </w:p>
    <w:p w:rsidR="00EC5A2C" w:rsidRDefault="006177E3">
      <w:pPr>
        <w:pStyle w:val="aff"/>
        <w:ind w:firstLineChars="200" w:firstLine="480"/>
        <w:rPr>
          <w:color w:val="auto"/>
        </w:rPr>
      </w:pPr>
      <w:r>
        <w:rPr>
          <w:rFonts w:hint="eastAsia"/>
          <w:color w:val="auto"/>
        </w:rPr>
        <w:t>根据调查，项目施工期迹地已恢复，对环境产生的上述影响已经消除，无遗留的生态环境问题。</w:t>
      </w:r>
    </w:p>
    <w:p w:rsidR="00EC5A2C" w:rsidRDefault="006177E3">
      <w:pPr>
        <w:pStyle w:val="2"/>
        <w:spacing w:before="0" w:after="0"/>
        <w:rPr>
          <w:rFonts w:eastAsia="宋体"/>
          <w:sz w:val="30"/>
          <w:szCs w:val="30"/>
        </w:rPr>
      </w:pPr>
      <w:bookmarkStart w:id="60" w:name="_Toc6718"/>
      <w:r>
        <w:rPr>
          <w:rFonts w:eastAsia="宋体"/>
          <w:sz w:val="30"/>
          <w:szCs w:val="30"/>
        </w:rPr>
        <w:t>6.2</w:t>
      </w:r>
      <w:r>
        <w:rPr>
          <w:rFonts w:eastAsia="宋体"/>
          <w:sz w:val="30"/>
          <w:szCs w:val="30"/>
        </w:rPr>
        <w:t>运营期环境保护措施</w:t>
      </w:r>
      <w:bookmarkEnd w:id="60"/>
    </w:p>
    <w:p w:rsidR="00EC5A2C" w:rsidRDefault="006177E3">
      <w:pPr>
        <w:pStyle w:val="3"/>
        <w:spacing w:before="0"/>
        <w:rPr>
          <w:rFonts w:eastAsia="宋体"/>
          <w:b/>
          <w:bCs w:val="0"/>
        </w:rPr>
      </w:pPr>
      <w:r>
        <w:rPr>
          <w:rFonts w:eastAsia="宋体"/>
          <w:b/>
          <w:bCs w:val="0"/>
        </w:rPr>
        <w:t>6.2.1</w:t>
      </w:r>
      <w:r>
        <w:rPr>
          <w:rFonts w:eastAsia="宋体"/>
          <w:b/>
          <w:bCs w:val="0"/>
        </w:rPr>
        <w:t>大气环境保护措施及其可行性论证</w:t>
      </w:r>
    </w:p>
    <w:p w:rsidR="00EC5A2C" w:rsidRDefault="006177E3">
      <w:pPr>
        <w:pStyle w:val="aff"/>
        <w:ind w:firstLineChars="200" w:firstLine="480"/>
        <w:rPr>
          <w:color w:val="auto"/>
        </w:rPr>
      </w:pPr>
      <w:r>
        <w:rPr>
          <w:rFonts w:hint="eastAsia"/>
          <w:color w:val="auto"/>
        </w:rPr>
        <w:t>本项目运行期间水厂消毒采用二氧化氯进行消毒，消毒设备为二氧化氯发生器，原料为高纯二氧化氯，不属于氯酸钠和盐酸为原料经化学反应生成二氧化氯和氯气等混合溶液的发生装置，二氧化氯投加全程在封闭设备中进行，无废气排放。</w:t>
      </w:r>
    </w:p>
    <w:p w:rsidR="00EC5A2C" w:rsidRDefault="006177E3">
      <w:pPr>
        <w:pStyle w:val="aff"/>
        <w:ind w:firstLineChars="200" w:firstLine="480"/>
        <w:rPr>
          <w:color w:val="auto"/>
        </w:rPr>
      </w:pPr>
      <w:r>
        <w:rPr>
          <w:color w:val="auto"/>
        </w:rPr>
        <w:t>本项目净水厂化验室主要对出水的</w:t>
      </w:r>
      <w:r>
        <w:rPr>
          <w:color w:val="auto"/>
        </w:rPr>
        <w:t>pH</w:t>
      </w:r>
      <w:r>
        <w:rPr>
          <w:color w:val="auto"/>
        </w:rPr>
        <w:t>、浊度、大肠杆菌、余氯等因子进行检测，大多数为监测仪器直接检测，</w:t>
      </w:r>
      <w:r>
        <w:rPr>
          <w:rFonts w:hint="eastAsia"/>
          <w:color w:val="auto"/>
        </w:rPr>
        <w:t>不涉及复杂实验，且项目为非运营性质化验室，检测量较小，产生的检测废气量较小，化验室产生废气以无组织形式排放在实</w:t>
      </w:r>
      <w:r>
        <w:rPr>
          <w:color w:val="auto"/>
        </w:rPr>
        <w:t>验室</w:t>
      </w:r>
      <w:r>
        <w:rPr>
          <w:rFonts w:hint="eastAsia"/>
          <w:color w:val="auto"/>
        </w:rPr>
        <w:t>，同时厂区通过采取加强绿化的措施，降低废气影响。</w:t>
      </w:r>
    </w:p>
    <w:p w:rsidR="00EC5A2C" w:rsidRDefault="006177E3">
      <w:pPr>
        <w:pStyle w:val="3"/>
        <w:spacing w:before="0"/>
        <w:rPr>
          <w:rFonts w:eastAsia="宋体"/>
          <w:b/>
          <w:bCs w:val="0"/>
        </w:rPr>
      </w:pPr>
      <w:r>
        <w:rPr>
          <w:rFonts w:eastAsia="宋体"/>
          <w:b/>
          <w:bCs w:val="0"/>
        </w:rPr>
        <w:t>6.2.2</w:t>
      </w:r>
      <w:r>
        <w:rPr>
          <w:rFonts w:eastAsia="宋体"/>
          <w:b/>
          <w:bCs w:val="0"/>
        </w:rPr>
        <w:t>水环境保护措施及其可行性论证</w:t>
      </w:r>
    </w:p>
    <w:p w:rsidR="00EC5A2C" w:rsidRDefault="006177E3">
      <w:pPr>
        <w:pStyle w:val="aff"/>
        <w:ind w:firstLineChars="200" w:firstLine="480"/>
        <w:rPr>
          <w:color w:val="auto"/>
        </w:rPr>
      </w:pPr>
      <w:r>
        <w:rPr>
          <w:color w:val="auto"/>
        </w:rPr>
        <w:t>本项目运营期废水主要为化验室废水</w:t>
      </w:r>
      <w:r>
        <w:rPr>
          <w:rFonts w:hint="eastAsia"/>
          <w:color w:val="auto"/>
        </w:rPr>
        <w:t>，本期扩建工程不新增劳动定员，无新增生活污水排放。</w:t>
      </w:r>
    </w:p>
    <w:p w:rsidR="00EC5A2C" w:rsidRDefault="006177E3">
      <w:pPr>
        <w:pStyle w:val="aff"/>
        <w:ind w:firstLineChars="200" w:firstLine="480"/>
        <w:rPr>
          <w:color w:val="auto"/>
        </w:rPr>
      </w:pPr>
      <w:r>
        <w:rPr>
          <w:rFonts w:hint="eastAsia"/>
          <w:color w:val="auto"/>
        </w:rPr>
        <w:t>本工程化验室</w:t>
      </w:r>
      <w:r>
        <w:rPr>
          <w:color w:val="auto"/>
        </w:rPr>
        <w:t>废水</w:t>
      </w:r>
      <w:r>
        <w:rPr>
          <w:rFonts w:hint="eastAsia"/>
          <w:color w:val="auto"/>
        </w:rPr>
        <w:t>经</w:t>
      </w:r>
      <w:r>
        <w:rPr>
          <w:color w:val="auto"/>
        </w:rPr>
        <w:t>废液缸</w:t>
      </w:r>
      <w:r>
        <w:rPr>
          <w:rFonts w:hint="eastAsia"/>
          <w:color w:val="auto"/>
        </w:rPr>
        <w:t>收集至危废暂存间，交有资质单位处置。</w:t>
      </w:r>
    </w:p>
    <w:p w:rsidR="00EC5A2C" w:rsidRDefault="006177E3">
      <w:pPr>
        <w:pStyle w:val="aff"/>
        <w:ind w:firstLineChars="200" w:firstLine="480"/>
        <w:rPr>
          <w:color w:val="auto"/>
        </w:rPr>
      </w:pPr>
      <w:r>
        <w:rPr>
          <w:rFonts w:hint="eastAsia"/>
          <w:color w:val="auto"/>
        </w:rPr>
        <w:t>危险废物暂存间采用重点防渗，符合《危险废物贮存污染控制标准》</w:t>
      </w:r>
      <w:r>
        <w:rPr>
          <w:rFonts w:hint="eastAsia"/>
          <w:color w:val="auto"/>
        </w:rPr>
        <w:t>(GB18597-2023)</w:t>
      </w:r>
      <w:r>
        <w:rPr>
          <w:rFonts w:hint="eastAsia"/>
          <w:color w:val="auto"/>
        </w:rPr>
        <w:t>中“防渗基础层为</w:t>
      </w:r>
      <w:r>
        <w:rPr>
          <w:rFonts w:hint="eastAsia"/>
          <w:color w:val="auto"/>
        </w:rPr>
        <w:t>1m</w:t>
      </w:r>
      <w:r>
        <w:rPr>
          <w:rFonts w:hint="eastAsia"/>
          <w:color w:val="auto"/>
        </w:rPr>
        <w:t>厚粘土层</w:t>
      </w:r>
      <w:r>
        <w:rPr>
          <w:rFonts w:hint="eastAsia"/>
          <w:color w:val="auto"/>
        </w:rPr>
        <w:t>(</w:t>
      </w:r>
      <w:r>
        <w:rPr>
          <w:rFonts w:hint="eastAsia"/>
          <w:color w:val="auto"/>
        </w:rPr>
        <w:t>渗透系数≤</w:t>
      </w:r>
      <w:r>
        <w:rPr>
          <w:rFonts w:hint="eastAsia"/>
          <w:color w:val="auto"/>
        </w:rPr>
        <w:t>10-7cm/s)</w:t>
      </w:r>
      <w:r>
        <w:rPr>
          <w:rFonts w:hint="eastAsia"/>
          <w:color w:val="auto"/>
        </w:rPr>
        <w:t>，或</w:t>
      </w:r>
      <w:r>
        <w:rPr>
          <w:rFonts w:hint="eastAsia"/>
          <w:color w:val="auto"/>
        </w:rPr>
        <w:t>2mm</w:t>
      </w:r>
      <w:r>
        <w:rPr>
          <w:rFonts w:hint="eastAsia"/>
          <w:color w:val="auto"/>
        </w:rPr>
        <w:t>厚高密度聚乙烯，或至少</w:t>
      </w:r>
      <w:r>
        <w:rPr>
          <w:rFonts w:hint="eastAsia"/>
          <w:color w:val="auto"/>
        </w:rPr>
        <w:t>2mm</w:t>
      </w:r>
      <w:r>
        <w:rPr>
          <w:rFonts w:hint="eastAsia"/>
          <w:color w:val="auto"/>
        </w:rPr>
        <w:t>厚的其他人工材料</w:t>
      </w:r>
      <w:r>
        <w:rPr>
          <w:rFonts w:hint="eastAsia"/>
          <w:color w:val="auto"/>
        </w:rPr>
        <w:t>(</w:t>
      </w:r>
      <w:r>
        <w:rPr>
          <w:rFonts w:hint="eastAsia"/>
          <w:color w:val="auto"/>
        </w:rPr>
        <w:t>渗透系数≤</w:t>
      </w:r>
      <w:r>
        <w:rPr>
          <w:rFonts w:hint="eastAsia"/>
          <w:color w:val="auto"/>
        </w:rPr>
        <w:t>10-10cm/s)</w:t>
      </w:r>
      <w:r>
        <w:rPr>
          <w:rFonts w:hint="eastAsia"/>
          <w:color w:val="auto"/>
        </w:rPr>
        <w:t>，防渗性能应与</w:t>
      </w:r>
      <w:r>
        <w:rPr>
          <w:rFonts w:hint="eastAsia"/>
          <w:color w:val="auto"/>
        </w:rPr>
        <w:t>6.0m</w:t>
      </w:r>
      <w:r>
        <w:rPr>
          <w:rFonts w:hint="eastAsia"/>
          <w:color w:val="auto"/>
        </w:rPr>
        <w:t>厚粘土层等效”的要求，地面进行防腐硬化处理，保证表面无裂痕，同时化验室废液收集桶暂存后，设置围堰收集泄露废液，危险废物泄露不会直接入渗进入地表水环境，不会对水环境造成影响。</w:t>
      </w:r>
    </w:p>
    <w:p w:rsidR="00EC5A2C" w:rsidRDefault="006177E3">
      <w:pPr>
        <w:pStyle w:val="3"/>
        <w:spacing w:before="0"/>
        <w:rPr>
          <w:rFonts w:eastAsia="宋体"/>
          <w:b/>
          <w:bCs w:val="0"/>
        </w:rPr>
      </w:pPr>
      <w:r>
        <w:rPr>
          <w:rFonts w:eastAsia="宋体"/>
          <w:b/>
          <w:bCs w:val="0"/>
        </w:rPr>
        <w:lastRenderedPageBreak/>
        <w:t>6.2.3</w:t>
      </w:r>
      <w:r>
        <w:rPr>
          <w:rFonts w:eastAsia="宋体"/>
          <w:b/>
          <w:bCs w:val="0"/>
        </w:rPr>
        <w:t>声环境保护措施及其可行性论证</w:t>
      </w:r>
    </w:p>
    <w:p w:rsidR="00EC5A2C" w:rsidRDefault="006177E3">
      <w:pPr>
        <w:pStyle w:val="aff"/>
        <w:ind w:firstLineChars="200" w:firstLine="480"/>
        <w:rPr>
          <w:color w:val="auto"/>
        </w:rPr>
      </w:pPr>
      <w:r>
        <w:rPr>
          <w:rFonts w:hint="eastAsia"/>
          <w:color w:val="auto"/>
        </w:rPr>
        <w:t>本项目运行期噪声主要来源于净水厂各类泵、风机等设备运行过程中产生的机械噪声。为降低噪声对外环境的影响，应采取以下措施：</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）在设计和设备采购阶段，优先选用先进的低噪设备；</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）高噪声设备所在车间应安装隔声窗、加装吸声材料，避免露天布置；</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）风机等应安装高效消声器，机座应设减振垫；</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）加强设备的维护，确保设备处于良好的运转状态，杜绝因设备不正常运转时产生的高噪声现象；</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）加强厂区绿化，厂界以灌木、乔木相结合的方式加强绿化，既美化环境又减轻噪声对厂界环境的影响；</w:t>
      </w:r>
    </w:p>
    <w:p w:rsidR="00EC5A2C" w:rsidRDefault="006177E3">
      <w:pPr>
        <w:pStyle w:val="aff"/>
        <w:ind w:firstLineChars="200" w:firstLine="480"/>
        <w:rPr>
          <w:color w:val="auto"/>
        </w:rPr>
      </w:pPr>
      <w:r>
        <w:rPr>
          <w:rFonts w:hint="eastAsia"/>
          <w:color w:val="auto"/>
        </w:rPr>
        <w:t>综上所述，本项目采取上述防噪措施后，厂界达到《工业企业厂界环境噪声排放标准》（</w:t>
      </w:r>
      <w:r>
        <w:rPr>
          <w:rFonts w:hint="eastAsia"/>
          <w:color w:val="auto"/>
        </w:rPr>
        <w:t>GB12348-2008</w:t>
      </w:r>
      <w:r>
        <w:rPr>
          <w:rFonts w:hint="eastAsia"/>
          <w:color w:val="auto"/>
        </w:rPr>
        <w:t>）中的</w:t>
      </w:r>
      <w:r>
        <w:rPr>
          <w:rFonts w:hint="eastAsia"/>
          <w:color w:val="auto"/>
        </w:rPr>
        <w:t>2</w:t>
      </w:r>
      <w:r>
        <w:rPr>
          <w:rFonts w:hint="eastAsia"/>
          <w:color w:val="auto"/>
        </w:rPr>
        <w:t>类功能区噪声排放限值要求，噪声对周围环境影响较小。</w:t>
      </w:r>
    </w:p>
    <w:p w:rsidR="00EC5A2C" w:rsidRDefault="006177E3">
      <w:pPr>
        <w:pStyle w:val="aff"/>
        <w:ind w:firstLineChars="200" w:firstLine="480"/>
        <w:rPr>
          <w:color w:val="auto"/>
        </w:rPr>
      </w:pPr>
      <w:r>
        <w:rPr>
          <w:rFonts w:hint="eastAsia"/>
          <w:color w:val="auto"/>
        </w:rPr>
        <w:t>本项目的噪声设备属于常见的噪声源，采用的控制措施均为目前国内普遍采用的经济、实用、有效手段，是成熟和定型的，因此，本项目对其噪声源所采取的控制措施从技术角度是可靠的。</w:t>
      </w:r>
    </w:p>
    <w:p w:rsidR="00EC5A2C" w:rsidRDefault="006177E3">
      <w:pPr>
        <w:pStyle w:val="3"/>
        <w:spacing w:before="0"/>
        <w:rPr>
          <w:rFonts w:eastAsia="宋体"/>
          <w:b/>
          <w:bCs w:val="0"/>
        </w:rPr>
      </w:pPr>
      <w:r>
        <w:rPr>
          <w:rFonts w:eastAsia="宋体"/>
          <w:b/>
          <w:bCs w:val="0"/>
        </w:rPr>
        <w:t>6.2.4</w:t>
      </w:r>
      <w:r>
        <w:rPr>
          <w:rFonts w:eastAsia="宋体"/>
          <w:b/>
          <w:bCs w:val="0"/>
        </w:rPr>
        <w:t>地下水环境保护措施及其可行性论证</w:t>
      </w:r>
    </w:p>
    <w:p w:rsidR="00EC5A2C" w:rsidRDefault="006177E3">
      <w:pPr>
        <w:pStyle w:val="aff"/>
        <w:ind w:firstLineChars="200" w:firstLine="480"/>
        <w:rPr>
          <w:color w:val="auto"/>
        </w:rPr>
      </w:pPr>
      <w:r>
        <w:rPr>
          <w:rFonts w:hint="eastAsia"/>
          <w:color w:val="auto"/>
        </w:rPr>
        <w:t>针对厂区可能发生的地下水污染，地下水污染防治措施按照“源头控制、分区防控、污染监控、应急响应”相结合的原则，从污染物的产生、入渗、扩散、应急响应全阶段进行控制。</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）源头控制措施</w:t>
      </w:r>
    </w:p>
    <w:p w:rsidR="00EC5A2C" w:rsidRDefault="006177E3">
      <w:pPr>
        <w:pStyle w:val="aff"/>
        <w:ind w:firstLineChars="200" w:firstLine="480"/>
        <w:rPr>
          <w:color w:val="auto"/>
        </w:rPr>
      </w:pPr>
      <w:bookmarkStart w:id="61" w:name="_Hlk5007743"/>
      <w:r>
        <w:rPr>
          <w:rFonts w:hint="eastAsia"/>
          <w:color w:val="auto"/>
        </w:rPr>
        <w:t>建设单位</w:t>
      </w:r>
      <w:r>
        <w:rPr>
          <w:color w:val="auto"/>
        </w:rPr>
        <w:t>要大力推行清洁生产，减少污染物产生量，对</w:t>
      </w:r>
      <w:r>
        <w:rPr>
          <w:rFonts w:hint="eastAsia"/>
          <w:color w:val="auto"/>
        </w:rPr>
        <w:t>项目</w:t>
      </w:r>
      <w:r>
        <w:rPr>
          <w:color w:val="auto"/>
        </w:rPr>
        <w:t>区内</w:t>
      </w:r>
      <w:r>
        <w:rPr>
          <w:rFonts w:hint="eastAsia"/>
          <w:color w:val="auto"/>
        </w:rPr>
        <w:t>加氯间，实验室，危废暂存间等</w:t>
      </w:r>
      <w:r>
        <w:rPr>
          <w:color w:val="auto"/>
        </w:rPr>
        <w:t>要严格施工质量，</w:t>
      </w:r>
      <w:r>
        <w:rPr>
          <w:rFonts w:hint="eastAsia"/>
          <w:color w:val="auto"/>
        </w:rPr>
        <w:t>尽量</w:t>
      </w:r>
      <w:r>
        <w:rPr>
          <w:color w:val="auto"/>
        </w:rPr>
        <w:t>防止跑冒滴漏现象的发生。</w:t>
      </w:r>
    </w:p>
    <w:bookmarkEnd w:id="61"/>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）分区防治措施</w:t>
      </w:r>
    </w:p>
    <w:p w:rsidR="00EC5A2C" w:rsidRDefault="006177E3">
      <w:pPr>
        <w:pStyle w:val="aff"/>
        <w:ind w:firstLineChars="200" w:firstLine="480"/>
        <w:rPr>
          <w:color w:val="auto"/>
        </w:rPr>
      </w:pPr>
      <w:r>
        <w:rPr>
          <w:color w:val="auto"/>
        </w:rPr>
        <w:t>结合建设项目各生产设备、管廊或管线、贮存与运输装置、污染物贮存与处理装置，根据可能进入地下水环境的各种各类污染物的性质、产生量和排放量，</w:t>
      </w:r>
      <w:r>
        <w:rPr>
          <w:rFonts w:hint="eastAsia"/>
          <w:color w:val="auto"/>
        </w:rPr>
        <w:t>将项目区划分为重点防渗区和简单防渗区。</w:t>
      </w:r>
    </w:p>
    <w:p w:rsidR="00EC5A2C" w:rsidRDefault="006177E3">
      <w:pPr>
        <w:pStyle w:val="aff"/>
        <w:ind w:firstLineChars="200" w:firstLine="480"/>
        <w:rPr>
          <w:color w:val="auto"/>
        </w:rPr>
      </w:pPr>
      <w:r>
        <w:rPr>
          <w:rFonts w:hint="eastAsia"/>
          <w:color w:val="auto"/>
        </w:rPr>
        <w:t>重点防渗区：加氯间，实验室、危废暂存间，要满足《危险废物贮存污染控制标准》</w:t>
      </w:r>
      <w:r>
        <w:rPr>
          <w:rFonts w:hint="eastAsia"/>
          <w:color w:val="auto"/>
        </w:rPr>
        <w:t>(GB18597-2023)</w:t>
      </w:r>
      <w:r>
        <w:rPr>
          <w:rFonts w:hint="eastAsia"/>
          <w:color w:val="auto"/>
        </w:rPr>
        <w:t>中“防渗基础层为</w:t>
      </w:r>
      <w:r>
        <w:rPr>
          <w:rFonts w:hint="eastAsia"/>
          <w:color w:val="auto"/>
        </w:rPr>
        <w:t>1m</w:t>
      </w:r>
      <w:r>
        <w:rPr>
          <w:rFonts w:hint="eastAsia"/>
          <w:color w:val="auto"/>
        </w:rPr>
        <w:t>厚粘土层</w:t>
      </w:r>
      <w:r>
        <w:rPr>
          <w:rFonts w:hint="eastAsia"/>
          <w:color w:val="auto"/>
        </w:rPr>
        <w:t>(</w:t>
      </w:r>
      <w:r>
        <w:rPr>
          <w:rFonts w:hint="eastAsia"/>
          <w:color w:val="auto"/>
        </w:rPr>
        <w:t>渗透系数≤</w:t>
      </w:r>
      <w:r>
        <w:rPr>
          <w:rFonts w:hint="eastAsia"/>
          <w:color w:val="auto"/>
        </w:rPr>
        <w:t>10</w:t>
      </w:r>
      <w:r>
        <w:rPr>
          <w:rFonts w:hint="eastAsia"/>
          <w:color w:val="auto"/>
          <w:vertAlign w:val="superscript"/>
        </w:rPr>
        <w:t>-7</w:t>
      </w:r>
      <w:r>
        <w:rPr>
          <w:rFonts w:hint="eastAsia"/>
          <w:color w:val="auto"/>
        </w:rPr>
        <w:t>cm/s)</w:t>
      </w:r>
      <w:r>
        <w:rPr>
          <w:rFonts w:hint="eastAsia"/>
          <w:color w:val="auto"/>
        </w:rPr>
        <w:t>，</w:t>
      </w:r>
      <w:r>
        <w:rPr>
          <w:rFonts w:hint="eastAsia"/>
          <w:color w:val="auto"/>
        </w:rPr>
        <w:lastRenderedPageBreak/>
        <w:t>或</w:t>
      </w:r>
      <w:r>
        <w:rPr>
          <w:rFonts w:hint="eastAsia"/>
          <w:color w:val="auto"/>
        </w:rPr>
        <w:t>2mm</w:t>
      </w:r>
      <w:r>
        <w:rPr>
          <w:rFonts w:hint="eastAsia"/>
          <w:color w:val="auto"/>
        </w:rPr>
        <w:t>厚高密度聚乙烯，或至少</w:t>
      </w:r>
      <w:r>
        <w:rPr>
          <w:rFonts w:hint="eastAsia"/>
          <w:color w:val="auto"/>
        </w:rPr>
        <w:t>2mm</w:t>
      </w:r>
      <w:r>
        <w:rPr>
          <w:rFonts w:hint="eastAsia"/>
          <w:color w:val="auto"/>
        </w:rPr>
        <w:t>厚的其他人工材料</w:t>
      </w:r>
      <w:r>
        <w:rPr>
          <w:rFonts w:hint="eastAsia"/>
          <w:color w:val="auto"/>
        </w:rPr>
        <w:t>(</w:t>
      </w:r>
      <w:r>
        <w:rPr>
          <w:rFonts w:hint="eastAsia"/>
          <w:color w:val="auto"/>
        </w:rPr>
        <w:t>渗透系数≤</w:t>
      </w:r>
      <w:r>
        <w:rPr>
          <w:rFonts w:hint="eastAsia"/>
          <w:color w:val="auto"/>
        </w:rPr>
        <w:t>10</w:t>
      </w:r>
      <w:r>
        <w:rPr>
          <w:rFonts w:hint="eastAsia"/>
          <w:color w:val="auto"/>
          <w:vertAlign w:val="superscript"/>
        </w:rPr>
        <w:t>-10</w:t>
      </w:r>
      <w:r>
        <w:rPr>
          <w:rFonts w:hint="eastAsia"/>
          <w:color w:val="auto"/>
        </w:rPr>
        <w:t>cm/s)</w:t>
      </w:r>
      <w:r>
        <w:rPr>
          <w:rFonts w:hint="eastAsia"/>
          <w:color w:val="auto"/>
        </w:rPr>
        <w:t>，防渗性能应与</w:t>
      </w:r>
      <w:r>
        <w:rPr>
          <w:rFonts w:hint="eastAsia"/>
          <w:color w:val="auto"/>
        </w:rPr>
        <w:t>6.0m</w:t>
      </w:r>
      <w:r>
        <w:rPr>
          <w:rFonts w:hint="eastAsia"/>
          <w:color w:val="auto"/>
        </w:rPr>
        <w:t>厚粘土层等效”的要求，地面进行防腐硬化处理，保证表面无裂痕。推荐防渗结构自上而下采用：</w:t>
      </w:r>
      <w:r>
        <w:rPr>
          <w:rFonts w:hint="eastAsia"/>
          <w:color w:val="auto"/>
        </w:rPr>
        <w:t>200mm</w:t>
      </w:r>
      <w:r>
        <w:rPr>
          <w:rFonts w:hint="eastAsia"/>
          <w:color w:val="auto"/>
        </w:rPr>
        <w:t>厚</w:t>
      </w:r>
      <w:r>
        <w:rPr>
          <w:rFonts w:hint="eastAsia"/>
          <w:color w:val="auto"/>
        </w:rPr>
        <w:t>C30</w:t>
      </w:r>
      <w:r>
        <w:rPr>
          <w:rFonts w:hint="eastAsia"/>
          <w:color w:val="auto"/>
        </w:rPr>
        <w:t>混凝土面层、</w:t>
      </w:r>
      <w:r>
        <w:rPr>
          <w:rFonts w:hint="eastAsia"/>
          <w:color w:val="auto"/>
        </w:rPr>
        <w:t>200mm</w:t>
      </w:r>
      <w:r>
        <w:rPr>
          <w:rFonts w:hint="eastAsia"/>
          <w:color w:val="auto"/>
        </w:rPr>
        <w:t>厚开挖土回填层、</w:t>
      </w:r>
      <w:r>
        <w:rPr>
          <w:rFonts w:hint="eastAsia"/>
          <w:color w:val="auto"/>
        </w:rPr>
        <w:t>2mm</w:t>
      </w:r>
      <w:r>
        <w:rPr>
          <w:rFonts w:hint="eastAsia"/>
          <w:color w:val="auto"/>
        </w:rPr>
        <w:t>厚高密度聚乙烯</w:t>
      </w:r>
      <w:r>
        <w:rPr>
          <w:rFonts w:hint="eastAsia"/>
          <w:color w:val="auto"/>
        </w:rPr>
        <w:t>HDPE</w:t>
      </w:r>
      <w:r>
        <w:rPr>
          <w:rFonts w:hint="eastAsia"/>
          <w:color w:val="auto"/>
        </w:rPr>
        <w:t>防渗膜</w:t>
      </w:r>
      <w:r>
        <w:rPr>
          <w:rFonts w:hint="eastAsia"/>
          <w:color w:val="auto"/>
        </w:rPr>
        <w:t>(</w:t>
      </w:r>
      <w:r>
        <w:rPr>
          <w:rFonts w:hint="eastAsia"/>
          <w:color w:val="auto"/>
        </w:rPr>
        <w:t>渗透系数≤</w:t>
      </w:r>
      <w:r>
        <w:rPr>
          <w:rFonts w:hint="eastAsia"/>
          <w:color w:val="auto"/>
        </w:rPr>
        <w:t>10</w:t>
      </w:r>
      <w:r>
        <w:rPr>
          <w:rFonts w:hint="eastAsia"/>
          <w:color w:val="auto"/>
          <w:vertAlign w:val="superscript"/>
        </w:rPr>
        <w:t>-1</w:t>
      </w:r>
      <w:r>
        <w:rPr>
          <w:rFonts w:hint="eastAsia"/>
          <w:color w:val="auto"/>
        </w:rPr>
        <w:t>1cm/s)</w:t>
      </w:r>
      <w:r>
        <w:rPr>
          <w:rFonts w:hint="eastAsia"/>
          <w:color w:val="auto"/>
        </w:rPr>
        <w:t>、埋深不宜小于</w:t>
      </w:r>
      <w:r>
        <w:rPr>
          <w:rFonts w:hint="eastAsia"/>
          <w:color w:val="auto"/>
        </w:rPr>
        <w:t>300mm</w:t>
      </w:r>
      <w:r>
        <w:rPr>
          <w:rFonts w:hint="eastAsia"/>
          <w:color w:val="auto"/>
        </w:rPr>
        <w:t>，膜上、膜下应设置保护层。</w:t>
      </w:r>
    </w:p>
    <w:p w:rsidR="00EC5A2C" w:rsidRDefault="006177E3">
      <w:pPr>
        <w:pStyle w:val="aff"/>
        <w:rPr>
          <w:color w:val="auto"/>
        </w:rPr>
      </w:pPr>
      <w:r>
        <w:rPr>
          <w:rFonts w:hint="eastAsia"/>
          <w:color w:val="auto"/>
        </w:rPr>
        <w:t>简单防渗区：厂区其余区域进行简单地面硬化即可。分区防渗图见图</w:t>
      </w:r>
      <w:r>
        <w:rPr>
          <w:rFonts w:hint="eastAsia"/>
          <w:color w:val="auto"/>
        </w:rPr>
        <w:t>6.1-1</w:t>
      </w:r>
      <w:r>
        <w:rPr>
          <w:rFonts w:hint="eastAsia"/>
          <w:color w:val="auto"/>
        </w:rPr>
        <w:t>。</w:t>
      </w:r>
    </w:p>
    <w:p w:rsidR="00EC5A2C" w:rsidRDefault="006177E3">
      <w:pPr>
        <w:pStyle w:val="aff"/>
        <w:rPr>
          <w:color w:val="auto"/>
        </w:rPr>
      </w:pPr>
      <w:r>
        <w:rPr>
          <w:rFonts w:hint="eastAsia"/>
          <w:color w:val="auto"/>
        </w:rPr>
        <w:t>（</w:t>
      </w:r>
      <w:r>
        <w:rPr>
          <w:rFonts w:hint="eastAsia"/>
          <w:color w:val="auto"/>
        </w:rPr>
        <w:t>3</w:t>
      </w:r>
      <w:r>
        <w:rPr>
          <w:rFonts w:hint="eastAsia"/>
          <w:color w:val="auto"/>
        </w:rPr>
        <w:t>）</w:t>
      </w:r>
      <w:r>
        <w:rPr>
          <w:color w:val="auto"/>
        </w:rPr>
        <w:t>地下水污染监控系统</w:t>
      </w:r>
    </w:p>
    <w:p w:rsidR="00EC5A2C" w:rsidRDefault="006177E3">
      <w:pPr>
        <w:pStyle w:val="aff"/>
        <w:rPr>
          <w:color w:val="auto"/>
        </w:rPr>
      </w:pPr>
      <w:r>
        <w:rPr>
          <w:color w:val="auto"/>
        </w:rPr>
        <w:t>①</w:t>
      </w:r>
      <w:r>
        <w:rPr>
          <w:color w:val="auto"/>
        </w:rPr>
        <w:t>水源</w:t>
      </w:r>
      <w:r>
        <w:rPr>
          <w:rFonts w:hint="eastAsia"/>
          <w:color w:val="auto"/>
        </w:rPr>
        <w:t>监测</w:t>
      </w:r>
    </w:p>
    <w:p w:rsidR="00EC5A2C" w:rsidRDefault="006177E3">
      <w:pPr>
        <w:pStyle w:val="aff"/>
        <w:rPr>
          <w:color w:val="auto"/>
        </w:rPr>
      </w:pPr>
      <w:r>
        <w:rPr>
          <w:rFonts w:hint="eastAsia"/>
          <w:color w:val="auto"/>
        </w:rPr>
        <w:t>根据《全国集中式生活饮用水水源水质监测信息公开方案》（环办监测（</w:t>
      </w:r>
      <w:r>
        <w:rPr>
          <w:rFonts w:hint="eastAsia"/>
          <w:color w:val="auto"/>
        </w:rPr>
        <w:t>2016</w:t>
      </w:r>
      <w:r>
        <w:rPr>
          <w:rFonts w:hint="eastAsia"/>
          <w:color w:val="auto"/>
        </w:rPr>
        <w:t>）</w:t>
      </w:r>
      <w:r>
        <w:rPr>
          <w:rFonts w:hint="eastAsia"/>
          <w:color w:val="auto"/>
        </w:rPr>
        <w:t>3</w:t>
      </w:r>
      <w:r>
        <w:rPr>
          <w:rFonts w:hint="eastAsia"/>
          <w:color w:val="auto"/>
        </w:rPr>
        <w:t>号），建设单位应每季度进行饮用水水源地水质的监测，并按要求公开饮用水水质监测信息，监测要求见表</w:t>
      </w:r>
      <w:r>
        <w:rPr>
          <w:rFonts w:hint="eastAsia"/>
          <w:color w:val="auto"/>
        </w:rPr>
        <w:t>6</w:t>
      </w:r>
      <w:r>
        <w:rPr>
          <w:color w:val="auto"/>
        </w:rPr>
        <w:t>.1-1</w:t>
      </w:r>
      <w:r>
        <w:rPr>
          <w:rFonts w:hint="eastAsia"/>
          <w:color w:val="auto"/>
        </w:rPr>
        <w:t>。</w:t>
      </w:r>
    </w:p>
    <w:p w:rsidR="00EC5A2C" w:rsidRDefault="006177E3">
      <w:pPr>
        <w:pStyle w:val="aff"/>
        <w:ind w:firstLineChars="200" w:firstLine="480"/>
        <w:rPr>
          <w:color w:val="auto"/>
        </w:rPr>
      </w:pPr>
      <w:r>
        <w:rPr>
          <w:color w:val="auto"/>
        </w:rPr>
        <w:t>②</w:t>
      </w:r>
      <w:r>
        <w:rPr>
          <w:rFonts w:hint="eastAsia"/>
          <w:color w:val="auto"/>
        </w:rPr>
        <w:t>跟踪监测</w:t>
      </w:r>
    </w:p>
    <w:p w:rsidR="00EC5A2C" w:rsidRDefault="006177E3">
      <w:pPr>
        <w:pStyle w:val="aff"/>
        <w:ind w:firstLineChars="200" w:firstLine="480"/>
        <w:rPr>
          <w:color w:val="auto"/>
        </w:rPr>
      </w:pPr>
      <w:r>
        <w:rPr>
          <w:color w:val="auto"/>
        </w:rPr>
        <w:t>为了及时准确地掌握项目场地及下游地区地下水环境质量状况和地下水体中污染物的动态变化，环评建议在</w:t>
      </w:r>
      <w:r>
        <w:rPr>
          <w:rFonts w:hint="eastAsia"/>
          <w:color w:val="auto"/>
        </w:rPr>
        <w:t>对厂区取水井进行监测，</w:t>
      </w:r>
      <w:r>
        <w:rPr>
          <w:color w:val="auto"/>
        </w:rPr>
        <w:t>建立完善的监测制度，配备适当的检测仪器和设备，以便及时发现并及时控制。</w:t>
      </w:r>
    </w:p>
    <w:p w:rsidR="00EC5A2C" w:rsidRDefault="006177E3">
      <w:pPr>
        <w:pStyle w:val="aff"/>
        <w:ind w:firstLineChars="200" w:firstLine="480"/>
        <w:rPr>
          <w:color w:val="auto"/>
        </w:rPr>
      </w:pPr>
      <w:r>
        <w:rPr>
          <w:rFonts w:hint="eastAsia"/>
          <w:color w:val="auto"/>
        </w:rPr>
        <w:t>在日常例行监测中，一旦发现地下水水质监测数据异常，应尽快核查数据，确保数据的正确性，并将核查过的监测数据通告厂区环保部门，由专人负责对数据进行分析、核实，加大监测密度，并密切关注生产设施的运行情况，为防止地下水污染采取措施提供正确的依据，监测要求见表</w:t>
      </w:r>
      <w:r>
        <w:rPr>
          <w:rFonts w:hint="eastAsia"/>
          <w:color w:val="auto"/>
        </w:rPr>
        <w:t>6</w:t>
      </w:r>
      <w:r>
        <w:rPr>
          <w:color w:val="auto"/>
        </w:rPr>
        <w:t>.</w:t>
      </w:r>
      <w:r>
        <w:rPr>
          <w:rFonts w:hint="eastAsia"/>
          <w:color w:val="auto"/>
        </w:rPr>
        <w:t>2</w:t>
      </w:r>
      <w:r>
        <w:rPr>
          <w:color w:val="auto"/>
        </w:rPr>
        <w:t>-1</w:t>
      </w:r>
      <w:r>
        <w:rPr>
          <w:rFonts w:hint="eastAsia"/>
          <w:color w:val="auto"/>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 xml:space="preserve">6.2-1  </w:t>
      </w:r>
      <w:r>
        <w:rPr>
          <w:rFonts w:ascii="Times New Roman" w:eastAsia="宋体" w:hAnsi="Times New Roman"/>
          <w:b/>
          <w:bCs w:val="0"/>
        </w:rPr>
        <w:t>地下水环境监测点一览表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993"/>
        <w:gridCol w:w="848"/>
        <w:gridCol w:w="1559"/>
        <w:gridCol w:w="978"/>
        <w:gridCol w:w="3467"/>
      </w:tblGrid>
      <w:tr w:rsidR="00EC5A2C">
        <w:trPr>
          <w:cantSplit/>
          <w:trHeight w:val="135"/>
          <w:jc w:val="center"/>
        </w:trPr>
        <w:tc>
          <w:tcPr>
            <w:tcW w:w="395" w:type="pct"/>
            <w:vAlign w:val="center"/>
          </w:tcPr>
          <w:p w:rsidR="00EC5A2C" w:rsidRDefault="006177E3">
            <w:pPr>
              <w:pStyle w:val="aff1"/>
              <w:ind w:left="315" w:right="-105" w:hanging="420"/>
            </w:pPr>
            <w:r>
              <w:t>井编号</w:t>
            </w:r>
          </w:p>
        </w:tc>
        <w:tc>
          <w:tcPr>
            <w:tcW w:w="582" w:type="pct"/>
            <w:vAlign w:val="center"/>
          </w:tcPr>
          <w:p w:rsidR="00EC5A2C" w:rsidRDefault="006177E3">
            <w:pPr>
              <w:pStyle w:val="aff1"/>
              <w:ind w:left="315" w:right="-105" w:hanging="420"/>
            </w:pPr>
            <w:r>
              <w:t>位置关系</w:t>
            </w:r>
          </w:p>
        </w:tc>
        <w:tc>
          <w:tcPr>
            <w:tcW w:w="498" w:type="pct"/>
            <w:vAlign w:val="center"/>
          </w:tcPr>
          <w:p w:rsidR="00EC5A2C" w:rsidRDefault="006177E3">
            <w:pPr>
              <w:pStyle w:val="aff1"/>
              <w:ind w:left="315" w:right="-105" w:hanging="420"/>
            </w:pPr>
            <w:r>
              <w:rPr>
                <w:rFonts w:hint="eastAsia"/>
              </w:rPr>
              <w:t>监测层位</w:t>
            </w:r>
          </w:p>
        </w:tc>
        <w:tc>
          <w:tcPr>
            <w:tcW w:w="915" w:type="pct"/>
            <w:vAlign w:val="center"/>
          </w:tcPr>
          <w:p w:rsidR="00EC5A2C" w:rsidRDefault="006177E3">
            <w:pPr>
              <w:pStyle w:val="aff1"/>
              <w:ind w:left="315" w:right="-105" w:hanging="420"/>
            </w:pPr>
            <w:r>
              <w:t>监测井性质</w:t>
            </w:r>
          </w:p>
        </w:tc>
        <w:tc>
          <w:tcPr>
            <w:tcW w:w="574" w:type="pct"/>
            <w:vAlign w:val="center"/>
          </w:tcPr>
          <w:p w:rsidR="00EC5A2C" w:rsidRDefault="006177E3">
            <w:pPr>
              <w:pStyle w:val="aff1"/>
              <w:ind w:left="315" w:right="-105" w:hanging="420"/>
            </w:pPr>
            <w:r>
              <w:rPr>
                <w:rFonts w:hint="eastAsia"/>
              </w:rPr>
              <w:t>监测频次</w:t>
            </w:r>
          </w:p>
        </w:tc>
        <w:tc>
          <w:tcPr>
            <w:tcW w:w="2034" w:type="pct"/>
            <w:vAlign w:val="center"/>
          </w:tcPr>
          <w:p w:rsidR="00EC5A2C" w:rsidRDefault="006177E3">
            <w:pPr>
              <w:pStyle w:val="aff1"/>
              <w:ind w:left="315" w:right="-105" w:hanging="420"/>
            </w:pPr>
            <w:r>
              <w:rPr>
                <w:rFonts w:hint="eastAsia"/>
              </w:rPr>
              <w:t>监测因子</w:t>
            </w:r>
          </w:p>
        </w:tc>
      </w:tr>
      <w:tr w:rsidR="00EC5A2C">
        <w:trPr>
          <w:cantSplit/>
          <w:trHeight w:val="135"/>
          <w:jc w:val="center"/>
        </w:trPr>
        <w:tc>
          <w:tcPr>
            <w:tcW w:w="395"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1</w:t>
            </w:r>
            <w:r>
              <w:rPr>
                <w:szCs w:val="21"/>
              </w:rPr>
              <w:t>#</w:t>
            </w:r>
          </w:p>
        </w:tc>
        <w:tc>
          <w:tcPr>
            <w:tcW w:w="582"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本项目区</w:t>
            </w:r>
          </w:p>
        </w:tc>
        <w:tc>
          <w:tcPr>
            <w:tcW w:w="498" w:type="pct"/>
            <w:vMerge w:val="restart"/>
            <w:vAlign w:val="center"/>
          </w:tcPr>
          <w:p w:rsidR="00EC5A2C" w:rsidRDefault="006177E3">
            <w:pPr>
              <w:pStyle w:val="aff1"/>
              <w:adjustRightInd w:val="0"/>
              <w:snapToGrid w:val="0"/>
              <w:ind w:leftChars="0" w:left="0" w:rightChars="0" w:right="0" w:firstLineChars="0" w:firstLine="0"/>
            </w:pPr>
            <w:r>
              <w:rPr>
                <w:rFonts w:hint="eastAsia"/>
              </w:rPr>
              <w:t>潜水</w:t>
            </w:r>
          </w:p>
        </w:tc>
        <w:tc>
          <w:tcPr>
            <w:tcW w:w="915" w:type="pct"/>
            <w:vAlign w:val="center"/>
          </w:tcPr>
          <w:p w:rsidR="00EC5A2C" w:rsidRDefault="006177E3">
            <w:pPr>
              <w:pStyle w:val="aff1"/>
              <w:adjustRightInd w:val="0"/>
              <w:snapToGrid w:val="0"/>
              <w:ind w:leftChars="0" w:left="0" w:rightChars="0" w:right="0" w:firstLineChars="0" w:firstLine="0"/>
            </w:pPr>
            <w:r>
              <w:t>背景值监测井</w:t>
            </w:r>
          </w:p>
        </w:tc>
        <w:tc>
          <w:tcPr>
            <w:tcW w:w="574" w:type="pct"/>
            <w:vMerge w:val="restart"/>
            <w:vAlign w:val="center"/>
          </w:tcPr>
          <w:p w:rsidR="00EC5A2C" w:rsidRDefault="006177E3">
            <w:pPr>
              <w:pStyle w:val="aff1"/>
              <w:adjustRightInd w:val="0"/>
              <w:snapToGrid w:val="0"/>
              <w:ind w:leftChars="0" w:left="0" w:rightChars="0" w:right="0" w:firstLineChars="0" w:firstLine="0"/>
            </w:pPr>
            <w:r>
              <w:t>每年</w:t>
            </w:r>
            <w:r>
              <w:t>2</w:t>
            </w:r>
            <w:r>
              <w:t>次（丰水期、枯水期各一次）</w:t>
            </w:r>
          </w:p>
        </w:tc>
        <w:tc>
          <w:tcPr>
            <w:tcW w:w="2034" w:type="pct"/>
            <w:vMerge w:val="restart"/>
            <w:vAlign w:val="center"/>
          </w:tcPr>
          <w:p w:rsidR="00EC5A2C" w:rsidRDefault="006177E3">
            <w:pPr>
              <w:pStyle w:val="aff1"/>
              <w:adjustRightInd w:val="0"/>
              <w:snapToGrid w:val="0"/>
              <w:ind w:leftChars="0" w:left="0" w:rightChars="0" w:right="0" w:firstLineChars="0" w:firstLine="0"/>
            </w:pPr>
            <w:r>
              <w:t>水位埋深、</w:t>
            </w:r>
            <w:r>
              <w:t>pH</w:t>
            </w:r>
            <w:r>
              <w:t>、高锰酸盐指数、溶解性总固体、总硬度、氯化物、氟化物、氰化物、氨氮、硝酸盐</w:t>
            </w:r>
            <w:r>
              <w:t>(</w:t>
            </w:r>
            <w:r>
              <w:t>以</w:t>
            </w:r>
            <w:r>
              <w:t>N</w:t>
            </w:r>
            <w:r>
              <w:t>计</w:t>
            </w:r>
            <w:r>
              <w:t>)</w:t>
            </w:r>
            <w:r>
              <w:t>、亚硝酸盐</w:t>
            </w:r>
            <w:r>
              <w:t>(</w:t>
            </w:r>
            <w:r>
              <w:t>以</w:t>
            </w:r>
            <w:r>
              <w:t>N</w:t>
            </w:r>
            <w:r>
              <w:t>计</w:t>
            </w:r>
            <w:r>
              <w:t>)</w:t>
            </w:r>
            <w:r>
              <w:t>、挥发酚、粪大肠菌群等。</w:t>
            </w:r>
          </w:p>
        </w:tc>
      </w:tr>
      <w:tr w:rsidR="00EC5A2C">
        <w:trPr>
          <w:cantSplit/>
          <w:trHeight w:val="135"/>
          <w:jc w:val="center"/>
        </w:trPr>
        <w:tc>
          <w:tcPr>
            <w:tcW w:w="395"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2</w:t>
            </w:r>
            <w:r>
              <w:rPr>
                <w:szCs w:val="21"/>
              </w:rPr>
              <w:t>#</w:t>
            </w:r>
          </w:p>
        </w:tc>
        <w:tc>
          <w:tcPr>
            <w:tcW w:w="582"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本项目上游</w:t>
            </w:r>
            <w:r>
              <w:rPr>
                <w:rFonts w:hint="eastAsia"/>
                <w:szCs w:val="21"/>
              </w:rPr>
              <w:t>1km</w:t>
            </w:r>
            <w:r>
              <w:rPr>
                <w:rFonts w:hint="eastAsia"/>
                <w:szCs w:val="21"/>
              </w:rPr>
              <w:t>处</w:t>
            </w:r>
          </w:p>
        </w:tc>
        <w:tc>
          <w:tcPr>
            <w:tcW w:w="498" w:type="pct"/>
            <w:vMerge/>
            <w:vAlign w:val="center"/>
          </w:tcPr>
          <w:p w:rsidR="00EC5A2C" w:rsidRDefault="00EC5A2C">
            <w:pPr>
              <w:pStyle w:val="aff1"/>
              <w:adjustRightInd w:val="0"/>
              <w:snapToGrid w:val="0"/>
              <w:ind w:leftChars="0" w:left="0" w:rightChars="0" w:right="0" w:firstLineChars="0" w:firstLine="0"/>
            </w:pPr>
          </w:p>
        </w:tc>
        <w:tc>
          <w:tcPr>
            <w:tcW w:w="915" w:type="pct"/>
            <w:vAlign w:val="center"/>
          </w:tcPr>
          <w:p w:rsidR="00EC5A2C" w:rsidRDefault="006177E3">
            <w:pPr>
              <w:pStyle w:val="aff1"/>
              <w:adjustRightInd w:val="0"/>
              <w:snapToGrid w:val="0"/>
              <w:ind w:leftChars="0" w:left="0" w:rightChars="0" w:right="0" w:firstLineChars="0" w:firstLine="0"/>
            </w:pPr>
            <w:r>
              <w:t>污染监测井</w:t>
            </w:r>
          </w:p>
        </w:tc>
        <w:tc>
          <w:tcPr>
            <w:tcW w:w="574" w:type="pct"/>
            <w:vMerge/>
            <w:vAlign w:val="center"/>
          </w:tcPr>
          <w:p w:rsidR="00EC5A2C" w:rsidRDefault="00EC5A2C">
            <w:pPr>
              <w:pStyle w:val="aff1"/>
              <w:adjustRightInd w:val="0"/>
              <w:snapToGrid w:val="0"/>
              <w:ind w:leftChars="0" w:left="0" w:rightChars="0" w:right="0" w:firstLineChars="0" w:firstLine="0"/>
            </w:pPr>
          </w:p>
        </w:tc>
        <w:tc>
          <w:tcPr>
            <w:tcW w:w="2034" w:type="pct"/>
            <w:vMerge/>
            <w:vAlign w:val="center"/>
          </w:tcPr>
          <w:p w:rsidR="00EC5A2C" w:rsidRDefault="00EC5A2C">
            <w:pPr>
              <w:pStyle w:val="aff1"/>
              <w:adjustRightInd w:val="0"/>
              <w:snapToGrid w:val="0"/>
              <w:ind w:leftChars="0" w:left="0" w:rightChars="0" w:right="0" w:firstLineChars="0" w:firstLine="0"/>
            </w:pPr>
          </w:p>
        </w:tc>
      </w:tr>
      <w:tr w:rsidR="00EC5A2C">
        <w:trPr>
          <w:cantSplit/>
          <w:trHeight w:val="401"/>
          <w:jc w:val="center"/>
        </w:trPr>
        <w:tc>
          <w:tcPr>
            <w:tcW w:w="395"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3#</w:t>
            </w:r>
          </w:p>
        </w:tc>
        <w:tc>
          <w:tcPr>
            <w:tcW w:w="582"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项目区下游</w:t>
            </w:r>
            <w:r>
              <w:rPr>
                <w:rFonts w:hint="eastAsia"/>
                <w:szCs w:val="21"/>
              </w:rPr>
              <w:t>3km</w:t>
            </w:r>
            <w:r>
              <w:rPr>
                <w:rFonts w:hint="eastAsia"/>
                <w:szCs w:val="21"/>
              </w:rPr>
              <w:t>处</w:t>
            </w:r>
          </w:p>
        </w:tc>
        <w:tc>
          <w:tcPr>
            <w:tcW w:w="498" w:type="pct"/>
            <w:vMerge/>
            <w:vAlign w:val="center"/>
          </w:tcPr>
          <w:p w:rsidR="00EC5A2C" w:rsidRDefault="00EC5A2C">
            <w:pPr>
              <w:pStyle w:val="aff1"/>
              <w:adjustRightInd w:val="0"/>
              <w:snapToGrid w:val="0"/>
              <w:ind w:leftChars="0" w:left="0" w:rightChars="0" w:right="0" w:firstLineChars="0" w:firstLine="0"/>
            </w:pPr>
          </w:p>
        </w:tc>
        <w:tc>
          <w:tcPr>
            <w:tcW w:w="915" w:type="pct"/>
            <w:vAlign w:val="center"/>
          </w:tcPr>
          <w:p w:rsidR="00EC5A2C" w:rsidRDefault="006177E3">
            <w:pPr>
              <w:pStyle w:val="aff1"/>
              <w:adjustRightInd w:val="0"/>
              <w:snapToGrid w:val="0"/>
              <w:ind w:leftChars="0" w:left="0" w:rightChars="0" w:right="0" w:firstLineChars="0" w:firstLine="0"/>
            </w:pPr>
            <w:r>
              <w:t>污染监测井</w:t>
            </w:r>
          </w:p>
        </w:tc>
        <w:tc>
          <w:tcPr>
            <w:tcW w:w="574" w:type="pct"/>
            <w:vMerge/>
            <w:vAlign w:val="center"/>
          </w:tcPr>
          <w:p w:rsidR="00EC5A2C" w:rsidRDefault="00EC5A2C">
            <w:pPr>
              <w:pStyle w:val="aff1"/>
              <w:adjustRightInd w:val="0"/>
              <w:snapToGrid w:val="0"/>
              <w:ind w:leftChars="0" w:left="0" w:rightChars="0" w:right="0" w:firstLineChars="0" w:firstLine="0"/>
            </w:pPr>
          </w:p>
        </w:tc>
        <w:tc>
          <w:tcPr>
            <w:tcW w:w="2034" w:type="pct"/>
            <w:vMerge/>
            <w:vAlign w:val="center"/>
          </w:tcPr>
          <w:p w:rsidR="00EC5A2C" w:rsidRDefault="00EC5A2C">
            <w:pPr>
              <w:pStyle w:val="aff1"/>
              <w:adjustRightInd w:val="0"/>
              <w:snapToGrid w:val="0"/>
              <w:ind w:leftChars="0" w:left="0" w:rightChars="0" w:right="0" w:firstLineChars="0" w:firstLine="0"/>
            </w:pPr>
          </w:p>
        </w:tc>
      </w:tr>
      <w:tr w:rsidR="00EC5A2C">
        <w:trPr>
          <w:cantSplit/>
          <w:trHeight w:val="1212"/>
          <w:jc w:val="center"/>
        </w:trPr>
        <w:tc>
          <w:tcPr>
            <w:tcW w:w="395"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4#</w:t>
            </w:r>
          </w:p>
        </w:tc>
        <w:tc>
          <w:tcPr>
            <w:tcW w:w="582"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项目区西侧</w:t>
            </w:r>
          </w:p>
        </w:tc>
        <w:tc>
          <w:tcPr>
            <w:tcW w:w="498" w:type="pct"/>
            <w:vAlign w:val="center"/>
          </w:tcPr>
          <w:p w:rsidR="00EC5A2C" w:rsidRDefault="006177E3">
            <w:pPr>
              <w:pStyle w:val="aff1"/>
              <w:adjustRightInd w:val="0"/>
              <w:snapToGrid w:val="0"/>
              <w:ind w:leftChars="0" w:left="0" w:rightChars="0" w:right="0" w:firstLineChars="0" w:firstLine="0"/>
            </w:pPr>
            <w:r>
              <w:rPr>
                <w:rFonts w:hint="eastAsia"/>
              </w:rPr>
              <w:t>潜水</w:t>
            </w:r>
          </w:p>
        </w:tc>
        <w:tc>
          <w:tcPr>
            <w:tcW w:w="915" w:type="pct"/>
            <w:vAlign w:val="center"/>
          </w:tcPr>
          <w:p w:rsidR="00EC5A2C" w:rsidRDefault="006177E3">
            <w:pPr>
              <w:pStyle w:val="aff1"/>
              <w:adjustRightInd w:val="0"/>
              <w:snapToGrid w:val="0"/>
              <w:ind w:leftChars="0" w:left="0" w:rightChars="0" w:right="0" w:firstLineChars="0" w:firstLine="0"/>
            </w:pPr>
            <w:r>
              <w:rPr>
                <w:rFonts w:hint="eastAsia"/>
              </w:rPr>
              <w:t>水质监测</w:t>
            </w:r>
          </w:p>
        </w:tc>
        <w:tc>
          <w:tcPr>
            <w:tcW w:w="574" w:type="pct"/>
            <w:vAlign w:val="center"/>
          </w:tcPr>
          <w:p w:rsidR="00EC5A2C" w:rsidRDefault="006177E3">
            <w:pPr>
              <w:pStyle w:val="aff1"/>
              <w:adjustRightInd w:val="0"/>
              <w:snapToGrid w:val="0"/>
              <w:ind w:leftChars="0" w:left="0" w:rightChars="0" w:right="0" w:firstLineChars="0" w:firstLine="0"/>
            </w:pPr>
            <w:r>
              <w:rPr>
                <w:rFonts w:hint="eastAsia"/>
              </w:rPr>
              <w:t>每季度</w:t>
            </w:r>
          </w:p>
        </w:tc>
        <w:tc>
          <w:tcPr>
            <w:tcW w:w="2034" w:type="pct"/>
            <w:vAlign w:val="center"/>
          </w:tcPr>
          <w:p w:rsidR="00EC5A2C" w:rsidRDefault="006177E3">
            <w:pPr>
              <w:pStyle w:val="aff1"/>
              <w:adjustRightInd w:val="0"/>
              <w:snapToGrid w:val="0"/>
              <w:ind w:leftChars="0" w:left="0" w:rightChars="0" w:right="0" w:firstLineChars="0" w:firstLine="0"/>
            </w:pPr>
            <w:r>
              <w:rPr>
                <w:rFonts w:hint="eastAsia"/>
              </w:rPr>
              <w:t>《地下水质量标准》（</w:t>
            </w:r>
            <w:r>
              <w:rPr>
                <w:rFonts w:hint="eastAsia"/>
              </w:rPr>
              <w:t>GB/T14848-2017</w:t>
            </w:r>
            <w:r>
              <w:rPr>
                <w:rFonts w:hint="eastAsia"/>
              </w:rPr>
              <w:t>），常规的</w:t>
            </w:r>
            <w:r>
              <w:rPr>
                <w:rFonts w:hint="eastAsia"/>
              </w:rPr>
              <w:t>39</w:t>
            </w:r>
            <w:r>
              <w:rPr>
                <w:rFonts w:hint="eastAsia"/>
              </w:rPr>
              <w:t>项指标，根据需要可补充监测非常规</w:t>
            </w:r>
            <w:r>
              <w:rPr>
                <w:rFonts w:hint="eastAsia"/>
              </w:rPr>
              <w:t>5</w:t>
            </w:r>
            <w:r>
              <w:t>4</w:t>
            </w:r>
            <w:r>
              <w:rPr>
                <w:rFonts w:hint="eastAsia"/>
              </w:rPr>
              <w:t>项。</w:t>
            </w:r>
          </w:p>
        </w:tc>
      </w:tr>
      <w:tr w:rsidR="00EC5A2C">
        <w:trPr>
          <w:cantSplit/>
          <w:trHeight w:val="546"/>
          <w:jc w:val="center"/>
        </w:trPr>
        <w:tc>
          <w:tcPr>
            <w:tcW w:w="395"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lastRenderedPageBreak/>
              <w:t>5#</w:t>
            </w:r>
          </w:p>
        </w:tc>
        <w:tc>
          <w:tcPr>
            <w:tcW w:w="582" w:type="pct"/>
            <w:vAlign w:val="center"/>
          </w:tcPr>
          <w:p w:rsidR="00EC5A2C" w:rsidRDefault="006177E3">
            <w:pPr>
              <w:pStyle w:val="aff1"/>
              <w:adjustRightInd w:val="0"/>
              <w:snapToGrid w:val="0"/>
              <w:ind w:leftChars="0" w:left="0" w:rightChars="0" w:right="0" w:firstLineChars="0" w:firstLine="0"/>
              <w:rPr>
                <w:szCs w:val="21"/>
              </w:rPr>
            </w:pPr>
            <w:r>
              <w:rPr>
                <w:rFonts w:hint="eastAsia"/>
                <w:szCs w:val="21"/>
              </w:rPr>
              <w:t>项目项目区东侧（亚胡木丹村）</w:t>
            </w:r>
          </w:p>
        </w:tc>
        <w:tc>
          <w:tcPr>
            <w:tcW w:w="498" w:type="pct"/>
            <w:vAlign w:val="center"/>
          </w:tcPr>
          <w:p w:rsidR="00EC5A2C" w:rsidRDefault="006177E3">
            <w:pPr>
              <w:pStyle w:val="aff1"/>
              <w:adjustRightInd w:val="0"/>
              <w:snapToGrid w:val="0"/>
              <w:ind w:leftChars="0" w:left="0" w:rightChars="0" w:right="0" w:firstLineChars="0" w:firstLine="0"/>
            </w:pPr>
            <w:r>
              <w:rPr>
                <w:rFonts w:hint="eastAsia"/>
              </w:rPr>
              <w:t>潜水</w:t>
            </w:r>
          </w:p>
        </w:tc>
        <w:tc>
          <w:tcPr>
            <w:tcW w:w="915" w:type="pct"/>
            <w:vAlign w:val="center"/>
          </w:tcPr>
          <w:p w:rsidR="00EC5A2C" w:rsidRDefault="006177E3">
            <w:pPr>
              <w:pStyle w:val="aff1"/>
              <w:adjustRightInd w:val="0"/>
              <w:snapToGrid w:val="0"/>
              <w:ind w:leftChars="0" w:left="0" w:rightChars="0" w:right="0" w:firstLineChars="0" w:firstLine="0"/>
            </w:pPr>
            <w:r>
              <w:rPr>
                <w:rFonts w:hint="eastAsia"/>
              </w:rPr>
              <w:t>水质监测</w:t>
            </w:r>
          </w:p>
        </w:tc>
        <w:tc>
          <w:tcPr>
            <w:tcW w:w="574" w:type="pct"/>
            <w:vAlign w:val="center"/>
          </w:tcPr>
          <w:p w:rsidR="00EC5A2C" w:rsidRDefault="006177E3">
            <w:pPr>
              <w:pStyle w:val="aff1"/>
              <w:adjustRightInd w:val="0"/>
              <w:snapToGrid w:val="0"/>
              <w:ind w:leftChars="0" w:left="0" w:rightChars="0" w:right="0" w:firstLineChars="0" w:firstLine="0"/>
            </w:pPr>
            <w:r>
              <w:rPr>
                <w:rFonts w:hint="eastAsia"/>
              </w:rPr>
              <w:t>每季度</w:t>
            </w:r>
          </w:p>
        </w:tc>
        <w:tc>
          <w:tcPr>
            <w:tcW w:w="2034" w:type="pct"/>
            <w:vAlign w:val="center"/>
          </w:tcPr>
          <w:p w:rsidR="00EC5A2C" w:rsidRDefault="006177E3">
            <w:pPr>
              <w:pStyle w:val="aff1"/>
              <w:adjustRightInd w:val="0"/>
              <w:snapToGrid w:val="0"/>
              <w:ind w:leftChars="0" w:left="0" w:rightChars="0" w:right="0" w:firstLineChars="0" w:firstLine="0"/>
            </w:pPr>
            <w:r>
              <w:rPr>
                <w:rFonts w:hint="eastAsia"/>
              </w:rPr>
              <w:t>《地下水质量标准》（</w:t>
            </w:r>
            <w:r>
              <w:rPr>
                <w:rFonts w:hint="eastAsia"/>
              </w:rPr>
              <w:t>GB/T14848-2017</w:t>
            </w:r>
            <w:r>
              <w:rPr>
                <w:rFonts w:hint="eastAsia"/>
              </w:rPr>
              <w:t>），常规的</w:t>
            </w:r>
            <w:r>
              <w:rPr>
                <w:rFonts w:hint="eastAsia"/>
              </w:rPr>
              <w:t>39</w:t>
            </w:r>
            <w:r>
              <w:rPr>
                <w:rFonts w:hint="eastAsia"/>
              </w:rPr>
              <w:t>项指标，根据需要可补充监测非常规</w:t>
            </w:r>
            <w:r>
              <w:rPr>
                <w:rFonts w:hint="eastAsia"/>
              </w:rPr>
              <w:t>5</w:t>
            </w:r>
            <w:r>
              <w:t>4</w:t>
            </w:r>
            <w:r>
              <w:rPr>
                <w:rFonts w:hint="eastAsia"/>
              </w:rPr>
              <w:t>项。</w:t>
            </w:r>
          </w:p>
        </w:tc>
      </w:tr>
    </w:tbl>
    <w:p w:rsidR="00EC5A2C" w:rsidRDefault="006177E3">
      <w:pPr>
        <w:pStyle w:val="aff"/>
        <w:ind w:firstLineChars="200" w:firstLine="480"/>
        <w:rPr>
          <w:color w:val="auto"/>
        </w:rPr>
      </w:pPr>
      <w:r>
        <w:rPr>
          <w:color w:val="auto"/>
        </w:rPr>
        <w:t>③</w:t>
      </w:r>
      <w:r>
        <w:rPr>
          <w:color w:val="auto"/>
        </w:rPr>
        <w:t>应急响应措施</w:t>
      </w:r>
    </w:p>
    <w:p w:rsidR="00EC5A2C" w:rsidRDefault="006177E3">
      <w:pPr>
        <w:pStyle w:val="aff"/>
        <w:ind w:firstLineChars="200" w:firstLine="480"/>
        <w:rPr>
          <w:color w:val="auto"/>
        </w:rPr>
      </w:pPr>
      <w:r>
        <w:rPr>
          <w:rFonts w:hint="eastAsia"/>
          <w:color w:val="auto"/>
        </w:rPr>
        <w:t>通过地下水污染监控系统，随时掌握地下水污染信息，污染事故一旦发生，立即启动应急防范措施，减少事故影响。</w:t>
      </w:r>
    </w:p>
    <w:p w:rsidR="00EC5A2C" w:rsidRDefault="006177E3">
      <w:pPr>
        <w:pStyle w:val="aff"/>
        <w:ind w:firstLineChars="200" w:firstLine="480"/>
        <w:rPr>
          <w:color w:val="auto"/>
        </w:rPr>
      </w:pPr>
      <w:r>
        <w:rPr>
          <w:rFonts w:hint="eastAsia"/>
          <w:color w:val="auto"/>
        </w:rPr>
        <w:t>若发生突然泄漏事故对地下水造成污染时，可采取在现场去除污染物和地下水下游设置水力屏障，即通过抽水井大强度抽出被污染的地下水，防止污染地下水向下游扩散，具体措施如下：</w:t>
      </w:r>
    </w:p>
    <w:p w:rsidR="00EC5A2C" w:rsidRDefault="006177E3">
      <w:pPr>
        <w:pStyle w:val="aff"/>
        <w:ind w:firstLineChars="200" w:firstLine="480"/>
        <w:rPr>
          <w:color w:val="auto"/>
        </w:rPr>
      </w:pPr>
      <w:r>
        <w:rPr>
          <w:rFonts w:hint="eastAsia"/>
          <w:color w:val="auto"/>
        </w:rPr>
        <w:t>a.</w:t>
      </w:r>
      <w:r>
        <w:rPr>
          <w:rFonts w:hint="eastAsia"/>
          <w:color w:val="auto"/>
        </w:rPr>
        <w:t>当确定发生地下水异常情况时，在第一时间内尽快上报主管领导，通知当地环保局，密切关注地下水水质变化情况。</w:t>
      </w:r>
    </w:p>
    <w:p w:rsidR="00EC5A2C" w:rsidRDefault="006177E3">
      <w:pPr>
        <w:pStyle w:val="aff"/>
        <w:ind w:firstLineChars="200" w:firstLine="480"/>
        <w:rPr>
          <w:color w:val="auto"/>
        </w:rPr>
      </w:pPr>
      <w:r>
        <w:rPr>
          <w:rFonts w:hint="eastAsia"/>
          <w:color w:val="auto"/>
        </w:rPr>
        <w:t>b.</w:t>
      </w:r>
      <w:r>
        <w:rPr>
          <w:rFonts w:hint="eastAsia"/>
          <w:color w:val="auto"/>
        </w:rPr>
        <w:t>组织专业队伍对事故现场进行调查、监测，查找环境事故发生地点、分析事故原因，尽量将紧急事件局部化，如可能应予以消除，防止事故的扩散、蔓延及连锁反应，尽量缩小地下水污染事故对人和财产的影响。</w:t>
      </w:r>
    </w:p>
    <w:p w:rsidR="00EC5A2C" w:rsidRDefault="006177E3">
      <w:pPr>
        <w:pStyle w:val="aff"/>
        <w:ind w:firstLineChars="200" w:firstLine="480"/>
        <w:rPr>
          <w:color w:val="auto"/>
        </w:rPr>
      </w:pPr>
      <w:r>
        <w:rPr>
          <w:rFonts w:hint="eastAsia"/>
          <w:color w:val="auto"/>
        </w:rPr>
        <w:t>c.</w:t>
      </w:r>
      <w:r>
        <w:rPr>
          <w:rFonts w:hint="eastAsia"/>
          <w:color w:val="auto"/>
        </w:rPr>
        <w:t>当通过监测发现对周围地下水造成污染时，根据观测井的反馈信息，控制污染区地下水流场，防止污染物扩散。</w:t>
      </w:r>
    </w:p>
    <w:p w:rsidR="00EC5A2C" w:rsidRDefault="006177E3">
      <w:pPr>
        <w:pStyle w:val="aff"/>
        <w:ind w:firstLineChars="200" w:firstLine="480"/>
        <w:rPr>
          <w:color w:val="auto"/>
        </w:rPr>
      </w:pPr>
      <w:r>
        <w:rPr>
          <w:rFonts w:hint="eastAsia"/>
          <w:color w:val="auto"/>
        </w:rPr>
        <w:t>d.</w:t>
      </w:r>
      <w:r>
        <w:rPr>
          <w:rFonts w:hint="eastAsia"/>
          <w:color w:val="auto"/>
        </w:rPr>
        <w:t>对事故后果进行评估，并制定防止类似事件发生的措施。</w:t>
      </w:r>
    </w:p>
    <w:p w:rsidR="00EC5A2C" w:rsidRDefault="006177E3">
      <w:pPr>
        <w:pStyle w:val="aff"/>
        <w:ind w:firstLineChars="200" w:firstLine="480"/>
        <w:rPr>
          <w:color w:val="auto"/>
        </w:rPr>
      </w:pPr>
      <w:r>
        <w:rPr>
          <w:rFonts w:hint="eastAsia"/>
          <w:color w:val="auto"/>
        </w:rPr>
        <w:t>e.</w:t>
      </w:r>
      <w:r>
        <w:rPr>
          <w:rFonts w:hint="eastAsia"/>
          <w:color w:val="auto"/>
        </w:rPr>
        <w:t>如果自身力量无法应对污染事故，应立即请求社会应急力量协助处理。</w:t>
      </w:r>
    </w:p>
    <w:p w:rsidR="00EC5A2C" w:rsidRDefault="006177E3">
      <w:pPr>
        <w:pStyle w:val="aff"/>
        <w:ind w:firstLineChars="200" w:firstLine="480"/>
        <w:rPr>
          <w:color w:val="auto"/>
        </w:rPr>
      </w:pPr>
      <w:r>
        <w:rPr>
          <w:rFonts w:hint="eastAsia"/>
          <w:color w:val="auto"/>
        </w:rPr>
        <w:t>以上地下水环境保护措施，可有效避免各类污染物对地下水环境的影响，地下水污染控制措施可行。</w:t>
      </w:r>
    </w:p>
    <w:p w:rsidR="00EC5A2C" w:rsidRDefault="006177E3">
      <w:pPr>
        <w:pStyle w:val="3"/>
        <w:spacing w:before="0"/>
        <w:rPr>
          <w:rFonts w:eastAsia="宋体"/>
          <w:b/>
          <w:bCs w:val="0"/>
        </w:rPr>
      </w:pPr>
      <w:r>
        <w:rPr>
          <w:rFonts w:eastAsia="宋体"/>
          <w:b/>
          <w:bCs w:val="0"/>
        </w:rPr>
        <w:t>6.2.5</w:t>
      </w:r>
      <w:r>
        <w:rPr>
          <w:rFonts w:eastAsia="宋体"/>
          <w:b/>
          <w:bCs w:val="0"/>
        </w:rPr>
        <w:t>固体废物处置措施及其可行性论证</w:t>
      </w:r>
    </w:p>
    <w:p w:rsidR="00EC5A2C" w:rsidRDefault="006177E3">
      <w:pPr>
        <w:pStyle w:val="4"/>
        <w:rPr>
          <w:rFonts w:ascii="Times New Roman" w:eastAsia="宋体" w:hAnsi="Times New Roman"/>
          <w:b/>
          <w:bCs w:val="0"/>
        </w:rPr>
      </w:pPr>
      <w:r>
        <w:rPr>
          <w:rFonts w:ascii="Times New Roman" w:eastAsia="宋体" w:hAnsi="Times New Roman"/>
          <w:b/>
          <w:bCs w:val="0"/>
        </w:rPr>
        <w:t>6.2.5.1</w:t>
      </w:r>
      <w:r>
        <w:rPr>
          <w:rFonts w:ascii="Times New Roman" w:eastAsia="宋体" w:hAnsi="Times New Roman"/>
          <w:b/>
          <w:bCs w:val="0"/>
        </w:rPr>
        <w:t>一般固废</w:t>
      </w:r>
    </w:p>
    <w:p w:rsidR="00EC5A2C" w:rsidRDefault="006177E3">
      <w:pPr>
        <w:pStyle w:val="aff"/>
        <w:ind w:firstLineChars="200" w:firstLine="480"/>
        <w:rPr>
          <w:color w:val="auto"/>
        </w:rPr>
      </w:pPr>
      <w:r>
        <w:rPr>
          <w:rFonts w:hint="eastAsia"/>
          <w:color w:val="auto"/>
        </w:rPr>
        <w:t>本项目生活垃圾、由当地环卫部门定期清运；清水池污泥用作厂区绿化。</w:t>
      </w:r>
    </w:p>
    <w:p w:rsidR="00EC5A2C" w:rsidRDefault="006177E3">
      <w:pPr>
        <w:pStyle w:val="4"/>
        <w:rPr>
          <w:rFonts w:ascii="Times New Roman" w:eastAsia="宋体" w:hAnsi="Times New Roman"/>
          <w:b/>
          <w:bCs w:val="0"/>
        </w:rPr>
      </w:pPr>
      <w:r>
        <w:rPr>
          <w:rFonts w:ascii="Times New Roman" w:eastAsia="宋体" w:hAnsi="Times New Roman"/>
          <w:b/>
          <w:bCs w:val="0"/>
        </w:rPr>
        <w:t>6.2.5.2</w:t>
      </w:r>
      <w:r>
        <w:rPr>
          <w:rFonts w:ascii="Times New Roman" w:eastAsia="宋体" w:hAnsi="Times New Roman"/>
          <w:b/>
          <w:bCs w:val="0"/>
        </w:rPr>
        <w:t>危险废物</w:t>
      </w:r>
    </w:p>
    <w:p w:rsidR="00EC5A2C" w:rsidRDefault="006177E3">
      <w:pPr>
        <w:pStyle w:val="aff"/>
        <w:ind w:firstLineChars="200" w:firstLine="480"/>
        <w:rPr>
          <w:color w:val="auto"/>
        </w:rPr>
      </w:pPr>
      <w:r>
        <w:rPr>
          <w:rFonts w:hint="eastAsia"/>
          <w:color w:val="auto"/>
        </w:rPr>
        <w:t>本项目产生的试验废液、废试剂、废弃试验用品均为危险废物，均暂存于危废暂存间，由有资质单位回收处理。</w:t>
      </w:r>
    </w:p>
    <w:p w:rsidR="00EC5A2C" w:rsidRDefault="006177E3">
      <w:pPr>
        <w:pStyle w:val="aff"/>
        <w:ind w:firstLineChars="200" w:firstLine="480"/>
        <w:rPr>
          <w:color w:val="auto"/>
          <w:lang w:val="zh-CN"/>
        </w:rPr>
      </w:pPr>
      <w:r>
        <w:rPr>
          <w:rFonts w:hint="eastAsia"/>
          <w:color w:val="auto"/>
        </w:rPr>
        <w:t>本项目建立的危险废物暂存间应</w:t>
      </w:r>
      <w:r>
        <w:rPr>
          <w:rFonts w:hint="eastAsia"/>
          <w:color w:val="auto"/>
          <w:lang w:val="zh-CN"/>
        </w:rPr>
        <w:t>按照</w:t>
      </w:r>
      <w:r>
        <w:rPr>
          <w:rFonts w:hint="eastAsia"/>
          <w:bCs/>
          <w:color w:val="auto"/>
        </w:rPr>
        <w:t>《危险废物贮存污染控制标准》（</w:t>
      </w:r>
      <w:r>
        <w:rPr>
          <w:rFonts w:hint="eastAsia"/>
          <w:bCs/>
          <w:color w:val="auto"/>
        </w:rPr>
        <w:t>GB18597-2023</w:t>
      </w:r>
      <w:r>
        <w:rPr>
          <w:rFonts w:hint="eastAsia"/>
          <w:bCs/>
          <w:color w:val="auto"/>
        </w:rPr>
        <w:t>）</w:t>
      </w:r>
      <w:r>
        <w:rPr>
          <w:rFonts w:hint="eastAsia"/>
          <w:color w:val="auto"/>
          <w:lang w:val="zh-CN"/>
        </w:rPr>
        <w:t>的要求</w:t>
      </w:r>
      <w:r>
        <w:rPr>
          <w:rFonts w:hint="eastAsia"/>
          <w:color w:val="auto"/>
        </w:rPr>
        <w:t>到以下要求</w:t>
      </w:r>
      <w:r>
        <w:rPr>
          <w:rFonts w:hint="eastAsia"/>
          <w:color w:val="auto"/>
          <w:lang w:val="zh-CN"/>
        </w:rPr>
        <w:t>由建设单位收集分类暂存于危废暂存间内，定期交由具有处理资质的单位清运处置。本项目危险废物存储过程中应采取以下防护措施：</w:t>
      </w:r>
    </w:p>
    <w:p w:rsidR="00EC5A2C" w:rsidRDefault="006177E3">
      <w:pPr>
        <w:spacing w:line="360" w:lineRule="auto"/>
        <w:ind w:firstLineChars="200" w:firstLine="480"/>
        <w:rPr>
          <w:sz w:val="24"/>
        </w:rPr>
      </w:pPr>
      <w:r>
        <w:rPr>
          <w:rFonts w:hint="eastAsia"/>
          <w:sz w:val="24"/>
        </w:rPr>
        <w:lastRenderedPageBreak/>
        <w:t>①贮存设施应根据危险废物的形态、物理化学性质、包装形式和污染物迁移途径，采取必要的防风、防晒、防雨、防漏、防渗、防腐以及其他环境污染防治措施，不应露天堆放危险废物；</w:t>
      </w:r>
    </w:p>
    <w:p w:rsidR="00EC5A2C" w:rsidRDefault="006177E3">
      <w:pPr>
        <w:spacing w:line="360" w:lineRule="auto"/>
        <w:ind w:firstLineChars="200" w:firstLine="480"/>
        <w:rPr>
          <w:sz w:val="24"/>
        </w:rPr>
      </w:pPr>
      <w:r>
        <w:rPr>
          <w:rFonts w:hint="eastAsia"/>
          <w:sz w:val="24"/>
        </w:rPr>
        <w:t>②贮存设施应根据危险废物的类别、数量、形态、物理化学性质和污染防治等要求设置必要的贮存分区，避免不相容的危险废物接触、混合；</w:t>
      </w:r>
    </w:p>
    <w:p w:rsidR="00EC5A2C" w:rsidRDefault="006177E3">
      <w:pPr>
        <w:spacing w:line="360" w:lineRule="auto"/>
        <w:ind w:firstLineChars="200" w:firstLine="480"/>
        <w:rPr>
          <w:sz w:val="24"/>
        </w:rPr>
      </w:pPr>
      <w:r>
        <w:rPr>
          <w:rFonts w:hint="eastAsia"/>
          <w:sz w:val="24"/>
        </w:rPr>
        <w:t>③贮存设施或贮存分区内地面、墙面裙脚、堵截泄漏的围堰、接触危险废物的隔板和墙体等应采用坚固的材料建造，表面无裂缝；</w:t>
      </w:r>
    </w:p>
    <w:p w:rsidR="00EC5A2C" w:rsidRDefault="006177E3">
      <w:pPr>
        <w:spacing w:line="360" w:lineRule="auto"/>
        <w:ind w:firstLineChars="200" w:firstLine="480"/>
        <w:rPr>
          <w:sz w:val="24"/>
        </w:rPr>
      </w:pPr>
      <w:r>
        <w:rPr>
          <w:rFonts w:hint="eastAsia"/>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eastAsia"/>
          <w:sz w:val="24"/>
        </w:rPr>
        <w:t>1m</w:t>
      </w:r>
      <w:r>
        <w:rPr>
          <w:rFonts w:hint="eastAsia"/>
          <w:sz w:val="24"/>
        </w:rPr>
        <w:t>厚黏土层（渗透系数不大于</w:t>
      </w:r>
      <w:r>
        <w:rPr>
          <w:rFonts w:hint="eastAsia"/>
          <w:sz w:val="24"/>
        </w:rPr>
        <w:t>10-7cm/s</w:t>
      </w:r>
      <w:r>
        <w:rPr>
          <w:rFonts w:hint="eastAsia"/>
          <w:sz w:val="24"/>
        </w:rPr>
        <w:t>），或至少</w:t>
      </w:r>
      <w:r>
        <w:rPr>
          <w:rFonts w:hint="eastAsia"/>
          <w:sz w:val="24"/>
        </w:rPr>
        <w:t>2mm</w:t>
      </w:r>
      <w:r>
        <w:rPr>
          <w:rFonts w:hint="eastAsia"/>
          <w:sz w:val="24"/>
        </w:rPr>
        <w:t>厚高密度聚乙烯膜等人工防渗材料（渗透系数不大于</w:t>
      </w:r>
      <w:r>
        <w:rPr>
          <w:rFonts w:hint="eastAsia"/>
          <w:sz w:val="24"/>
        </w:rPr>
        <w:t>10-10cm/s</w:t>
      </w:r>
      <w:r>
        <w:rPr>
          <w:rFonts w:hint="eastAsia"/>
          <w:sz w:val="24"/>
        </w:rPr>
        <w:t>），或其他防渗性能等效的材料；</w:t>
      </w:r>
    </w:p>
    <w:p w:rsidR="00EC5A2C" w:rsidRDefault="006177E3">
      <w:pPr>
        <w:spacing w:line="360" w:lineRule="auto"/>
        <w:ind w:firstLineChars="200" w:firstLine="480"/>
        <w:rPr>
          <w:sz w:val="24"/>
        </w:rPr>
      </w:pPr>
      <w:r>
        <w:rPr>
          <w:rFonts w:hint="eastAsia"/>
          <w:sz w:val="24"/>
        </w:rPr>
        <w:t>⑤同一贮存设施宜采用相同的防渗、防腐工艺（包括防渗、防腐结构或材料），防渗、防腐材料应覆盖所有可能与废物及其渗滤液、渗漏液等接触的构筑物表面；采用不同防渗、防腐工艺应分别建设贮存分区；</w:t>
      </w:r>
    </w:p>
    <w:p w:rsidR="00EC5A2C" w:rsidRDefault="006177E3">
      <w:pPr>
        <w:spacing w:line="360" w:lineRule="auto"/>
        <w:ind w:firstLineChars="200" w:firstLine="480"/>
        <w:rPr>
          <w:sz w:val="24"/>
        </w:rPr>
      </w:pPr>
      <w:r>
        <w:rPr>
          <w:rFonts w:hint="eastAsia"/>
          <w:sz w:val="24"/>
        </w:rPr>
        <w:t>⑥贮存设施应采取技术和管理措施防止无关人员进入。</w:t>
      </w:r>
    </w:p>
    <w:p w:rsidR="00EC5A2C" w:rsidRDefault="006177E3">
      <w:pPr>
        <w:spacing w:line="360" w:lineRule="auto"/>
        <w:ind w:firstLineChars="200" w:firstLine="480"/>
        <w:rPr>
          <w:sz w:val="24"/>
        </w:rPr>
      </w:pPr>
      <w:r>
        <w:rPr>
          <w:rFonts w:hint="eastAsia"/>
          <w:sz w:val="24"/>
        </w:rPr>
        <w:t>危废暂存间管理要求：</w:t>
      </w:r>
    </w:p>
    <w:p w:rsidR="00EC5A2C" w:rsidRDefault="006177E3">
      <w:pPr>
        <w:spacing w:line="360" w:lineRule="auto"/>
        <w:ind w:firstLineChars="200" w:firstLine="480"/>
        <w:rPr>
          <w:sz w:val="24"/>
        </w:rPr>
      </w:pPr>
      <w:r>
        <w:rPr>
          <w:rFonts w:hint="eastAsia"/>
          <w:sz w:val="24"/>
        </w:rPr>
        <w:t>(</w:t>
      </w:r>
      <w:r>
        <w:rPr>
          <w:rFonts w:hint="eastAsia"/>
          <w:sz w:val="24"/>
        </w:rPr>
        <w:t>一</w:t>
      </w:r>
      <w:r>
        <w:rPr>
          <w:rFonts w:hint="eastAsia"/>
          <w:sz w:val="24"/>
        </w:rPr>
        <w:t>)</w:t>
      </w:r>
      <w:r>
        <w:rPr>
          <w:rFonts w:hint="eastAsia"/>
          <w:sz w:val="24"/>
        </w:rPr>
        <w:t>危险废物存入贮存设施前应对危险废物类别和特性与危险废物标签等危险废物识别标志的一致性进行核验，不一致的或类别、特性不明的不应存入。</w:t>
      </w:r>
    </w:p>
    <w:p w:rsidR="00EC5A2C" w:rsidRDefault="006177E3">
      <w:pPr>
        <w:spacing w:line="360" w:lineRule="auto"/>
        <w:ind w:firstLineChars="200" w:firstLine="480"/>
        <w:rPr>
          <w:sz w:val="24"/>
        </w:rPr>
      </w:pPr>
      <w:r>
        <w:rPr>
          <w:rFonts w:hint="eastAsia"/>
          <w:sz w:val="24"/>
        </w:rPr>
        <w:t>(</w:t>
      </w:r>
      <w:r>
        <w:rPr>
          <w:rFonts w:hint="eastAsia"/>
          <w:sz w:val="24"/>
        </w:rPr>
        <w:t>二</w:t>
      </w:r>
      <w:r>
        <w:rPr>
          <w:rFonts w:hint="eastAsia"/>
          <w:sz w:val="24"/>
        </w:rPr>
        <w:t>)</w:t>
      </w:r>
      <w:r>
        <w:rPr>
          <w:rFonts w:hint="eastAsia"/>
          <w:sz w:val="24"/>
        </w:rPr>
        <w:t>应定期检查危险废物的贮存状况，及时清理贮存设施地面，更换破损泄漏的危险废物贮存容器和包装物，保证堆存危险废物的防雨、防风、防扬尘等设施功能完好。</w:t>
      </w:r>
    </w:p>
    <w:p w:rsidR="00EC5A2C" w:rsidRDefault="006177E3">
      <w:pPr>
        <w:spacing w:line="360" w:lineRule="auto"/>
        <w:ind w:firstLineChars="200" w:firstLine="480"/>
        <w:rPr>
          <w:sz w:val="24"/>
        </w:rPr>
      </w:pPr>
      <w:r>
        <w:rPr>
          <w:rFonts w:hint="eastAsia"/>
          <w:sz w:val="24"/>
        </w:rPr>
        <w:t>(</w:t>
      </w:r>
      <w:r>
        <w:rPr>
          <w:rFonts w:hint="eastAsia"/>
          <w:sz w:val="24"/>
        </w:rPr>
        <w:t>三</w:t>
      </w:r>
      <w:r>
        <w:rPr>
          <w:rFonts w:hint="eastAsia"/>
          <w:sz w:val="24"/>
        </w:rPr>
        <w:t>)</w:t>
      </w:r>
      <w:r>
        <w:rPr>
          <w:rFonts w:hint="eastAsia"/>
          <w:sz w:val="24"/>
        </w:rPr>
        <w:t>作业设备及车辆等结束作业离开贮存设施时，应对其残留的危险废物进行清理，清理的废物或清洗废水应收集处理。</w:t>
      </w:r>
    </w:p>
    <w:p w:rsidR="00EC5A2C" w:rsidRDefault="006177E3">
      <w:pPr>
        <w:spacing w:line="360" w:lineRule="auto"/>
        <w:ind w:firstLineChars="200" w:firstLine="480"/>
        <w:rPr>
          <w:sz w:val="24"/>
        </w:rPr>
      </w:pPr>
      <w:r>
        <w:rPr>
          <w:rFonts w:hint="eastAsia"/>
          <w:sz w:val="24"/>
        </w:rPr>
        <w:t>(</w:t>
      </w:r>
      <w:r>
        <w:rPr>
          <w:rFonts w:hint="eastAsia"/>
          <w:sz w:val="24"/>
        </w:rPr>
        <w:t>四</w:t>
      </w:r>
      <w:r>
        <w:rPr>
          <w:rFonts w:hint="eastAsia"/>
          <w:sz w:val="24"/>
        </w:rPr>
        <w:t>)</w:t>
      </w:r>
      <w:r>
        <w:rPr>
          <w:rFonts w:hint="eastAsia"/>
          <w:sz w:val="24"/>
        </w:rPr>
        <w:t>贮存设施运行期间，应按国家有关标准和规定建立危险废物管理台账并保存。</w:t>
      </w:r>
    </w:p>
    <w:p w:rsidR="00EC5A2C" w:rsidRDefault="006177E3">
      <w:pPr>
        <w:spacing w:line="360" w:lineRule="auto"/>
        <w:ind w:firstLineChars="200" w:firstLine="480"/>
        <w:rPr>
          <w:sz w:val="24"/>
        </w:rPr>
      </w:pPr>
      <w:r>
        <w:rPr>
          <w:rFonts w:hint="eastAsia"/>
          <w:sz w:val="24"/>
        </w:rPr>
        <w:t>(</w:t>
      </w:r>
      <w:r>
        <w:rPr>
          <w:rFonts w:hint="eastAsia"/>
          <w:sz w:val="24"/>
        </w:rPr>
        <w:t>五</w:t>
      </w:r>
      <w:r>
        <w:rPr>
          <w:rFonts w:hint="eastAsia"/>
          <w:sz w:val="24"/>
        </w:rPr>
        <w:t>)</w:t>
      </w:r>
      <w:r>
        <w:rPr>
          <w:rFonts w:hint="eastAsia"/>
          <w:sz w:val="24"/>
        </w:rPr>
        <w:t>贮存设施所有者或运营者应建立贮存设施环境管理制度、管理人员岗位职责制度、设施运行操作制度、人员岗位培训制度等。</w:t>
      </w:r>
    </w:p>
    <w:p w:rsidR="00EC5A2C" w:rsidRDefault="006177E3">
      <w:pPr>
        <w:spacing w:line="360" w:lineRule="auto"/>
        <w:ind w:firstLineChars="200" w:firstLine="480"/>
        <w:rPr>
          <w:sz w:val="24"/>
        </w:rPr>
      </w:pPr>
      <w:r>
        <w:rPr>
          <w:rFonts w:hint="eastAsia"/>
          <w:sz w:val="24"/>
        </w:rPr>
        <w:lastRenderedPageBreak/>
        <w:t>(</w:t>
      </w:r>
      <w:r>
        <w:rPr>
          <w:rFonts w:hint="eastAsia"/>
          <w:sz w:val="24"/>
        </w:rPr>
        <w:t>六</w:t>
      </w:r>
      <w:r>
        <w:rPr>
          <w:rFonts w:hint="eastAsia"/>
          <w:sz w:val="24"/>
        </w:rPr>
        <w:t>)</w:t>
      </w:r>
      <w:r>
        <w:rPr>
          <w:rFonts w:hint="eastAsia"/>
          <w:sz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rsidR="00EC5A2C" w:rsidRDefault="006177E3">
      <w:pPr>
        <w:spacing w:line="360" w:lineRule="auto"/>
        <w:ind w:firstLineChars="200" w:firstLine="480"/>
        <w:rPr>
          <w:rFonts w:ascii="宋体" w:hAnsi="宋体" w:cs="宋体"/>
          <w:sz w:val="24"/>
        </w:rPr>
      </w:pPr>
      <w:r>
        <w:rPr>
          <w:rFonts w:hint="eastAsia"/>
          <w:sz w:val="24"/>
        </w:rPr>
        <w:t>(</w:t>
      </w:r>
      <w:r>
        <w:rPr>
          <w:rFonts w:hint="eastAsia"/>
          <w:sz w:val="24"/>
        </w:rPr>
        <w:t>七</w:t>
      </w:r>
      <w:r>
        <w:rPr>
          <w:rFonts w:hint="eastAsia"/>
          <w:sz w:val="24"/>
        </w:rPr>
        <w:t>)</w:t>
      </w:r>
      <w:r>
        <w:rPr>
          <w:rFonts w:hint="eastAsia"/>
          <w:sz w:val="24"/>
        </w:rPr>
        <w:t>贮存设施所有者或运营者应建立贮存设施全部档案，包括设计、施工、验收、运行、监测和环境应急等，应按国家有关档案管理的法律法规进行整理和归档。</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 xml:space="preserve">6.2-2  </w:t>
      </w:r>
      <w:r>
        <w:rPr>
          <w:rFonts w:ascii="Times New Roman" w:eastAsia="宋体" w:hAnsi="Times New Roman"/>
          <w:b/>
          <w:bCs w:val="0"/>
        </w:rPr>
        <w:t>建设项目危险废物贮存场所基本情况一览表</w:t>
      </w: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1424"/>
        <w:gridCol w:w="708"/>
        <w:gridCol w:w="851"/>
        <w:gridCol w:w="1138"/>
        <w:gridCol w:w="853"/>
        <w:gridCol w:w="568"/>
        <w:gridCol w:w="708"/>
        <w:gridCol w:w="851"/>
        <w:gridCol w:w="635"/>
      </w:tblGrid>
      <w:tr w:rsidR="00EC5A2C">
        <w:trPr>
          <w:trHeight w:val="99"/>
        </w:trPr>
        <w:tc>
          <w:tcPr>
            <w:tcW w:w="345" w:type="pct"/>
            <w:vAlign w:val="center"/>
          </w:tcPr>
          <w:p w:rsidR="00EC5A2C" w:rsidRDefault="006177E3">
            <w:pPr>
              <w:pStyle w:val="aff1"/>
              <w:widowControl/>
              <w:ind w:leftChars="0" w:left="0" w:rightChars="0" w:right="0" w:firstLineChars="0" w:firstLine="0"/>
            </w:pPr>
            <w:r>
              <w:t>序号</w:t>
            </w:r>
          </w:p>
        </w:tc>
        <w:tc>
          <w:tcPr>
            <w:tcW w:w="856" w:type="pct"/>
            <w:vAlign w:val="center"/>
          </w:tcPr>
          <w:p w:rsidR="00EC5A2C" w:rsidRDefault="006177E3">
            <w:pPr>
              <w:pStyle w:val="aff1"/>
              <w:widowControl/>
              <w:ind w:leftChars="0" w:left="0" w:rightChars="0" w:right="0" w:firstLineChars="0" w:firstLine="0"/>
            </w:pPr>
            <w:r>
              <w:t>危险废物名称</w:t>
            </w:r>
          </w:p>
        </w:tc>
        <w:tc>
          <w:tcPr>
            <w:tcW w:w="426" w:type="pct"/>
            <w:vAlign w:val="center"/>
          </w:tcPr>
          <w:p w:rsidR="00EC5A2C" w:rsidRDefault="006177E3">
            <w:pPr>
              <w:pStyle w:val="aff1"/>
              <w:widowControl/>
              <w:ind w:leftChars="0" w:left="0" w:rightChars="0" w:right="0" w:firstLineChars="0" w:firstLine="0"/>
            </w:pPr>
            <w:r>
              <w:t>产生量</w:t>
            </w:r>
          </w:p>
        </w:tc>
        <w:tc>
          <w:tcPr>
            <w:tcW w:w="511" w:type="pct"/>
            <w:vAlign w:val="center"/>
          </w:tcPr>
          <w:p w:rsidR="00EC5A2C" w:rsidRDefault="006177E3">
            <w:pPr>
              <w:pStyle w:val="aff1"/>
              <w:widowControl/>
              <w:ind w:leftChars="0" w:left="0" w:rightChars="0" w:right="0" w:firstLineChars="0" w:firstLine="0"/>
            </w:pPr>
            <w:r>
              <w:t>危险废</w:t>
            </w:r>
          </w:p>
          <w:p w:rsidR="00EC5A2C" w:rsidRDefault="006177E3">
            <w:pPr>
              <w:pStyle w:val="aff1"/>
              <w:widowControl/>
              <w:ind w:leftChars="0" w:left="0" w:rightChars="0" w:right="0" w:firstLineChars="0" w:firstLine="0"/>
            </w:pPr>
            <w:r>
              <w:t>物类别</w:t>
            </w:r>
          </w:p>
        </w:tc>
        <w:tc>
          <w:tcPr>
            <w:tcW w:w="684" w:type="pct"/>
            <w:vAlign w:val="center"/>
          </w:tcPr>
          <w:p w:rsidR="00EC5A2C" w:rsidRDefault="006177E3">
            <w:pPr>
              <w:pStyle w:val="aff1"/>
              <w:widowControl/>
              <w:ind w:leftChars="0" w:left="0" w:rightChars="0" w:right="0" w:firstLineChars="0" w:firstLine="0"/>
            </w:pPr>
            <w:r>
              <w:t>废物</w:t>
            </w:r>
          </w:p>
          <w:p w:rsidR="00EC5A2C" w:rsidRDefault="006177E3">
            <w:pPr>
              <w:pStyle w:val="aff1"/>
              <w:widowControl/>
              <w:ind w:leftChars="0" w:left="0" w:rightChars="0" w:right="0" w:firstLineChars="0" w:firstLine="0"/>
            </w:pPr>
            <w:r>
              <w:t>代码</w:t>
            </w:r>
          </w:p>
        </w:tc>
        <w:tc>
          <w:tcPr>
            <w:tcW w:w="512" w:type="pct"/>
            <w:vAlign w:val="center"/>
          </w:tcPr>
          <w:p w:rsidR="00EC5A2C" w:rsidRDefault="006177E3">
            <w:pPr>
              <w:pStyle w:val="aff1"/>
              <w:widowControl/>
              <w:ind w:leftChars="0" w:left="0" w:rightChars="0" w:right="0" w:firstLineChars="0" w:firstLine="0"/>
            </w:pPr>
            <w:r>
              <w:t>位置</w:t>
            </w:r>
          </w:p>
        </w:tc>
        <w:tc>
          <w:tcPr>
            <w:tcW w:w="342" w:type="pct"/>
            <w:vAlign w:val="center"/>
          </w:tcPr>
          <w:p w:rsidR="00EC5A2C" w:rsidRDefault="006177E3">
            <w:pPr>
              <w:pStyle w:val="aff1"/>
              <w:widowControl/>
              <w:ind w:leftChars="0" w:left="0" w:rightChars="0" w:right="0" w:firstLineChars="0" w:firstLine="0"/>
            </w:pPr>
            <w:r>
              <w:t>占地</w:t>
            </w:r>
          </w:p>
          <w:p w:rsidR="00EC5A2C" w:rsidRDefault="006177E3">
            <w:pPr>
              <w:pStyle w:val="aff1"/>
              <w:widowControl/>
              <w:ind w:leftChars="0" w:left="0" w:rightChars="0" w:right="0" w:firstLineChars="0" w:firstLine="0"/>
            </w:pPr>
            <w:r>
              <w:t>面积</w:t>
            </w:r>
          </w:p>
        </w:tc>
        <w:tc>
          <w:tcPr>
            <w:tcW w:w="426" w:type="pct"/>
            <w:vAlign w:val="center"/>
          </w:tcPr>
          <w:p w:rsidR="00EC5A2C" w:rsidRDefault="006177E3">
            <w:pPr>
              <w:pStyle w:val="aff1"/>
              <w:widowControl/>
              <w:ind w:leftChars="0" w:left="0" w:rightChars="0" w:right="0" w:firstLineChars="0" w:firstLine="0"/>
            </w:pPr>
            <w:r>
              <w:t>贮存</w:t>
            </w:r>
          </w:p>
          <w:p w:rsidR="00EC5A2C" w:rsidRDefault="006177E3">
            <w:pPr>
              <w:pStyle w:val="aff1"/>
              <w:widowControl/>
              <w:ind w:leftChars="0" w:left="0" w:rightChars="0" w:right="0" w:firstLineChars="0" w:firstLine="0"/>
            </w:pPr>
            <w:r>
              <w:t>方式</w:t>
            </w:r>
          </w:p>
        </w:tc>
        <w:tc>
          <w:tcPr>
            <w:tcW w:w="511" w:type="pct"/>
            <w:vAlign w:val="center"/>
          </w:tcPr>
          <w:p w:rsidR="00EC5A2C" w:rsidRDefault="006177E3">
            <w:pPr>
              <w:pStyle w:val="aff1"/>
              <w:widowControl/>
              <w:ind w:leftChars="0" w:left="0" w:rightChars="0" w:right="0" w:firstLineChars="0" w:firstLine="0"/>
            </w:pPr>
            <w:r>
              <w:t>贮存</w:t>
            </w:r>
          </w:p>
          <w:p w:rsidR="00EC5A2C" w:rsidRDefault="006177E3">
            <w:pPr>
              <w:pStyle w:val="aff1"/>
              <w:widowControl/>
              <w:ind w:leftChars="0" w:left="0" w:rightChars="0" w:right="0" w:firstLineChars="0" w:firstLine="0"/>
            </w:pPr>
            <w:r>
              <w:t>能力</w:t>
            </w:r>
          </w:p>
        </w:tc>
        <w:tc>
          <w:tcPr>
            <w:tcW w:w="382" w:type="pct"/>
            <w:vAlign w:val="center"/>
          </w:tcPr>
          <w:p w:rsidR="00EC5A2C" w:rsidRDefault="006177E3">
            <w:pPr>
              <w:pStyle w:val="aff1"/>
              <w:widowControl/>
              <w:ind w:leftChars="0" w:left="0" w:rightChars="0" w:right="0" w:firstLineChars="0" w:firstLine="0"/>
            </w:pPr>
            <w:r>
              <w:t>贮存</w:t>
            </w:r>
          </w:p>
          <w:p w:rsidR="00EC5A2C" w:rsidRDefault="006177E3">
            <w:pPr>
              <w:pStyle w:val="aff1"/>
              <w:widowControl/>
              <w:ind w:leftChars="0" w:left="0" w:rightChars="0" w:right="0" w:firstLineChars="0" w:firstLine="0"/>
            </w:pPr>
            <w:r>
              <w:t>周期</w:t>
            </w:r>
          </w:p>
        </w:tc>
      </w:tr>
      <w:tr w:rsidR="00EC5A2C">
        <w:trPr>
          <w:trHeight w:val="99"/>
        </w:trPr>
        <w:tc>
          <w:tcPr>
            <w:tcW w:w="345" w:type="pct"/>
            <w:vAlign w:val="center"/>
          </w:tcPr>
          <w:p w:rsidR="00EC5A2C" w:rsidRDefault="006177E3">
            <w:pPr>
              <w:pStyle w:val="aff1"/>
              <w:widowControl/>
              <w:ind w:leftChars="0" w:left="0" w:rightChars="0" w:right="0" w:firstLineChars="0" w:firstLine="0"/>
            </w:pPr>
            <w:r>
              <w:t>1</w:t>
            </w:r>
          </w:p>
        </w:tc>
        <w:tc>
          <w:tcPr>
            <w:tcW w:w="856" w:type="pct"/>
            <w:vAlign w:val="center"/>
          </w:tcPr>
          <w:p w:rsidR="00EC5A2C" w:rsidRDefault="006177E3">
            <w:pPr>
              <w:pStyle w:val="aff1"/>
              <w:widowControl/>
              <w:ind w:leftChars="0" w:left="0" w:rightChars="0" w:right="0" w:firstLineChars="0" w:firstLine="0"/>
            </w:pPr>
            <w:r>
              <w:t>试验废液</w:t>
            </w:r>
          </w:p>
        </w:tc>
        <w:tc>
          <w:tcPr>
            <w:tcW w:w="426" w:type="pct"/>
            <w:vAlign w:val="center"/>
          </w:tcPr>
          <w:p w:rsidR="00EC5A2C" w:rsidRDefault="006177E3">
            <w:pPr>
              <w:pStyle w:val="aff1"/>
              <w:widowControl/>
              <w:ind w:leftChars="0" w:left="0" w:rightChars="0" w:right="0" w:firstLineChars="0" w:firstLine="0"/>
            </w:pPr>
            <w:r>
              <w:t>0.004</w:t>
            </w:r>
          </w:p>
        </w:tc>
        <w:tc>
          <w:tcPr>
            <w:tcW w:w="511" w:type="pct"/>
            <w:vAlign w:val="center"/>
          </w:tcPr>
          <w:p w:rsidR="00EC5A2C" w:rsidRDefault="006177E3">
            <w:pPr>
              <w:pStyle w:val="aff1"/>
              <w:widowControl/>
              <w:ind w:leftChars="0" w:left="0" w:rightChars="0" w:right="0" w:firstLineChars="0" w:firstLine="0"/>
            </w:pPr>
            <w:r>
              <w:t>HW49</w:t>
            </w:r>
          </w:p>
        </w:tc>
        <w:tc>
          <w:tcPr>
            <w:tcW w:w="684" w:type="pct"/>
            <w:vAlign w:val="center"/>
          </w:tcPr>
          <w:p w:rsidR="00EC5A2C" w:rsidRDefault="006177E3">
            <w:pPr>
              <w:pStyle w:val="aff1"/>
              <w:widowControl/>
              <w:ind w:leftChars="0" w:left="0" w:rightChars="0" w:right="0" w:firstLineChars="0" w:firstLine="0"/>
            </w:pPr>
            <w:r>
              <w:t>900-047-49</w:t>
            </w:r>
          </w:p>
        </w:tc>
        <w:tc>
          <w:tcPr>
            <w:tcW w:w="512" w:type="pct"/>
            <w:vMerge w:val="restart"/>
            <w:vAlign w:val="center"/>
          </w:tcPr>
          <w:p w:rsidR="00EC5A2C" w:rsidRDefault="006177E3">
            <w:pPr>
              <w:pStyle w:val="aff1"/>
              <w:widowControl/>
              <w:ind w:leftChars="0" w:left="0" w:rightChars="0" w:right="0" w:firstLineChars="0" w:firstLine="0"/>
            </w:pPr>
            <w:r>
              <w:t>危废暂存间</w:t>
            </w:r>
          </w:p>
        </w:tc>
        <w:tc>
          <w:tcPr>
            <w:tcW w:w="342" w:type="pct"/>
            <w:vMerge w:val="restart"/>
            <w:vAlign w:val="center"/>
          </w:tcPr>
          <w:p w:rsidR="00EC5A2C" w:rsidRDefault="006177E3">
            <w:pPr>
              <w:pStyle w:val="aff1"/>
              <w:widowControl/>
              <w:ind w:leftChars="0" w:left="0" w:rightChars="0" w:right="0" w:firstLineChars="0" w:firstLine="0"/>
            </w:pPr>
            <w:r>
              <w:t>10m²</w:t>
            </w:r>
          </w:p>
        </w:tc>
        <w:tc>
          <w:tcPr>
            <w:tcW w:w="426" w:type="pct"/>
            <w:vMerge w:val="restart"/>
            <w:vAlign w:val="center"/>
          </w:tcPr>
          <w:p w:rsidR="00EC5A2C" w:rsidRDefault="006177E3">
            <w:pPr>
              <w:pStyle w:val="aff1"/>
              <w:widowControl/>
              <w:ind w:leftChars="0" w:left="0" w:rightChars="0" w:right="0" w:firstLineChars="0" w:firstLine="0"/>
            </w:pPr>
            <w:r>
              <w:t>桶装</w:t>
            </w:r>
          </w:p>
        </w:tc>
        <w:tc>
          <w:tcPr>
            <w:tcW w:w="511" w:type="pct"/>
            <w:vMerge w:val="restart"/>
            <w:vAlign w:val="center"/>
          </w:tcPr>
          <w:p w:rsidR="00EC5A2C" w:rsidRDefault="006177E3">
            <w:pPr>
              <w:pStyle w:val="aff1"/>
              <w:widowControl/>
              <w:ind w:leftChars="0" w:left="0" w:rightChars="0" w:right="0" w:firstLineChars="0" w:firstLine="0"/>
            </w:pPr>
            <w:r>
              <w:t>0.1t</w:t>
            </w:r>
          </w:p>
        </w:tc>
        <w:tc>
          <w:tcPr>
            <w:tcW w:w="382" w:type="pct"/>
            <w:vMerge w:val="restart"/>
            <w:vAlign w:val="center"/>
          </w:tcPr>
          <w:p w:rsidR="00EC5A2C" w:rsidRDefault="006177E3">
            <w:pPr>
              <w:pStyle w:val="aff1"/>
              <w:widowControl/>
              <w:ind w:leftChars="0" w:left="0" w:rightChars="0" w:right="0" w:firstLineChars="0" w:firstLine="0"/>
            </w:pPr>
            <w:r>
              <w:t>100d</w:t>
            </w:r>
          </w:p>
        </w:tc>
      </w:tr>
      <w:tr w:rsidR="00EC5A2C">
        <w:trPr>
          <w:trHeight w:val="99"/>
        </w:trPr>
        <w:tc>
          <w:tcPr>
            <w:tcW w:w="345" w:type="pct"/>
            <w:vAlign w:val="center"/>
          </w:tcPr>
          <w:p w:rsidR="00EC5A2C" w:rsidRDefault="006177E3">
            <w:pPr>
              <w:pStyle w:val="aff1"/>
              <w:widowControl/>
              <w:ind w:leftChars="0" w:left="0" w:rightChars="0" w:right="0" w:firstLineChars="0" w:firstLine="0"/>
            </w:pPr>
            <w:r>
              <w:t>2</w:t>
            </w:r>
          </w:p>
        </w:tc>
        <w:tc>
          <w:tcPr>
            <w:tcW w:w="856" w:type="pct"/>
            <w:vAlign w:val="center"/>
          </w:tcPr>
          <w:p w:rsidR="00EC5A2C" w:rsidRDefault="006177E3">
            <w:pPr>
              <w:pStyle w:val="aff1"/>
              <w:widowControl/>
              <w:ind w:leftChars="0" w:left="0" w:rightChars="0" w:right="0" w:firstLineChars="0" w:firstLine="0"/>
            </w:pPr>
            <w:r>
              <w:t>废试剂</w:t>
            </w:r>
          </w:p>
        </w:tc>
        <w:tc>
          <w:tcPr>
            <w:tcW w:w="426" w:type="pct"/>
            <w:vAlign w:val="center"/>
          </w:tcPr>
          <w:p w:rsidR="00EC5A2C" w:rsidRDefault="006177E3">
            <w:pPr>
              <w:pStyle w:val="aff1"/>
              <w:widowControl/>
              <w:ind w:leftChars="0" w:left="0" w:rightChars="0" w:right="0" w:firstLineChars="0" w:firstLine="0"/>
            </w:pPr>
            <w:r>
              <w:t>0.002</w:t>
            </w:r>
          </w:p>
        </w:tc>
        <w:tc>
          <w:tcPr>
            <w:tcW w:w="511" w:type="pct"/>
            <w:vAlign w:val="center"/>
          </w:tcPr>
          <w:p w:rsidR="00EC5A2C" w:rsidRDefault="006177E3">
            <w:pPr>
              <w:pStyle w:val="aff1"/>
              <w:widowControl/>
              <w:ind w:leftChars="0" w:left="0" w:rightChars="0" w:right="0" w:firstLineChars="0" w:firstLine="0"/>
            </w:pPr>
            <w:r>
              <w:t>HW49</w:t>
            </w:r>
          </w:p>
        </w:tc>
        <w:tc>
          <w:tcPr>
            <w:tcW w:w="684" w:type="pct"/>
            <w:vAlign w:val="center"/>
          </w:tcPr>
          <w:p w:rsidR="00EC5A2C" w:rsidRDefault="006177E3">
            <w:pPr>
              <w:pStyle w:val="aff1"/>
              <w:widowControl/>
              <w:ind w:leftChars="0" w:left="0" w:rightChars="0" w:right="0" w:firstLineChars="0" w:firstLine="0"/>
            </w:pPr>
            <w:r>
              <w:t>900-047-49</w:t>
            </w:r>
          </w:p>
        </w:tc>
        <w:tc>
          <w:tcPr>
            <w:tcW w:w="512" w:type="pct"/>
            <w:vMerge/>
            <w:vAlign w:val="center"/>
          </w:tcPr>
          <w:p w:rsidR="00EC5A2C" w:rsidRDefault="00EC5A2C">
            <w:pPr>
              <w:pStyle w:val="aff1"/>
              <w:widowControl/>
              <w:ind w:leftChars="0" w:left="0" w:rightChars="0" w:right="0" w:firstLineChars="0" w:firstLine="0"/>
            </w:pPr>
          </w:p>
        </w:tc>
        <w:tc>
          <w:tcPr>
            <w:tcW w:w="342" w:type="pct"/>
            <w:vMerge/>
            <w:vAlign w:val="center"/>
          </w:tcPr>
          <w:p w:rsidR="00EC5A2C" w:rsidRDefault="00EC5A2C">
            <w:pPr>
              <w:pStyle w:val="aff1"/>
              <w:widowControl/>
              <w:ind w:leftChars="0" w:left="0" w:rightChars="0" w:right="0" w:firstLineChars="0" w:firstLine="0"/>
            </w:pPr>
          </w:p>
        </w:tc>
        <w:tc>
          <w:tcPr>
            <w:tcW w:w="426" w:type="pct"/>
            <w:vMerge/>
            <w:vAlign w:val="center"/>
          </w:tcPr>
          <w:p w:rsidR="00EC5A2C" w:rsidRDefault="00EC5A2C">
            <w:pPr>
              <w:pStyle w:val="aff1"/>
              <w:widowControl/>
              <w:ind w:leftChars="0" w:left="0" w:rightChars="0" w:right="0" w:firstLineChars="0" w:firstLine="0"/>
            </w:pPr>
          </w:p>
        </w:tc>
        <w:tc>
          <w:tcPr>
            <w:tcW w:w="511" w:type="pct"/>
            <w:vMerge/>
            <w:vAlign w:val="center"/>
          </w:tcPr>
          <w:p w:rsidR="00EC5A2C" w:rsidRDefault="00EC5A2C">
            <w:pPr>
              <w:pStyle w:val="aff1"/>
              <w:widowControl/>
              <w:ind w:leftChars="0" w:left="0" w:rightChars="0" w:right="0" w:firstLineChars="0" w:firstLine="0"/>
            </w:pPr>
          </w:p>
        </w:tc>
        <w:tc>
          <w:tcPr>
            <w:tcW w:w="382" w:type="pct"/>
            <w:vMerge/>
            <w:vAlign w:val="center"/>
          </w:tcPr>
          <w:p w:rsidR="00EC5A2C" w:rsidRDefault="00EC5A2C">
            <w:pPr>
              <w:pStyle w:val="aff1"/>
              <w:widowControl/>
              <w:ind w:leftChars="0" w:left="0" w:rightChars="0" w:right="0" w:firstLineChars="0" w:firstLine="0"/>
            </w:pPr>
          </w:p>
        </w:tc>
      </w:tr>
      <w:tr w:rsidR="00EC5A2C">
        <w:trPr>
          <w:trHeight w:val="37"/>
        </w:trPr>
        <w:tc>
          <w:tcPr>
            <w:tcW w:w="345" w:type="pct"/>
            <w:vAlign w:val="center"/>
          </w:tcPr>
          <w:p w:rsidR="00EC5A2C" w:rsidRDefault="006177E3">
            <w:pPr>
              <w:pStyle w:val="aff1"/>
              <w:widowControl/>
              <w:ind w:leftChars="0" w:left="0" w:rightChars="0" w:right="0" w:firstLineChars="0" w:firstLine="0"/>
            </w:pPr>
            <w:r>
              <w:t>3</w:t>
            </w:r>
          </w:p>
        </w:tc>
        <w:tc>
          <w:tcPr>
            <w:tcW w:w="856" w:type="pct"/>
            <w:vAlign w:val="center"/>
          </w:tcPr>
          <w:p w:rsidR="00EC5A2C" w:rsidRDefault="006177E3">
            <w:pPr>
              <w:pStyle w:val="aff1"/>
              <w:widowControl/>
              <w:ind w:leftChars="0" w:left="0" w:rightChars="0" w:right="0" w:firstLineChars="0" w:firstLine="0"/>
            </w:pPr>
            <w:r>
              <w:t>废弃试验用品</w:t>
            </w:r>
          </w:p>
        </w:tc>
        <w:tc>
          <w:tcPr>
            <w:tcW w:w="426" w:type="pct"/>
            <w:vAlign w:val="center"/>
          </w:tcPr>
          <w:p w:rsidR="00EC5A2C" w:rsidRDefault="006177E3">
            <w:pPr>
              <w:pStyle w:val="aff1"/>
              <w:widowControl/>
              <w:ind w:leftChars="0" w:left="0" w:rightChars="0" w:right="0" w:firstLineChars="0" w:firstLine="0"/>
            </w:pPr>
            <w:r>
              <w:t>0.005</w:t>
            </w:r>
          </w:p>
        </w:tc>
        <w:tc>
          <w:tcPr>
            <w:tcW w:w="511" w:type="pct"/>
            <w:vAlign w:val="center"/>
          </w:tcPr>
          <w:p w:rsidR="00EC5A2C" w:rsidRDefault="006177E3">
            <w:pPr>
              <w:pStyle w:val="aff1"/>
              <w:widowControl/>
              <w:ind w:leftChars="0" w:left="0" w:rightChars="0" w:right="0" w:firstLineChars="0" w:firstLine="0"/>
            </w:pPr>
            <w:r>
              <w:t>HW49</w:t>
            </w:r>
          </w:p>
        </w:tc>
        <w:tc>
          <w:tcPr>
            <w:tcW w:w="684" w:type="pct"/>
            <w:vAlign w:val="center"/>
          </w:tcPr>
          <w:p w:rsidR="00EC5A2C" w:rsidRDefault="006177E3">
            <w:pPr>
              <w:pStyle w:val="aff1"/>
              <w:widowControl/>
              <w:ind w:leftChars="0" w:left="0" w:rightChars="0" w:right="0" w:firstLineChars="0" w:firstLine="0"/>
            </w:pPr>
            <w:r>
              <w:t>900-047-49</w:t>
            </w:r>
          </w:p>
        </w:tc>
        <w:tc>
          <w:tcPr>
            <w:tcW w:w="512" w:type="pct"/>
            <w:vMerge/>
            <w:vAlign w:val="center"/>
          </w:tcPr>
          <w:p w:rsidR="00EC5A2C" w:rsidRDefault="00EC5A2C">
            <w:pPr>
              <w:pStyle w:val="aff1"/>
              <w:widowControl/>
              <w:ind w:leftChars="0" w:left="0" w:rightChars="0" w:right="0" w:firstLineChars="0" w:firstLine="0"/>
            </w:pPr>
          </w:p>
        </w:tc>
        <w:tc>
          <w:tcPr>
            <w:tcW w:w="342" w:type="pct"/>
            <w:vMerge/>
            <w:vAlign w:val="center"/>
          </w:tcPr>
          <w:p w:rsidR="00EC5A2C" w:rsidRDefault="00EC5A2C">
            <w:pPr>
              <w:pStyle w:val="aff1"/>
              <w:widowControl/>
              <w:ind w:leftChars="0" w:left="0" w:rightChars="0" w:right="0" w:firstLineChars="0" w:firstLine="0"/>
            </w:pPr>
          </w:p>
        </w:tc>
        <w:tc>
          <w:tcPr>
            <w:tcW w:w="426" w:type="pct"/>
            <w:vMerge/>
            <w:vAlign w:val="center"/>
          </w:tcPr>
          <w:p w:rsidR="00EC5A2C" w:rsidRDefault="00EC5A2C">
            <w:pPr>
              <w:pStyle w:val="aff1"/>
              <w:widowControl/>
              <w:ind w:leftChars="0" w:left="0" w:rightChars="0" w:right="0" w:firstLineChars="0" w:firstLine="0"/>
            </w:pPr>
          </w:p>
        </w:tc>
        <w:tc>
          <w:tcPr>
            <w:tcW w:w="511" w:type="pct"/>
            <w:vMerge/>
            <w:vAlign w:val="center"/>
          </w:tcPr>
          <w:p w:rsidR="00EC5A2C" w:rsidRDefault="00EC5A2C">
            <w:pPr>
              <w:pStyle w:val="aff1"/>
              <w:widowControl/>
              <w:ind w:leftChars="0" w:left="0" w:rightChars="0" w:right="0" w:firstLineChars="0" w:firstLine="0"/>
            </w:pPr>
          </w:p>
        </w:tc>
        <w:tc>
          <w:tcPr>
            <w:tcW w:w="382" w:type="pct"/>
            <w:vMerge/>
            <w:vAlign w:val="center"/>
          </w:tcPr>
          <w:p w:rsidR="00EC5A2C" w:rsidRDefault="00EC5A2C">
            <w:pPr>
              <w:pStyle w:val="aff1"/>
              <w:widowControl/>
              <w:ind w:leftChars="0" w:left="0" w:rightChars="0" w:right="0" w:firstLineChars="0" w:firstLine="0"/>
            </w:pPr>
          </w:p>
        </w:tc>
      </w:tr>
    </w:tbl>
    <w:p w:rsidR="00EC5A2C" w:rsidRDefault="006177E3">
      <w:pPr>
        <w:pStyle w:val="aff"/>
        <w:ind w:firstLineChars="200" w:firstLine="480"/>
        <w:rPr>
          <w:color w:val="auto"/>
        </w:rPr>
      </w:pPr>
      <w:r>
        <w:rPr>
          <w:rFonts w:hint="eastAsia"/>
          <w:color w:val="auto"/>
        </w:rPr>
        <w:t>综上分析，本项目产生的固体废物采取如上有效措施处理及综合利用后，不会对环境产生明显不良环境影响，可以被环境所接受。</w:t>
      </w:r>
    </w:p>
    <w:p w:rsidR="00EC5A2C" w:rsidRDefault="006177E3">
      <w:pPr>
        <w:pStyle w:val="3"/>
        <w:spacing w:before="0"/>
        <w:rPr>
          <w:rFonts w:eastAsia="宋体"/>
          <w:b/>
          <w:bCs w:val="0"/>
        </w:rPr>
      </w:pPr>
      <w:r>
        <w:rPr>
          <w:rFonts w:eastAsia="宋体"/>
          <w:b/>
          <w:bCs w:val="0"/>
        </w:rPr>
        <w:t>6.2.6</w:t>
      </w:r>
      <w:r>
        <w:rPr>
          <w:rFonts w:eastAsia="宋体"/>
          <w:b/>
          <w:bCs w:val="0"/>
        </w:rPr>
        <w:t>运营期生态保护措施</w:t>
      </w:r>
    </w:p>
    <w:p w:rsidR="00EC5A2C" w:rsidRDefault="006177E3">
      <w:pPr>
        <w:pStyle w:val="aff"/>
        <w:ind w:firstLineChars="200" w:firstLine="480"/>
        <w:rPr>
          <w:color w:val="auto"/>
        </w:rPr>
      </w:pPr>
      <w:r>
        <w:rPr>
          <w:rFonts w:hint="eastAsia"/>
          <w:color w:val="auto"/>
        </w:rPr>
        <w:t>（</w:t>
      </w:r>
      <w:r>
        <w:rPr>
          <w:color w:val="auto"/>
        </w:rPr>
        <w:t>1</w:t>
      </w:r>
      <w:r>
        <w:rPr>
          <w:rFonts w:hint="eastAsia"/>
          <w:color w:val="auto"/>
        </w:rPr>
        <w:t>）加强对有关人员的管理，提高其环境保护意识，同时制定相应的环保规定，禁止一切打猎等破坏动物资源的行为发生。</w:t>
      </w:r>
    </w:p>
    <w:p w:rsidR="00EC5A2C" w:rsidRDefault="006177E3">
      <w:pPr>
        <w:pStyle w:val="aff"/>
        <w:ind w:firstLineChars="200" w:firstLine="480"/>
        <w:rPr>
          <w:color w:val="auto"/>
        </w:rPr>
      </w:pPr>
      <w:r>
        <w:rPr>
          <w:rFonts w:hint="eastAsia"/>
          <w:color w:val="auto"/>
        </w:rPr>
        <w:t>（</w:t>
      </w:r>
      <w:r>
        <w:rPr>
          <w:color w:val="auto"/>
        </w:rPr>
        <w:t>2</w:t>
      </w:r>
      <w:r>
        <w:rPr>
          <w:rFonts w:hint="eastAsia"/>
          <w:color w:val="auto"/>
        </w:rPr>
        <w:t>）加强水厂工作人员的环保教育，严禁工作人员破坏植被和捕猎野生动物。</w:t>
      </w:r>
    </w:p>
    <w:p w:rsidR="00EC5A2C" w:rsidRDefault="006177E3">
      <w:pPr>
        <w:pStyle w:val="aff"/>
        <w:ind w:firstLineChars="200" w:firstLine="480"/>
        <w:rPr>
          <w:color w:val="auto"/>
        </w:rPr>
      </w:pPr>
      <w:r>
        <w:rPr>
          <w:rFonts w:hint="eastAsia"/>
          <w:color w:val="auto"/>
        </w:rPr>
        <w:t>（</w:t>
      </w:r>
      <w:r>
        <w:rPr>
          <w:color w:val="auto"/>
        </w:rPr>
        <w:t>3</w:t>
      </w:r>
      <w:r>
        <w:rPr>
          <w:rFonts w:hint="eastAsia"/>
          <w:color w:val="auto"/>
        </w:rPr>
        <w:t>）</w:t>
      </w:r>
      <w:r>
        <w:rPr>
          <w:color w:val="auto"/>
        </w:rPr>
        <w:t>要对</w:t>
      </w:r>
      <w:r>
        <w:rPr>
          <w:rFonts w:hint="eastAsia"/>
          <w:color w:val="auto"/>
        </w:rPr>
        <w:t>施工迹地</w:t>
      </w:r>
      <w:r>
        <w:rPr>
          <w:color w:val="auto"/>
        </w:rPr>
        <w:t>进行植被恢复</w:t>
      </w:r>
      <w:r>
        <w:rPr>
          <w:rFonts w:hint="eastAsia"/>
          <w:color w:val="auto"/>
        </w:rPr>
        <w:t>，人工辅助恢复临时占地区植被，对水厂和管理区等进行绿化。</w:t>
      </w:r>
    </w:p>
    <w:p w:rsidR="00EC5A2C" w:rsidRDefault="006177E3">
      <w:pPr>
        <w:pStyle w:val="aff"/>
        <w:ind w:firstLineChars="200" w:firstLine="480"/>
        <w:rPr>
          <w:color w:val="auto"/>
        </w:rPr>
      </w:pPr>
      <w:r>
        <w:rPr>
          <w:color w:val="auto"/>
        </w:rPr>
        <w:t>（</w:t>
      </w:r>
      <w:r>
        <w:rPr>
          <w:rFonts w:hint="eastAsia"/>
          <w:color w:val="auto"/>
        </w:rPr>
        <w:t>4</w:t>
      </w:r>
      <w:r>
        <w:rPr>
          <w:color w:val="auto"/>
        </w:rPr>
        <w:t>）要对本工程造成的生态损失进行生态补偿，支付林木、</w:t>
      </w:r>
      <w:r>
        <w:rPr>
          <w:rFonts w:hint="eastAsia"/>
          <w:color w:val="auto"/>
        </w:rPr>
        <w:t>农田等</w:t>
      </w:r>
      <w:r>
        <w:rPr>
          <w:color w:val="auto"/>
        </w:rPr>
        <w:t>补偿费用，可跟当地政府进行协商，利用这笔费用己交纳的植被补偿费，进行异地种植补偿。</w:t>
      </w:r>
    </w:p>
    <w:p w:rsidR="00EC5A2C" w:rsidRDefault="006177E3">
      <w:pPr>
        <w:pStyle w:val="2"/>
        <w:spacing w:before="0" w:after="0"/>
        <w:rPr>
          <w:rFonts w:eastAsia="宋体"/>
          <w:sz w:val="30"/>
          <w:szCs w:val="30"/>
        </w:rPr>
      </w:pPr>
      <w:bookmarkStart w:id="62" w:name="_Toc26649"/>
      <w:r>
        <w:rPr>
          <w:rFonts w:eastAsia="宋体"/>
          <w:sz w:val="30"/>
          <w:szCs w:val="30"/>
        </w:rPr>
        <w:t>6.3</w:t>
      </w:r>
      <w:r>
        <w:rPr>
          <w:rFonts w:eastAsia="宋体"/>
          <w:sz w:val="30"/>
          <w:szCs w:val="30"/>
        </w:rPr>
        <w:t>水源地保护措施</w:t>
      </w:r>
      <w:bookmarkEnd w:id="62"/>
    </w:p>
    <w:p w:rsidR="00EC5A2C" w:rsidRDefault="006177E3">
      <w:pPr>
        <w:pStyle w:val="3"/>
        <w:spacing w:before="0"/>
        <w:rPr>
          <w:rFonts w:eastAsia="宋体"/>
          <w:b/>
          <w:bCs w:val="0"/>
        </w:rPr>
      </w:pPr>
      <w:r>
        <w:rPr>
          <w:rFonts w:eastAsia="宋体"/>
          <w:b/>
          <w:bCs w:val="0"/>
        </w:rPr>
        <w:t>6.3.1</w:t>
      </w:r>
      <w:r>
        <w:rPr>
          <w:rFonts w:eastAsia="宋体"/>
          <w:b/>
          <w:bCs w:val="0"/>
        </w:rPr>
        <w:t>水源保护区划分</w:t>
      </w:r>
    </w:p>
    <w:p w:rsidR="00EC5A2C" w:rsidRDefault="006177E3">
      <w:pPr>
        <w:pStyle w:val="aff"/>
        <w:ind w:firstLineChars="200" w:firstLine="480"/>
        <w:rPr>
          <w:color w:val="auto"/>
        </w:rPr>
      </w:pPr>
      <w:r>
        <w:rPr>
          <w:rFonts w:hint="eastAsia"/>
          <w:color w:val="auto"/>
        </w:rPr>
        <w:t>本项目已建设完成，并根据《饮用水水源保护区划分技术规范》（</w:t>
      </w:r>
      <w:r>
        <w:rPr>
          <w:color w:val="auto"/>
        </w:rPr>
        <w:t>HJ338-2018</w:t>
      </w:r>
      <w:r>
        <w:rPr>
          <w:rFonts w:hint="eastAsia"/>
          <w:color w:val="auto"/>
        </w:rPr>
        <w:t>）对水源地施行水源保护区划分，建立水源地一级保护区、二级保护区（水源地保护区划分示意图见图</w:t>
      </w:r>
      <w:r>
        <w:rPr>
          <w:rFonts w:hint="eastAsia"/>
          <w:color w:val="auto"/>
        </w:rPr>
        <w:t>3.1-3</w:t>
      </w:r>
      <w:r>
        <w:rPr>
          <w:rFonts w:hint="eastAsia"/>
          <w:color w:val="auto"/>
        </w:rPr>
        <w:t>），并参考《新疆维吾尔自治区积极开展全区集中式饮用水水源地环境保护专项行动》对水源地进行规范化管理。</w:t>
      </w:r>
    </w:p>
    <w:p w:rsidR="00EC5A2C" w:rsidRDefault="006177E3">
      <w:pPr>
        <w:pStyle w:val="3"/>
        <w:spacing w:before="0"/>
        <w:rPr>
          <w:rFonts w:eastAsia="宋体"/>
          <w:b/>
          <w:bCs w:val="0"/>
        </w:rPr>
      </w:pPr>
      <w:bookmarkStart w:id="63" w:name="6.3.2_水源保护区管理规定"/>
      <w:bookmarkEnd w:id="63"/>
      <w:r>
        <w:rPr>
          <w:rFonts w:eastAsia="宋体"/>
          <w:b/>
          <w:bCs w:val="0"/>
        </w:rPr>
        <w:lastRenderedPageBreak/>
        <w:t>6.3.2</w:t>
      </w:r>
      <w:r>
        <w:rPr>
          <w:rFonts w:eastAsia="宋体"/>
          <w:b/>
          <w:bCs w:val="0"/>
        </w:rPr>
        <w:t>水源保护区管理规定</w:t>
      </w:r>
    </w:p>
    <w:p w:rsidR="00EC5A2C" w:rsidRDefault="006177E3">
      <w:pPr>
        <w:pStyle w:val="aff"/>
        <w:ind w:firstLineChars="200" w:firstLine="480"/>
        <w:rPr>
          <w:color w:val="auto"/>
        </w:rPr>
      </w:pPr>
      <w:r>
        <w:rPr>
          <w:rFonts w:hint="eastAsia"/>
          <w:color w:val="auto"/>
        </w:rPr>
        <w:t>地下水水源地扩建后，严格按照《饮用水水源保护区污染防治管理规定》（</w:t>
      </w:r>
      <w:r>
        <w:rPr>
          <w:color w:val="auto"/>
        </w:rPr>
        <w:t>2010</w:t>
      </w:r>
      <w:r>
        <w:rPr>
          <w:rFonts w:hint="eastAsia"/>
          <w:color w:val="auto"/>
        </w:rPr>
        <w:t>）、《集中式饮用水水源地规范化建设环境保护技术要求》（</w:t>
      </w:r>
      <w:r>
        <w:rPr>
          <w:rFonts w:hint="eastAsia"/>
          <w:color w:val="auto"/>
        </w:rPr>
        <w:t>H</w:t>
      </w:r>
      <w:r>
        <w:rPr>
          <w:color w:val="auto"/>
        </w:rPr>
        <w:t>J773-2015</w:t>
      </w:r>
      <w:r>
        <w:rPr>
          <w:rFonts w:hint="eastAsia"/>
          <w:color w:val="auto"/>
        </w:rPr>
        <w:t>）、《集中式饮用水水源环境保护指南》（试行）等地下水水源地保护要求执行，进行水源保护区划分工作。划分后各级保护区的保护要求主要如下：</w:t>
      </w:r>
    </w:p>
    <w:p w:rsidR="00EC5A2C" w:rsidRDefault="006177E3">
      <w:pPr>
        <w:pStyle w:val="aff"/>
        <w:ind w:firstLineChars="200" w:firstLine="480"/>
        <w:rPr>
          <w:color w:val="auto"/>
        </w:rPr>
      </w:pPr>
      <w:r>
        <w:rPr>
          <w:rFonts w:hint="eastAsia"/>
          <w:color w:val="auto"/>
        </w:rPr>
        <w:t>（</w:t>
      </w:r>
      <w:r>
        <w:rPr>
          <w:color w:val="auto"/>
        </w:rPr>
        <w:t>1</w:t>
      </w:r>
      <w:r>
        <w:rPr>
          <w:rFonts w:hint="eastAsia"/>
          <w:color w:val="auto"/>
        </w:rPr>
        <w:t>）饮用水地下水源各级保护区及准保护区内均必须遵守下列规定：</w:t>
      </w:r>
    </w:p>
    <w:p w:rsidR="00EC5A2C" w:rsidRDefault="006177E3">
      <w:pPr>
        <w:pStyle w:val="aff"/>
        <w:ind w:firstLineChars="200" w:firstLine="480"/>
        <w:rPr>
          <w:color w:val="auto"/>
        </w:rPr>
      </w:pPr>
      <w:r>
        <w:rPr>
          <w:rFonts w:hint="eastAsia"/>
          <w:color w:val="auto"/>
        </w:rPr>
        <w:t>禁止利用渗坑、渗井、裂隙、溶洞等排放污水和其它有害废弃物。</w:t>
      </w:r>
    </w:p>
    <w:p w:rsidR="00EC5A2C" w:rsidRDefault="006177E3">
      <w:pPr>
        <w:pStyle w:val="aff"/>
        <w:ind w:firstLineChars="200" w:firstLine="480"/>
        <w:rPr>
          <w:color w:val="auto"/>
        </w:rPr>
      </w:pPr>
      <w:r>
        <w:rPr>
          <w:rFonts w:hint="eastAsia"/>
          <w:color w:val="auto"/>
        </w:rPr>
        <w:t>禁止利用透水层孔隙、裂隙、溶洞及废弃矿坑储存石油、天然气、放射性物质、有毒有害化工原料、农药等。</w:t>
      </w:r>
    </w:p>
    <w:p w:rsidR="00EC5A2C" w:rsidRDefault="006177E3">
      <w:pPr>
        <w:pStyle w:val="aff"/>
        <w:ind w:firstLineChars="200" w:firstLine="480"/>
        <w:rPr>
          <w:color w:val="auto"/>
        </w:rPr>
      </w:pPr>
      <w:r>
        <w:rPr>
          <w:rFonts w:hint="eastAsia"/>
          <w:color w:val="auto"/>
        </w:rPr>
        <w:t>实行人工回灌地下水时不得污染当地地下水源。</w:t>
      </w:r>
    </w:p>
    <w:p w:rsidR="00EC5A2C" w:rsidRDefault="006177E3">
      <w:pPr>
        <w:pStyle w:val="aff"/>
        <w:ind w:firstLineChars="200" w:firstLine="480"/>
        <w:rPr>
          <w:color w:val="auto"/>
        </w:rPr>
      </w:pPr>
      <w:r>
        <w:rPr>
          <w:rFonts w:hint="eastAsia"/>
          <w:color w:val="auto"/>
        </w:rPr>
        <w:t>（</w:t>
      </w:r>
      <w:r>
        <w:rPr>
          <w:color w:val="auto"/>
        </w:rPr>
        <w:t>2</w:t>
      </w:r>
      <w:r>
        <w:rPr>
          <w:rFonts w:hint="eastAsia"/>
          <w:color w:val="auto"/>
        </w:rPr>
        <w:t>）一级保护区必须遵守下列规定：</w:t>
      </w:r>
    </w:p>
    <w:p w:rsidR="00EC5A2C" w:rsidRDefault="006177E3">
      <w:pPr>
        <w:pStyle w:val="aff"/>
        <w:ind w:firstLineChars="200" w:firstLine="480"/>
        <w:rPr>
          <w:color w:val="auto"/>
        </w:rPr>
      </w:pPr>
      <w:r>
        <w:rPr>
          <w:rFonts w:hint="eastAsia"/>
          <w:color w:val="auto"/>
        </w:rPr>
        <w:t>禁止建设与取水设施无关的建筑物；</w:t>
      </w:r>
    </w:p>
    <w:p w:rsidR="00EC5A2C" w:rsidRDefault="006177E3">
      <w:pPr>
        <w:pStyle w:val="aff"/>
        <w:ind w:firstLineChars="200" w:firstLine="480"/>
        <w:rPr>
          <w:color w:val="auto"/>
        </w:rPr>
      </w:pPr>
      <w:r>
        <w:rPr>
          <w:rFonts w:hint="eastAsia"/>
          <w:color w:val="auto"/>
        </w:rPr>
        <w:t>禁止从事农牧业活动；</w:t>
      </w:r>
    </w:p>
    <w:p w:rsidR="00EC5A2C" w:rsidRDefault="006177E3">
      <w:pPr>
        <w:pStyle w:val="aff"/>
        <w:ind w:firstLineChars="200" w:firstLine="480"/>
        <w:rPr>
          <w:color w:val="auto"/>
        </w:rPr>
      </w:pPr>
      <w:r>
        <w:rPr>
          <w:rFonts w:hint="eastAsia"/>
          <w:color w:val="auto"/>
        </w:rPr>
        <w:t>禁止倾倒、堆放工业废渣及城市垃圾、粪便和其它有害废弃物；</w:t>
      </w:r>
    </w:p>
    <w:p w:rsidR="00EC5A2C" w:rsidRDefault="006177E3">
      <w:pPr>
        <w:pStyle w:val="aff"/>
        <w:ind w:firstLineChars="200" w:firstLine="480"/>
        <w:rPr>
          <w:color w:val="auto"/>
        </w:rPr>
      </w:pPr>
      <w:r>
        <w:rPr>
          <w:rFonts w:hint="eastAsia"/>
          <w:color w:val="auto"/>
        </w:rPr>
        <w:t>禁止输送污水的渠道、管道及输油管道通过本区；</w:t>
      </w:r>
    </w:p>
    <w:p w:rsidR="00EC5A2C" w:rsidRDefault="006177E3">
      <w:pPr>
        <w:pStyle w:val="aff"/>
        <w:ind w:firstLineChars="200" w:firstLine="480"/>
        <w:rPr>
          <w:color w:val="auto"/>
        </w:rPr>
      </w:pPr>
      <w:r>
        <w:rPr>
          <w:rFonts w:hint="eastAsia"/>
          <w:color w:val="auto"/>
        </w:rPr>
        <w:t>禁止建设油库；</w:t>
      </w:r>
    </w:p>
    <w:p w:rsidR="00EC5A2C" w:rsidRDefault="006177E3">
      <w:pPr>
        <w:pStyle w:val="aff"/>
        <w:ind w:firstLineChars="200" w:firstLine="480"/>
        <w:rPr>
          <w:color w:val="auto"/>
        </w:rPr>
      </w:pPr>
      <w:r>
        <w:rPr>
          <w:rFonts w:hint="eastAsia"/>
          <w:color w:val="auto"/>
        </w:rPr>
        <w:t>禁止建立墓地。</w:t>
      </w:r>
    </w:p>
    <w:p w:rsidR="00EC5A2C" w:rsidRDefault="006177E3">
      <w:pPr>
        <w:pStyle w:val="aff"/>
        <w:ind w:firstLineChars="200" w:firstLine="480"/>
        <w:rPr>
          <w:color w:val="auto"/>
        </w:rPr>
      </w:pPr>
      <w:r>
        <w:rPr>
          <w:rFonts w:hint="eastAsia"/>
          <w:color w:val="auto"/>
        </w:rPr>
        <w:t>（</w:t>
      </w:r>
      <w:r>
        <w:rPr>
          <w:color w:val="auto"/>
        </w:rPr>
        <w:t>3</w:t>
      </w:r>
      <w:r>
        <w:rPr>
          <w:rFonts w:hint="eastAsia"/>
          <w:color w:val="auto"/>
        </w:rPr>
        <w:t>）二级保护区遵守下列规定：</w:t>
      </w:r>
    </w:p>
    <w:p w:rsidR="00EC5A2C" w:rsidRDefault="006177E3">
      <w:pPr>
        <w:pStyle w:val="aff"/>
        <w:ind w:firstLineChars="200" w:firstLine="480"/>
        <w:rPr>
          <w:color w:val="auto"/>
        </w:rPr>
      </w:pPr>
      <w:r>
        <w:rPr>
          <w:rFonts w:hint="eastAsia"/>
          <w:color w:val="auto"/>
        </w:rPr>
        <w:t>禁止建设化工、电镀、皮革、造纸、制浆、冶炼、放射性、印染、染料、炼焦、炼油及其它有严重污染的企业，已建成的要限期治理，转产或搬迁；</w:t>
      </w:r>
    </w:p>
    <w:p w:rsidR="00EC5A2C" w:rsidRDefault="006177E3">
      <w:pPr>
        <w:pStyle w:val="aff"/>
        <w:ind w:firstLineChars="200" w:firstLine="480"/>
        <w:rPr>
          <w:color w:val="auto"/>
        </w:rPr>
      </w:pPr>
      <w:r>
        <w:rPr>
          <w:rFonts w:hint="eastAsia"/>
          <w:color w:val="auto"/>
        </w:rPr>
        <w:t>禁止设置城市垃圾、粪便和易溶、有毒有害废弃物堆放场和转运站，已有的上述场站要限期搬迁；</w:t>
      </w:r>
    </w:p>
    <w:p w:rsidR="00EC5A2C" w:rsidRDefault="006177E3">
      <w:pPr>
        <w:pStyle w:val="aff"/>
        <w:ind w:firstLineChars="200" w:firstLine="480"/>
        <w:rPr>
          <w:color w:val="auto"/>
        </w:rPr>
      </w:pPr>
      <w:r>
        <w:rPr>
          <w:rFonts w:hint="eastAsia"/>
          <w:color w:val="auto"/>
        </w:rPr>
        <w:t>禁止用未经净化的污水灌溉农田，已有的污灌农田要限期改用清水灌溉；</w:t>
      </w:r>
    </w:p>
    <w:p w:rsidR="00EC5A2C" w:rsidRDefault="006177E3">
      <w:pPr>
        <w:pStyle w:val="aff"/>
        <w:ind w:firstLineChars="200" w:firstLine="480"/>
        <w:rPr>
          <w:color w:val="auto"/>
        </w:rPr>
      </w:pPr>
      <w:r>
        <w:rPr>
          <w:rFonts w:hint="eastAsia"/>
          <w:color w:val="auto"/>
        </w:rPr>
        <w:t>化工原料、矿物油类及有毒有害矿产品的堆放场必须有防雨、防渗措施。</w:t>
      </w:r>
    </w:p>
    <w:p w:rsidR="00EC5A2C" w:rsidRDefault="006177E3">
      <w:pPr>
        <w:pStyle w:val="3"/>
        <w:spacing w:before="0"/>
        <w:rPr>
          <w:rFonts w:eastAsia="宋体"/>
          <w:b/>
          <w:bCs w:val="0"/>
        </w:rPr>
      </w:pPr>
      <w:bookmarkStart w:id="64" w:name="6.3.3_水源地保护措施"/>
      <w:bookmarkEnd w:id="64"/>
      <w:r>
        <w:rPr>
          <w:rFonts w:eastAsia="宋体"/>
          <w:b/>
          <w:bCs w:val="0"/>
        </w:rPr>
        <w:t>6.3.3</w:t>
      </w:r>
      <w:r>
        <w:rPr>
          <w:rFonts w:eastAsia="宋体"/>
          <w:b/>
          <w:bCs w:val="0"/>
        </w:rPr>
        <w:t>水源地保护措施</w:t>
      </w:r>
    </w:p>
    <w:p w:rsidR="00EC5A2C" w:rsidRDefault="006177E3">
      <w:pPr>
        <w:pStyle w:val="aff"/>
        <w:ind w:firstLineChars="200" w:firstLine="480"/>
        <w:rPr>
          <w:color w:val="auto"/>
        </w:rPr>
      </w:pPr>
      <w:bookmarkStart w:id="65" w:name="_Hlk56168156"/>
      <w:r>
        <w:rPr>
          <w:color w:val="auto"/>
        </w:rPr>
        <w:t>拟建水源地现状地下水水质良好，目前未受污染。为了使地下水</w:t>
      </w:r>
      <w:r>
        <w:rPr>
          <w:rFonts w:hint="eastAsia"/>
          <w:color w:val="auto"/>
        </w:rPr>
        <w:t>环境</w:t>
      </w:r>
      <w:r>
        <w:rPr>
          <w:color w:val="auto"/>
        </w:rPr>
        <w:t>得到</w:t>
      </w:r>
      <w:r>
        <w:rPr>
          <w:rFonts w:hint="eastAsia"/>
          <w:color w:val="auto"/>
        </w:rPr>
        <w:t>保护，建议实施以下保护措施。</w:t>
      </w:r>
    </w:p>
    <w:bookmarkEnd w:id="65"/>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）基本要求</w:t>
      </w:r>
    </w:p>
    <w:p w:rsidR="00EC5A2C" w:rsidRDefault="006177E3">
      <w:pPr>
        <w:pStyle w:val="aff"/>
        <w:ind w:firstLineChars="200" w:firstLine="480"/>
        <w:rPr>
          <w:color w:val="auto"/>
        </w:rPr>
      </w:pPr>
      <w:r>
        <w:rPr>
          <w:rFonts w:hint="eastAsia"/>
          <w:color w:val="auto"/>
        </w:rPr>
        <w:t>依据《饮用水水源保护区标志技术要求》（</w:t>
      </w:r>
      <w:r>
        <w:rPr>
          <w:color w:val="auto"/>
        </w:rPr>
        <w:t>HJ/T433-2008</w:t>
      </w:r>
      <w:r>
        <w:rPr>
          <w:rFonts w:hint="eastAsia"/>
          <w:color w:val="auto"/>
        </w:rPr>
        <w:t>）及《道路交通标</w:t>
      </w:r>
      <w:r>
        <w:rPr>
          <w:rFonts w:hint="eastAsia"/>
          <w:color w:val="auto"/>
        </w:rPr>
        <w:lastRenderedPageBreak/>
        <w:t>志和标线》（</w:t>
      </w:r>
      <w:r>
        <w:rPr>
          <w:color w:val="auto"/>
        </w:rPr>
        <w:t>GB5768-2015</w:t>
      </w:r>
      <w:r>
        <w:rPr>
          <w:rFonts w:hint="eastAsia"/>
          <w:color w:val="auto"/>
        </w:rPr>
        <w:t>）的要求，在临近水源保护区处设置饮用水源保护区警示标示及限速标识，临近水源保护区路段内限速</w:t>
      </w:r>
      <w:r>
        <w:rPr>
          <w:color w:val="auto"/>
        </w:rPr>
        <w:t>40km/h</w:t>
      </w:r>
      <w:r>
        <w:rPr>
          <w:rFonts w:hint="eastAsia"/>
          <w:color w:val="auto"/>
        </w:rPr>
        <w:t>，其中限速标识</w:t>
      </w:r>
      <w:r>
        <w:rPr>
          <w:color w:val="auto"/>
        </w:rPr>
        <w:t>4</w:t>
      </w:r>
      <w:r>
        <w:rPr>
          <w:rFonts w:hint="eastAsia"/>
          <w:color w:val="auto"/>
        </w:rPr>
        <w:t>个，饮用水水源保护区警示牌</w:t>
      </w:r>
      <w:r>
        <w:rPr>
          <w:color w:val="auto"/>
        </w:rPr>
        <w:t>2</w:t>
      </w:r>
      <w:r>
        <w:rPr>
          <w:rFonts w:hint="eastAsia"/>
          <w:color w:val="auto"/>
        </w:rPr>
        <w:t>个。</w:t>
      </w:r>
    </w:p>
    <w:p w:rsidR="00EC5A2C" w:rsidRDefault="006177E3">
      <w:pPr>
        <w:pStyle w:val="aff"/>
        <w:ind w:firstLineChars="200" w:firstLine="480"/>
        <w:rPr>
          <w:color w:val="auto"/>
        </w:rPr>
      </w:pPr>
      <w:r>
        <w:rPr>
          <w:rFonts w:hint="eastAsia"/>
          <w:color w:val="auto"/>
        </w:rPr>
        <w:t>加强运输管理，严禁危险化学品运输车辆在水源两侧道路上长期停留，并设置危化品运输车辆尽快通过的告知牌，并应注明报警电话。</w:t>
      </w:r>
    </w:p>
    <w:p w:rsidR="00EC5A2C" w:rsidRDefault="006177E3">
      <w:pPr>
        <w:pStyle w:val="aff"/>
        <w:ind w:firstLineChars="200" w:firstLine="480"/>
        <w:rPr>
          <w:color w:val="auto"/>
        </w:rPr>
      </w:pPr>
      <w:r>
        <w:rPr>
          <w:rFonts w:hint="eastAsia"/>
          <w:color w:val="auto"/>
        </w:rPr>
        <w:t>道路两侧设置防撞墙，在水源地两侧道路旁设置防渗渠道，按照水源地专项应急预案要求设置应急措施，并定期开展应急演练。</w:t>
      </w:r>
    </w:p>
    <w:p w:rsidR="00EC5A2C" w:rsidRDefault="006177E3">
      <w:pPr>
        <w:pStyle w:val="aff"/>
        <w:ind w:firstLineChars="200" w:firstLine="480"/>
        <w:rPr>
          <w:color w:val="auto"/>
        </w:rPr>
      </w:pPr>
      <w:r>
        <w:rPr>
          <w:rFonts w:hint="eastAsia"/>
          <w:color w:val="auto"/>
        </w:rPr>
        <w:t>划定的一级保护区设置隔离网，隔离网内耕地逐步实现退耕还林，并设置标识牌。</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）其他要求</w:t>
      </w:r>
    </w:p>
    <w:p w:rsidR="00EC5A2C" w:rsidRDefault="006177E3">
      <w:pPr>
        <w:pStyle w:val="aff"/>
        <w:ind w:firstLineChars="200" w:firstLine="480"/>
        <w:rPr>
          <w:color w:val="auto"/>
        </w:rPr>
      </w:pPr>
      <w:bookmarkStart w:id="66" w:name="_Hlk56168196"/>
      <w:r>
        <w:rPr>
          <w:rFonts w:hint="eastAsia"/>
          <w:color w:val="auto"/>
        </w:rPr>
        <w:t>针对水源地地下水位埋藏较浅，容易造成污染的实际情况，在水源井周围</w:t>
      </w:r>
      <w:r>
        <w:rPr>
          <w:color w:val="auto"/>
        </w:rPr>
        <w:t>l0m</w:t>
      </w:r>
      <w:r>
        <w:rPr>
          <w:rFonts w:hint="eastAsia"/>
          <w:color w:val="auto"/>
        </w:rPr>
        <w:t>应设置围栏，禁止使用化肥、农药及堆放垃圾。对已经堆存垃圾立即进行清理。禁止在水源地内建设与水源保护无关的项目。</w:t>
      </w:r>
    </w:p>
    <w:p w:rsidR="00EC5A2C" w:rsidRDefault="006177E3">
      <w:pPr>
        <w:pStyle w:val="aff"/>
        <w:ind w:firstLineChars="200" w:firstLine="480"/>
        <w:rPr>
          <w:color w:val="auto"/>
        </w:rPr>
      </w:pPr>
      <w:r>
        <w:rPr>
          <w:rFonts w:hint="eastAsia"/>
          <w:color w:val="auto"/>
        </w:rPr>
        <w:t>在有经济条件和防护必要性的地区，水源井泵房四周加设</w:t>
      </w:r>
      <w:r w:rsidR="00AF3AC7">
        <w:rPr>
          <w:rFonts w:hint="eastAsia"/>
          <w:color w:val="auto"/>
        </w:rPr>
        <w:t>防护栏</w:t>
      </w:r>
      <w:r>
        <w:rPr>
          <w:rFonts w:hint="eastAsia"/>
          <w:color w:val="auto"/>
        </w:rPr>
        <w:t>或围墙，采取硬化地面和铺设防渗膜等防护措施。</w:t>
      </w:r>
    </w:p>
    <w:p w:rsidR="00EC5A2C" w:rsidRDefault="006177E3">
      <w:pPr>
        <w:pStyle w:val="aff"/>
        <w:ind w:firstLineChars="200" w:firstLine="480"/>
        <w:rPr>
          <w:color w:val="auto"/>
        </w:rPr>
      </w:pPr>
      <w:r>
        <w:rPr>
          <w:rFonts w:hint="eastAsia"/>
          <w:color w:val="auto"/>
        </w:rPr>
        <w:t>水源地一级保护区内有农田分布，农田应高度重视化肥、农药和农家肥的施用量和使用品种，严禁使用对人体有危害，国家明令禁止的农药。</w:t>
      </w:r>
    </w:p>
    <w:p w:rsidR="00EC5A2C" w:rsidRDefault="006177E3">
      <w:pPr>
        <w:pStyle w:val="aff"/>
        <w:ind w:firstLineChars="200" w:firstLine="480"/>
        <w:rPr>
          <w:color w:val="auto"/>
        </w:rPr>
      </w:pPr>
      <w:r>
        <w:rPr>
          <w:rFonts w:hint="eastAsia"/>
          <w:color w:val="auto"/>
        </w:rPr>
        <w:t>地表水体是最易遭到污染的，与河谷潜水关系又较密切，需加强对地表水的保护，加强地表水和地下水的统一监测和管理。因河谷地下水与地表水关系十分密切，所以应定点、定期监测水位、水质和流量变化，发现问题及时处理。</w:t>
      </w:r>
    </w:p>
    <w:p w:rsidR="00EC5A2C" w:rsidRDefault="006177E3">
      <w:pPr>
        <w:pStyle w:val="3"/>
        <w:spacing w:before="0"/>
        <w:rPr>
          <w:rFonts w:eastAsia="宋体"/>
          <w:b/>
          <w:bCs w:val="0"/>
        </w:rPr>
      </w:pPr>
      <w:bookmarkStart w:id="67" w:name="6.3.4建立水源水质安全预警"/>
      <w:bookmarkEnd w:id="66"/>
      <w:bookmarkEnd w:id="67"/>
      <w:r>
        <w:rPr>
          <w:rFonts w:eastAsia="宋体"/>
          <w:b/>
          <w:bCs w:val="0"/>
        </w:rPr>
        <w:t>6.3.4</w:t>
      </w:r>
      <w:r>
        <w:rPr>
          <w:rFonts w:eastAsia="宋体"/>
          <w:b/>
          <w:bCs w:val="0"/>
        </w:rPr>
        <w:t>建立水源水质安全预警</w:t>
      </w:r>
    </w:p>
    <w:p w:rsidR="00EC5A2C" w:rsidRDefault="006177E3">
      <w:pPr>
        <w:pStyle w:val="aff"/>
        <w:ind w:firstLineChars="200" w:firstLine="480"/>
        <w:rPr>
          <w:color w:val="auto"/>
        </w:rPr>
      </w:pPr>
      <w:r>
        <w:rPr>
          <w:color w:val="auto"/>
        </w:rPr>
        <w:t>建立区域供水水质监管体系和检测网络：对</w:t>
      </w:r>
      <w:r>
        <w:rPr>
          <w:rFonts w:hint="eastAsia"/>
          <w:color w:val="auto"/>
        </w:rPr>
        <w:t>县城</w:t>
      </w:r>
      <w:r>
        <w:rPr>
          <w:color w:val="auto"/>
        </w:rPr>
        <w:t>供水系统运行状况数据进行收集、</w:t>
      </w:r>
      <w:r>
        <w:rPr>
          <w:rFonts w:hint="eastAsia"/>
          <w:color w:val="auto"/>
        </w:rPr>
        <w:t>汇总和分析并做出报告；强化城市供水的安全管理，定期进行安全检查，消除安全隐患等。</w:t>
      </w:r>
    </w:p>
    <w:p w:rsidR="00EC5A2C" w:rsidRDefault="006177E3">
      <w:pPr>
        <w:pStyle w:val="aff"/>
        <w:ind w:firstLineChars="200" w:firstLine="480"/>
        <w:rPr>
          <w:color w:val="auto"/>
        </w:rPr>
      </w:pPr>
      <w:r>
        <w:rPr>
          <w:rFonts w:hint="eastAsia"/>
          <w:color w:val="auto"/>
        </w:rPr>
        <w:t>按照区域供水系统突发事件的潜在危险程度和可能的发展趋势，设置不同预警级别。一旦进入预警期后，县城供水应急指挥部可以根据不同级别采取相应措施。进入预警状态后，政府有关部门应当采取以下措施：</w:t>
      </w:r>
    </w:p>
    <w:p w:rsidR="00EC5A2C" w:rsidRDefault="006177E3">
      <w:pPr>
        <w:pStyle w:val="aff"/>
        <w:ind w:firstLineChars="200" w:firstLine="480"/>
        <w:rPr>
          <w:color w:val="auto"/>
        </w:rPr>
      </w:pPr>
      <w:r>
        <w:rPr>
          <w:rFonts w:hint="eastAsia"/>
          <w:color w:val="auto"/>
        </w:rPr>
        <w:t>（</w:t>
      </w:r>
      <w:r>
        <w:rPr>
          <w:color w:val="auto"/>
        </w:rPr>
        <w:t>1</w:t>
      </w:r>
      <w:r>
        <w:rPr>
          <w:rFonts w:hint="eastAsia"/>
          <w:color w:val="auto"/>
        </w:rPr>
        <w:t>）立即启动相关应急预案，发布预警公告。</w:t>
      </w:r>
    </w:p>
    <w:p w:rsidR="00EC5A2C" w:rsidRDefault="006177E3">
      <w:pPr>
        <w:pStyle w:val="aff"/>
        <w:ind w:firstLineChars="200" w:firstLine="480"/>
        <w:rPr>
          <w:color w:val="auto"/>
        </w:rPr>
      </w:pPr>
      <w:r>
        <w:rPr>
          <w:rFonts w:hint="eastAsia"/>
          <w:color w:val="auto"/>
        </w:rPr>
        <w:t>（</w:t>
      </w:r>
      <w:r>
        <w:rPr>
          <w:color w:val="auto"/>
        </w:rPr>
        <w:t>2</w:t>
      </w:r>
      <w:r>
        <w:rPr>
          <w:rFonts w:hint="eastAsia"/>
          <w:color w:val="auto"/>
        </w:rPr>
        <w:t>）转移、撤离或者疏散可能受到危害的人员，并进行妥善安置。</w:t>
      </w:r>
    </w:p>
    <w:p w:rsidR="00EC5A2C" w:rsidRDefault="006177E3">
      <w:pPr>
        <w:pStyle w:val="aff"/>
        <w:ind w:firstLineChars="200" w:firstLine="480"/>
        <w:rPr>
          <w:color w:val="auto"/>
        </w:rPr>
      </w:pPr>
      <w:r>
        <w:rPr>
          <w:rFonts w:hint="eastAsia"/>
          <w:color w:val="auto"/>
        </w:rPr>
        <w:lastRenderedPageBreak/>
        <w:t>（</w:t>
      </w:r>
      <w:r>
        <w:rPr>
          <w:color w:val="auto"/>
        </w:rPr>
        <w:t>3</w:t>
      </w:r>
      <w:r>
        <w:rPr>
          <w:rFonts w:hint="eastAsia"/>
          <w:color w:val="auto"/>
        </w:rPr>
        <w:t>）指令各环境应急救援队伍进入应急状态，环境监测部门立即开展应急监测，随时掌握并报告失态进展境况。</w:t>
      </w:r>
    </w:p>
    <w:p w:rsidR="00EC5A2C" w:rsidRDefault="006177E3">
      <w:pPr>
        <w:pStyle w:val="aff"/>
        <w:ind w:firstLineChars="200" w:firstLine="480"/>
        <w:rPr>
          <w:color w:val="auto"/>
        </w:rPr>
      </w:pPr>
      <w:r>
        <w:rPr>
          <w:rFonts w:hint="eastAsia"/>
          <w:color w:val="auto"/>
        </w:rPr>
        <w:t>（</w:t>
      </w:r>
      <w:r>
        <w:rPr>
          <w:color w:val="auto"/>
        </w:rPr>
        <w:t>4</w:t>
      </w:r>
      <w:r>
        <w:rPr>
          <w:rFonts w:hint="eastAsia"/>
          <w:color w:val="auto"/>
        </w:rPr>
        <w:t>）针对突发事件可能造成的危害，封闭、隔离或者限制使用有关场所，中止可能导致危害扩大的行为和活动。</w:t>
      </w:r>
    </w:p>
    <w:p w:rsidR="00EC5A2C" w:rsidRDefault="006177E3">
      <w:pPr>
        <w:pStyle w:val="aff"/>
        <w:ind w:firstLineChars="200" w:firstLine="480"/>
        <w:rPr>
          <w:color w:val="auto"/>
        </w:rPr>
      </w:pPr>
      <w:r>
        <w:rPr>
          <w:rFonts w:hint="eastAsia"/>
          <w:color w:val="auto"/>
        </w:rPr>
        <w:t>（</w:t>
      </w:r>
      <w:r>
        <w:rPr>
          <w:color w:val="auto"/>
        </w:rPr>
        <w:t>5</w:t>
      </w:r>
      <w:r>
        <w:rPr>
          <w:rFonts w:hint="eastAsia"/>
          <w:color w:val="auto"/>
        </w:rPr>
        <w:t>）调集相关应急物资和设备，确保应急保障工作。</w:t>
      </w:r>
      <w:bookmarkStart w:id="68" w:name="6.3.5加强公众监督"/>
      <w:bookmarkEnd w:id="68"/>
    </w:p>
    <w:p w:rsidR="00EC5A2C" w:rsidRDefault="006177E3">
      <w:pPr>
        <w:pStyle w:val="3"/>
        <w:spacing w:before="0"/>
        <w:rPr>
          <w:rFonts w:eastAsia="宋体"/>
          <w:b/>
          <w:bCs w:val="0"/>
        </w:rPr>
      </w:pPr>
      <w:r>
        <w:rPr>
          <w:rFonts w:eastAsia="宋体"/>
          <w:b/>
          <w:bCs w:val="0"/>
        </w:rPr>
        <w:t>6.3.5</w:t>
      </w:r>
      <w:r>
        <w:rPr>
          <w:rFonts w:eastAsia="宋体"/>
          <w:b/>
          <w:bCs w:val="0"/>
        </w:rPr>
        <w:t>加强公众监督</w:t>
      </w:r>
    </w:p>
    <w:p w:rsidR="00EC5A2C" w:rsidRDefault="006177E3">
      <w:pPr>
        <w:pStyle w:val="aff"/>
        <w:ind w:firstLineChars="200" w:firstLine="480"/>
        <w:rPr>
          <w:color w:val="auto"/>
        </w:rPr>
      </w:pPr>
      <w:r>
        <w:rPr>
          <w:color w:val="auto"/>
        </w:rPr>
        <w:t>多渠道、多形式向社会公布水源保护信息，推广饮用水水源水质旬报（月报）制度。</w:t>
      </w:r>
      <w:r>
        <w:rPr>
          <w:rFonts w:hint="eastAsia"/>
          <w:color w:val="auto"/>
        </w:rPr>
        <w:t>定期向社会公布水源水质达标情况，鼓励公众多途径参与饮用水水源保护，鼓励水源周边居民举报环境违法行为，及时表彰和奖励环境保护先进集体和个人，维护群众的知情权、监督权和参与权。</w:t>
      </w:r>
    </w:p>
    <w:p w:rsidR="00EC5A2C" w:rsidRDefault="006177E3">
      <w:pPr>
        <w:pStyle w:val="3"/>
        <w:spacing w:before="0"/>
        <w:rPr>
          <w:rFonts w:eastAsia="宋体"/>
          <w:b/>
          <w:bCs w:val="0"/>
        </w:rPr>
      </w:pPr>
      <w:bookmarkStart w:id="69" w:name="6.3.6加强饮用水水源保护宣传与教育"/>
      <w:bookmarkEnd w:id="69"/>
      <w:r>
        <w:rPr>
          <w:rFonts w:eastAsia="宋体"/>
          <w:b/>
          <w:bCs w:val="0"/>
        </w:rPr>
        <w:t>6.3.6</w:t>
      </w:r>
      <w:r>
        <w:rPr>
          <w:rFonts w:eastAsia="宋体"/>
          <w:b/>
          <w:bCs w:val="0"/>
        </w:rPr>
        <w:t>加强饮用水水源保护宣传与教育</w:t>
      </w:r>
    </w:p>
    <w:p w:rsidR="00EC5A2C" w:rsidRDefault="006177E3">
      <w:pPr>
        <w:pStyle w:val="aff"/>
        <w:ind w:firstLineChars="200" w:firstLine="480"/>
        <w:rPr>
          <w:color w:val="auto"/>
        </w:rPr>
      </w:pPr>
      <w:r>
        <w:rPr>
          <w:color w:val="auto"/>
        </w:rPr>
        <w:t>新闻宣传部门和有关单位要积极配合供水部门，加强饮用水水源保护的宣传与教育，</w:t>
      </w:r>
      <w:r>
        <w:rPr>
          <w:rFonts w:hint="eastAsia"/>
          <w:color w:val="auto"/>
        </w:rPr>
        <w:t>提高居民环境保护意识，共同参与水源保护工作，为经济社会发展和人民群众健康生活提供保障。</w:t>
      </w:r>
    </w:p>
    <w:p w:rsidR="00EC5A2C" w:rsidRDefault="00EC5A2C">
      <w:pPr>
        <w:pStyle w:val="aff"/>
        <w:ind w:firstLineChars="200" w:firstLine="480"/>
        <w:rPr>
          <w:color w:val="auto"/>
        </w:rPr>
        <w:sectPr w:rsidR="00EC5A2C">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70" w:name="_Toc5907"/>
      <w:r>
        <w:rPr>
          <w:sz w:val="32"/>
          <w:szCs w:val="32"/>
        </w:rPr>
        <w:lastRenderedPageBreak/>
        <w:t>7</w:t>
      </w:r>
      <w:r>
        <w:rPr>
          <w:sz w:val="32"/>
          <w:szCs w:val="32"/>
        </w:rPr>
        <w:t>环境影响经济损益分析</w:t>
      </w:r>
      <w:bookmarkEnd w:id="70"/>
    </w:p>
    <w:p w:rsidR="00EC5A2C" w:rsidRDefault="006177E3">
      <w:pPr>
        <w:pStyle w:val="aff"/>
        <w:ind w:firstLineChars="200" w:firstLine="480"/>
        <w:rPr>
          <w:color w:val="auto"/>
        </w:rPr>
      </w:pPr>
      <w:r>
        <w:rPr>
          <w:rFonts w:hint="eastAsia"/>
          <w:color w:val="auto"/>
        </w:rPr>
        <w:t>本次改扩建项目是城市基础设施工程，该项目的经济效益不仅体现在项目的直接经济效益上，更主要地体现在麦盖提县县城的基础建设，促进当地经济的发展，创造良好的投资环境方面，将对当地的社会经济和环境产生深远的影响。</w:t>
      </w:r>
    </w:p>
    <w:p w:rsidR="00EC5A2C" w:rsidRDefault="006177E3">
      <w:pPr>
        <w:pStyle w:val="2"/>
        <w:spacing w:before="0" w:after="0"/>
        <w:rPr>
          <w:rFonts w:eastAsia="宋体"/>
          <w:sz w:val="30"/>
          <w:szCs w:val="30"/>
        </w:rPr>
      </w:pPr>
      <w:bookmarkStart w:id="71" w:name="_Toc6009"/>
      <w:r>
        <w:rPr>
          <w:rFonts w:eastAsia="宋体"/>
          <w:sz w:val="30"/>
          <w:szCs w:val="30"/>
        </w:rPr>
        <w:t>7.1</w:t>
      </w:r>
      <w:r>
        <w:rPr>
          <w:rFonts w:eastAsia="宋体"/>
          <w:sz w:val="30"/>
          <w:szCs w:val="30"/>
        </w:rPr>
        <w:t>项目实施后对环境影响的变化情况</w:t>
      </w:r>
      <w:bookmarkEnd w:id="71"/>
    </w:p>
    <w:p w:rsidR="00EC5A2C" w:rsidRDefault="006177E3">
      <w:pPr>
        <w:pStyle w:val="aff"/>
        <w:ind w:firstLineChars="200" w:firstLine="480"/>
        <w:rPr>
          <w:rFonts w:cs="宋体"/>
          <w:color w:val="auto"/>
          <w:lang w:val="zh-TW"/>
        </w:rPr>
      </w:pPr>
      <w:r>
        <w:rPr>
          <w:rFonts w:hint="eastAsia"/>
          <w:color w:val="auto"/>
        </w:rPr>
        <w:t>本项目投产后，</w:t>
      </w:r>
      <w:r>
        <w:rPr>
          <w:rFonts w:cs="宋体"/>
          <w:color w:val="auto"/>
          <w:lang w:val="zh-TW" w:eastAsia="zh-TW"/>
        </w:rPr>
        <w:t>可以改善评价区内部及周边区域土壤盐碱化现象，因此本项目的实施有利于调控灌区内部地下水水位，控制灌区盐碱化的发展和发生。</w:t>
      </w:r>
      <w:r>
        <w:rPr>
          <w:rFonts w:cs="宋体" w:hint="eastAsia"/>
          <w:color w:val="auto"/>
          <w:lang w:val="zh-TW" w:eastAsia="zh-TW"/>
        </w:rPr>
        <w:t>本项目</w:t>
      </w:r>
      <w:r>
        <w:rPr>
          <w:rFonts w:cs="宋体" w:hint="eastAsia"/>
          <w:color w:val="auto"/>
        </w:rPr>
        <w:t>一般固体废物清水池污泥用作厂区绿化</w:t>
      </w:r>
      <w:r>
        <w:rPr>
          <w:rFonts w:cs="宋体" w:hint="eastAsia"/>
          <w:color w:val="auto"/>
          <w:lang w:val="zh-TW"/>
        </w:rPr>
        <w:t>，</w:t>
      </w:r>
      <w:r>
        <w:rPr>
          <w:rFonts w:cs="宋体" w:hint="eastAsia"/>
          <w:color w:val="auto"/>
        </w:rPr>
        <w:t>危险废物暂存危险废物暂存间，</w:t>
      </w:r>
      <w:r>
        <w:rPr>
          <w:rFonts w:cs="宋体" w:hint="eastAsia"/>
          <w:color w:val="auto"/>
          <w:lang w:val="zh-TW" w:eastAsia="zh-TW"/>
        </w:rPr>
        <w:t>委托有资质的</w:t>
      </w:r>
      <w:r>
        <w:rPr>
          <w:rFonts w:cs="宋体" w:hint="eastAsia"/>
          <w:color w:val="auto"/>
          <w:lang w:val="zh-TW"/>
        </w:rPr>
        <w:t>处置单位处理</w:t>
      </w:r>
      <w:r>
        <w:rPr>
          <w:rFonts w:cs="宋体" w:hint="eastAsia"/>
          <w:color w:val="auto"/>
          <w:lang w:val="zh-TW" w:eastAsia="zh-TW"/>
        </w:rPr>
        <w:t>，经治理后，对环境影响较小</w:t>
      </w:r>
      <w:r>
        <w:rPr>
          <w:rFonts w:cs="宋体" w:hint="eastAsia"/>
          <w:color w:val="auto"/>
          <w:lang w:val="zh-TW"/>
        </w:rPr>
        <w:t>。</w:t>
      </w:r>
    </w:p>
    <w:p w:rsidR="00EC5A2C" w:rsidRDefault="006177E3">
      <w:pPr>
        <w:pStyle w:val="2"/>
        <w:spacing w:before="0" w:after="0"/>
        <w:rPr>
          <w:rFonts w:eastAsia="宋体"/>
          <w:sz w:val="30"/>
          <w:szCs w:val="30"/>
        </w:rPr>
      </w:pPr>
      <w:bookmarkStart w:id="72" w:name="_Toc10616"/>
      <w:r>
        <w:rPr>
          <w:rFonts w:eastAsia="宋体"/>
          <w:sz w:val="30"/>
          <w:szCs w:val="30"/>
        </w:rPr>
        <w:t>7.2</w:t>
      </w:r>
      <w:r>
        <w:rPr>
          <w:rFonts w:eastAsia="宋体"/>
          <w:sz w:val="30"/>
          <w:szCs w:val="30"/>
        </w:rPr>
        <w:t>环保投资</w:t>
      </w:r>
      <w:bookmarkEnd w:id="72"/>
    </w:p>
    <w:p w:rsidR="00EC5A2C" w:rsidRDefault="006177E3">
      <w:pPr>
        <w:pStyle w:val="aff"/>
        <w:ind w:firstLineChars="200" w:firstLine="480"/>
        <w:rPr>
          <w:rFonts w:cs="宋体"/>
          <w:color w:val="auto"/>
          <w:lang w:val="zh-TW"/>
        </w:rPr>
      </w:pPr>
      <w:r>
        <w:rPr>
          <w:rFonts w:cs="宋体" w:hint="eastAsia"/>
          <w:color w:val="auto"/>
          <w:lang w:val="zh-TW" w:eastAsia="zh-TW"/>
        </w:rPr>
        <w:t>本项目总投资为</w:t>
      </w:r>
      <w:r>
        <w:rPr>
          <w:rFonts w:hint="eastAsia"/>
          <w:color w:val="auto"/>
        </w:rPr>
        <w:t>3000</w:t>
      </w:r>
      <w:r>
        <w:rPr>
          <w:rFonts w:cs="宋体" w:hint="eastAsia"/>
          <w:color w:val="auto"/>
          <w:lang w:val="zh-TW" w:eastAsia="zh-TW"/>
        </w:rPr>
        <w:t>万元，环保投资为</w:t>
      </w:r>
      <w:r>
        <w:rPr>
          <w:rFonts w:cs="宋体" w:hint="eastAsia"/>
          <w:color w:val="auto"/>
        </w:rPr>
        <w:t>111.5</w:t>
      </w:r>
      <w:r>
        <w:rPr>
          <w:rFonts w:cs="宋体" w:hint="eastAsia"/>
          <w:color w:val="auto"/>
        </w:rPr>
        <w:t>万</w:t>
      </w:r>
      <w:r>
        <w:rPr>
          <w:rFonts w:cs="宋体" w:hint="eastAsia"/>
          <w:color w:val="auto"/>
          <w:lang w:val="zh-TW" w:eastAsia="zh-TW"/>
        </w:rPr>
        <w:t>元，环保投资占总投资的</w:t>
      </w:r>
      <w:r>
        <w:rPr>
          <w:rFonts w:eastAsiaTheme="minorEastAsia" w:cs="宋体" w:hint="eastAsia"/>
          <w:color w:val="auto"/>
        </w:rPr>
        <w:t>3.7</w:t>
      </w:r>
      <w:r>
        <w:rPr>
          <w:rFonts w:cs="宋体" w:hint="eastAsia"/>
          <w:color w:val="auto"/>
          <w:lang w:val="zh-TW" w:eastAsia="zh-TW"/>
        </w:rPr>
        <w:t>%</w:t>
      </w:r>
      <w:r>
        <w:rPr>
          <w:rFonts w:cs="宋体" w:hint="eastAsia"/>
          <w:color w:val="auto"/>
          <w:lang w:val="zh-TW" w:eastAsia="zh-TW"/>
        </w:rPr>
        <w:t>，环保投资估算详见表</w:t>
      </w:r>
      <w:r>
        <w:rPr>
          <w:rFonts w:eastAsia="PMingLiU" w:cs="宋体"/>
          <w:color w:val="auto"/>
          <w:lang w:val="zh-TW" w:eastAsia="zh-TW"/>
        </w:rPr>
        <w:t>7</w:t>
      </w:r>
      <w:r>
        <w:rPr>
          <w:rFonts w:cs="宋体" w:hint="eastAsia"/>
          <w:color w:val="auto"/>
          <w:lang w:val="zh-TW" w:eastAsia="zh-TW"/>
        </w:rPr>
        <w:t>.</w:t>
      </w:r>
      <w:r>
        <w:rPr>
          <w:rFonts w:eastAsia="PMingLiU" w:cs="宋体"/>
          <w:color w:val="auto"/>
          <w:lang w:val="zh-TW" w:eastAsia="zh-TW"/>
        </w:rPr>
        <w:t>2-</w:t>
      </w:r>
      <w:r>
        <w:rPr>
          <w:rFonts w:cs="宋体" w:hint="eastAsia"/>
          <w:color w:val="auto"/>
          <w:lang w:val="zh-TW" w:eastAsia="zh-TW"/>
        </w:rPr>
        <w:t>1</w:t>
      </w:r>
      <w:r>
        <w:rPr>
          <w:rFonts w:cs="宋体" w:hint="eastAsia"/>
          <w:color w:val="auto"/>
          <w:lang w:val="zh-TW" w:eastAsia="zh-TW"/>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 xml:space="preserve">7.2-1  </w:t>
      </w:r>
      <w:r>
        <w:rPr>
          <w:rFonts w:ascii="Times New Roman" w:eastAsia="宋体" w:hAnsi="Times New Roman"/>
          <w:b/>
          <w:bCs w:val="0"/>
        </w:rPr>
        <w:t>环境保护措施及投资估算表</w:t>
      </w: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723"/>
        <w:gridCol w:w="1587"/>
        <w:gridCol w:w="3612"/>
        <w:gridCol w:w="1886"/>
      </w:tblGrid>
      <w:tr w:rsidR="00EC5A2C">
        <w:trPr>
          <w:trHeight w:val="312"/>
        </w:trPr>
        <w:tc>
          <w:tcPr>
            <w:tcW w:w="841" w:type="pct"/>
            <w:gridSpan w:val="2"/>
            <w:tcMar>
              <w:top w:w="0" w:type="dxa"/>
              <w:left w:w="108" w:type="dxa"/>
              <w:bottom w:w="0" w:type="dxa"/>
              <w:right w:w="108" w:type="dxa"/>
            </w:tcMar>
            <w:vAlign w:val="center"/>
          </w:tcPr>
          <w:p w:rsidR="00EC5A2C" w:rsidRDefault="006177E3">
            <w:pPr>
              <w:pStyle w:val="aff1"/>
              <w:ind w:left="315" w:right="-105" w:hanging="420"/>
            </w:pPr>
            <w:r>
              <w:t>类别</w:t>
            </w:r>
          </w:p>
        </w:tc>
        <w:tc>
          <w:tcPr>
            <w:tcW w:w="931" w:type="pct"/>
            <w:tcMar>
              <w:top w:w="0" w:type="dxa"/>
              <w:left w:w="108" w:type="dxa"/>
              <w:bottom w:w="0" w:type="dxa"/>
              <w:right w:w="108" w:type="dxa"/>
            </w:tcMar>
            <w:vAlign w:val="center"/>
          </w:tcPr>
          <w:p w:rsidR="00EC5A2C" w:rsidRDefault="006177E3">
            <w:pPr>
              <w:pStyle w:val="aff1"/>
              <w:ind w:left="315" w:right="-105" w:hanging="420"/>
            </w:pPr>
            <w:r>
              <w:t>污染物名称</w:t>
            </w:r>
          </w:p>
        </w:tc>
        <w:tc>
          <w:tcPr>
            <w:tcW w:w="2118" w:type="pct"/>
            <w:tcMar>
              <w:top w:w="0" w:type="dxa"/>
              <w:left w:w="108" w:type="dxa"/>
              <w:bottom w:w="0" w:type="dxa"/>
              <w:right w:w="108" w:type="dxa"/>
            </w:tcMar>
            <w:vAlign w:val="center"/>
          </w:tcPr>
          <w:p w:rsidR="00EC5A2C" w:rsidRDefault="006177E3">
            <w:pPr>
              <w:pStyle w:val="aff1"/>
              <w:ind w:leftChars="0" w:left="0" w:rightChars="0" w:right="0" w:firstLineChars="0" w:firstLine="0"/>
            </w:pPr>
            <w:r>
              <w:t>治理措施</w:t>
            </w:r>
          </w:p>
        </w:tc>
        <w:tc>
          <w:tcPr>
            <w:tcW w:w="1107" w:type="pct"/>
            <w:tcMar>
              <w:top w:w="0" w:type="dxa"/>
              <w:left w:w="108" w:type="dxa"/>
              <w:bottom w:w="0" w:type="dxa"/>
              <w:right w:w="108" w:type="dxa"/>
            </w:tcMar>
            <w:vAlign w:val="center"/>
          </w:tcPr>
          <w:p w:rsidR="00EC5A2C" w:rsidRDefault="006177E3">
            <w:pPr>
              <w:pStyle w:val="aff1"/>
              <w:ind w:left="315" w:right="-105" w:hanging="420"/>
            </w:pPr>
            <w:r>
              <w:t>投资（万元）</w:t>
            </w:r>
          </w:p>
        </w:tc>
      </w:tr>
      <w:tr w:rsidR="00EC5A2C">
        <w:trPr>
          <w:trHeight w:val="90"/>
        </w:trPr>
        <w:tc>
          <w:tcPr>
            <w:tcW w:w="417" w:type="pct"/>
            <w:vMerge w:val="restart"/>
            <w:tcMar>
              <w:top w:w="0" w:type="dxa"/>
              <w:left w:w="108" w:type="dxa"/>
              <w:bottom w:w="0" w:type="dxa"/>
              <w:right w:w="108" w:type="dxa"/>
            </w:tcMar>
            <w:vAlign w:val="center"/>
          </w:tcPr>
          <w:p w:rsidR="00EC5A2C" w:rsidRDefault="006177E3">
            <w:pPr>
              <w:pStyle w:val="aff1"/>
              <w:ind w:left="315" w:right="-105" w:hanging="420"/>
            </w:pPr>
            <w:r>
              <w:t>施工期</w:t>
            </w:r>
          </w:p>
        </w:tc>
        <w:tc>
          <w:tcPr>
            <w:tcW w:w="423" w:type="pct"/>
            <w:vMerge w:val="restart"/>
            <w:tcMar>
              <w:top w:w="0" w:type="dxa"/>
              <w:left w:w="108" w:type="dxa"/>
              <w:bottom w:w="0" w:type="dxa"/>
              <w:right w:w="108" w:type="dxa"/>
            </w:tcMar>
            <w:vAlign w:val="center"/>
          </w:tcPr>
          <w:p w:rsidR="00EC5A2C" w:rsidRDefault="006177E3">
            <w:pPr>
              <w:pStyle w:val="aff1"/>
              <w:ind w:left="315" w:right="-105" w:hanging="420"/>
            </w:pPr>
            <w:r>
              <w:t>废气</w:t>
            </w:r>
          </w:p>
        </w:tc>
        <w:tc>
          <w:tcPr>
            <w:tcW w:w="931" w:type="pct"/>
            <w:vMerge w:val="restart"/>
            <w:tcMar>
              <w:top w:w="0" w:type="dxa"/>
              <w:left w:w="108" w:type="dxa"/>
              <w:bottom w:w="0" w:type="dxa"/>
              <w:right w:w="108" w:type="dxa"/>
            </w:tcMar>
            <w:vAlign w:val="center"/>
          </w:tcPr>
          <w:p w:rsidR="00EC5A2C" w:rsidRDefault="006177E3">
            <w:pPr>
              <w:pStyle w:val="aff1"/>
              <w:ind w:left="315" w:right="-105" w:hanging="420"/>
            </w:pPr>
            <w:r>
              <w:t>扬尘</w:t>
            </w:r>
          </w:p>
        </w:tc>
        <w:tc>
          <w:tcPr>
            <w:tcW w:w="2118" w:type="pct"/>
            <w:tcMar>
              <w:top w:w="0" w:type="dxa"/>
              <w:left w:w="108" w:type="dxa"/>
              <w:bottom w:w="0" w:type="dxa"/>
              <w:right w:w="108" w:type="dxa"/>
            </w:tcMar>
            <w:vAlign w:val="center"/>
          </w:tcPr>
          <w:p w:rsidR="00EC5A2C" w:rsidRDefault="006177E3">
            <w:pPr>
              <w:pStyle w:val="aff1"/>
              <w:ind w:leftChars="0" w:left="0" w:rightChars="0" w:right="0" w:firstLineChars="0" w:firstLine="0"/>
            </w:pPr>
            <w:r>
              <w:t>洒水车、洒水</w:t>
            </w:r>
          </w:p>
        </w:tc>
        <w:tc>
          <w:tcPr>
            <w:tcW w:w="1107" w:type="pct"/>
            <w:tcMar>
              <w:top w:w="0" w:type="dxa"/>
              <w:left w:w="108" w:type="dxa"/>
              <w:bottom w:w="0" w:type="dxa"/>
              <w:right w:w="108" w:type="dxa"/>
            </w:tcMar>
            <w:vAlign w:val="center"/>
          </w:tcPr>
          <w:p w:rsidR="00EC5A2C" w:rsidRDefault="006177E3">
            <w:pPr>
              <w:pStyle w:val="aff1"/>
              <w:ind w:left="315" w:right="-105" w:hanging="420"/>
            </w:pPr>
            <w:r>
              <w:t>12</w:t>
            </w:r>
          </w:p>
        </w:tc>
      </w:tr>
      <w:tr w:rsidR="00EC5A2C">
        <w:trPr>
          <w:trHeight w:val="312"/>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vMerge/>
            <w:tcMar>
              <w:top w:w="0" w:type="dxa"/>
              <w:left w:w="108" w:type="dxa"/>
              <w:bottom w:w="0" w:type="dxa"/>
              <w:right w:w="108" w:type="dxa"/>
            </w:tcMar>
            <w:vAlign w:val="center"/>
          </w:tcPr>
          <w:p w:rsidR="00EC5A2C" w:rsidRDefault="00EC5A2C">
            <w:pPr>
              <w:pStyle w:val="aff1"/>
              <w:ind w:left="315" w:right="-105" w:hanging="420"/>
            </w:pPr>
          </w:p>
        </w:tc>
        <w:tc>
          <w:tcPr>
            <w:tcW w:w="931" w:type="pct"/>
            <w:vMerge/>
            <w:tcMar>
              <w:top w:w="0" w:type="dxa"/>
              <w:left w:w="108" w:type="dxa"/>
              <w:bottom w:w="0" w:type="dxa"/>
              <w:right w:w="108" w:type="dxa"/>
            </w:tcMar>
            <w:vAlign w:val="center"/>
          </w:tcPr>
          <w:p w:rsidR="00EC5A2C" w:rsidRDefault="00EC5A2C">
            <w:pPr>
              <w:pStyle w:val="aff1"/>
              <w:ind w:left="315" w:right="-105" w:hanging="420"/>
            </w:pPr>
          </w:p>
        </w:tc>
        <w:tc>
          <w:tcPr>
            <w:tcW w:w="2118" w:type="pct"/>
            <w:tcMar>
              <w:top w:w="0" w:type="dxa"/>
              <w:left w:w="108" w:type="dxa"/>
              <w:bottom w:w="0" w:type="dxa"/>
              <w:right w:w="108" w:type="dxa"/>
            </w:tcMar>
            <w:vAlign w:val="center"/>
          </w:tcPr>
          <w:p w:rsidR="00EC5A2C" w:rsidRDefault="006177E3">
            <w:pPr>
              <w:pStyle w:val="aff1"/>
              <w:ind w:leftChars="0" w:left="0" w:rightChars="0" w:right="0" w:firstLineChars="0" w:firstLine="0"/>
            </w:pPr>
            <w:r>
              <w:t>拦挡</w:t>
            </w:r>
          </w:p>
        </w:tc>
        <w:tc>
          <w:tcPr>
            <w:tcW w:w="1107" w:type="pct"/>
            <w:tcMar>
              <w:top w:w="0" w:type="dxa"/>
              <w:left w:w="108" w:type="dxa"/>
              <w:bottom w:w="0" w:type="dxa"/>
              <w:right w:w="108" w:type="dxa"/>
            </w:tcMar>
            <w:vAlign w:val="center"/>
          </w:tcPr>
          <w:p w:rsidR="00EC5A2C" w:rsidRDefault="006177E3">
            <w:pPr>
              <w:pStyle w:val="aff1"/>
              <w:ind w:left="315" w:right="-105" w:hanging="420"/>
            </w:pPr>
            <w:r>
              <w:t>4</w:t>
            </w:r>
          </w:p>
        </w:tc>
      </w:tr>
      <w:tr w:rsidR="00EC5A2C">
        <w:trPr>
          <w:trHeight w:val="312"/>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vMerge/>
            <w:tcMar>
              <w:top w:w="0" w:type="dxa"/>
              <w:left w:w="108" w:type="dxa"/>
              <w:bottom w:w="0" w:type="dxa"/>
              <w:right w:w="108" w:type="dxa"/>
            </w:tcMar>
            <w:vAlign w:val="center"/>
          </w:tcPr>
          <w:p w:rsidR="00EC5A2C" w:rsidRDefault="00EC5A2C">
            <w:pPr>
              <w:pStyle w:val="aff1"/>
              <w:ind w:left="315" w:right="-105" w:hanging="420"/>
            </w:pPr>
          </w:p>
        </w:tc>
        <w:tc>
          <w:tcPr>
            <w:tcW w:w="931" w:type="pct"/>
            <w:vMerge/>
            <w:tcMar>
              <w:top w:w="0" w:type="dxa"/>
              <w:left w:w="108" w:type="dxa"/>
              <w:bottom w:w="0" w:type="dxa"/>
              <w:right w:w="108" w:type="dxa"/>
            </w:tcMar>
            <w:vAlign w:val="center"/>
          </w:tcPr>
          <w:p w:rsidR="00EC5A2C" w:rsidRDefault="00EC5A2C">
            <w:pPr>
              <w:pStyle w:val="aff1"/>
              <w:ind w:left="315" w:right="-105" w:hanging="420"/>
            </w:pPr>
          </w:p>
        </w:tc>
        <w:tc>
          <w:tcPr>
            <w:tcW w:w="2118" w:type="pct"/>
            <w:tcMar>
              <w:top w:w="0" w:type="dxa"/>
              <w:left w:w="108" w:type="dxa"/>
              <w:bottom w:w="0" w:type="dxa"/>
              <w:right w:w="108" w:type="dxa"/>
            </w:tcMar>
            <w:vAlign w:val="center"/>
          </w:tcPr>
          <w:p w:rsidR="00EC5A2C" w:rsidRDefault="006177E3">
            <w:pPr>
              <w:pStyle w:val="aff1"/>
              <w:ind w:leftChars="0" w:left="0" w:rightChars="0" w:right="0" w:firstLineChars="0" w:firstLine="0"/>
            </w:pPr>
            <w:r>
              <w:t>抑尘网、苫盖</w:t>
            </w:r>
          </w:p>
        </w:tc>
        <w:tc>
          <w:tcPr>
            <w:tcW w:w="1107" w:type="pct"/>
            <w:tcMar>
              <w:top w:w="0" w:type="dxa"/>
              <w:left w:w="108" w:type="dxa"/>
              <w:bottom w:w="0" w:type="dxa"/>
              <w:right w:w="108" w:type="dxa"/>
            </w:tcMar>
            <w:vAlign w:val="center"/>
          </w:tcPr>
          <w:p w:rsidR="00EC5A2C" w:rsidRDefault="006177E3">
            <w:pPr>
              <w:pStyle w:val="aff1"/>
              <w:ind w:left="315" w:right="-105" w:hanging="420"/>
            </w:pPr>
            <w:r>
              <w:t>7</w:t>
            </w: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vMerge w:val="restart"/>
            <w:tcMar>
              <w:top w:w="0" w:type="dxa"/>
              <w:left w:w="108" w:type="dxa"/>
              <w:bottom w:w="0" w:type="dxa"/>
              <w:right w:w="108" w:type="dxa"/>
            </w:tcMar>
            <w:vAlign w:val="center"/>
          </w:tcPr>
          <w:p w:rsidR="00EC5A2C" w:rsidRDefault="006177E3">
            <w:pPr>
              <w:pStyle w:val="aff1"/>
              <w:ind w:left="315" w:right="-105" w:hanging="420"/>
            </w:pPr>
            <w:r>
              <w:t>废水</w:t>
            </w:r>
          </w:p>
        </w:tc>
        <w:tc>
          <w:tcPr>
            <w:tcW w:w="931" w:type="pct"/>
            <w:tcMar>
              <w:top w:w="0" w:type="dxa"/>
              <w:left w:w="108" w:type="dxa"/>
              <w:bottom w:w="0" w:type="dxa"/>
              <w:right w:w="108" w:type="dxa"/>
            </w:tcMar>
            <w:vAlign w:val="center"/>
          </w:tcPr>
          <w:p w:rsidR="00EC5A2C" w:rsidRDefault="006177E3">
            <w:pPr>
              <w:pStyle w:val="aff1"/>
              <w:ind w:left="315" w:right="-105" w:hanging="420"/>
            </w:pPr>
            <w:r>
              <w:rPr>
                <w:rFonts w:hint="eastAsia"/>
              </w:rPr>
              <w:t>生活污水</w:t>
            </w:r>
          </w:p>
        </w:tc>
        <w:tc>
          <w:tcPr>
            <w:tcW w:w="2118" w:type="pct"/>
            <w:tcMar>
              <w:top w:w="0" w:type="dxa"/>
              <w:left w:w="108" w:type="dxa"/>
              <w:bottom w:w="0" w:type="dxa"/>
              <w:right w:w="108" w:type="dxa"/>
            </w:tcMar>
            <w:vAlign w:val="center"/>
          </w:tcPr>
          <w:p w:rsidR="00EC5A2C" w:rsidRDefault="006177E3">
            <w:pPr>
              <w:pStyle w:val="aff1"/>
              <w:ind w:leftChars="0" w:left="0" w:rightChars="0" w:right="0" w:firstLineChars="0" w:firstLine="0"/>
              <w:rPr>
                <w:lang w:eastAsia="zh-CN"/>
              </w:rPr>
            </w:pPr>
            <w:r>
              <w:rPr>
                <w:lang w:eastAsia="zh-CN"/>
              </w:rPr>
              <w:t>排入供水厂</w:t>
            </w:r>
            <w:r>
              <w:rPr>
                <w:rFonts w:hint="eastAsia"/>
                <w:lang w:eastAsia="zh-CN"/>
              </w:rPr>
              <w:t>市政污水管网</w:t>
            </w:r>
            <w:r>
              <w:rPr>
                <w:lang w:eastAsia="zh-CN"/>
              </w:rPr>
              <w:t>，</w:t>
            </w:r>
            <w:r>
              <w:rPr>
                <w:rFonts w:hint="eastAsia"/>
                <w:lang w:eastAsia="zh-CN"/>
              </w:rPr>
              <w:t>最终由</w:t>
            </w:r>
            <w:r>
              <w:rPr>
                <w:lang w:eastAsia="zh-CN"/>
              </w:rPr>
              <w:t>麦盖提县</w:t>
            </w:r>
            <w:r>
              <w:rPr>
                <w:rFonts w:hint="eastAsia"/>
                <w:lang w:eastAsia="zh-CN"/>
              </w:rPr>
              <w:t>城北</w:t>
            </w:r>
            <w:r>
              <w:rPr>
                <w:lang w:eastAsia="zh-CN"/>
              </w:rPr>
              <w:t>污水处理厂处置。</w:t>
            </w:r>
          </w:p>
        </w:tc>
        <w:tc>
          <w:tcPr>
            <w:tcW w:w="1107" w:type="pct"/>
            <w:tcMar>
              <w:top w:w="0" w:type="dxa"/>
              <w:left w:w="108" w:type="dxa"/>
              <w:bottom w:w="0" w:type="dxa"/>
              <w:right w:w="108" w:type="dxa"/>
            </w:tcMar>
            <w:vAlign w:val="center"/>
          </w:tcPr>
          <w:p w:rsidR="00EC5A2C" w:rsidRDefault="006177E3">
            <w:pPr>
              <w:pStyle w:val="aff1"/>
              <w:ind w:left="315" w:right="-105" w:hanging="420"/>
            </w:pPr>
            <w:r>
              <w:rPr>
                <w:rFonts w:hint="eastAsia"/>
              </w:rPr>
              <w:t>依托现有工程</w:t>
            </w: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vMerge/>
            <w:tcMar>
              <w:top w:w="0" w:type="dxa"/>
              <w:left w:w="108" w:type="dxa"/>
              <w:bottom w:w="0" w:type="dxa"/>
              <w:right w:w="108" w:type="dxa"/>
            </w:tcMar>
            <w:vAlign w:val="center"/>
          </w:tcPr>
          <w:p w:rsidR="00EC5A2C" w:rsidRDefault="00EC5A2C">
            <w:pPr>
              <w:pStyle w:val="aff1"/>
              <w:ind w:left="315" w:right="-105" w:hanging="420"/>
            </w:pPr>
          </w:p>
        </w:tc>
        <w:tc>
          <w:tcPr>
            <w:tcW w:w="931" w:type="pct"/>
            <w:tcMar>
              <w:top w:w="0" w:type="dxa"/>
              <w:left w:w="108" w:type="dxa"/>
              <w:bottom w:w="0" w:type="dxa"/>
              <w:right w:w="108" w:type="dxa"/>
            </w:tcMar>
            <w:vAlign w:val="center"/>
          </w:tcPr>
          <w:p w:rsidR="00EC5A2C" w:rsidRDefault="006177E3">
            <w:pPr>
              <w:pStyle w:val="aff1"/>
              <w:ind w:left="315" w:right="-105" w:hanging="420"/>
            </w:pPr>
            <w:r>
              <w:rPr>
                <w:rFonts w:hint="eastAsia"/>
              </w:rPr>
              <w:t>洗井废水</w:t>
            </w:r>
          </w:p>
        </w:tc>
        <w:tc>
          <w:tcPr>
            <w:tcW w:w="2118" w:type="pct"/>
            <w:tcMar>
              <w:top w:w="0" w:type="dxa"/>
              <w:left w:w="108" w:type="dxa"/>
              <w:bottom w:w="0" w:type="dxa"/>
              <w:right w:w="108" w:type="dxa"/>
            </w:tcMar>
            <w:vAlign w:val="center"/>
          </w:tcPr>
          <w:p w:rsidR="00EC5A2C" w:rsidRDefault="006177E3">
            <w:pPr>
              <w:pStyle w:val="aff1"/>
              <w:ind w:leftChars="0" w:left="0" w:rightChars="0" w:right="0" w:firstLineChars="0" w:firstLine="0"/>
              <w:rPr>
                <w:lang w:eastAsia="zh-CN"/>
              </w:rPr>
            </w:pPr>
            <w:r>
              <w:rPr>
                <w:lang w:eastAsia="zh-CN"/>
              </w:rPr>
              <w:t>沉淀池</w:t>
            </w:r>
            <w:r>
              <w:rPr>
                <w:rFonts w:hint="eastAsia"/>
                <w:lang w:eastAsia="zh-CN"/>
              </w:rPr>
              <w:t>沉淀，循环使用</w:t>
            </w:r>
          </w:p>
        </w:tc>
        <w:tc>
          <w:tcPr>
            <w:tcW w:w="1107" w:type="pct"/>
            <w:vMerge w:val="restart"/>
            <w:tcMar>
              <w:top w:w="0" w:type="dxa"/>
              <w:left w:w="108" w:type="dxa"/>
              <w:bottom w:w="0" w:type="dxa"/>
              <w:right w:w="108" w:type="dxa"/>
            </w:tcMar>
            <w:vAlign w:val="center"/>
          </w:tcPr>
          <w:p w:rsidR="00EC5A2C" w:rsidRDefault="006177E3">
            <w:pPr>
              <w:pStyle w:val="aff1"/>
              <w:ind w:left="315" w:right="-105" w:hanging="420"/>
            </w:pPr>
            <w:r>
              <w:rPr>
                <w:rFonts w:hint="eastAsia"/>
              </w:rPr>
              <w:t>10</w:t>
            </w: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vMerge/>
            <w:tcMar>
              <w:top w:w="0" w:type="dxa"/>
              <w:left w:w="108" w:type="dxa"/>
              <w:bottom w:w="0" w:type="dxa"/>
              <w:right w:w="108" w:type="dxa"/>
            </w:tcMar>
            <w:vAlign w:val="center"/>
          </w:tcPr>
          <w:p w:rsidR="00EC5A2C" w:rsidRDefault="00EC5A2C">
            <w:pPr>
              <w:pStyle w:val="aff1"/>
              <w:ind w:left="315" w:right="-105" w:hanging="420"/>
            </w:pPr>
          </w:p>
        </w:tc>
        <w:tc>
          <w:tcPr>
            <w:tcW w:w="931" w:type="pct"/>
            <w:tcMar>
              <w:top w:w="0" w:type="dxa"/>
              <w:left w:w="108" w:type="dxa"/>
              <w:bottom w:w="0" w:type="dxa"/>
              <w:right w:w="108" w:type="dxa"/>
            </w:tcMar>
            <w:vAlign w:val="center"/>
          </w:tcPr>
          <w:p w:rsidR="00EC5A2C" w:rsidRDefault="006177E3">
            <w:pPr>
              <w:pStyle w:val="aff1"/>
              <w:ind w:left="315" w:right="-105" w:hanging="420"/>
            </w:pPr>
            <w:r>
              <w:t>抽水实验废水</w:t>
            </w:r>
          </w:p>
        </w:tc>
        <w:tc>
          <w:tcPr>
            <w:tcW w:w="2118" w:type="pct"/>
            <w:tcMar>
              <w:top w:w="0" w:type="dxa"/>
              <w:left w:w="108" w:type="dxa"/>
              <w:bottom w:w="0" w:type="dxa"/>
              <w:right w:w="108" w:type="dxa"/>
            </w:tcMar>
            <w:vAlign w:val="center"/>
          </w:tcPr>
          <w:p w:rsidR="00EC5A2C" w:rsidRDefault="006177E3">
            <w:pPr>
              <w:pStyle w:val="aff1"/>
              <w:ind w:leftChars="0" w:left="0" w:rightChars="0" w:right="0" w:firstLineChars="0" w:firstLine="0"/>
              <w:rPr>
                <w:lang w:eastAsia="zh-CN"/>
              </w:rPr>
            </w:pPr>
            <w:r>
              <w:rPr>
                <w:lang w:eastAsia="zh-CN"/>
              </w:rPr>
              <w:t>沉淀池</w:t>
            </w:r>
            <w:r>
              <w:rPr>
                <w:rFonts w:hint="eastAsia"/>
                <w:lang w:eastAsia="zh-CN"/>
              </w:rPr>
              <w:t>沉降后用于水源地周边绿化</w:t>
            </w:r>
          </w:p>
        </w:tc>
        <w:tc>
          <w:tcPr>
            <w:tcW w:w="1107"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c>
          <w:tcPr>
            <w:tcW w:w="423"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c>
          <w:tcPr>
            <w:tcW w:w="931" w:type="pct"/>
            <w:tcMar>
              <w:top w:w="0" w:type="dxa"/>
              <w:left w:w="108" w:type="dxa"/>
              <w:bottom w:w="0" w:type="dxa"/>
              <w:right w:w="108" w:type="dxa"/>
            </w:tcMar>
            <w:vAlign w:val="center"/>
          </w:tcPr>
          <w:p w:rsidR="00EC5A2C" w:rsidRDefault="006177E3">
            <w:pPr>
              <w:pStyle w:val="aff1"/>
              <w:ind w:left="315" w:right="-105" w:hanging="420"/>
            </w:pPr>
            <w:r>
              <w:t>试压废水</w:t>
            </w:r>
          </w:p>
        </w:tc>
        <w:tc>
          <w:tcPr>
            <w:tcW w:w="2118" w:type="pct"/>
            <w:tcMar>
              <w:top w:w="0" w:type="dxa"/>
              <w:left w:w="108" w:type="dxa"/>
              <w:bottom w:w="0" w:type="dxa"/>
              <w:right w:w="108" w:type="dxa"/>
            </w:tcMar>
            <w:vAlign w:val="center"/>
          </w:tcPr>
          <w:p w:rsidR="00EC5A2C" w:rsidRDefault="006177E3">
            <w:pPr>
              <w:pStyle w:val="aff1"/>
              <w:ind w:left="315" w:right="-105" w:hanging="420"/>
              <w:rPr>
                <w:lang w:eastAsia="zh-CN"/>
              </w:rPr>
            </w:pPr>
            <w:r>
              <w:rPr>
                <w:lang w:eastAsia="zh-CN"/>
              </w:rPr>
              <w:t>沉淀池</w:t>
            </w:r>
            <w:r>
              <w:rPr>
                <w:rFonts w:hint="eastAsia"/>
                <w:lang w:eastAsia="zh-CN"/>
              </w:rPr>
              <w:t>沉降后用于水源地周边绿化</w:t>
            </w:r>
          </w:p>
        </w:tc>
        <w:tc>
          <w:tcPr>
            <w:tcW w:w="1107"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c>
          <w:tcPr>
            <w:tcW w:w="423"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c>
          <w:tcPr>
            <w:tcW w:w="931" w:type="pct"/>
            <w:tcMar>
              <w:top w:w="0" w:type="dxa"/>
              <w:left w:w="108" w:type="dxa"/>
              <w:bottom w:w="0" w:type="dxa"/>
              <w:right w:w="108" w:type="dxa"/>
            </w:tcMar>
            <w:vAlign w:val="center"/>
          </w:tcPr>
          <w:p w:rsidR="00EC5A2C" w:rsidRDefault="006177E3">
            <w:pPr>
              <w:pStyle w:val="aff1"/>
              <w:ind w:left="315" w:right="-105" w:hanging="420"/>
            </w:pPr>
            <w:r>
              <w:rPr>
                <w:rFonts w:hint="eastAsia"/>
              </w:rPr>
              <w:t>施工机械废水</w:t>
            </w:r>
          </w:p>
        </w:tc>
        <w:tc>
          <w:tcPr>
            <w:tcW w:w="2118" w:type="pct"/>
            <w:tcMar>
              <w:top w:w="0" w:type="dxa"/>
              <w:left w:w="108" w:type="dxa"/>
              <w:bottom w:w="0" w:type="dxa"/>
              <w:right w:w="108" w:type="dxa"/>
            </w:tcMar>
            <w:vAlign w:val="center"/>
          </w:tcPr>
          <w:p w:rsidR="00EC5A2C" w:rsidRDefault="006177E3">
            <w:pPr>
              <w:pStyle w:val="aff1"/>
              <w:ind w:left="315" w:right="-105" w:hanging="420"/>
              <w:rPr>
                <w:lang w:eastAsia="zh-CN"/>
              </w:rPr>
            </w:pPr>
            <w:r>
              <w:rPr>
                <w:lang w:eastAsia="zh-CN"/>
              </w:rPr>
              <w:t>废水经过隔油沉淀池处理后回用于建筑施工过程、回用于场地抑尘。</w:t>
            </w:r>
          </w:p>
        </w:tc>
        <w:tc>
          <w:tcPr>
            <w:tcW w:w="1107"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r>
      <w:tr w:rsidR="00EC5A2C">
        <w:trPr>
          <w:trHeight w:val="312"/>
        </w:trPr>
        <w:tc>
          <w:tcPr>
            <w:tcW w:w="417" w:type="pct"/>
            <w:vMerge/>
            <w:tcMar>
              <w:top w:w="0" w:type="dxa"/>
              <w:left w:w="108" w:type="dxa"/>
              <w:bottom w:w="0" w:type="dxa"/>
              <w:right w:w="108" w:type="dxa"/>
            </w:tcMar>
            <w:vAlign w:val="center"/>
          </w:tcPr>
          <w:p w:rsidR="00EC5A2C" w:rsidRDefault="00EC5A2C">
            <w:pPr>
              <w:pStyle w:val="aff1"/>
              <w:ind w:left="315" w:right="-105" w:hanging="420"/>
              <w:rPr>
                <w:lang w:eastAsia="zh-CN"/>
              </w:rPr>
            </w:pPr>
          </w:p>
        </w:tc>
        <w:tc>
          <w:tcPr>
            <w:tcW w:w="423" w:type="pct"/>
            <w:vMerge w:val="restart"/>
            <w:tcMar>
              <w:top w:w="0" w:type="dxa"/>
              <w:left w:w="108" w:type="dxa"/>
              <w:bottom w:w="0" w:type="dxa"/>
              <w:right w:w="108" w:type="dxa"/>
            </w:tcMar>
            <w:vAlign w:val="center"/>
          </w:tcPr>
          <w:p w:rsidR="00EC5A2C" w:rsidRDefault="006177E3">
            <w:pPr>
              <w:pStyle w:val="aff1"/>
              <w:ind w:left="315" w:right="-105" w:hanging="420"/>
            </w:pPr>
            <w:r>
              <w:t>固废</w:t>
            </w:r>
          </w:p>
        </w:tc>
        <w:tc>
          <w:tcPr>
            <w:tcW w:w="931" w:type="pct"/>
            <w:tcMar>
              <w:top w:w="0" w:type="dxa"/>
              <w:left w:w="108" w:type="dxa"/>
              <w:bottom w:w="0" w:type="dxa"/>
              <w:right w:w="108" w:type="dxa"/>
            </w:tcMar>
            <w:vAlign w:val="center"/>
          </w:tcPr>
          <w:p w:rsidR="00EC5A2C" w:rsidRDefault="006177E3">
            <w:pPr>
              <w:pStyle w:val="aff1"/>
              <w:ind w:left="315" w:right="-105" w:hanging="420"/>
            </w:pPr>
            <w:r>
              <w:rPr>
                <w:rFonts w:hint="eastAsia"/>
              </w:rPr>
              <w:t>生活</w:t>
            </w:r>
            <w:r>
              <w:t>垃圾</w:t>
            </w:r>
          </w:p>
        </w:tc>
        <w:tc>
          <w:tcPr>
            <w:tcW w:w="2118" w:type="pct"/>
            <w:tcMar>
              <w:top w:w="0" w:type="dxa"/>
              <w:left w:w="108" w:type="dxa"/>
              <w:bottom w:w="0" w:type="dxa"/>
              <w:right w:w="108" w:type="dxa"/>
            </w:tcMar>
            <w:vAlign w:val="center"/>
          </w:tcPr>
          <w:p w:rsidR="00EC5A2C" w:rsidRDefault="006177E3">
            <w:pPr>
              <w:pStyle w:val="aff1"/>
              <w:ind w:left="315" w:right="-105" w:hanging="420"/>
              <w:rPr>
                <w:lang w:eastAsia="zh-CN"/>
              </w:rPr>
            </w:pPr>
            <w:r>
              <w:rPr>
                <w:rFonts w:hint="eastAsia"/>
                <w:lang w:eastAsia="zh-CN"/>
              </w:rPr>
              <w:t>分类收集后，交环卫部门</w:t>
            </w:r>
            <w:r>
              <w:rPr>
                <w:lang w:eastAsia="zh-CN"/>
              </w:rPr>
              <w:t>清运</w:t>
            </w:r>
          </w:p>
        </w:tc>
        <w:tc>
          <w:tcPr>
            <w:tcW w:w="1107" w:type="pct"/>
            <w:tcMar>
              <w:top w:w="0" w:type="dxa"/>
              <w:left w:w="108" w:type="dxa"/>
              <w:bottom w:w="0" w:type="dxa"/>
              <w:right w:w="108" w:type="dxa"/>
            </w:tcMar>
            <w:vAlign w:val="center"/>
          </w:tcPr>
          <w:p w:rsidR="00EC5A2C" w:rsidRDefault="006177E3">
            <w:pPr>
              <w:pStyle w:val="aff1"/>
              <w:ind w:left="315" w:right="-105" w:hanging="420"/>
            </w:pPr>
            <w:r>
              <w:t>3</w:t>
            </w: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vMerge/>
            <w:tcMar>
              <w:top w:w="0" w:type="dxa"/>
              <w:left w:w="108" w:type="dxa"/>
              <w:bottom w:w="0" w:type="dxa"/>
              <w:right w:w="108" w:type="dxa"/>
            </w:tcMar>
            <w:vAlign w:val="center"/>
          </w:tcPr>
          <w:p w:rsidR="00EC5A2C" w:rsidRDefault="00EC5A2C">
            <w:pPr>
              <w:pStyle w:val="aff1"/>
              <w:ind w:left="315" w:right="-105" w:hanging="420"/>
            </w:pPr>
          </w:p>
        </w:tc>
        <w:tc>
          <w:tcPr>
            <w:tcW w:w="931" w:type="pct"/>
            <w:tcMar>
              <w:top w:w="0" w:type="dxa"/>
              <w:left w:w="108" w:type="dxa"/>
              <w:bottom w:w="0" w:type="dxa"/>
              <w:right w:w="108" w:type="dxa"/>
            </w:tcMar>
            <w:vAlign w:val="center"/>
          </w:tcPr>
          <w:p w:rsidR="00EC5A2C" w:rsidRDefault="006177E3">
            <w:pPr>
              <w:pStyle w:val="aff1"/>
              <w:ind w:left="315" w:right="-105" w:hanging="420"/>
            </w:pPr>
            <w:r>
              <w:rPr>
                <w:rFonts w:hint="eastAsia"/>
              </w:rPr>
              <w:t>建筑垃圾</w:t>
            </w:r>
          </w:p>
        </w:tc>
        <w:tc>
          <w:tcPr>
            <w:tcW w:w="2118" w:type="pct"/>
            <w:tcMar>
              <w:top w:w="0" w:type="dxa"/>
              <w:left w:w="108" w:type="dxa"/>
              <w:bottom w:w="0" w:type="dxa"/>
              <w:right w:w="108" w:type="dxa"/>
            </w:tcMar>
            <w:vAlign w:val="center"/>
          </w:tcPr>
          <w:p w:rsidR="00EC5A2C" w:rsidRDefault="006177E3">
            <w:pPr>
              <w:pStyle w:val="aff1"/>
              <w:ind w:left="315" w:right="-105" w:hanging="420"/>
            </w:pPr>
            <w:r>
              <w:t>外售综合利用</w:t>
            </w:r>
          </w:p>
        </w:tc>
        <w:tc>
          <w:tcPr>
            <w:tcW w:w="1107" w:type="pct"/>
            <w:tcMar>
              <w:top w:w="0" w:type="dxa"/>
              <w:left w:w="108" w:type="dxa"/>
              <w:bottom w:w="0" w:type="dxa"/>
              <w:right w:w="108" w:type="dxa"/>
            </w:tcMar>
            <w:vAlign w:val="center"/>
          </w:tcPr>
          <w:p w:rsidR="00EC5A2C" w:rsidRDefault="006177E3">
            <w:pPr>
              <w:pStyle w:val="aff1"/>
              <w:ind w:left="315" w:right="-105" w:hanging="420"/>
            </w:pPr>
            <w:r>
              <w:rPr>
                <w:rFonts w:hint="eastAsia"/>
              </w:rPr>
              <w:t>0</w:t>
            </w: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vMerge/>
            <w:tcMar>
              <w:top w:w="0" w:type="dxa"/>
              <w:left w:w="108" w:type="dxa"/>
              <w:bottom w:w="0" w:type="dxa"/>
              <w:right w:w="108" w:type="dxa"/>
            </w:tcMar>
            <w:vAlign w:val="center"/>
          </w:tcPr>
          <w:p w:rsidR="00EC5A2C" w:rsidRDefault="00EC5A2C">
            <w:pPr>
              <w:pStyle w:val="aff1"/>
              <w:ind w:left="315" w:right="-105" w:hanging="420"/>
            </w:pPr>
          </w:p>
        </w:tc>
        <w:tc>
          <w:tcPr>
            <w:tcW w:w="931" w:type="pct"/>
            <w:tcMar>
              <w:top w:w="0" w:type="dxa"/>
              <w:left w:w="108" w:type="dxa"/>
              <w:bottom w:w="0" w:type="dxa"/>
              <w:right w:w="108" w:type="dxa"/>
            </w:tcMar>
            <w:vAlign w:val="center"/>
          </w:tcPr>
          <w:p w:rsidR="00EC5A2C" w:rsidRDefault="006177E3">
            <w:pPr>
              <w:pStyle w:val="aff1"/>
              <w:ind w:left="315" w:right="-105" w:hanging="420"/>
            </w:pPr>
            <w:r>
              <w:rPr>
                <w:rFonts w:hint="eastAsia"/>
              </w:rPr>
              <w:t>废弃土石方</w:t>
            </w:r>
          </w:p>
        </w:tc>
        <w:tc>
          <w:tcPr>
            <w:tcW w:w="2118" w:type="pct"/>
            <w:tcMar>
              <w:top w:w="0" w:type="dxa"/>
              <w:left w:w="108" w:type="dxa"/>
              <w:bottom w:w="0" w:type="dxa"/>
              <w:right w:w="108" w:type="dxa"/>
            </w:tcMar>
            <w:vAlign w:val="center"/>
          </w:tcPr>
          <w:p w:rsidR="00EC5A2C" w:rsidRDefault="006177E3">
            <w:pPr>
              <w:pStyle w:val="aff1"/>
              <w:ind w:left="315" w:right="-105" w:hanging="420"/>
              <w:rPr>
                <w:lang w:eastAsia="zh-CN"/>
              </w:rPr>
            </w:pPr>
            <w:r>
              <w:rPr>
                <w:lang w:eastAsia="zh-CN"/>
              </w:rPr>
              <w:t>用于周边洼地填平或管道上方平铺形成管廊</w:t>
            </w:r>
          </w:p>
        </w:tc>
        <w:tc>
          <w:tcPr>
            <w:tcW w:w="1107" w:type="pct"/>
            <w:tcMar>
              <w:top w:w="0" w:type="dxa"/>
              <w:left w:w="108" w:type="dxa"/>
              <w:bottom w:w="0" w:type="dxa"/>
              <w:right w:w="108" w:type="dxa"/>
            </w:tcMar>
            <w:vAlign w:val="center"/>
          </w:tcPr>
          <w:p w:rsidR="00EC5A2C" w:rsidRDefault="006177E3">
            <w:pPr>
              <w:pStyle w:val="aff1"/>
              <w:ind w:left="315" w:right="-105" w:hanging="420"/>
            </w:pPr>
            <w:r>
              <w:rPr>
                <w:rFonts w:hint="eastAsia"/>
              </w:rPr>
              <w:t>0</w:t>
            </w: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423" w:type="pct"/>
            <w:tcMar>
              <w:top w:w="0" w:type="dxa"/>
              <w:left w:w="108" w:type="dxa"/>
              <w:bottom w:w="0" w:type="dxa"/>
              <w:right w:w="108" w:type="dxa"/>
            </w:tcMar>
            <w:vAlign w:val="center"/>
          </w:tcPr>
          <w:p w:rsidR="00EC5A2C" w:rsidRDefault="006177E3">
            <w:pPr>
              <w:pStyle w:val="aff1"/>
              <w:ind w:left="315" w:right="-105" w:hanging="420"/>
            </w:pPr>
            <w:r>
              <w:t>生态</w:t>
            </w:r>
          </w:p>
        </w:tc>
        <w:tc>
          <w:tcPr>
            <w:tcW w:w="931" w:type="pct"/>
            <w:tcMar>
              <w:top w:w="0" w:type="dxa"/>
              <w:left w:w="108" w:type="dxa"/>
              <w:bottom w:w="0" w:type="dxa"/>
              <w:right w:w="108" w:type="dxa"/>
            </w:tcMar>
            <w:vAlign w:val="center"/>
          </w:tcPr>
          <w:p w:rsidR="00EC5A2C" w:rsidRDefault="006177E3">
            <w:pPr>
              <w:pStyle w:val="aff1"/>
              <w:ind w:left="315" w:right="-105" w:hanging="420"/>
            </w:pPr>
            <w:r>
              <w:t>生态恢复</w:t>
            </w:r>
          </w:p>
        </w:tc>
        <w:tc>
          <w:tcPr>
            <w:tcW w:w="2118" w:type="pct"/>
            <w:tcMar>
              <w:top w:w="0" w:type="dxa"/>
              <w:left w:w="108" w:type="dxa"/>
              <w:bottom w:w="0" w:type="dxa"/>
              <w:right w:w="108" w:type="dxa"/>
            </w:tcMar>
            <w:vAlign w:val="center"/>
          </w:tcPr>
          <w:p w:rsidR="00EC5A2C" w:rsidRDefault="006177E3">
            <w:pPr>
              <w:pStyle w:val="aff1"/>
              <w:ind w:left="315" w:right="-105" w:hanging="420"/>
              <w:rPr>
                <w:lang w:eastAsia="zh-CN"/>
              </w:rPr>
            </w:pPr>
            <w:r>
              <w:rPr>
                <w:lang w:eastAsia="zh-CN"/>
              </w:rPr>
              <w:t>迹地清理、地表平整、植被恢复</w:t>
            </w:r>
          </w:p>
        </w:tc>
        <w:tc>
          <w:tcPr>
            <w:tcW w:w="1107" w:type="pct"/>
            <w:tcMar>
              <w:top w:w="0" w:type="dxa"/>
              <w:left w:w="108" w:type="dxa"/>
              <w:bottom w:w="0" w:type="dxa"/>
              <w:right w:w="108" w:type="dxa"/>
            </w:tcMar>
            <w:vAlign w:val="center"/>
          </w:tcPr>
          <w:p w:rsidR="00EC5A2C" w:rsidRDefault="006177E3">
            <w:pPr>
              <w:pStyle w:val="aff1"/>
              <w:ind w:left="315" w:right="-105" w:hanging="420"/>
            </w:pPr>
            <w:r>
              <w:t>55</w:t>
            </w:r>
          </w:p>
        </w:tc>
      </w:tr>
      <w:tr w:rsidR="00EC5A2C">
        <w:trPr>
          <w:trHeight w:val="287"/>
        </w:trPr>
        <w:tc>
          <w:tcPr>
            <w:tcW w:w="417" w:type="pct"/>
            <w:vMerge w:val="restart"/>
            <w:tcMar>
              <w:top w:w="0" w:type="dxa"/>
              <w:left w:w="108" w:type="dxa"/>
              <w:bottom w:w="0" w:type="dxa"/>
              <w:right w:w="108" w:type="dxa"/>
            </w:tcMar>
            <w:vAlign w:val="center"/>
          </w:tcPr>
          <w:p w:rsidR="00EC5A2C" w:rsidRDefault="006177E3">
            <w:pPr>
              <w:pStyle w:val="aff1"/>
              <w:ind w:left="315" w:right="-105" w:hanging="420"/>
            </w:pPr>
            <w:r>
              <w:t>运行期</w:t>
            </w:r>
          </w:p>
        </w:tc>
        <w:tc>
          <w:tcPr>
            <w:tcW w:w="3474" w:type="pct"/>
            <w:gridSpan w:val="3"/>
            <w:tcMar>
              <w:top w:w="0" w:type="dxa"/>
              <w:left w:w="108" w:type="dxa"/>
              <w:bottom w:w="0" w:type="dxa"/>
              <w:right w:w="108" w:type="dxa"/>
            </w:tcMar>
            <w:vAlign w:val="center"/>
          </w:tcPr>
          <w:p w:rsidR="00EC5A2C" w:rsidRDefault="006177E3">
            <w:pPr>
              <w:pStyle w:val="aff1"/>
              <w:ind w:left="315" w:right="-105" w:hanging="420"/>
              <w:rPr>
                <w:lang w:eastAsia="zh-CN"/>
              </w:rPr>
            </w:pPr>
            <w:r>
              <w:rPr>
                <w:lang w:eastAsia="zh-CN"/>
              </w:rPr>
              <w:t>水源地保护区标牌、一级保护区隔离网</w:t>
            </w:r>
          </w:p>
        </w:tc>
        <w:tc>
          <w:tcPr>
            <w:tcW w:w="1107" w:type="pct"/>
            <w:tcMar>
              <w:top w:w="0" w:type="dxa"/>
              <w:left w:w="108" w:type="dxa"/>
              <w:bottom w:w="0" w:type="dxa"/>
              <w:right w:w="108" w:type="dxa"/>
            </w:tcMar>
            <w:vAlign w:val="center"/>
          </w:tcPr>
          <w:p w:rsidR="00EC5A2C" w:rsidRDefault="006177E3">
            <w:pPr>
              <w:pStyle w:val="aff1"/>
              <w:ind w:left="315" w:right="-105" w:hanging="420"/>
            </w:pPr>
            <w:r>
              <w:t>8</w:t>
            </w:r>
          </w:p>
        </w:tc>
      </w:tr>
      <w:tr w:rsidR="00EC5A2C">
        <w:trPr>
          <w:trHeight w:val="312"/>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3474" w:type="pct"/>
            <w:gridSpan w:val="3"/>
            <w:tcMar>
              <w:top w:w="0" w:type="dxa"/>
              <w:left w:w="108" w:type="dxa"/>
              <w:bottom w:w="0" w:type="dxa"/>
              <w:right w:w="108" w:type="dxa"/>
            </w:tcMar>
            <w:vAlign w:val="center"/>
          </w:tcPr>
          <w:p w:rsidR="00EC5A2C" w:rsidRDefault="006177E3">
            <w:pPr>
              <w:pStyle w:val="aff1"/>
              <w:ind w:left="315" w:right="-105" w:hanging="420"/>
            </w:pPr>
            <w:r>
              <w:t>井泵房绿化</w:t>
            </w:r>
          </w:p>
        </w:tc>
        <w:tc>
          <w:tcPr>
            <w:tcW w:w="1107" w:type="pct"/>
            <w:tcMar>
              <w:top w:w="0" w:type="dxa"/>
              <w:left w:w="108" w:type="dxa"/>
              <w:bottom w:w="0" w:type="dxa"/>
              <w:right w:w="108" w:type="dxa"/>
            </w:tcMar>
            <w:vAlign w:val="center"/>
          </w:tcPr>
          <w:p w:rsidR="00EC5A2C" w:rsidRDefault="006177E3">
            <w:pPr>
              <w:pStyle w:val="aff1"/>
              <w:ind w:left="315" w:right="-105" w:hanging="420"/>
            </w:pPr>
            <w:r>
              <w:t>3</w:t>
            </w:r>
          </w:p>
        </w:tc>
      </w:tr>
      <w:tr w:rsidR="00EC5A2C">
        <w:trPr>
          <w:trHeight w:val="311"/>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3474" w:type="pct"/>
            <w:gridSpan w:val="3"/>
            <w:tcMar>
              <w:top w:w="0" w:type="dxa"/>
              <w:left w:w="108" w:type="dxa"/>
              <w:bottom w:w="0" w:type="dxa"/>
              <w:right w:w="108" w:type="dxa"/>
            </w:tcMar>
            <w:vAlign w:val="center"/>
          </w:tcPr>
          <w:p w:rsidR="00EC5A2C" w:rsidRDefault="006177E3">
            <w:pPr>
              <w:pStyle w:val="aff1"/>
              <w:ind w:left="315" w:right="-105" w:hanging="420"/>
            </w:pPr>
            <w:r>
              <w:t>水量监测仪</w:t>
            </w:r>
          </w:p>
        </w:tc>
        <w:tc>
          <w:tcPr>
            <w:tcW w:w="1107" w:type="pct"/>
            <w:tcMar>
              <w:top w:w="0" w:type="dxa"/>
              <w:left w:w="108" w:type="dxa"/>
              <w:bottom w:w="0" w:type="dxa"/>
              <w:right w:w="108" w:type="dxa"/>
            </w:tcMar>
            <w:vAlign w:val="center"/>
          </w:tcPr>
          <w:p w:rsidR="00EC5A2C" w:rsidRDefault="006177E3">
            <w:pPr>
              <w:pStyle w:val="aff1"/>
              <w:ind w:left="315" w:right="-105" w:hanging="420"/>
            </w:pPr>
            <w:r>
              <w:t>工程投资已计</w:t>
            </w:r>
          </w:p>
        </w:tc>
      </w:tr>
      <w:tr w:rsidR="00EC5A2C">
        <w:trPr>
          <w:trHeight w:val="312"/>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3474" w:type="pct"/>
            <w:gridSpan w:val="3"/>
            <w:tcMar>
              <w:top w:w="0" w:type="dxa"/>
              <w:left w:w="108" w:type="dxa"/>
              <w:bottom w:w="0" w:type="dxa"/>
              <w:right w:w="108" w:type="dxa"/>
            </w:tcMar>
            <w:vAlign w:val="center"/>
          </w:tcPr>
          <w:p w:rsidR="00EC5A2C" w:rsidRDefault="006177E3">
            <w:pPr>
              <w:pStyle w:val="aff1"/>
              <w:ind w:left="315" w:right="-105" w:hanging="420"/>
            </w:pPr>
            <w:r>
              <w:t>水质检测</w:t>
            </w:r>
          </w:p>
        </w:tc>
        <w:tc>
          <w:tcPr>
            <w:tcW w:w="1107" w:type="pct"/>
            <w:tcMar>
              <w:top w:w="0" w:type="dxa"/>
              <w:left w:w="108" w:type="dxa"/>
              <w:bottom w:w="0" w:type="dxa"/>
              <w:right w:w="108" w:type="dxa"/>
            </w:tcMar>
            <w:vAlign w:val="center"/>
          </w:tcPr>
          <w:p w:rsidR="00EC5A2C" w:rsidRDefault="006177E3">
            <w:pPr>
              <w:pStyle w:val="aff1"/>
              <w:ind w:left="315" w:right="-105" w:hanging="420"/>
            </w:pPr>
            <w:r>
              <w:t>计入日常运行费用</w:t>
            </w:r>
          </w:p>
        </w:tc>
      </w:tr>
      <w:tr w:rsidR="00EC5A2C">
        <w:trPr>
          <w:trHeight w:val="312"/>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3474" w:type="pct"/>
            <w:gridSpan w:val="3"/>
            <w:tcMar>
              <w:top w:w="0" w:type="dxa"/>
              <w:left w:w="108" w:type="dxa"/>
              <w:bottom w:w="0" w:type="dxa"/>
              <w:right w:w="108" w:type="dxa"/>
            </w:tcMar>
            <w:vAlign w:val="center"/>
          </w:tcPr>
          <w:p w:rsidR="00EC5A2C" w:rsidRDefault="006177E3">
            <w:pPr>
              <w:pStyle w:val="aff1"/>
              <w:ind w:left="315" w:right="-105" w:hanging="420"/>
            </w:pPr>
            <w:r>
              <w:t>危废暂存间</w:t>
            </w:r>
          </w:p>
        </w:tc>
        <w:tc>
          <w:tcPr>
            <w:tcW w:w="1107" w:type="pct"/>
            <w:tcMar>
              <w:top w:w="0" w:type="dxa"/>
              <w:left w:w="108" w:type="dxa"/>
              <w:bottom w:w="0" w:type="dxa"/>
              <w:right w:w="108" w:type="dxa"/>
            </w:tcMar>
            <w:vAlign w:val="center"/>
          </w:tcPr>
          <w:p w:rsidR="00EC5A2C" w:rsidRDefault="006177E3">
            <w:pPr>
              <w:pStyle w:val="aff1"/>
              <w:ind w:left="315" w:right="-105" w:hanging="420"/>
            </w:pPr>
            <w:r>
              <w:t>3</w:t>
            </w:r>
          </w:p>
        </w:tc>
      </w:tr>
      <w:tr w:rsidR="00EC5A2C">
        <w:trPr>
          <w:trHeight w:val="312"/>
        </w:trPr>
        <w:tc>
          <w:tcPr>
            <w:tcW w:w="417" w:type="pct"/>
            <w:vMerge/>
            <w:tcMar>
              <w:top w:w="0" w:type="dxa"/>
              <w:left w:w="108" w:type="dxa"/>
              <w:bottom w:w="0" w:type="dxa"/>
              <w:right w:w="108" w:type="dxa"/>
            </w:tcMar>
            <w:vAlign w:val="center"/>
          </w:tcPr>
          <w:p w:rsidR="00EC5A2C" w:rsidRDefault="00EC5A2C">
            <w:pPr>
              <w:pStyle w:val="aff1"/>
              <w:ind w:left="315" w:right="-105" w:hanging="420"/>
            </w:pPr>
          </w:p>
        </w:tc>
        <w:tc>
          <w:tcPr>
            <w:tcW w:w="3474" w:type="pct"/>
            <w:gridSpan w:val="3"/>
            <w:tcMar>
              <w:top w:w="0" w:type="dxa"/>
              <w:left w:w="108" w:type="dxa"/>
              <w:bottom w:w="0" w:type="dxa"/>
              <w:right w:w="108" w:type="dxa"/>
            </w:tcMar>
            <w:vAlign w:val="center"/>
          </w:tcPr>
          <w:p w:rsidR="00EC5A2C" w:rsidRDefault="006177E3">
            <w:pPr>
              <w:pStyle w:val="aff1"/>
              <w:ind w:left="315" w:right="-105" w:hanging="420"/>
            </w:pPr>
            <w:r>
              <w:t>氯气报警系统</w:t>
            </w:r>
          </w:p>
        </w:tc>
        <w:tc>
          <w:tcPr>
            <w:tcW w:w="1107" w:type="pct"/>
            <w:tcMar>
              <w:top w:w="0" w:type="dxa"/>
              <w:left w:w="108" w:type="dxa"/>
              <w:bottom w:w="0" w:type="dxa"/>
              <w:right w:w="108" w:type="dxa"/>
            </w:tcMar>
            <w:vAlign w:val="center"/>
          </w:tcPr>
          <w:p w:rsidR="00EC5A2C" w:rsidRDefault="006177E3">
            <w:pPr>
              <w:pStyle w:val="aff1"/>
              <w:ind w:left="315" w:right="-105" w:hanging="420"/>
            </w:pPr>
            <w:r>
              <w:t>工程投资已计</w:t>
            </w:r>
          </w:p>
        </w:tc>
      </w:tr>
      <w:tr w:rsidR="00EC5A2C">
        <w:trPr>
          <w:trHeight w:val="311"/>
        </w:trPr>
        <w:tc>
          <w:tcPr>
            <w:tcW w:w="3892" w:type="pct"/>
            <w:gridSpan w:val="4"/>
            <w:tcMar>
              <w:top w:w="0" w:type="dxa"/>
              <w:left w:w="108" w:type="dxa"/>
              <w:bottom w:w="0" w:type="dxa"/>
              <w:right w:w="108" w:type="dxa"/>
            </w:tcMar>
            <w:vAlign w:val="center"/>
          </w:tcPr>
          <w:p w:rsidR="00EC5A2C" w:rsidRDefault="006177E3">
            <w:pPr>
              <w:pStyle w:val="aff1"/>
              <w:ind w:left="315" w:right="-105" w:hanging="420"/>
            </w:pPr>
            <w:r>
              <w:t>环境保护竣工验收</w:t>
            </w:r>
          </w:p>
        </w:tc>
        <w:tc>
          <w:tcPr>
            <w:tcW w:w="1107" w:type="pct"/>
            <w:tcMar>
              <w:top w:w="0" w:type="dxa"/>
              <w:left w:w="108" w:type="dxa"/>
              <w:bottom w:w="0" w:type="dxa"/>
              <w:right w:w="108" w:type="dxa"/>
            </w:tcMar>
            <w:vAlign w:val="center"/>
          </w:tcPr>
          <w:p w:rsidR="00EC5A2C" w:rsidRDefault="006177E3">
            <w:pPr>
              <w:pStyle w:val="aff1"/>
              <w:ind w:left="315" w:right="-105" w:hanging="420"/>
            </w:pPr>
            <w:r>
              <w:t>6.5</w:t>
            </w:r>
          </w:p>
        </w:tc>
      </w:tr>
      <w:tr w:rsidR="00EC5A2C">
        <w:trPr>
          <w:trHeight w:val="311"/>
        </w:trPr>
        <w:tc>
          <w:tcPr>
            <w:tcW w:w="3892" w:type="pct"/>
            <w:gridSpan w:val="4"/>
            <w:tcMar>
              <w:top w:w="0" w:type="dxa"/>
              <w:left w:w="108" w:type="dxa"/>
              <w:bottom w:w="0" w:type="dxa"/>
              <w:right w:w="108" w:type="dxa"/>
            </w:tcMar>
            <w:vAlign w:val="center"/>
          </w:tcPr>
          <w:p w:rsidR="00EC5A2C" w:rsidRDefault="006177E3">
            <w:pPr>
              <w:pStyle w:val="aff1"/>
              <w:ind w:left="315" w:right="-105" w:hanging="420"/>
            </w:pPr>
            <w:r>
              <w:lastRenderedPageBreak/>
              <w:t>合计</w:t>
            </w:r>
          </w:p>
        </w:tc>
        <w:tc>
          <w:tcPr>
            <w:tcW w:w="1107" w:type="pct"/>
            <w:tcMar>
              <w:top w:w="0" w:type="dxa"/>
              <w:left w:w="108" w:type="dxa"/>
              <w:bottom w:w="0" w:type="dxa"/>
              <w:right w:w="108" w:type="dxa"/>
            </w:tcMar>
            <w:vAlign w:val="center"/>
          </w:tcPr>
          <w:p w:rsidR="00EC5A2C" w:rsidRDefault="006177E3">
            <w:pPr>
              <w:pStyle w:val="aff1"/>
              <w:ind w:left="315" w:right="-105" w:hanging="420"/>
            </w:pPr>
            <w:r>
              <w:t>1</w:t>
            </w:r>
            <w:r>
              <w:rPr>
                <w:rFonts w:hint="eastAsia"/>
              </w:rPr>
              <w:t>11</w:t>
            </w:r>
            <w:r>
              <w:t>.5</w:t>
            </w:r>
          </w:p>
        </w:tc>
      </w:tr>
    </w:tbl>
    <w:p w:rsidR="00EC5A2C" w:rsidRDefault="006177E3">
      <w:pPr>
        <w:pStyle w:val="2"/>
        <w:spacing w:before="0" w:after="0"/>
        <w:rPr>
          <w:rFonts w:eastAsia="宋体"/>
          <w:sz w:val="30"/>
          <w:szCs w:val="30"/>
        </w:rPr>
      </w:pPr>
      <w:bookmarkStart w:id="73" w:name="_Toc18521"/>
      <w:r>
        <w:rPr>
          <w:rFonts w:eastAsia="宋体"/>
          <w:sz w:val="30"/>
          <w:szCs w:val="30"/>
        </w:rPr>
        <w:t>7.3</w:t>
      </w:r>
      <w:r>
        <w:rPr>
          <w:rFonts w:eastAsia="宋体"/>
          <w:sz w:val="30"/>
          <w:szCs w:val="30"/>
        </w:rPr>
        <w:t>环境经济损益分析</w:t>
      </w:r>
      <w:bookmarkEnd w:id="73"/>
    </w:p>
    <w:p w:rsidR="00EC5A2C" w:rsidRDefault="006177E3">
      <w:pPr>
        <w:pStyle w:val="aff"/>
        <w:ind w:firstLineChars="200" w:firstLine="480"/>
        <w:rPr>
          <w:color w:val="auto"/>
        </w:rPr>
      </w:pPr>
      <w:r>
        <w:rPr>
          <w:rFonts w:hint="eastAsia"/>
          <w:color w:val="auto"/>
        </w:rPr>
        <w:t>根据项目可研报告得知，当新增供水收费按</w:t>
      </w:r>
      <w:r>
        <w:rPr>
          <w:rFonts w:hint="eastAsia"/>
          <w:color w:val="auto"/>
        </w:rPr>
        <w:t>0.7</w:t>
      </w:r>
      <w:r>
        <w:rPr>
          <w:rFonts w:hint="eastAsia"/>
          <w:color w:val="auto"/>
        </w:rPr>
        <w:t>元</w:t>
      </w:r>
      <w:r>
        <w:rPr>
          <w:rFonts w:hint="eastAsia"/>
          <w:color w:val="auto"/>
        </w:rPr>
        <w:t>/m</w:t>
      </w:r>
      <w:r>
        <w:rPr>
          <w:rFonts w:hint="eastAsia"/>
          <w:color w:val="auto"/>
          <w:vertAlign w:val="superscript"/>
        </w:rPr>
        <w:t>3</w:t>
      </w:r>
      <w:r>
        <w:rPr>
          <w:rFonts w:hint="eastAsia"/>
          <w:color w:val="auto"/>
        </w:rPr>
        <w:t>收取时：从项目财务现金流来看：本项目财务（全部投资）内部收益率（税前）</w:t>
      </w:r>
      <w:r>
        <w:rPr>
          <w:rFonts w:hint="eastAsia"/>
          <w:color w:val="auto"/>
        </w:rPr>
        <w:t>8.2%</w:t>
      </w:r>
      <w:r>
        <w:rPr>
          <w:rFonts w:hint="eastAsia"/>
          <w:color w:val="auto"/>
        </w:rPr>
        <w:t>，（全部投资）投资回收期（税前）</w:t>
      </w:r>
      <w:r>
        <w:rPr>
          <w:rFonts w:hint="eastAsia"/>
          <w:color w:val="auto"/>
        </w:rPr>
        <w:t>11.0</w:t>
      </w:r>
      <w:r>
        <w:rPr>
          <w:rFonts w:hint="eastAsia"/>
          <w:color w:val="auto"/>
        </w:rPr>
        <w:t>年；平均投资利润率</w:t>
      </w:r>
      <w:r>
        <w:rPr>
          <w:rFonts w:hint="eastAsia"/>
          <w:color w:val="auto"/>
        </w:rPr>
        <w:t>6.8%</w:t>
      </w:r>
      <w:r>
        <w:rPr>
          <w:rFonts w:hint="eastAsia"/>
          <w:color w:val="auto"/>
        </w:rPr>
        <w:t>；平均投资利税率</w:t>
      </w:r>
      <w:r>
        <w:rPr>
          <w:rFonts w:hint="eastAsia"/>
          <w:color w:val="auto"/>
        </w:rPr>
        <w:t>11.7%</w:t>
      </w:r>
      <w:r>
        <w:rPr>
          <w:rFonts w:hint="eastAsia"/>
          <w:color w:val="auto"/>
        </w:rPr>
        <w:t>；各项指标均超过行业标准，说明项目财务效益良好。从敏感性分析来看：项目盈亏平衡点为</w:t>
      </w:r>
      <w:r>
        <w:rPr>
          <w:rFonts w:hint="eastAsia"/>
          <w:color w:val="auto"/>
        </w:rPr>
        <w:t>46%</w:t>
      </w:r>
      <w:r>
        <w:rPr>
          <w:rFonts w:hint="eastAsia"/>
          <w:color w:val="auto"/>
        </w:rPr>
        <w:t>，高于行业平均水平，说明本项目具有一定的抗风险能力。</w:t>
      </w:r>
    </w:p>
    <w:p w:rsidR="00EC5A2C" w:rsidRDefault="006177E3">
      <w:pPr>
        <w:pStyle w:val="2"/>
        <w:spacing w:before="0" w:after="0"/>
        <w:rPr>
          <w:rFonts w:eastAsia="宋体"/>
          <w:sz w:val="30"/>
          <w:szCs w:val="30"/>
        </w:rPr>
      </w:pPr>
      <w:bookmarkStart w:id="74" w:name="_Toc462"/>
      <w:r>
        <w:rPr>
          <w:rFonts w:eastAsia="宋体"/>
          <w:sz w:val="30"/>
          <w:szCs w:val="30"/>
        </w:rPr>
        <w:t>7.4</w:t>
      </w:r>
      <w:r>
        <w:rPr>
          <w:rFonts w:eastAsia="宋体"/>
          <w:sz w:val="30"/>
          <w:szCs w:val="30"/>
        </w:rPr>
        <w:t>社会效益</w:t>
      </w:r>
      <w:bookmarkEnd w:id="74"/>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）确保城区用水正常</w:t>
      </w:r>
    </w:p>
    <w:p w:rsidR="00EC5A2C" w:rsidRDefault="006177E3">
      <w:pPr>
        <w:pStyle w:val="aff"/>
        <w:ind w:firstLineChars="200" w:firstLine="480"/>
        <w:rPr>
          <w:color w:val="auto"/>
        </w:rPr>
      </w:pPr>
      <w:r>
        <w:rPr>
          <w:rFonts w:hint="eastAsia"/>
          <w:color w:val="auto"/>
        </w:rPr>
        <w:t>麦盖提县现有水厂在用水高峰期时，用水需求远大于现状水源地可供水量，生活用水不能得到保障。本项目建成后，能够保障生活用水需求，有效解决城市发展与市民生活健康协调可持续发展。</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）有利于促进地区经济和相关企业的发展</w:t>
      </w:r>
    </w:p>
    <w:p w:rsidR="00EC5A2C" w:rsidRDefault="006177E3">
      <w:pPr>
        <w:pStyle w:val="aff"/>
        <w:ind w:firstLineChars="200" w:firstLine="480"/>
        <w:rPr>
          <w:color w:val="auto"/>
        </w:rPr>
      </w:pPr>
      <w:r>
        <w:rPr>
          <w:rFonts w:hint="eastAsia"/>
          <w:color w:val="auto"/>
        </w:rPr>
        <w:t>随着工程的动工建设，施工期大量物资和人员的流动，项目资金的注入，以及施工队的消费等因素将直接对施工区的经济发展、产业结构产生一定的影响，有利于促进工程直接影响区的国民经济和社会发展。</w:t>
      </w:r>
    </w:p>
    <w:p w:rsidR="00EC5A2C" w:rsidRDefault="006177E3">
      <w:pPr>
        <w:pStyle w:val="aff"/>
        <w:ind w:firstLineChars="200" w:firstLine="480"/>
        <w:rPr>
          <w:color w:val="auto"/>
        </w:rPr>
      </w:pPr>
      <w:r>
        <w:rPr>
          <w:rFonts w:hint="eastAsia"/>
          <w:color w:val="auto"/>
        </w:rPr>
        <w:t>项目施工需要大量的人力和管材等，施工人员可通过周边村镇招募，管道施工所需的关键等相关物资可以就近采购，可促进区域社会经济的发展。</w:t>
      </w:r>
    </w:p>
    <w:p w:rsidR="00EC5A2C" w:rsidRDefault="006177E3">
      <w:pPr>
        <w:pStyle w:val="aff"/>
        <w:ind w:firstLineChars="200" w:firstLine="480"/>
        <w:rPr>
          <w:color w:val="auto"/>
        </w:rPr>
      </w:pPr>
      <w:r>
        <w:rPr>
          <w:rFonts w:hint="eastAsia"/>
          <w:color w:val="auto"/>
        </w:rPr>
        <w:t>供水工程是国民经济的基础设施，为满足麦盖提县县城及周边城镇近、远期发展的用水需求，提高城区供水体系的安全性，保障水质安全；保障居民的身体健康；提升城市的综合服务功能，促进地方社会经济的可持续发展。</w:t>
      </w:r>
    </w:p>
    <w:p w:rsidR="00EC5A2C" w:rsidRDefault="006177E3">
      <w:pPr>
        <w:pStyle w:val="2"/>
        <w:spacing w:before="0" w:after="0"/>
        <w:rPr>
          <w:rFonts w:eastAsia="宋体"/>
          <w:sz w:val="30"/>
          <w:szCs w:val="30"/>
        </w:rPr>
      </w:pPr>
      <w:bookmarkStart w:id="75" w:name="_Toc5399"/>
      <w:r>
        <w:rPr>
          <w:rFonts w:eastAsia="宋体"/>
          <w:sz w:val="30"/>
          <w:szCs w:val="30"/>
        </w:rPr>
        <w:t>7.5</w:t>
      </w:r>
      <w:r>
        <w:rPr>
          <w:rFonts w:eastAsia="宋体"/>
          <w:sz w:val="30"/>
          <w:szCs w:val="30"/>
        </w:rPr>
        <w:t>小结</w:t>
      </w:r>
      <w:bookmarkEnd w:id="75"/>
    </w:p>
    <w:p w:rsidR="00EC5A2C" w:rsidRDefault="006177E3">
      <w:pPr>
        <w:pStyle w:val="aff"/>
        <w:ind w:firstLineChars="200" w:firstLine="480"/>
        <w:rPr>
          <w:color w:val="auto"/>
        </w:rPr>
      </w:pPr>
      <w:r>
        <w:rPr>
          <w:rFonts w:hint="eastAsia"/>
          <w:color w:val="auto"/>
        </w:rPr>
        <w:t>从财务评价结果看出，本项目各项财务招标均符合要求，有较大的社会效益，能大大改善麦盖提县的环境状况和人民的生活条件，加大招商引资力度，推动工业生产的发展及城市建设，因此该项目是可行的。</w:t>
      </w:r>
    </w:p>
    <w:p w:rsidR="00EC5A2C" w:rsidRDefault="00EC5A2C">
      <w:pPr>
        <w:pStyle w:val="aff"/>
        <w:ind w:firstLineChars="200" w:firstLine="480"/>
        <w:rPr>
          <w:color w:val="auto"/>
        </w:rPr>
      </w:pPr>
    </w:p>
    <w:p w:rsidR="00EC5A2C" w:rsidRDefault="00EC5A2C">
      <w:pPr>
        <w:pStyle w:val="aff"/>
        <w:ind w:firstLineChars="200" w:firstLine="480"/>
        <w:rPr>
          <w:color w:val="auto"/>
        </w:rPr>
        <w:sectPr w:rsidR="00EC5A2C">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76" w:name="_Toc22130"/>
      <w:r>
        <w:rPr>
          <w:sz w:val="32"/>
          <w:szCs w:val="32"/>
        </w:rPr>
        <w:lastRenderedPageBreak/>
        <w:t>8</w:t>
      </w:r>
      <w:r>
        <w:rPr>
          <w:sz w:val="32"/>
          <w:szCs w:val="32"/>
        </w:rPr>
        <w:t>环境管理与监</w:t>
      </w:r>
      <w:r>
        <w:rPr>
          <w:rFonts w:hint="eastAsia"/>
          <w:sz w:val="32"/>
          <w:szCs w:val="32"/>
        </w:rPr>
        <w:t>测</w:t>
      </w:r>
      <w:r>
        <w:rPr>
          <w:sz w:val="32"/>
          <w:szCs w:val="32"/>
        </w:rPr>
        <w:t>计划</w:t>
      </w:r>
      <w:bookmarkEnd w:id="76"/>
    </w:p>
    <w:p w:rsidR="00EC5A2C" w:rsidRDefault="006177E3">
      <w:pPr>
        <w:pStyle w:val="2"/>
        <w:spacing w:before="0" w:after="0"/>
        <w:rPr>
          <w:rFonts w:eastAsia="宋体"/>
          <w:sz w:val="30"/>
          <w:szCs w:val="30"/>
        </w:rPr>
      </w:pPr>
      <w:bookmarkStart w:id="77" w:name="_Toc12847"/>
      <w:r>
        <w:rPr>
          <w:rFonts w:eastAsia="宋体"/>
          <w:sz w:val="30"/>
          <w:szCs w:val="30"/>
        </w:rPr>
        <w:t>8.1</w:t>
      </w:r>
      <w:r>
        <w:rPr>
          <w:rFonts w:eastAsia="宋体"/>
          <w:sz w:val="30"/>
          <w:szCs w:val="30"/>
        </w:rPr>
        <w:t>环境管理</w:t>
      </w:r>
      <w:bookmarkEnd w:id="77"/>
    </w:p>
    <w:p w:rsidR="00EC5A2C" w:rsidRDefault="006177E3">
      <w:pPr>
        <w:pStyle w:val="3"/>
        <w:spacing w:before="0"/>
        <w:rPr>
          <w:rFonts w:eastAsia="宋体"/>
          <w:b/>
          <w:bCs w:val="0"/>
        </w:rPr>
      </w:pPr>
      <w:r>
        <w:rPr>
          <w:rFonts w:eastAsia="宋体"/>
          <w:b/>
          <w:bCs w:val="0"/>
        </w:rPr>
        <w:t>8.1.1</w:t>
      </w:r>
      <w:r>
        <w:rPr>
          <w:rFonts w:eastAsia="宋体"/>
          <w:b/>
          <w:bCs w:val="0"/>
        </w:rPr>
        <w:t>环境管理概述</w:t>
      </w:r>
    </w:p>
    <w:p w:rsidR="00EC5A2C" w:rsidRDefault="006177E3">
      <w:pPr>
        <w:pStyle w:val="aff"/>
        <w:ind w:firstLineChars="200" w:firstLine="480"/>
        <w:rPr>
          <w:color w:val="auto"/>
        </w:rPr>
      </w:pPr>
      <w:r>
        <w:rPr>
          <w:rFonts w:hint="eastAsia"/>
          <w:color w:val="auto"/>
        </w:rPr>
        <w:t>企业环境管理体系作为企业管理体系中的一部分，应与之相协调统一。公司应设置一名环境管理人员。为使环境管理很好地贯穿于企业管理的整个过程，并落实到企业的各个层次，分解到生产的各个环节，把企业管理与环境管理紧密地结合起来，不但要建立完善的企业管理体系和各种规章制度，也要建立完善的环境管理体系，使企业的环境管理工作真正落到实处。</w:t>
      </w:r>
    </w:p>
    <w:p w:rsidR="00EC5A2C" w:rsidRDefault="006177E3">
      <w:pPr>
        <w:pStyle w:val="3"/>
        <w:spacing w:before="0"/>
        <w:rPr>
          <w:rFonts w:eastAsia="宋体"/>
          <w:b/>
          <w:bCs w:val="0"/>
        </w:rPr>
      </w:pPr>
      <w:r>
        <w:rPr>
          <w:rFonts w:eastAsia="宋体"/>
          <w:b/>
          <w:bCs w:val="0"/>
        </w:rPr>
        <w:t>8.1.2</w:t>
      </w:r>
      <w:r>
        <w:rPr>
          <w:rFonts w:eastAsia="宋体"/>
          <w:b/>
          <w:bCs w:val="0"/>
        </w:rPr>
        <w:t>环境管理内容</w:t>
      </w:r>
    </w:p>
    <w:p w:rsidR="00EC5A2C" w:rsidRDefault="006177E3">
      <w:pPr>
        <w:pStyle w:val="aff"/>
        <w:ind w:firstLineChars="200" w:firstLine="480"/>
        <w:rPr>
          <w:color w:val="auto"/>
        </w:rPr>
      </w:pPr>
      <w:r>
        <w:rPr>
          <w:rFonts w:hint="eastAsia"/>
          <w:color w:val="auto"/>
        </w:rPr>
        <w:t>项目在施工过程中，为保证环境管理系统的有效运行，应制定环境管理方案，</w:t>
      </w:r>
    </w:p>
    <w:p w:rsidR="00EC5A2C" w:rsidRDefault="006177E3">
      <w:pPr>
        <w:pStyle w:val="aff"/>
        <w:ind w:firstLineChars="0" w:firstLine="0"/>
        <w:rPr>
          <w:color w:val="auto"/>
        </w:rPr>
      </w:pPr>
      <w:r>
        <w:rPr>
          <w:rFonts w:hint="eastAsia"/>
          <w:color w:val="auto"/>
        </w:rPr>
        <w:t>工程施工期环境管理主要内容包括：</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）生态</w:t>
      </w:r>
    </w:p>
    <w:p w:rsidR="00EC5A2C" w:rsidRDefault="006177E3">
      <w:pPr>
        <w:pStyle w:val="aff"/>
        <w:ind w:firstLineChars="200" w:firstLine="480"/>
        <w:rPr>
          <w:color w:val="auto"/>
        </w:rPr>
      </w:pPr>
      <w:r>
        <w:rPr>
          <w:rFonts w:hint="eastAsia"/>
          <w:color w:val="auto"/>
        </w:rPr>
        <w:t>严格控制施工作业带宽带和限制工程扰动范围，尽可能不乱占土地等，施工结束后要及时对临时占地进行恢复工作。</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）环境空气</w:t>
      </w:r>
    </w:p>
    <w:p w:rsidR="00EC5A2C" w:rsidRDefault="006177E3">
      <w:pPr>
        <w:pStyle w:val="aff"/>
        <w:ind w:firstLineChars="200" w:firstLine="480"/>
        <w:rPr>
          <w:color w:val="auto"/>
        </w:rPr>
      </w:pPr>
      <w:r>
        <w:rPr>
          <w:rFonts w:hint="eastAsia"/>
          <w:color w:val="auto"/>
        </w:rPr>
        <w:t>对各区域的大气污染源扬尘排放提出达标控制要求，使施工区及其影响区域达到规定的环境质量标准。</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）水环境</w:t>
      </w:r>
    </w:p>
    <w:p w:rsidR="00EC5A2C" w:rsidRDefault="006177E3">
      <w:pPr>
        <w:pStyle w:val="aff"/>
        <w:ind w:firstLineChars="200" w:firstLine="480"/>
        <w:rPr>
          <w:color w:val="auto"/>
        </w:rPr>
      </w:pPr>
      <w:r>
        <w:rPr>
          <w:rFonts w:hint="eastAsia"/>
          <w:color w:val="auto"/>
        </w:rPr>
        <w:t>施工过程中产生的废水排放不得在水源井一级保护区范围排放，防止废水进入水源井造成地下水环境污染。</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）声环境</w:t>
      </w:r>
    </w:p>
    <w:p w:rsidR="00EC5A2C" w:rsidRDefault="006177E3">
      <w:pPr>
        <w:pStyle w:val="aff"/>
        <w:ind w:firstLineChars="200" w:firstLine="480"/>
        <w:rPr>
          <w:color w:val="auto"/>
        </w:rPr>
      </w:pPr>
      <w:r>
        <w:rPr>
          <w:rFonts w:hint="eastAsia"/>
          <w:color w:val="auto"/>
        </w:rPr>
        <w:t>对产生强烈噪声的污染源，要求按设计进行防治。要求采取措施使施工区域及其影响区的噪声环境质量达到相应标准。</w:t>
      </w:r>
    </w:p>
    <w:p w:rsidR="00EC5A2C" w:rsidRDefault="006177E3">
      <w:pPr>
        <w:pStyle w:val="3"/>
        <w:spacing w:before="0"/>
        <w:rPr>
          <w:rFonts w:eastAsia="宋体"/>
          <w:b/>
          <w:bCs w:val="0"/>
        </w:rPr>
      </w:pPr>
      <w:r>
        <w:rPr>
          <w:rFonts w:eastAsia="宋体"/>
          <w:b/>
          <w:bCs w:val="0"/>
        </w:rPr>
        <w:t>8.1.3</w:t>
      </w:r>
      <w:r>
        <w:rPr>
          <w:rFonts w:eastAsia="宋体"/>
          <w:b/>
          <w:bCs w:val="0"/>
        </w:rPr>
        <w:t>环境管理对策</w:t>
      </w:r>
    </w:p>
    <w:p w:rsidR="00EC5A2C" w:rsidRDefault="006177E3">
      <w:pPr>
        <w:pStyle w:val="aff"/>
        <w:rPr>
          <w:color w:val="auto"/>
        </w:rPr>
      </w:pPr>
      <w:r>
        <w:rPr>
          <w:rFonts w:hint="eastAsia"/>
          <w:color w:val="auto"/>
        </w:rPr>
        <w:t>为使公司的环境管理落到实处，将制定以下的对策：</w:t>
      </w:r>
    </w:p>
    <w:p w:rsidR="00EC5A2C" w:rsidRDefault="006177E3">
      <w:pPr>
        <w:pStyle w:val="aff"/>
        <w:rPr>
          <w:color w:val="auto"/>
        </w:rPr>
      </w:pPr>
      <w:r>
        <w:rPr>
          <w:rFonts w:hint="eastAsia"/>
          <w:color w:val="auto"/>
        </w:rPr>
        <w:t>（</w:t>
      </w:r>
      <w:r>
        <w:rPr>
          <w:rFonts w:hint="eastAsia"/>
          <w:color w:val="auto"/>
        </w:rPr>
        <w:t>1</w:t>
      </w:r>
      <w:r>
        <w:rPr>
          <w:rFonts w:hint="eastAsia"/>
          <w:color w:val="auto"/>
        </w:rPr>
        <w:t>）规范各种环境管理规章制度</w:t>
      </w:r>
    </w:p>
    <w:p w:rsidR="00EC5A2C" w:rsidRDefault="006177E3">
      <w:pPr>
        <w:pStyle w:val="aff"/>
        <w:rPr>
          <w:color w:val="auto"/>
        </w:rPr>
      </w:pPr>
      <w:r>
        <w:rPr>
          <w:rFonts w:hint="eastAsia"/>
          <w:color w:val="auto"/>
        </w:rPr>
        <w:t>企业应将各种环境管理规章制度下发到车间，组织全体员工学习和贯彻执行。这些规章制度包括：</w:t>
      </w:r>
    </w:p>
    <w:p w:rsidR="00EC5A2C" w:rsidRDefault="006177E3">
      <w:pPr>
        <w:pStyle w:val="aff"/>
        <w:rPr>
          <w:color w:val="auto"/>
        </w:rPr>
      </w:pPr>
      <w:r>
        <w:rPr>
          <w:color w:val="auto"/>
        </w:rPr>
        <w:lastRenderedPageBreak/>
        <w:t>①</w:t>
      </w:r>
      <w:r>
        <w:rPr>
          <w:color w:val="auto"/>
        </w:rPr>
        <w:t>国家的环境保护法律、法规。达到国家规定的环境保护要求是实现环境管理的最低要求。</w:t>
      </w:r>
    </w:p>
    <w:p w:rsidR="00EC5A2C" w:rsidRDefault="006177E3">
      <w:pPr>
        <w:pStyle w:val="aff"/>
        <w:rPr>
          <w:color w:val="auto"/>
        </w:rPr>
      </w:pPr>
      <w:r>
        <w:rPr>
          <w:color w:val="auto"/>
        </w:rPr>
        <w:t>②</w:t>
      </w:r>
      <w:r>
        <w:rPr>
          <w:color w:val="auto"/>
        </w:rPr>
        <w:t>车间有关环境管理的技术规程、标准，主要包括：污染物排放控制标准；生产工艺、设备的环境技术管理规程；环境保护设备的操作规程等。</w:t>
      </w:r>
    </w:p>
    <w:p w:rsidR="00EC5A2C" w:rsidRDefault="006177E3">
      <w:pPr>
        <w:pStyle w:val="aff"/>
        <w:ind w:firstLineChars="200" w:firstLine="480"/>
        <w:rPr>
          <w:color w:val="auto"/>
        </w:rPr>
      </w:pPr>
      <w:r>
        <w:rPr>
          <w:color w:val="auto"/>
        </w:rPr>
        <w:t>③</w:t>
      </w:r>
      <w:r>
        <w:rPr>
          <w:color w:val="auto"/>
        </w:rPr>
        <w:t>车间环境保护责任制：各类人员的环境保护工作范围，应负的责任，以及相应的权利。</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依靠技术进步，改革工艺，减少排污。公司要不断研究采用无污染或少污染的生产工艺技术，把污染消灭在生产过程中，结合技术改造，不断提高资源和能源的利用率，降低能耗及水耗，提高回收利用率，减少废物排放量。</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）加强对污染防治措施的管理，不断提高污染防治的技术水平，使现有的污染防治措施充分发挥作用，减少污染物排放总量。</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）加强监测，制定监测计划，定期进行监测并总结监测数据，分析环保问题所在，及时向工厂主管领导汇报并及时解决。</w:t>
      </w:r>
    </w:p>
    <w:p w:rsidR="00EC5A2C" w:rsidRDefault="006177E3">
      <w:pPr>
        <w:pStyle w:val="2"/>
        <w:spacing w:before="0" w:after="0"/>
      </w:pPr>
      <w:bookmarkStart w:id="78" w:name="_Toc19259"/>
      <w:r>
        <w:rPr>
          <w:rFonts w:eastAsia="宋体"/>
          <w:sz w:val="30"/>
          <w:szCs w:val="30"/>
        </w:rPr>
        <w:t>8.2</w:t>
      </w:r>
      <w:r>
        <w:rPr>
          <w:rFonts w:eastAsia="宋体" w:hint="eastAsia"/>
          <w:sz w:val="30"/>
          <w:szCs w:val="30"/>
        </w:rPr>
        <w:t>环境监理</w:t>
      </w:r>
      <w:bookmarkEnd w:id="78"/>
    </w:p>
    <w:p w:rsidR="00EC5A2C" w:rsidRDefault="006177E3">
      <w:pPr>
        <w:pStyle w:val="aff"/>
        <w:rPr>
          <w:color w:val="auto"/>
        </w:rPr>
      </w:pPr>
      <w:r>
        <w:rPr>
          <w:rFonts w:hint="eastAsia"/>
          <w:color w:val="auto"/>
        </w:rPr>
        <w:t>为保证环境影响报告书提出的有关环保对策措施得到实施，并能满足环境管理部门对项目环境保护的要求，落实建设项目的“三同时”，建设单位在施工阶段聘请有资质的第三方作为工程监理单位的同时聘请有环境保护工程监理资质的单位进行环境工程监理。即项目的环境保护监理应与工程监理同时进行。</w:t>
      </w:r>
    </w:p>
    <w:p w:rsidR="00EC5A2C" w:rsidRDefault="006177E3">
      <w:pPr>
        <w:pStyle w:val="aff"/>
        <w:rPr>
          <w:color w:val="auto"/>
        </w:rPr>
      </w:pPr>
      <w:r>
        <w:rPr>
          <w:rFonts w:hint="eastAsia"/>
          <w:color w:val="auto"/>
        </w:rPr>
        <w:t>（</w:t>
      </w:r>
      <w:r>
        <w:rPr>
          <w:rFonts w:hint="eastAsia"/>
          <w:color w:val="auto"/>
        </w:rPr>
        <w:t>1</w:t>
      </w:r>
      <w:r>
        <w:rPr>
          <w:rFonts w:hint="eastAsia"/>
          <w:color w:val="auto"/>
        </w:rPr>
        <w:t>）监理目的</w:t>
      </w:r>
    </w:p>
    <w:p w:rsidR="00EC5A2C" w:rsidRDefault="006177E3">
      <w:pPr>
        <w:pStyle w:val="aff"/>
        <w:rPr>
          <w:color w:val="auto"/>
        </w:rPr>
      </w:pPr>
      <w:r>
        <w:rPr>
          <w:rFonts w:hint="eastAsia"/>
          <w:color w:val="auto"/>
        </w:rPr>
        <w:t>在项目施工期间，应根据环境保护设计要求，开展施工期环境监理，全面监督和检查环境保护措施的实施及效果，及时处理和解决临时出现的环境污染事件。同时，将施工期环境监理成果作为建设项目实施验收工作的基础和验收报告必备的专项报告之一。</w:t>
      </w:r>
    </w:p>
    <w:p w:rsidR="00EC5A2C" w:rsidRDefault="006177E3">
      <w:pPr>
        <w:pStyle w:val="aff"/>
        <w:rPr>
          <w:color w:val="auto"/>
        </w:rPr>
      </w:pPr>
      <w:r>
        <w:rPr>
          <w:rFonts w:hint="eastAsia"/>
          <w:color w:val="auto"/>
        </w:rPr>
        <w:t>（</w:t>
      </w:r>
      <w:r>
        <w:rPr>
          <w:rFonts w:hint="eastAsia"/>
          <w:color w:val="auto"/>
        </w:rPr>
        <w:t>2</w:t>
      </w:r>
      <w:r>
        <w:rPr>
          <w:rFonts w:hint="eastAsia"/>
          <w:color w:val="auto"/>
        </w:rPr>
        <w:t>）监理内容</w:t>
      </w:r>
    </w:p>
    <w:p w:rsidR="00EC5A2C" w:rsidRDefault="006177E3">
      <w:pPr>
        <w:pStyle w:val="aff"/>
        <w:rPr>
          <w:color w:val="auto"/>
        </w:rPr>
      </w:pPr>
      <w:r>
        <w:rPr>
          <w:rFonts w:hint="eastAsia"/>
          <w:color w:val="auto"/>
        </w:rPr>
        <w:t>遵循国家及当地政府关于环境保护的方针、政策、法令、法规，监督承包商落实与建设单位签订的工程承包合同中有关环保条款。主要职责为：</w:t>
      </w:r>
    </w:p>
    <w:p w:rsidR="00EC5A2C" w:rsidRDefault="006177E3">
      <w:pPr>
        <w:pStyle w:val="aff"/>
        <w:rPr>
          <w:color w:val="auto"/>
        </w:rPr>
      </w:pPr>
      <w:r>
        <w:rPr>
          <w:rFonts w:hint="eastAsia"/>
          <w:color w:val="auto"/>
        </w:rPr>
        <w:t>1</w:t>
      </w:r>
      <w:r>
        <w:rPr>
          <w:rFonts w:hint="eastAsia"/>
          <w:color w:val="auto"/>
        </w:rPr>
        <w:t>）在业主委托的业务范围内，从事工程环境监理；</w:t>
      </w:r>
    </w:p>
    <w:p w:rsidR="00EC5A2C" w:rsidRDefault="006177E3">
      <w:pPr>
        <w:pStyle w:val="aff"/>
        <w:rPr>
          <w:color w:val="auto"/>
        </w:rPr>
      </w:pPr>
      <w:r>
        <w:rPr>
          <w:rFonts w:hint="eastAsia"/>
          <w:color w:val="auto"/>
        </w:rPr>
        <w:t>2</w:t>
      </w:r>
      <w:r>
        <w:rPr>
          <w:rFonts w:hint="eastAsia"/>
          <w:color w:val="auto"/>
        </w:rPr>
        <w:t>）编制环境监理计划，拟定环境监理项目和内容；</w:t>
      </w:r>
    </w:p>
    <w:p w:rsidR="00EC5A2C" w:rsidRDefault="006177E3">
      <w:pPr>
        <w:pStyle w:val="aff"/>
        <w:rPr>
          <w:color w:val="auto"/>
        </w:rPr>
      </w:pPr>
      <w:r>
        <w:rPr>
          <w:rFonts w:hint="eastAsia"/>
          <w:color w:val="auto"/>
        </w:rPr>
        <w:t>3</w:t>
      </w:r>
      <w:r>
        <w:rPr>
          <w:rFonts w:hint="eastAsia"/>
          <w:color w:val="auto"/>
        </w:rPr>
        <w:t>）对承包商进行监督，防止和消减施工作业引起的环境污染和对生态环境</w:t>
      </w:r>
      <w:r>
        <w:rPr>
          <w:rFonts w:hint="eastAsia"/>
          <w:color w:val="auto"/>
        </w:rPr>
        <w:lastRenderedPageBreak/>
        <w:t>的破坏行为；</w:t>
      </w:r>
    </w:p>
    <w:p w:rsidR="00EC5A2C" w:rsidRDefault="006177E3">
      <w:pPr>
        <w:pStyle w:val="aff"/>
        <w:rPr>
          <w:color w:val="auto"/>
        </w:rPr>
      </w:pPr>
      <w:r>
        <w:rPr>
          <w:rFonts w:hint="eastAsia"/>
          <w:color w:val="auto"/>
        </w:rPr>
        <w:t>4</w:t>
      </w:r>
      <w:r>
        <w:rPr>
          <w:rFonts w:hint="eastAsia"/>
          <w:color w:val="auto"/>
        </w:rPr>
        <w:t>）全面监督和检查施工单位环境保护措施实施情况和实际效果，及时处理和解决临时出现的环境污染事件；</w:t>
      </w:r>
    </w:p>
    <w:p w:rsidR="00EC5A2C" w:rsidRDefault="006177E3">
      <w:pPr>
        <w:pStyle w:val="aff"/>
        <w:rPr>
          <w:color w:val="auto"/>
        </w:rPr>
      </w:pPr>
      <w:r>
        <w:rPr>
          <w:rFonts w:hint="eastAsia"/>
          <w:color w:val="auto"/>
        </w:rPr>
        <w:t>5</w:t>
      </w:r>
      <w:r>
        <w:rPr>
          <w:rFonts w:hint="eastAsia"/>
          <w:color w:val="auto"/>
        </w:rPr>
        <w:t>）在日常工作中做好建立记录及监理报告，参与竣工验收；</w:t>
      </w:r>
    </w:p>
    <w:p w:rsidR="00EC5A2C" w:rsidRDefault="006177E3">
      <w:pPr>
        <w:pStyle w:val="aff"/>
        <w:rPr>
          <w:color w:val="auto"/>
        </w:rPr>
      </w:pPr>
      <w:r>
        <w:rPr>
          <w:rFonts w:hint="eastAsia"/>
          <w:color w:val="auto"/>
        </w:rPr>
        <w:t>6</w:t>
      </w:r>
      <w:r>
        <w:rPr>
          <w:rFonts w:hint="eastAsia"/>
          <w:color w:val="auto"/>
        </w:rPr>
        <w:t>）环境监理的内容包括开挖土方苫盖、施工作业时段、开挖土方的回填、土方和建材运输车辆的篷布遮盖等。对施工过程建设情况和问题应作详细记录，阶段性施工结束后，应进行工程验收，合格后方能开展下一阶段的施工。对不合格的施工项目责令施工单位返工。</w:t>
      </w:r>
    </w:p>
    <w:p w:rsidR="00EC5A2C" w:rsidRDefault="006177E3">
      <w:pPr>
        <w:pStyle w:val="aff"/>
        <w:rPr>
          <w:color w:val="auto"/>
        </w:rPr>
      </w:pPr>
      <w:r>
        <w:rPr>
          <w:rFonts w:hint="eastAsia"/>
          <w:color w:val="auto"/>
        </w:rPr>
        <w:t>（</w:t>
      </w:r>
      <w:r>
        <w:rPr>
          <w:rFonts w:hint="eastAsia"/>
          <w:color w:val="auto"/>
        </w:rPr>
        <w:t>3</w:t>
      </w:r>
      <w:r>
        <w:rPr>
          <w:rFonts w:hint="eastAsia"/>
          <w:color w:val="auto"/>
        </w:rPr>
        <w:t>）环境监理机构</w:t>
      </w:r>
    </w:p>
    <w:p w:rsidR="00EC5A2C" w:rsidRDefault="006177E3">
      <w:pPr>
        <w:pStyle w:val="aff"/>
        <w:rPr>
          <w:color w:val="auto"/>
        </w:rPr>
      </w:pPr>
      <w:r>
        <w:rPr>
          <w:rFonts w:hint="eastAsia"/>
          <w:color w:val="auto"/>
        </w:rPr>
        <w:t>根据有关规定，环境监理机构由工程建设单位在具有相应资质的单位中招标确定，并实行总监理工程师负责制。</w:t>
      </w:r>
    </w:p>
    <w:p w:rsidR="00EC5A2C" w:rsidRDefault="006177E3">
      <w:pPr>
        <w:pStyle w:val="aff"/>
        <w:rPr>
          <w:color w:val="auto"/>
        </w:rPr>
      </w:pPr>
      <w:r>
        <w:rPr>
          <w:rFonts w:hint="eastAsia"/>
          <w:color w:val="auto"/>
        </w:rPr>
        <w:t>在编制工程监理阶段报告和最终报告中，应包括有关环境监理的内容，并将环境监理内容也作为工程付款和工程验收的依据，相关报告报喀什地区及麦盖提县环境主管部门监督审查。项目环境管理措施及要求，见表</w:t>
      </w:r>
      <w:r>
        <w:rPr>
          <w:rFonts w:hint="eastAsia"/>
          <w:color w:val="auto"/>
        </w:rPr>
        <w:t>8.2-1</w:t>
      </w:r>
      <w:r>
        <w:rPr>
          <w:rFonts w:hint="eastAsia"/>
          <w:color w:val="auto"/>
        </w:rPr>
        <w:t>。</w:t>
      </w:r>
    </w:p>
    <w:p w:rsidR="00EC5A2C" w:rsidRDefault="006177E3">
      <w:pPr>
        <w:jc w:val="center"/>
        <w:rPr>
          <w:b/>
          <w:bCs/>
        </w:rPr>
      </w:pPr>
      <w:r>
        <w:rPr>
          <w:b/>
          <w:bCs/>
        </w:rPr>
        <w:t>表</w:t>
      </w:r>
      <w:r>
        <w:rPr>
          <w:b/>
          <w:bCs/>
        </w:rPr>
        <w:t xml:space="preserve">8.2-1  </w:t>
      </w:r>
      <w:r>
        <w:rPr>
          <w:b/>
          <w:bCs/>
        </w:rPr>
        <w:t>环境管理措施及要求一览表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757"/>
        <w:gridCol w:w="5037"/>
        <w:gridCol w:w="947"/>
        <w:gridCol w:w="1055"/>
      </w:tblGrid>
      <w:tr w:rsidR="00EC5A2C">
        <w:trPr>
          <w:trHeight w:val="495"/>
          <w:jc w:val="center"/>
        </w:trPr>
        <w:tc>
          <w:tcPr>
            <w:tcW w:w="424" w:type="pct"/>
            <w:tcBorders>
              <w:tl2br w:val="nil"/>
              <w:tr2bl w:val="nil"/>
            </w:tcBorders>
            <w:shd w:val="clear" w:color="auto" w:fill="auto"/>
            <w:vAlign w:val="center"/>
          </w:tcPr>
          <w:p w:rsidR="00EC5A2C" w:rsidRDefault="006177E3">
            <w:pPr>
              <w:widowControl/>
              <w:adjustRightInd w:val="0"/>
              <w:snapToGrid w:val="0"/>
              <w:jc w:val="center"/>
              <w:textAlignment w:val="bottom"/>
              <w:rPr>
                <w:szCs w:val="21"/>
              </w:rPr>
            </w:pPr>
            <w:r>
              <w:rPr>
                <w:rStyle w:val="font21"/>
                <w:color w:val="auto"/>
                <w:sz w:val="21"/>
                <w:szCs w:val="21"/>
                <w:lang w:bidi="ar"/>
              </w:rPr>
              <w:t>建设阶段</w:t>
            </w:r>
          </w:p>
        </w:tc>
        <w:tc>
          <w:tcPr>
            <w:tcW w:w="3399" w:type="pct"/>
            <w:gridSpan w:val="2"/>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环境监控管理措施</w:t>
            </w:r>
          </w:p>
        </w:tc>
        <w:tc>
          <w:tcPr>
            <w:tcW w:w="556" w:type="pc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实施方</w:t>
            </w:r>
          </w:p>
        </w:tc>
        <w:tc>
          <w:tcPr>
            <w:tcW w:w="619" w:type="pc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监督管理</w:t>
            </w:r>
          </w:p>
        </w:tc>
      </w:tr>
      <w:tr w:rsidR="00EC5A2C">
        <w:trPr>
          <w:trHeight w:val="1275"/>
          <w:jc w:val="center"/>
        </w:trPr>
        <w:tc>
          <w:tcPr>
            <w:tcW w:w="424" w:type="pct"/>
            <w:vMerge w:val="restart"/>
            <w:tcBorders>
              <w:tl2br w:val="nil"/>
              <w:tr2bl w:val="nil"/>
            </w:tcBorders>
            <w:shd w:val="clear" w:color="auto" w:fill="auto"/>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施工期</w:t>
            </w:r>
          </w:p>
        </w:tc>
        <w:tc>
          <w:tcPr>
            <w:tcW w:w="444" w:type="pc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废气</w:t>
            </w:r>
          </w:p>
        </w:tc>
        <w:tc>
          <w:tcPr>
            <w:tcW w:w="2955" w:type="pct"/>
            <w:tcBorders>
              <w:tl2br w:val="nil"/>
              <w:tr2bl w:val="nil"/>
            </w:tcBorders>
            <w:shd w:val="clear" w:color="auto" w:fill="auto"/>
            <w:vAlign w:val="center"/>
          </w:tcPr>
          <w:p w:rsidR="00EC5A2C" w:rsidRDefault="006177E3">
            <w:pPr>
              <w:widowControl/>
              <w:adjustRightInd w:val="0"/>
              <w:snapToGrid w:val="0"/>
              <w:textAlignment w:val="bottom"/>
              <w:rPr>
                <w:rStyle w:val="font21"/>
                <w:color w:val="auto"/>
                <w:sz w:val="21"/>
                <w:szCs w:val="21"/>
                <w:lang w:bidi="ar"/>
              </w:rPr>
            </w:pPr>
            <w:r>
              <w:rPr>
                <w:rStyle w:val="font21"/>
                <w:color w:val="auto"/>
                <w:sz w:val="21"/>
                <w:szCs w:val="21"/>
                <w:lang w:bidi="ar"/>
              </w:rPr>
              <w:t>（</w:t>
            </w:r>
            <w:r>
              <w:rPr>
                <w:rStyle w:val="font31"/>
                <w:color w:val="auto"/>
                <w:sz w:val="21"/>
                <w:szCs w:val="21"/>
                <w:lang w:bidi="ar"/>
              </w:rPr>
              <w:t>1</w:t>
            </w:r>
            <w:r>
              <w:rPr>
                <w:rStyle w:val="font21"/>
                <w:color w:val="auto"/>
                <w:sz w:val="21"/>
                <w:szCs w:val="21"/>
                <w:lang w:bidi="ar"/>
              </w:rPr>
              <w:t>）施工场地洒水，干燥大风天气增加洒水频次</w:t>
            </w:r>
            <w:r>
              <w:rPr>
                <w:rStyle w:val="font21"/>
                <w:rFonts w:hint="eastAsia"/>
                <w:color w:val="auto"/>
                <w:sz w:val="21"/>
                <w:szCs w:val="21"/>
                <w:lang w:bidi="ar"/>
              </w:rPr>
              <w:t>；</w:t>
            </w:r>
          </w:p>
          <w:p w:rsidR="00EC5A2C" w:rsidRDefault="006177E3">
            <w:pPr>
              <w:widowControl/>
              <w:adjustRightInd w:val="0"/>
              <w:snapToGrid w:val="0"/>
              <w:textAlignment w:val="bottom"/>
              <w:rPr>
                <w:rStyle w:val="font21"/>
                <w:color w:val="auto"/>
                <w:sz w:val="21"/>
                <w:szCs w:val="21"/>
                <w:lang w:bidi="ar"/>
              </w:rPr>
            </w:pPr>
            <w:r>
              <w:rPr>
                <w:rStyle w:val="font31"/>
                <w:rFonts w:hint="eastAsia"/>
                <w:color w:val="auto"/>
                <w:sz w:val="21"/>
                <w:szCs w:val="21"/>
                <w:lang w:bidi="ar"/>
              </w:rPr>
              <w:t>（</w:t>
            </w:r>
            <w:r>
              <w:rPr>
                <w:rStyle w:val="font31"/>
                <w:rFonts w:hint="eastAsia"/>
                <w:color w:val="auto"/>
                <w:sz w:val="21"/>
                <w:szCs w:val="21"/>
                <w:lang w:bidi="ar"/>
              </w:rPr>
              <w:t>2</w:t>
            </w:r>
            <w:r>
              <w:rPr>
                <w:rStyle w:val="font31"/>
                <w:rFonts w:hint="eastAsia"/>
                <w:color w:val="auto"/>
                <w:sz w:val="21"/>
                <w:szCs w:val="21"/>
                <w:lang w:bidi="ar"/>
              </w:rPr>
              <w:t>）</w:t>
            </w:r>
            <w:r>
              <w:rPr>
                <w:rStyle w:val="font21"/>
                <w:color w:val="auto"/>
                <w:sz w:val="21"/>
                <w:szCs w:val="21"/>
                <w:lang w:bidi="ar"/>
              </w:rPr>
              <w:t>砂石料、土方和运输车辆采用防尘网遮盖，施工场地周边进行围挡</w:t>
            </w:r>
            <w:r>
              <w:rPr>
                <w:rStyle w:val="font21"/>
                <w:rFonts w:hint="eastAsia"/>
                <w:color w:val="auto"/>
                <w:sz w:val="21"/>
                <w:szCs w:val="21"/>
                <w:lang w:bidi="ar"/>
              </w:rPr>
              <w:t>；</w:t>
            </w:r>
          </w:p>
          <w:p w:rsidR="00EC5A2C" w:rsidRDefault="006177E3">
            <w:pPr>
              <w:widowControl/>
              <w:adjustRightInd w:val="0"/>
              <w:snapToGrid w:val="0"/>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3</w:t>
            </w:r>
            <w:r>
              <w:rPr>
                <w:rStyle w:val="font31"/>
                <w:color w:val="auto"/>
                <w:sz w:val="21"/>
                <w:szCs w:val="21"/>
                <w:lang w:bidi="ar"/>
              </w:rPr>
              <w:t>）</w:t>
            </w:r>
            <w:r>
              <w:rPr>
                <w:rStyle w:val="font21"/>
                <w:color w:val="auto"/>
                <w:sz w:val="21"/>
                <w:szCs w:val="21"/>
                <w:lang w:bidi="ar"/>
              </w:rPr>
              <w:t>合理规划施工时段和运输路线</w:t>
            </w:r>
            <w:r>
              <w:rPr>
                <w:rStyle w:val="font21"/>
                <w:rFonts w:hint="eastAsia"/>
                <w:color w:val="auto"/>
                <w:sz w:val="21"/>
                <w:szCs w:val="21"/>
                <w:lang w:bidi="ar"/>
              </w:rPr>
              <w:t>；</w:t>
            </w:r>
          </w:p>
          <w:p w:rsidR="00EC5A2C" w:rsidRDefault="006177E3">
            <w:pPr>
              <w:widowControl/>
              <w:adjustRightInd w:val="0"/>
              <w:snapToGrid w:val="0"/>
              <w:textAlignment w:val="bottom"/>
              <w:rPr>
                <w:szCs w:val="21"/>
              </w:rPr>
            </w:pPr>
            <w:r>
              <w:rPr>
                <w:rStyle w:val="font31"/>
                <w:color w:val="auto"/>
                <w:sz w:val="21"/>
                <w:szCs w:val="21"/>
                <w:lang w:bidi="ar"/>
              </w:rPr>
              <w:t>（</w:t>
            </w:r>
            <w:r>
              <w:rPr>
                <w:rStyle w:val="font31"/>
                <w:color w:val="auto"/>
                <w:sz w:val="21"/>
                <w:szCs w:val="21"/>
                <w:lang w:bidi="ar"/>
              </w:rPr>
              <w:t>4</w:t>
            </w:r>
            <w:r>
              <w:rPr>
                <w:rStyle w:val="font31"/>
                <w:color w:val="auto"/>
                <w:sz w:val="21"/>
                <w:szCs w:val="21"/>
                <w:lang w:bidi="ar"/>
              </w:rPr>
              <w:t>）</w:t>
            </w:r>
            <w:r>
              <w:rPr>
                <w:rStyle w:val="font21"/>
                <w:rFonts w:hint="eastAsia"/>
                <w:color w:val="auto"/>
                <w:sz w:val="21"/>
                <w:szCs w:val="21"/>
                <w:lang w:bidi="ar"/>
              </w:rPr>
              <w:t>施工扬尘</w:t>
            </w:r>
            <w:r>
              <w:rPr>
                <w:rStyle w:val="font21"/>
                <w:color w:val="auto"/>
                <w:sz w:val="21"/>
                <w:szCs w:val="21"/>
                <w:lang w:bidi="ar"/>
              </w:rPr>
              <w:t>，集中排放对人体健康造成影响</w:t>
            </w:r>
            <w:r>
              <w:rPr>
                <w:rStyle w:val="font21"/>
                <w:rFonts w:hint="eastAsia"/>
                <w:color w:val="auto"/>
                <w:sz w:val="21"/>
                <w:szCs w:val="21"/>
                <w:lang w:bidi="ar"/>
              </w:rPr>
              <w:t>。</w:t>
            </w:r>
          </w:p>
        </w:tc>
        <w:tc>
          <w:tcPr>
            <w:tcW w:w="556" w:type="pct"/>
            <w:vMerge w:val="restart"/>
            <w:tcBorders>
              <w:tl2br w:val="nil"/>
              <w:tr2bl w:val="nil"/>
            </w:tcBorders>
            <w:shd w:val="clear" w:color="auto" w:fill="auto"/>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施工单位建设单位</w:t>
            </w:r>
          </w:p>
        </w:tc>
        <w:tc>
          <w:tcPr>
            <w:tcW w:w="619" w:type="pct"/>
            <w:vMerge w:val="restart"/>
            <w:tcBorders>
              <w:tl2br w:val="nil"/>
              <w:tr2bl w:val="nil"/>
            </w:tcBorders>
            <w:shd w:val="clear" w:color="auto" w:fill="auto"/>
            <w:vAlign w:val="center"/>
          </w:tcPr>
          <w:p w:rsidR="00EC5A2C" w:rsidRDefault="006177E3">
            <w:pPr>
              <w:widowControl/>
              <w:adjustRightInd w:val="0"/>
              <w:snapToGrid w:val="0"/>
              <w:jc w:val="center"/>
              <w:textAlignment w:val="center"/>
              <w:rPr>
                <w:szCs w:val="21"/>
              </w:rPr>
            </w:pPr>
            <w:r>
              <w:rPr>
                <w:rStyle w:val="font21"/>
                <w:rFonts w:hint="eastAsia"/>
                <w:color w:val="auto"/>
                <w:sz w:val="21"/>
                <w:szCs w:val="21"/>
                <w:lang w:bidi="ar"/>
              </w:rPr>
              <w:t>喀什地区</w:t>
            </w:r>
            <w:r>
              <w:rPr>
                <w:rStyle w:val="font21"/>
                <w:color w:val="auto"/>
                <w:sz w:val="21"/>
                <w:szCs w:val="21"/>
                <w:lang w:bidi="ar"/>
              </w:rPr>
              <w:t>生态环境局</w:t>
            </w:r>
            <w:r>
              <w:rPr>
                <w:rStyle w:val="font21"/>
                <w:rFonts w:hint="eastAsia"/>
                <w:color w:val="auto"/>
                <w:sz w:val="21"/>
                <w:szCs w:val="21"/>
                <w:lang w:bidi="ar"/>
              </w:rPr>
              <w:t>麦盖提县</w:t>
            </w:r>
            <w:r>
              <w:rPr>
                <w:rStyle w:val="font21"/>
                <w:color w:val="auto"/>
                <w:sz w:val="21"/>
                <w:szCs w:val="21"/>
                <w:lang w:bidi="ar"/>
              </w:rPr>
              <w:t>分局</w:t>
            </w:r>
          </w:p>
        </w:tc>
      </w:tr>
      <w:tr w:rsidR="00EC5A2C">
        <w:trPr>
          <w:trHeight w:val="525"/>
          <w:jc w:val="center"/>
        </w:trPr>
        <w:tc>
          <w:tcPr>
            <w:tcW w:w="424"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444" w:type="pc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废水</w:t>
            </w:r>
          </w:p>
        </w:tc>
        <w:tc>
          <w:tcPr>
            <w:tcW w:w="2955" w:type="pct"/>
            <w:tcBorders>
              <w:tl2br w:val="nil"/>
              <w:tr2bl w:val="nil"/>
            </w:tcBorders>
            <w:shd w:val="clear" w:color="auto" w:fill="auto"/>
            <w:vAlign w:val="center"/>
          </w:tcPr>
          <w:p w:rsidR="00EC5A2C" w:rsidRDefault="006177E3">
            <w:pPr>
              <w:widowControl/>
              <w:adjustRightInd w:val="0"/>
              <w:snapToGrid w:val="0"/>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1</w:t>
            </w:r>
            <w:r>
              <w:rPr>
                <w:rStyle w:val="font31"/>
                <w:color w:val="auto"/>
                <w:sz w:val="21"/>
                <w:szCs w:val="21"/>
                <w:lang w:bidi="ar"/>
              </w:rPr>
              <w:t>）</w:t>
            </w:r>
            <w:r>
              <w:rPr>
                <w:rStyle w:val="font21"/>
                <w:color w:val="auto"/>
                <w:sz w:val="21"/>
                <w:szCs w:val="21"/>
                <w:lang w:bidi="ar"/>
              </w:rPr>
              <w:t>管道试压废水多次利用</w:t>
            </w:r>
            <w:r>
              <w:rPr>
                <w:rStyle w:val="font21"/>
                <w:rFonts w:hint="eastAsia"/>
                <w:color w:val="auto"/>
                <w:sz w:val="21"/>
                <w:szCs w:val="21"/>
                <w:lang w:bidi="ar"/>
              </w:rPr>
              <w:t>；</w:t>
            </w:r>
          </w:p>
          <w:p w:rsidR="00EC5A2C" w:rsidRDefault="006177E3">
            <w:pPr>
              <w:widowControl/>
              <w:adjustRightInd w:val="0"/>
              <w:snapToGrid w:val="0"/>
              <w:textAlignment w:val="bottom"/>
              <w:rPr>
                <w:szCs w:val="21"/>
              </w:rPr>
            </w:pPr>
            <w:r>
              <w:rPr>
                <w:rStyle w:val="font31"/>
                <w:color w:val="auto"/>
                <w:sz w:val="21"/>
                <w:szCs w:val="21"/>
                <w:lang w:bidi="ar"/>
              </w:rPr>
              <w:t>（</w:t>
            </w:r>
            <w:r>
              <w:rPr>
                <w:rStyle w:val="font31"/>
                <w:color w:val="auto"/>
                <w:sz w:val="21"/>
                <w:szCs w:val="21"/>
                <w:lang w:bidi="ar"/>
              </w:rPr>
              <w:t>2</w:t>
            </w:r>
            <w:r>
              <w:rPr>
                <w:rStyle w:val="font31"/>
                <w:color w:val="auto"/>
                <w:sz w:val="21"/>
                <w:szCs w:val="21"/>
                <w:lang w:bidi="ar"/>
              </w:rPr>
              <w:t>）</w:t>
            </w:r>
            <w:r>
              <w:rPr>
                <w:rStyle w:val="font21"/>
                <w:color w:val="auto"/>
                <w:sz w:val="21"/>
                <w:szCs w:val="21"/>
                <w:lang w:bidi="ar"/>
              </w:rPr>
              <w:t>洗井废水用于施工区周边降尘</w:t>
            </w:r>
            <w:r>
              <w:rPr>
                <w:rStyle w:val="font21"/>
                <w:rFonts w:hint="eastAsia"/>
                <w:color w:val="auto"/>
                <w:sz w:val="21"/>
                <w:szCs w:val="21"/>
                <w:lang w:bidi="ar"/>
              </w:rPr>
              <w:t>；</w:t>
            </w:r>
          </w:p>
        </w:tc>
        <w:tc>
          <w:tcPr>
            <w:tcW w:w="556"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619"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r>
      <w:tr w:rsidR="00EC5A2C">
        <w:trPr>
          <w:trHeight w:val="1020"/>
          <w:jc w:val="center"/>
        </w:trPr>
        <w:tc>
          <w:tcPr>
            <w:tcW w:w="424"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444" w:type="pc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固废</w:t>
            </w:r>
          </w:p>
        </w:tc>
        <w:tc>
          <w:tcPr>
            <w:tcW w:w="2955" w:type="pct"/>
            <w:tcBorders>
              <w:tl2br w:val="nil"/>
              <w:tr2bl w:val="nil"/>
            </w:tcBorders>
            <w:shd w:val="clear" w:color="auto" w:fill="auto"/>
            <w:vAlign w:val="center"/>
          </w:tcPr>
          <w:p w:rsidR="00EC5A2C" w:rsidRDefault="006177E3">
            <w:pPr>
              <w:widowControl/>
              <w:adjustRightInd w:val="0"/>
              <w:snapToGrid w:val="0"/>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1</w:t>
            </w:r>
            <w:r>
              <w:rPr>
                <w:rStyle w:val="font31"/>
                <w:color w:val="auto"/>
                <w:sz w:val="21"/>
                <w:szCs w:val="21"/>
                <w:lang w:bidi="ar"/>
              </w:rPr>
              <w:t>）</w:t>
            </w:r>
            <w:r>
              <w:rPr>
                <w:rStyle w:val="font21"/>
                <w:color w:val="auto"/>
                <w:sz w:val="21"/>
                <w:szCs w:val="21"/>
                <w:lang w:bidi="ar"/>
              </w:rPr>
              <w:t>管沟开挖土方堆放在管沟单侧，管道验收合格后全部回填</w:t>
            </w:r>
            <w:r>
              <w:rPr>
                <w:rStyle w:val="font21"/>
                <w:rFonts w:hint="eastAsia"/>
                <w:color w:val="auto"/>
                <w:sz w:val="21"/>
                <w:szCs w:val="21"/>
                <w:lang w:bidi="ar"/>
              </w:rPr>
              <w:t>；</w:t>
            </w:r>
          </w:p>
          <w:p w:rsidR="00EC5A2C" w:rsidRDefault="006177E3">
            <w:pPr>
              <w:widowControl/>
              <w:adjustRightInd w:val="0"/>
              <w:snapToGrid w:val="0"/>
              <w:textAlignment w:val="bottom"/>
              <w:rPr>
                <w:rStyle w:val="font21"/>
                <w:color w:val="auto"/>
                <w:sz w:val="21"/>
                <w:szCs w:val="21"/>
                <w:lang w:bidi="ar"/>
              </w:rPr>
            </w:pPr>
            <w:r>
              <w:rPr>
                <w:rStyle w:val="font31"/>
                <w:color w:val="auto"/>
                <w:sz w:val="21"/>
                <w:szCs w:val="21"/>
                <w:lang w:bidi="ar"/>
              </w:rPr>
              <w:t>（</w:t>
            </w:r>
            <w:r>
              <w:rPr>
                <w:rStyle w:val="font31"/>
                <w:rFonts w:hint="eastAsia"/>
                <w:color w:val="auto"/>
                <w:sz w:val="21"/>
                <w:szCs w:val="21"/>
                <w:lang w:bidi="ar"/>
              </w:rPr>
              <w:t>2</w:t>
            </w:r>
            <w:r>
              <w:rPr>
                <w:rStyle w:val="font31"/>
                <w:color w:val="auto"/>
                <w:sz w:val="21"/>
                <w:szCs w:val="21"/>
                <w:lang w:bidi="ar"/>
              </w:rPr>
              <w:t>）</w:t>
            </w:r>
            <w:r>
              <w:rPr>
                <w:rStyle w:val="font21"/>
                <w:color w:val="auto"/>
                <w:sz w:val="21"/>
                <w:szCs w:val="21"/>
                <w:lang w:bidi="ar"/>
              </w:rPr>
              <w:t>钻井岩屑、砾石用于井泵房周边洼地填平</w:t>
            </w:r>
            <w:r>
              <w:rPr>
                <w:rStyle w:val="font21"/>
                <w:rFonts w:hint="eastAsia"/>
                <w:color w:val="auto"/>
                <w:sz w:val="21"/>
                <w:szCs w:val="21"/>
                <w:lang w:bidi="ar"/>
              </w:rPr>
              <w:t>；</w:t>
            </w:r>
          </w:p>
          <w:p w:rsidR="00EC5A2C" w:rsidRDefault="006177E3">
            <w:pPr>
              <w:widowControl/>
              <w:adjustRightInd w:val="0"/>
              <w:snapToGrid w:val="0"/>
              <w:textAlignment w:val="bottom"/>
              <w:rPr>
                <w:szCs w:val="21"/>
              </w:rPr>
            </w:pPr>
            <w:r>
              <w:rPr>
                <w:rStyle w:val="font31"/>
                <w:color w:val="auto"/>
                <w:sz w:val="21"/>
                <w:szCs w:val="21"/>
                <w:lang w:bidi="ar"/>
              </w:rPr>
              <w:t>（</w:t>
            </w:r>
            <w:r>
              <w:rPr>
                <w:rStyle w:val="font31"/>
                <w:rFonts w:hint="eastAsia"/>
                <w:color w:val="auto"/>
                <w:sz w:val="21"/>
                <w:szCs w:val="21"/>
                <w:lang w:bidi="ar"/>
              </w:rPr>
              <w:t>3</w:t>
            </w:r>
            <w:r>
              <w:rPr>
                <w:rStyle w:val="font31"/>
                <w:color w:val="auto"/>
                <w:sz w:val="21"/>
                <w:szCs w:val="21"/>
                <w:lang w:bidi="ar"/>
              </w:rPr>
              <w:t>）</w:t>
            </w:r>
            <w:r>
              <w:rPr>
                <w:rStyle w:val="font21"/>
                <w:color w:val="auto"/>
                <w:sz w:val="21"/>
                <w:szCs w:val="21"/>
                <w:lang w:bidi="ar"/>
              </w:rPr>
              <w:t>弃土和施工固废及时运输至当地建筑垃圾填埋场</w:t>
            </w:r>
            <w:r>
              <w:rPr>
                <w:rStyle w:val="font21"/>
                <w:rFonts w:hint="eastAsia"/>
                <w:color w:val="auto"/>
                <w:sz w:val="21"/>
                <w:szCs w:val="21"/>
                <w:lang w:bidi="ar"/>
              </w:rPr>
              <w:t>。</w:t>
            </w:r>
          </w:p>
        </w:tc>
        <w:tc>
          <w:tcPr>
            <w:tcW w:w="556"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619"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r>
      <w:tr w:rsidR="00EC5A2C">
        <w:trPr>
          <w:trHeight w:val="510"/>
          <w:jc w:val="center"/>
        </w:trPr>
        <w:tc>
          <w:tcPr>
            <w:tcW w:w="424"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444" w:type="pc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噪声</w:t>
            </w:r>
          </w:p>
        </w:tc>
        <w:tc>
          <w:tcPr>
            <w:tcW w:w="2955" w:type="pct"/>
            <w:tcBorders>
              <w:tl2br w:val="nil"/>
              <w:tr2bl w:val="nil"/>
            </w:tcBorders>
            <w:shd w:val="clear" w:color="auto" w:fill="auto"/>
            <w:vAlign w:val="center"/>
          </w:tcPr>
          <w:p w:rsidR="00EC5A2C" w:rsidRDefault="006177E3">
            <w:pPr>
              <w:widowControl/>
              <w:adjustRightInd w:val="0"/>
              <w:snapToGrid w:val="0"/>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1</w:t>
            </w:r>
            <w:r>
              <w:rPr>
                <w:rStyle w:val="font31"/>
                <w:color w:val="auto"/>
                <w:sz w:val="21"/>
                <w:szCs w:val="21"/>
                <w:lang w:bidi="ar"/>
              </w:rPr>
              <w:t>）</w:t>
            </w:r>
            <w:r>
              <w:rPr>
                <w:rStyle w:val="font21"/>
                <w:color w:val="auto"/>
                <w:sz w:val="21"/>
                <w:szCs w:val="21"/>
                <w:lang w:bidi="ar"/>
              </w:rPr>
              <w:t>使用低噪设备，定期保养维护</w:t>
            </w:r>
            <w:r>
              <w:rPr>
                <w:rStyle w:val="font21"/>
                <w:rFonts w:hint="eastAsia"/>
                <w:color w:val="auto"/>
                <w:sz w:val="21"/>
                <w:szCs w:val="21"/>
                <w:lang w:bidi="ar"/>
              </w:rPr>
              <w:t>；</w:t>
            </w:r>
          </w:p>
          <w:p w:rsidR="00EC5A2C" w:rsidRDefault="006177E3">
            <w:pPr>
              <w:widowControl/>
              <w:adjustRightInd w:val="0"/>
              <w:snapToGrid w:val="0"/>
              <w:textAlignment w:val="bottom"/>
              <w:rPr>
                <w:szCs w:val="21"/>
              </w:rPr>
            </w:pPr>
            <w:r>
              <w:rPr>
                <w:rStyle w:val="font31"/>
                <w:color w:val="auto"/>
                <w:sz w:val="21"/>
                <w:szCs w:val="21"/>
                <w:lang w:bidi="ar"/>
              </w:rPr>
              <w:t>（</w:t>
            </w:r>
            <w:r>
              <w:rPr>
                <w:rStyle w:val="font31"/>
                <w:color w:val="auto"/>
                <w:sz w:val="21"/>
                <w:szCs w:val="21"/>
                <w:lang w:bidi="ar"/>
              </w:rPr>
              <w:t>2</w:t>
            </w:r>
            <w:r>
              <w:rPr>
                <w:rStyle w:val="font31"/>
                <w:color w:val="auto"/>
                <w:sz w:val="21"/>
                <w:szCs w:val="21"/>
                <w:lang w:bidi="ar"/>
              </w:rPr>
              <w:t>）</w:t>
            </w:r>
            <w:r>
              <w:rPr>
                <w:rStyle w:val="font21"/>
                <w:color w:val="auto"/>
                <w:sz w:val="21"/>
                <w:szCs w:val="21"/>
                <w:lang w:bidi="ar"/>
              </w:rPr>
              <w:t>合理安排施工时间</w:t>
            </w:r>
            <w:r>
              <w:rPr>
                <w:rStyle w:val="font21"/>
                <w:rFonts w:hint="eastAsia"/>
                <w:color w:val="auto"/>
                <w:sz w:val="21"/>
                <w:szCs w:val="21"/>
                <w:lang w:bidi="ar"/>
              </w:rPr>
              <w:t>。</w:t>
            </w:r>
          </w:p>
        </w:tc>
        <w:tc>
          <w:tcPr>
            <w:tcW w:w="556"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619"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r>
      <w:tr w:rsidR="00EC5A2C">
        <w:trPr>
          <w:trHeight w:val="1020"/>
          <w:jc w:val="center"/>
        </w:trPr>
        <w:tc>
          <w:tcPr>
            <w:tcW w:w="424"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444" w:type="pc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生态</w:t>
            </w:r>
          </w:p>
        </w:tc>
        <w:tc>
          <w:tcPr>
            <w:tcW w:w="2955" w:type="pct"/>
            <w:tcBorders>
              <w:tl2br w:val="nil"/>
              <w:tr2bl w:val="nil"/>
            </w:tcBorders>
            <w:shd w:val="clear" w:color="auto" w:fill="auto"/>
            <w:vAlign w:val="center"/>
          </w:tcPr>
          <w:p w:rsidR="00EC5A2C" w:rsidRDefault="006177E3">
            <w:pPr>
              <w:widowControl/>
              <w:adjustRightInd w:val="0"/>
              <w:snapToGrid w:val="0"/>
              <w:jc w:val="left"/>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1</w:t>
            </w:r>
            <w:r>
              <w:rPr>
                <w:rStyle w:val="font31"/>
                <w:color w:val="auto"/>
                <w:sz w:val="21"/>
                <w:szCs w:val="21"/>
                <w:lang w:bidi="ar"/>
              </w:rPr>
              <w:t>）</w:t>
            </w:r>
            <w:r>
              <w:rPr>
                <w:rStyle w:val="font21"/>
                <w:color w:val="auto"/>
                <w:sz w:val="21"/>
                <w:szCs w:val="21"/>
                <w:lang w:bidi="ar"/>
              </w:rPr>
              <w:t>明确施工范围，合理占地</w:t>
            </w:r>
            <w:r>
              <w:rPr>
                <w:rStyle w:val="font21"/>
                <w:rFonts w:hint="eastAsia"/>
                <w:color w:val="auto"/>
                <w:sz w:val="21"/>
                <w:szCs w:val="21"/>
                <w:lang w:bidi="ar"/>
              </w:rPr>
              <w:t>；</w:t>
            </w:r>
          </w:p>
          <w:p w:rsidR="00EC5A2C" w:rsidRDefault="006177E3">
            <w:pPr>
              <w:widowControl/>
              <w:adjustRightInd w:val="0"/>
              <w:snapToGrid w:val="0"/>
              <w:jc w:val="left"/>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2</w:t>
            </w:r>
            <w:r>
              <w:rPr>
                <w:rStyle w:val="font31"/>
                <w:color w:val="auto"/>
                <w:sz w:val="21"/>
                <w:szCs w:val="21"/>
                <w:lang w:bidi="ar"/>
              </w:rPr>
              <w:t>）</w:t>
            </w:r>
            <w:r>
              <w:rPr>
                <w:rStyle w:val="font21"/>
                <w:color w:val="auto"/>
                <w:sz w:val="21"/>
                <w:szCs w:val="21"/>
                <w:lang w:bidi="ar"/>
              </w:rPr>
              <w:t>加强施工人员教育，规范施工</w:t>
            </w:r>
            <w:r>
              <w:rPr>
                <w:rStyle w:val="font21"/>
                <w:rFonts w:hint="eastAsia"/>
                <w:color w:val="auto"/>
                <w:sz w:val="21"/>
                <w:szCs w:val="21"/>
                <w:lang w:bidi="ar"/>
              </w:rPr>
              <w:t>；</w:t>
            </w:r>
          </w:p>
          <w:p w:rsidR="00EC5A2C" w:rsidRDefault="006177E3">
            <w:pPr>
              <w:widowControl/>
              <w:adjustRightInd w:val="0"/>
              <w:snapToGrid w:val="0"/>
              <w:jc w:val="left"/>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3</w:t>
            </w:r>
            <w:r>
              <w:rPr>
                <w:rStyle w:val="font31"/>
                <w:color w:val="auto"/>
                <w:sz w:val="21"/>
                <w:szCs w:val="21"/>
                <w:lang w:bidi="ar"/>
              </w:rPr>
              <w:t>）</w:t>
            </w:r>
            <w:r>
              <w:rPr>
                <w:rStyle w:val="font21"/>
                <w:color w:val="auto"/>
                <w:sz w:val="21"/>
                <w:szCs w:val="21"/>
                <w:lang w:bidi="ar"/>
              </w:rPr>
              <w:t>避免大风天和雨天施工，减少土壤侵蚀源的暴露时间</w:t>
            </w:r>
            <w:r>
              <w:rPr>
                <w:rStyle w:val="font21"/>
                <w:rFonts w:hint="eastAsia"/>
                <w:color w:val="auto"/>
                <w:sz w:val="21"/>
                <w:szCs w:val="21"/>
                <w:lang w:bidi="ar"/>
              </w:rPr>
              <w:t>；</w:t>
            </w:r>
          </w:p>
          <w:p w:rsidR="00EC5A2C" w:rsidRDefault="006177E3">
            <w:pPr>
              <w:widowControl/>
              <w:adjustRightInd w:val="0"/>
              <w:snapToGrid w:val="0"/>
              <w:jc w:val="left"/>
              <w:textAlignment w:val="bottom"/>
              <w:rPr>
                <w:szCs w:val="21"/>
              </w:rPr>
            </w:pPr>
            <w:r>
              <w:rPr>
                <w:rStyle w:val="font31"/>
                <w:color w:val="auto"/>
                <w:sz w:val="21"/>
                <w:szCs w:val="21"/>
                <w:lang w:bidi="ar"/>
              </w:rPr>
              <w:t>（</w:t>
            </w:r>
            <w:r>
              <w:rPr>
                <w:rStyle w:val="font31"/>
                <w:color w:val="auto"/>
                <w:sz w:val="21"/>
                <w:szCs w:val="21"/>
                <w:lang w:bidi="ar"/>
              </w:rPr>
              <w:t>4</w:t>
            </w:r>
            <w:r>
              <w:rPr>
                <w:rStyle w:val="font31"/>
                <w:color w:val="auto"/>
                <w:sz w:val="21"/>
                <w:szCs w:val="21"/>
                <w:lang w:bidi="ar"/>
              </w:rPr>
              <w:t>）</w:t>
            </w:r>
            <w:r>
              <w:rPr>
                <w:rStyle w:val="font21"/>
                <w:color w:val="auto"/>
                <w:sz w:val="21"/>
                <w:szCs w:val="21"/>
                <w:lang w:bidi="ar"/>
              </w:rPr>
              <w:t>施工临时占地绿化恢复</w:t>
            </w:r>
            <w:r>
              <w:rPr>
                <w:rStyle w:val="font21"/>
                <w:rFonts w:hint="eastAsia"/>
                <w:color w:val="auto"/>
                <w:sz w:val="21"/>
                <w:szCs w:val="21"/>
                <w:lang w:bidi="ar"/>
              </w:rPr>
              <w:t>。</w:t>
            </w:r>
          </w:p>
        </w:tc>
        <w:tc>
          <w:tcPr>
            <w:tcW w:w="556"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619"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r>
      <w:tr w:rsidR="00EC5A2C">
        <w:trPr>
          <w:trHeight w:val="525"/>
          <w:jc w:val="center"/>
        </w:trPr>
        <w:tc>
          <w:tcPr>
            <w:tcW w:w="424" w:type="pct"/>
            <w:vMerge w:val="restart"/>
            <w:tcBorders>
              <w:tl2br w:val="nil"/>
              <w:tr2bl w:val="nil"/>
            </w:tcBorders>
            <w:shd w:val="clear" w:color="auto" w:fill="auto"/>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运行期</w:t>
            </w:r>
          </w:p>
        </w:tc>
        <w:tc>
          <w:tcPr>
            <w:tcW w:w="444" w:type="pct"/>
            <w:tcBorders>
              <w:tl2br w:val="nil"/>
              <w:tr2bl w:val="nil"/>
            </w:tcBorders>
            <w:shd w:val="clear" w:color="auto" w:fill="auto"/>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环境管理</w:t>
            </w:r>
          </w:p>
        </w:tc>
        <w:tc>
          <w:tcPr>
            <w:tcW w:w="2955" w:type="pct"/>
            <w:tcBorders>
              <w:tl2br w:val="nil"/>
              <w:tr2bl w:val="nil"/>
            </w:tcBorders>
            <w:shd w:val="clear" w:color="auto" w:fill="auto"/>
            <w:vAlign w:val="center"/>
          </w:tcPr>
          <w:p w:rsidR="00EC5A2C" w:rsidRDefault="006177E3">
            <w:pPr>
              <w:widowControl/>
              <w:adjustRightInd w:val="0"/>
              <w:snapToGrid w:val="0"/>
              <w:jc w:val="left"/>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1</w:t>
            </w:r>
            <w:r>
              <w:rPr>
                <w:rStyle w:val="font31"/>
                <w:color w:val="auto"/>
                <w:sz w:val="21"/>
                <w:szCs w:val="21"/>
                <w:lang w:bidi="ar"/>
              </w:rPr>
              <w:t>）</w:t>
            </w:r>
            <w:r>
              <w:rPr>
                <w:rStyle w:val="font21"/>
                <w:color w:val="auto"/>
                <w:sz w:val="21"/>
                <w:szCs w:val="21"/>
                <w:lang w:bidi="ar"/>
              </w:rPr>
              <w:t>水源地隔离网、水源保护区警示牌及信息指示牌</w:t>
            </w:r>
            <w:r>
              <w:rPr>
                <w:rStyle w:val="font21"/>
                <w:rFonts w:hint="eastAsia"/>
                <w:color w:val="auto"/>
                <w:sz w:val="21"/>
                <w:szCs w:val="21"/>
                <w:lang w:bidi="ar"/>
              </w:rPr>
              <w:t>；</w:t>
            </w:r>
          </w:p>
          <w:p w:rsidR="00EC5A2C" w:rsidRDefault="006177E3">
            <w:pPr>
              <w:widowControl/>
              <w:adjustRightInd w:val="0"/>
              <w:snapToGrid w:val="0"/>
              <w:jc w:val="left"/>
              <w:textAlignment w:val="bottom"/>
              <w:rPr>
                <w:rStyle w:val="font21"/>
                <w:color w:val="auto"/>
                <w:sz w:val="21"/>
                <w:szCs w:val="21"/>
                <w:lang w:bidi="ar"/>
              </w:rPr>
            </w:pPr>
            <w:r>
              <w:rPr>
                <w:rStyle w:val="font31"/>
                <w:color w:val="auto"/>
                <w:sz w:val="21"/>
                <w:szCs w:val="21"/>
                <w:lang w:bidi="ar"/>
              </w:rPr>
              <w:t>（</w:t>
            </w:r>
            <w:r>
              <w:rPr>
                <w:rStyle w:val="font31"/>
                <w:color w:val="auto"/>
                <w:sz w:val="21"/>
                <w:szCs w:val="21"/>
                <w:lang w:bidi="ar"/>
              </w:rPr>
              <w:t>2</w:t>
            </w:r>
            <w:r>
              <w:rPr>
                <w:rStyle w:val="font31"/>
                <w:color w:val="auto"/>
                <w:sz w:val="21"/>
                <w:szCs w:val="21"/>
                <w:lang w:bidi="ar"/>
              </w:rPr>
              <w:t>）</w:t>
            </w:r>
            <w:r>
              <w:rPr>
                <w:rStyle w:val="font21"/>
                <w:color w:val="auto"/>
                <w:sz w:val="21"/>
                <w:szCs w:val="21"/>
                <w:lang w:bidi="ar"/>
              </w:rPr>
              <w:t>道路限速标识</w:t>
            </w:r>
            <w:r>
              <w:rPr>
                <w:rStyle w:val="font21"/>
                <w:rFonts w:hint="eastAsia"/>
                <w:color w:val="auto"/>
                <w:sz w:val="21"/>
                <w:szCs w:val="21"/>
                <w:lang w:bidi="ar"/>
              </w:rPr>
              <w:t>；</w:t>
            </w:r>
          </w:p>
          <w:p w:rsidR="00EC5A2C" w:rsidRDefault="006177E3">
            <w:pPr>
              <w:widowControl/>
              <w:adjustRightInd w:val="0"/>
              <w:snapToGrid w:val="0"/>
              <w:jc w:val="left"/>
              <w:textAlignment w:val="bottom"/>
              <w:rPr>
                <w:szCs w:val="21"/>
              </w:rPr>
            </w:pPr>
            <w:r>
              <w:rPr>
                <w:rStyle w:val="font31"/>
                <w:color w:val="auto"/>
                <w:sz w:val="21"/>
                <w:szCs w:val="21"/>
                <w:lang w:bidi="ar"/>
              </w:rPr>
              <w:t>（</w:t>
            </w:r>
            <w:r>
              <w:rPr>
                <w:rStyle w:val="font31"/>
                <w:color w:val="auto"/>
                <w:sz w:val="21"/>
                <w:szCs w:val="21"/>
                <w:lang w:bidi="ar"/>
              </w:rPr>
              <w:t>3</w:t>
            </w:r>
            <w:r>
              <w:rPr>
                <w:rStyle w:val="font31"/>
                <w:color w:val="auto"/>
                <w:sz w:val="21"/>
                <w:szCs w:val="21"/>
                <w:lang w:bidi="ar"/>
              </w:rPr>
              <w:t>）</w:t>
            </w:r>
            <w:r>
              <w:rPr>
                <w:rStyle w:val="font21"/>
                <w:color w:val="auto"/>
                <w:sz w:val="21"/>
                <w:szCs w:val="21"/>
                <w:lang w:bidi="ar"/>
              </w:rPr>
              <w:t>井泵房周边绿化</w:t>
            </w:r>
            <w:r>
              <w:rPr>
                <w:rStyle w:val="font21"/>
                <w:rFonts w:hint="eastAsia"/>
                <w:color w:val="auto"/>
                <w:sz w:val="21"/>
                <w:szCs w:val="21"/>
                <w:lang w:bidi="ar"/>
              </w:rPr>
              <w:t>。</w:t>
            </w:r>
          </w:p>
        </w:tc>
        <w:tc>
          <w:tcPr>
            <w:tcW w:w="556" w:type="pct"/>
            <w:vMerge w:val="restart"/>
            <w:tcBorders>
              <w:tl2br w:val="nil"/>
              <w:tr2bl w:val="nil"/>
            </w:tcBorders>
            <w:shd w:val="clear" w:color="auto" w:fill="auto"/>
            <w:noWrap/>
            <w:vAlign w:val="center"/>
          </w:tcPr>
          <w:p w:rsidR="00EC5A2C" w:rsidRDefault="006177E3">
            <w:pPr>
              <w:widowControl/>
              <w:adjustRightInd w:val="0"/>
              <w:snapToGrid w:val="0"/>
              <w:jc w:val="center"/>
              <w:textAlignment w:val="center"/>
              <w:rPr>
                <w:szCs w:val="21"/>
              </w:rPr>
            </w:pPr>
            <w:r>
              <w:rPr>
                <w:rStyle w:val="font21"/>
                <w:color w:val="auto"/>
                <w:sz w:val="21"/>
                <w:szCs w:val="21"/>
                <w:lang w:bidi="ar"/>
              </w:rPr>
              <w:t>建设单位</w:t>
            </w:r>
          </w:p>
        </w:tc>
        <w:tc>
          <w:tcPr>
            <w:tcW w:w="619"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r>
      <w:tr w:rsidR="00EC5A2C">
        <w:trPr>
          <w:trHeight w:val="270"/>
          <w:jc w:val="center"/>
        </w:trPr>
        <w:tc>
          <w:tcPr>
            <w:tcW w:w="424"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c>
          <w:tcPr>
            <w:tcW w:w="444" w:type="pct"/>
            <w:tcBorders>
              <w:tl2br w:val="nil"/>
              <w:tr2bl w:val="nil"/>
            </w:tcBorders>
            <w:shd w:val="clear" w:color="auto" w:fill="auto"/>
            <w:noWrap/>
            <w:vAlign w:val="center"/>
          </w:tcPr>
          <w:p w:rsidR="00EC5A2C" w:rsidRDefault="006177E3">
            <w:pPr>
              <w:widowControl/>
              <w:adjustRightInd w:val="0"/>
              <w:snapToGrid w:val="0"/>
              <w:jc w:val="left"/>
              <w:textAlignment w:val="top"/>
              <w:rPr>
                <w:szCs w:val="21"/>
              </w:rPr>
            </w:pPr>
            <w:r>
              <w:rPr>
                <w:rStyle w:val="font21"/>
                <w:color w:val="auto"/>
                <w:sz w:val="21"/>
                <w:szCs w:val="21"/>
                <w:lang w:bidi="ar"/>
              </w:rPr>
              <w:t>地下水</w:t>
            </w:r>
          </w:p>
        </w:tc>
        <w:tc>
          <w:tcPr>
            <w:tcW w:w="2955" w:type="pct"/>
            <w:tcBorders>
              <w:tl2br w:val="nil"/>
              <w:tr2bl w:val="nil"/>
            </w:tcBorders>
            <w:shd w:val="clear" w:color="auto" w:fill="auto"/>
            <w:noWrap/>
            <w:vAlign w:val="center"/>
          </w:tcPr>
          <w:p w:rsidR="00EC5A2C" w:rsidRDefault="006177E3">
            <w:pPr>
              <w:widowControl/>
              <w:adjustRightInd w:val="0"/>
              <w:snapToGrid w:val="0"/>
              <w:jc w:val="left"/>
              <w:textAlignment w:val="top"/>
              <w:rPr>
                <w:szCs w:val="21"/>
              </w:rPr>
            </w:pPr>
            <w:r>
              <w:rPr>
                <w:rStyle w:val="font21"/>
                <w:color w:val="auto"/>
                <w:sz w:val="21"/>
                <w:szCs w:val="21"/>
                <w:lang w:bidi="ar"/>
              </w:rPr>
              <w:t>水质、水量、地下水水位监测</w:t>
            </w:r>
          </w:p>
        </w:tc>
        <w:tc>
          <w:tcPr>
            <w:tcW w:w="556" w:type="pct"/>
            <w:vMerge/>
            <w:tcBorders>
              <w:tl2br w:val="nil"/>
              <w:tr2bl w:val="nil"/>
            </w:tcBorders>
            <w:shd w:val="clear" w:color="auto" w:fill="auto"/>
            <w:noWrap/>
            <w:vAlign w:val="center"/>
          </w:tcPr>
          <w:p w:rsidR="00EC5A2C" w:rsidRDefault="00EC5A2C">
            <w:pPr>
              <w:widowControl/>
              <w:adjustRightInd w:val="0"/>
              <w:snapToGrid w:val="0"/>
              <w:jc w:val="left"/>
              <w:rPr>
                <w:szCs w:val="21"/>
              </w:rPr>
            </w:pPr>
          </w:p>
        </w:tc>
        <w:tc>
          <w:tcPr>
            <w:tcW w:w="619" w:type="pct"/>
            <w:vMerge/>
            <w:tcBorders>
              <w:tl2br w:val="nil"/>
              <w:tr2bl w:val="nil"/>
            </w:tcBorders>
            <w:shd w:val="clear" w:color="auto" w:fill="auto"/>
            <w:vAlign w:val="center"/>
          </w:tcPr>
          <w:p w:rsidR="00EC5A2C" w:rsidRDefault="00EC5A2C">
            <w:pPr>
              <w:widowControl/>
              <w:adjustRightInd w:val="0"/>
              <w:snapToGrid w:val="0"/>
              <w:jc w:val="center"/>
              <w:rPr>
                <w:szCs w:val="21"/>
              </w:rPr>
            </w:pPr>
          </w:p>
        </w:tc>
      </w:tr>
    </w:tbl>
    <w:p w:rsidR="00EC5A2C" w:rsidRDefault="006177E3">
      <w:pPr>
        <w:pStyle w:val="2"/>
        <w:spacing w:before="0" w:after="0"/>
        <w:rPr>
          <w:rFonts w:eastAsia="宋体"/>
          <w:sz w:val="30"/>
          <w:szCs w:val="30"/>
        </w:rPr>
      </w:pPr>
      <w:bookmarkStart w:id="79" w:name="_Toc6208"/>
      <w:r>
        <w:rPr>
          <w:rFonts w:eastAsia="宋体"/>
          <w:sz w:val="30"/>
          <w:szCs w:val="30"/>
        </w:rPr>
        <w:t>8.3</w:t>
      </w:r>
      <w:r>
        <w:rPr>
          <w:rFonts w:eastAsia="宋体"/>
          <w:sz w:val="30"/>
          <w:szCs w:val="30"/>
        </w:rPr>
        <w:t>环境信息公开</w:t>
      </w:r>
      <w:bookmarkEnd w:id="79"/>
    </w:p>
    <w:p w:rsidR="00EC5A2C" w:rsidRDefault="006177E3">
      <w:pPr>
        <w:pStyle w:val="3"/>
        <w:spacing w:before="0"/>
        <w:rPr>
          <w:rFonts w:eastAsia="宋体"/>
          <w:b/>
          <w:bCs w:val="0"/>
        </w:rPr>
      </w:pPr>
      <w:r>
        <w:rPr>
          <w:rFonts w:eastAsia="宋体"/>
          <w:b/>
          <w:bCs w:val="0"/>
        </w:rPr>
        <w:t>8.3.1</w:t>
      </w:r>
      <w:r>
        <w:rPr>
          <w:rFonts w:eastAsia="宋体"/>
          <w:b/>
          <w:bCs w:val="0"/>
        </w:rPr>
        <w:t>公开内容</w:t>
      </w:r>
    </w:p>
    <w:p w:rsidR="00EC5A2C" w:rsidRDefault="006177E3">
      <w:pPr>
        <w:pStyle w:val="aff"/>
        <w:ind w:firstLineChars="200" w:firstLine="480"/>
        <w:rPr>
          <w:color w:val="auto"/>
        </w:rPr>
      </w:pPr>
      <w:r>
        <w:rPr>
          <w:rFonts w:hint="eastAsia"/>
          <w:color w:val="auto"/>
        </w:rPr>
        <w:t>企业应将自行监测工作开展情况及监测结果向社会公众公开，公开内容应包括：</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）基础信息：企业名称、法人代表、所属行业、地理位置、联系方式、委托监测机构名称等；</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）自行监测方案；</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）自行监测结果：全部监测点位、监测时间、污染物种类及浓度、标准限值、达标情况、超标倍数、污染物排放方式及排放去向；</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）未开展自行监测的原因；</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）污染源监测年度报告。</w:t>
      </w:r>
    </w:p>
    <w:p w:rsidR="00EC5A2C" w:rsidRDefault="006177E3">
      <w:pPr>
        <w:pStyle w:val="3"/>
        <w:spacing w:before="0"/>
        <w:rPr>
          <w:rFonts w:eastAsia="宋体"/>
          <w:b/>
          <w:bCs w:val="0"/>
        </w:rPr>
      </w:pPr>
      <w:r>
        <w:rPr>
          <w:rFonts w:eastAsia="宋体"/>
          <w:b/>
          <w:bCs w:val="0"/>
        </w:rPr>
        <w:t>8.3.2</w:t>
      </w:r>
      <w:r>
        <w:rPr>
          <w:rFonts w:eastAsia="宋体"/>
          <w:b/>
          <w:bCs w:val="0"/>
        </w:rPr>
        <w:t>公开方式</w:t>
      </w:r>
    </w:p>
    <w:p w:rsidR="00EC5A2C" w:rsidRDefault="006177E3">
      <w:pPr>
        <w:pStyle w:val="aff"/>
        <w:ind w:firstLineChars="200" w:firstLine="480"/>
        <w:rPr>
          <w:color w:val="auto"/>
        </w:rPr>
      </w:pPr>
      <w:r>
        <w:rPr>
          <w:rFonts w:hint="eastAsia"/>
          <w:color w:val="auto"/>
        </w:rPr>
        <w:t>企业可通过对外网站、报纸、广播、电视等便于公众知晓的方式公开自行监测信息。</w:t>
      </w:r>
    </w:p>
    <w:p w:rsidR="00EC5A2C" w:rsidRDefault="006177E3">
      <w:pPr>
        <w:pStyle w:val="3"/>
        <w:spacing w:before="0"/>
        <w:rPr>
          <w:rFonts w:eastAsia="宋体"/>
          <w:b/>
          <w:bCs w:val="0"/>
        </w:rPr>
      </w:pPr>
      <w:r>
        <w:rPr>
          <w:rFonts w:eastAsia="宋体"/>
          <w:b/>
          <w:bCs w:val="0"/>
        </w:rPr>
        <w:t>8.3.3</w:t>
      </w:r>
      <w:r>
        <w:rPr>
          <w:rFonts w:eastAsia="宋体"/>
          <w:b/>
          <w:bCs w:val="0"/>
        </w:rPr>
        <w:t>公开时限</w:t>
      </w:r>
    </w:p>
    <w:p w:rsidR="00EC5A2C" w:rsidRDefault="006177E3">
      <w:pPr>
        <w:pStyle w:val="aff"/>
        <w:ind w:firstLineChars="200" w:firstLine="480"/>
        <w:rPr>
          <w:color w:val="auto"/>
        </w:rPr>
      </w:pPr>
      <w:r>
        <w:rPr>
          <w:color w:val="auto"/>
        </w:rPr>
        <w:t>企业自行监测信息按以下要求的时限公开：</w:t>
      </w:r>
    </w:p>
    <w:p w:rsidR="00EC5A2C" w:rsidRDefault="006177E3">
      <w:pPr>
        <w:pStyle w:val="aff"/>
        <w:ind w:firstLineChars="200" w:firstLine="480"/>
        <w:rPr>
          <w:color w:val="auto"/>
        </w:rPr>
      </w:pPr>
      <w:r>
        <w:rPr>
          <w:color w:val="auto"/>
        </w:rPr>
        <w:t>（</w:t>
      </w:r>
      <w:r>
        <w:rPr>
          <w:rFonts w:eastAsia="Times New Roman"/>
          <w:color w:val="auto"/>
        </w:rPr>
        <w:t>1</w:t>
      </w:r>
      <w:r>
        <w:rPr>
          <w:color w:val="auto"/>
        </w:rPr>
        <w:t>）企业基础信息应随监测数据一并公布，基础信息、自行监测方案如有调整变化时，应于变更后的五日内公布最新内容；</w:t>
      </w:r>
    </w:p>
    <w:p w:rsidR="00EC5A2C" w:rsidRDefault="006177E3">
      <w:pPr>
        <w:pStyle w:val="aff"/>
        <w:ind w:firstLineChars="200" w:firstLine="480"/>
        <w:rPr>
          <w:color w:val="auto"/>
        </w:rPr>
      </w:pPr>
      <w:r>
        <w:rPr>
          <w:color w:val="auto"/>
        </w:rPr>
        <w:t>（</w:t>
      </w:r>
      <w:r>
        <w:rPr>
          <w:rFonts w:eastAsia="Times New Roman"/>
          <w:color w:val="auto"/>
        </w:rPr>
        <w:t>2</w:t>
      </w:r>
      <w:r>
        <w:rPr>
          <w:color w:val="auto"/>
        </w:rPr>
        <w:t>）手工监测数据应于每次监测完成后的次日公布；</w:t>
      </w:r>
    </w:p>
    <w:p w:rsidR="00EC5A2C" w:rsidRDefault="006177E3">
      <w:pPr>
        <w:pStyle w:val="aff"/>
        <w:ind w:firstLineChars="200" w:firstLine="480"/>
        <w:rPr>
          <w:color w:val="auto"/>
        </w:rPr>
      </w:pPr>
      <w:r>
        <w:rPr>
          <w:color w:val="auto"/>
        </w:rPr>
        <w:t>（</w:t>
      </w:r>
      <w:r>
        <w:rPr>
          <w:rFonts w:eastAsia="Times New Roman"/>
          <w:color w:val="auto"/>
        </w:rPr>
        <w:t>3</w:t>
      </w:r>
      <w:r>
        <w:rPr>
          <w:color w:val="auto"/>
        </w:rPr>
        <w:t>）自动监测数据应实时公布监测结果；</w:t>
      </w:r>
    </w:p>
    <w:p w:rsidR="00EC5A2C" w:rsidRDefault="006177E3">
      <w:pPr>
        <w:pStyle w:val="aff"/>
        <w:ind w:firstLineChars="200" w:firstLine="480"/>
        <w:rPr>
          <w:color w:val="auto"/>
        </w:rPr>
      </w:pPr>
      <w:r>
        <w:rPr>
          <w:color w:val="auto"/>
        </w:rPr>
        <w:t>（</w:t>
      </w:r>
      <w:r>
        <w:rPr>
          <w:rFonts w:eastAsia="Times New Roman"/>
          <w:color w:val="auto"/>
        </w:rPr>
        <w:t>4</w:t>
      </w:r>
      <w:r>
        <w:rPr>
          <w:color w:val="auto"/>
        </w:rPr>
        <w:t>）每年</w:t>
      </w:r>
      <w:r>
        <w:rPr>
          <w:rFonts w:eastAsia="Times New Roman"/>
          <w:color w:val="auto"/>
        </w:rPr>
        <w:t>1</w:t>
      </w:r>
      <w:r>
        <w:rPr>
          <w:color w:val="auto"/>
        </w:rPr>
        <w:t>月底前公布上年度自行监测年度报告。</w:t>
      </w:r>
    </w:p>
    <w:p w:rsidR="00EC5A2C" w:rsidRDefault="006177E3">
      <w:pPr>
        <w:pStyle w:val="2"/>
        <w:spacing w:before="0" w:after="0"/>
        <w:rPr>
          <w:rFonts w:eastAsia="宋体"/>
          <w:sz w:val="30"/>
          <w:szCs w:val="30"/>
        </w:rPr>
      </w:pPr>
      <w:bookmarkStart w:id="80" w:name="_Toc20968"/>
      <w:r>
        <w:rPr>
          <w:rFonts w:eastAsia="宋体"/>
          <w:sz w:val="30"/>
          <w:szCs w:val="30"/>
        </w:rPr>
        <w:t>8.4</w:t>
      </w:r>
      <w:r>
        <w:rPr>
          <w:rFonts w:eastAsia="宋体"/>
          <w:sz w:val="30"/>
          <w:szCs w:val="30"/>
        </w:rPr>
        <w:t>环境监测计划</w:t>
      </w:r>
      <w:bookmarkEnd w:id="80"/>
    </w:p>
    <w:p w:rsidR="00EC5A2C" w:rsidRDefault="006177E3">
      <w:pPr>
        <w:pStyle w:val="aff"/>
        <w:ind w:firstLineChars="200" w:firstLine="480"/>
        <w:rPr>
          <w:color w:val="auto"/>
        </w:rPr>
      </w:pPr>
      <w:r>
        <w:rPr>
          <w:rFonts w:hint="eastAsia"/>
          <w:color w:val="auto"/>
        </w:rPr>
        <w:t>本工程监测计划根据《排污单位自行监测技术指南</w:t>
      </w:r>
      <w:r>
        <w:rPr>
          <w:rFonts w:hint="eastAsia"/>
          <w:color w:val="auto"/>
        </w:rPr>
        <w:tab/>
      </w:r>
      <w:r>
        <w:rPr>
          <w:rFonts w:hint="eastAsia"/>
          <w:color w:val="auto"/>
        </w:rPr>
        <w:t>总则》（</w:t>
      </w:r>
      <w:r>
        <w:rPr>
          <w:rFonts w:hint="eastAsia"/>
          <w:color w:val="auto"/>
        </w:rPr>
        <w:t>HJ819-2017</w:t>
      </w:r>
      <w:r>
        <w:rPr>
          <w:rFonts w:hint="eastAsia"/>
          <w:color w:val="auto"/>
        </w:rPr>
        <w:t>）制定，具体监测计划见表</w:t>
      </w:r>
      <w:r>
        <w:rPr>
          <w:rFonts w:hint="eastAsia"/>
          <w:color w:val="auto"/>
        </w:rPr>
        <w:t>8</w:t>
      </w:r>
      <w:r>
        <w:rPr>
          <w:color w:val="auto"/>
        </w:rPr>
        <w:t>.</w:t>
      </w:r>
      <w:r>
        <w:rPr>
          <w:rFonts w:hint="eastAsia"/>
          <w:color w:val="auto"/>
        </w:rPr>
        <w:t>4-1</w:t>
      </w:r>
      <w:r>
        <w:rPr>
          <w:rFonts w:hint="eastAsia"/>
          <w:color w:val="auto"/>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 xml:space="preserve">8.4-1  </w:t>
      </w:r>
      <w:r>
        <w:rPr>
          <w:rFonts w:ascii="Times New Roman" w:eastAsia="宋体" w:hAnsi="Times New Roman"/>
          <w:b/>
          <w:bCs w:val="0"/>
        </w:rPr>
        <w:t>运行期环境监测计划</w:t>
      </w:r>
    </w:p>
    <w:tbl>
      <w:tblPr>
        <w:tblStyle w:val="TableNormal"/>
        <w:tblW w:w="502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989"/>
        <w:gridCol w:w="2511"/>
        <w:gridCol w:w="1507"/>
        <w:gridCol w:w="1509"/>
      </w:tblGrid>
      <w:tr w:rsidR="00EC5A2C">
        <w:tc>
          <w:tcPr>
            <w:tcW w:w="61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类别</w:t>
            </w:r>
          </w:p>
        </w:tc>
        <w:tc>
          <w:tcPr>
            <w:tcW w:w="116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监测点位</w:t>
            </w:r>
          </w:p>
        </w:tc>
        <w:tc>
          <w:tcPr>
            <w:tcW w:w="1465"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监测项目</w:t>
            </w:r>
          </w:p>
        </w:tc>
        <w:tc>
          <w:tcPr>
            <w:tcW w:w="880"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监测单位</w:t>
            </w:r>
          </w:p>
        </w:tc>
        <w:tc>
          <w:tcPr>
            <w:tcW w:w="88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监测频次</w:t>
            </w:r>
          </w:p>
        </w:tc>
      </w:tr>
      <w:tr w:rsidR="00EC5A2C">
        <w:tc>
          <w:tcPr>
            <w:tcW w:w="61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lastRenderedPageBreak/>
              <w:t>噪声</w:t>
            </w:r>
          </w:p>
        </w:tc>
        <w:tc>
          <w:tcPr>
            <w:tcW w:w="116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厂界</w:t>
            </w:r>
          </w:p>
        </w:tc>
        <w:tc>
          <w:tcPr>
            <w:tcW w:w="1465"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厂界处噪声值</w:t>
            </w:r>
          </w:p>
        </w:tc>
        <w:tc>
          <w:tcPr>
            <w:tcW w:w="880"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委托监测</w:t>
            </w:r>
          </w:p>
        </w:tc>
        <w:tc>
          <w:tcPr>
            <w:tcW w:w="88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1</w:t>
            </w:r>
            <w:r>
              <w:rPr>
                <w:rFonts w:ascii="Times New Roman" w:eastAsia="宋体" w:hAnsi="Times New Roman"/>
              </w:rPr>
              <w:t>次</w:t>
            </w:r>
            <w:r>
              <w:rPr>
                <w:rFonts w:ascii="Times New Roman" w:eastAsia="宋体" w:hAnsi="Times New Roman"/>
              </w:rPr>
              <w:t>/</w:t>
            </w:r>
            <w:r>
              <w:rPr>
                <w:rFonts w:ascii="Times New Roman" w:eastAsia="宋体" w:hAnsi="Times New Roman"/>
              </w:rPr>
              <w:t>季度</w:t>
            </w:r>
          </w:p>
        </w:tc>
      </w:tr>
      <w:tr w:rsidR="00EC5A2C">
        <w:tc>
          <w:tcPr>
            <w:tcW w:w="611" w:type="pct"/>
            <w:vMerge w:val="restar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地下水</w:t>
            </w:r>
          </w:p>
        </w:tc>
        <w:tc>
          <w:tcPr>
            <w:tcW w:w="116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厂区上游</w:t>
            </w:r>
            <w:r>
              <w:rPr>
                <w:rFonts w:ascii="Times New Roman" w:eastAsia="宋体" w:hAnsi="Times New Roman"/>
              </w:rPr>
              <w:t>1km</w:t>
            </w:r>
          </w:p>
        </w:tc>
        <w:tc>
          <w:tcPr>
            <w:tcW w:w="1465" w:type="pct"/>
            <w:vMerge w:val="restar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lang w:eastAsia="zh-CN"/>
              </w:rPr>
            </w:pPr>
            <w:r>
              <w:rPr>
                <w:rFonts w:ascii="Times New Roman" w:eastAsia="宋体" w:hAnsi="Times New Roman"/>
                <w:lang w:eastAsia="zh-CN"/>
              </w:rPr>
              <w:t>水位埋深、</w:t>
            </w:r>
            <w:r>
              <w:rPr>
                <w:rFonts w:ascii="Times New Roman" w:eastAsia="宋体" w:hAnsi="Times New Roman"/>
                <w:lang w:eastAsia="zh-CN"/>
              </w:rPr>
              <w:t>pH</w:t>
            </w:r>
            <w:r>
              <w:rPr>
                <w:rFonts w:ascii="Times New Roman" w:eastAsia="宋体" w:hAnsi="Times New Roman"/>
                <w:lang w:eastAsia="zh-CN"/>
              </w:rPr>
              <w:t>、高锰酸盐指数、溶解性总固体、总硬度、氯化物、氟化物、氰化物、氨氮、硝酸盐</w:t>
            </w:r>
            <w:r>
              <w:rPr>
                <w:rFonts w:ascii="Times New Roman" w:eastAsia="宋体" w:hAnsi="Times New Roman"/>
                <w:lang w:eastAsia="zh-CN"/>
              </w:rPr>
              <w:t>(</w:t>
            </w:r>
            <w:r>
              <w:rPr>
                <w:rFonts w:ascii="Times New Roman" w:eastAsia="宋体" w:hAnsi="Times New Roman"/>
                <w:lang w:eastAsia="zh-CN"/>
              </w:rPr>
              <w:t>以</w:t>
            </w:r>
            <w:r>
              <w:rPr>
                <w:rFonts w:ascii="Times New Roman" w:eastAsia="宋体" w:hAnsi="Times New Roman"/>
                <w:lang w:eastAsia="zh-CN"/>
              </w:rPr>
              <w:t>N</w:t>
            </w:r>
            <w:r>
              <w:rPr>
                <w:rFonts w:ascii="Times New Roman" w:eastAsia="宋体" w:hAnsi="Times New Roman"/>
                <w:lang w:eastAsia="zh-CN"/>
              </w:rPr>
              <w:t>计</w:t>
            </w:r>
            <w:r>
              <w:rPr>
                <w:rFonts w:ascii="Times New Roman" w:eastAsia="宋体" w:hAnsi="Times New Roman"/>
                <w:lang w:eastAsia="zh-CN"/>
              </w:rPr>
              <w:t>)</w:t>
            </w:r>
            <w:r>
              <w:rPr>
                <w:rFonts w:ascii="Times New Roman" w:eastAsia="宋体" w:hAnsi="Times New Roman"/>
                <w:lang w:eastAsia="zh-CN"/>
              </w:rPr>
              <w:t>、亚硝酸盐</w:t>
            </w:r>
            <w:r>
              <w:rPr>
                <w:rFonts w:ascii="Times New Roman" w:eastAsia="宋体" w:hAnsi="Times New Roman"/>
                <w:lang w:eastAsia="zh-CN"/>
              </w:rPr>
              <w:t>(</w:t>
            </w:r>
            <w:r>
              <w:rPr>
                <w:rFonts w:ascii="Times New Roman" w:eastAsia="宋体" w:hAnsi="Times New Roman"/>
                <w:lang w:eastAsia="zh-CN"/>
              </w:rPr>
              <w:t>以</w:t>
            </w:r>
            <w:r>
              <w:rPr>
                <w:rFonts w:ascii="Times New Roman" w:eastAsia="宋体" w:hAnsi="Times New Roman"/>
                <w:lang w:eastAsia="zh-CN"/>
              </w:rPr>
              <w:t>N</w:t>
            </w:r>
            <w:r>
              <w:rPr>
                <w:rFonts w:ascii="Times New Roman" w:eastAsia="宋体" w:hAnsi="Times New Roman"/>
                <w:lang w:eastAsia="zh-CN"/>
              </w:rPr>
              <w:t>计</w:t>
            </w:r>
            <w:r>
              <w:rPr>
                <w:rFonts w:ascii="Times New Roman" w:eastAsia="宋体" w:hAnsi="Times New Roman"/>
                <w:lang w:eastAsia="zh-CN"/>
              </w:rPr>
              <w:t>)</w:t>
            </w:r>
            <w:r>
              <w:rPr>
                <w:rFonts w:ascii="Times New Roman" w:eastAsia="宋体" w:hAnsi="Times New Roman"/>
                <w:lang w:eastAsia="zh-CN"/>
              </w:rPr>
              <w:t>、挥发酚、粪大肠菌群等。</w:t>
            </w:r>
          </w:p>
        </w:tc>
        <w:tc>
          <w:tcPr>
            <w:tcW w:w="880" w:type="pct"/>
            <w:vMerge w:val="restar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委托监测</w:t>
            </w:r>
            <w:r>
              <w:rPr>
                <w:rFonts w:ascii="Times New Roman" w:eastAsia="宋体" w:hAnsi="Times New Roman"/>
              </w:rPr>
              <w:t>/</w:t>
            </w:r>
            <w:r>
              <w:rPr>
                <w:rFonts w:ascii="Times New Roman" w:eastAsia="宋体" w:hAnsi="Times New Roman"/>
              </w:rPr>
              <w:t>自行</w:t>
            </w:r>
          </w:p>
        </w:tc>
        <w:tc>
          <w:tcPr>
            <w:tcW w:w="881" w:type="pct"/>
            <w:vMerge w:val="restar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每年</w:t>
            </w:r>
            <w:r>
              <w:rPr>
                <w:rFonts w:ascii="Times New Roman" w:eastAsia="宋体" w:hAnsi="Times New Roman"/>
              </w:rPr>
              <w:t>2</w:t>
            </w:r>
            <w:r>
              <w:rPr>
                <w:rFonts w:ascii="Times New Roman" w:eastAsia="宋体" w:hAnsi="Times New Roman"/>
              </w:rPr>
              <w:t>次（丰水期、枯水期各一次）</w:t>
            </w:r>
          </w:p>
        </w:tc>
      </w:tr>
      <w:tr w:rsidR="00EC5A2C">
        <w:tc>
          <w:tcPr>
            <w:tcW w:w="611"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116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厂区下游</w:t>
            </w:r>
            <w:r>
              <w:rPr>
                <w:rFonts w:ascii="Times New Roman" w:eastAsia="宋体" w:hAnsi="Times New Roman"/>
              </w:rPr>
              <w:t>1km</w:t>
            </w:r>
          </w:p>
        </w:tc>
        <w:tc>
          <w:tcPr>
            <w:tcW w:w="1465"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880"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881"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r>
      <w:tr w:rsidR="00EC5A2C">
        <w:tc>
          <w:tcPr>
            <w:tcW w:w="611"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116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厂区东侧</w:t>
            </w:r>
          </w:p>
        </w:tc>
        <w:tc>
          <w:tcPr>
            <w:tcW w:w="1465"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880"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881"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r>
      <w:tr w:rsidR="00EC5A2C">
        <w:trPr>
          <w:trHeight w:val="710"/>
        </w:trPr>
        <w:tc>
          <w:tcPr>
            <w:tcW w:w="611"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116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厂区西侧</w:t>
            </w:r>
          </w:p>
        </w:tc>
        <w:tc>
          <w:tcPr>
            <w:tcW w:w="1465"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880"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881"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r>
      <w:tr w:rsidR="00EC5A2C">
        <w:tc>
          <w:tcPr>
            <w:tcW w:w="611" w:type="pct"/>
            <w:vMerge/>
            <w:tcMar>
              <w:top w:w="0" w:type="dxa"/>
              <w:left w:w="108" w:type="dxa"/>
              <w:bottom w:w="0" w:type="dxa"/>
              <w:right w:w="108" w:type="dxa"/>
            </w:tcMar>
            <w:vAlign w:val="center"/>
          </w:tcPr>
          <w:p w:rsidR="00EC5A2C" w:rsidRDefault="00EC5A2C">
            <w:pPr>
              <w:pStyle w:val="aff0"/>
              <w:adjustRightInd w:val="0"/>
              <w:spacing w:beforeLines="0" w:before="0"/>
              <w:rPr>
                <w:rFonts w:ascii="Times New Roman" w:eastAsia="宋体" w:hAnsi="Times New Roman"/>
              </w:rPr>
            </w:pPr>
          </w:p>
        </w:tc>
        <w:tc>
          <w:tcPr>
            <w:tcW w:w="116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项目区水源地</w:t>
            </w:r>
          </w:p>
        </w:tc>
        <w:tc>
          <w:tcPr>
            <w:tcW w:w="1465"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lang w:eastAsia="zh-CN"/>
              </w:rPr>
            </w:pPr>
            <w:r>
              <w:rPr>
                <w:rFonts w:ascii="Times New Roman" w:eastAsia="宋体" w:hAnsi="Times New Roman"/>
                <w:lang w:eastAsia="zh-CN"/>
              </w:rPr>
              <w:t>色（铂钴色度单位）、嗅和味、浑浊度、肉眼可见物、</w:t>
            </w:r>
            <w:r>
              <w:rPr>
                <w:rFonts w:ascii="Times New Roman" w:eastAsia="宋体" w:hAnsi="Times New Roman"/>
                <w:lang w:eastAsia="zh-CN"/>
              </w:rPr>
              <w:t>pH</w:t>
            </w:r>
            <w:r>
              <w:rPr>
                <w:rFonts w:ascii="Times New Roman" w:eastAsia="宋体" w:hAnsi="Times New Roman"/>
                <w:lang w:eastAsia="zh-CN"/>
              </w:rPr>
              <w:t>、总硬度、溶解性总固体、硫酸盐、氯化物、铁、锰、铜、锌、铝、挥发性酚类、阴离子表面活性剂、耗氧量、氨氮、硫化物、钠、总大肠菌群、菌落总数、亚硝酸盐、硝酸盐、氰化物、氟化物、碘化物、汞、砷、硒、镉、铬、铅、三氯甲烷、四氯化碳、苯、甲苯、总</w:t>
            </w:r>
            <w:r>
              <w:rPr>
                <w:rFonts w:ascii="Times New Roman" w:eastAsia="宋体" w:hAnsi="Times New Roman"/>
              </w:rPr>
              <w:t>α</w:t>
            </w:r>
            <w:r>
              <w:rPr>
                <w:rFonts w:ascii="Times New Roman" w:eastAsia="宋体" w:hAnsi="Times New Roman"/>
                <w:lang w:eastAsia="zh-CN"/>
              </w:rPr>
              <w:t>放射性、总</w:t>
            </w:r>
            <w:r>
              <w:rPr>
                <w:rFonts w:ascii="Times New Roman" w:eastAsia="宋体" w:hAnsi="Times New Roman"/>
              </w:rPr>
              <w:t>β</w:t>
            </w:r>
            <w:r>
              <w:rPr>
                <w:rFonts w:ascii="Times New Roman" w:eastAsia="宋体" w:hAnsi="Times New Roman"/>
                <w:lang w:eastAsia="zh-CN"/>
              </w:rPr>
              <w:t>放射性，共计</w:t>
            </w:r>
            <w:r>
              <w:rPr>
                <w:rFonts w:ascii="Times New Roman" w:eastAsia="宋体" w:hAnsi="Times New Roman"/>
                <w:lang w:eastAsia="zh-CN"/>
              </w:rPr>
              <w:t>39</w:t>
            </w:r>
            <w:r>
              <w:rPr>
                <w:rFonts w:ascii="Times New Roman" w:eastAsia="宋体" w:hAnsi="Times New Roman"/>
                <w:lang w:eastAsia="zh-CN"/>
              </w:rPr>
              <w:t>项，检测标准为《地下水质量标准》（</w:t>
            </w:r>
            <w:r>
              <w:rPr>
                <w:rFonts w:ascii="Times New Roman" w:eastAsia="宋体" w:hAnsi="Times New Roman"/>
                <w:lang w:eastAsia="zh-CN"/>
              </w:rPr>
              <w:t>GB/T14848-2017</w:t>
            </w:r>
            <w:r>
              <w:rPr>
                <w:rFonts w:ascii="Times New Roman" w:eastAsia="宋体" w:hAnsi="Times New Roman"/>
                <w:lang w:eastAsia="zh-CN"/>
              </w:rPr>
              <w:t>）</w:t>
            </w:r>
            <w:r>
              <w:rPr>
                <w:rFonts w:ascii="Times New Roman" w:eastAsia="宋体" w:hAnsi="Times New Roman"/>
                <w:lang w:eastAsia="zh-CN"/>
              </w:rPr>
              <w:t>Ⅲ</w:t>
            </w:r>
            <w:r>
              <w:rPr>
                <w:rFonts w:ascii="Times New Roman" w:eastAsia="宋体" w:hAnsi="Times New Roman"/>
                <w:lang w:eastAsia="zh-CN"/>
              </w:rPr>
              <w:t>类标准</w:t>
            </w:r>
          </w:p>
        </w:tc>
        <w:tc>
          <w:tcPr>
            <w:tcW w:w="880"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委托监测</w:t>
            </w:r>
            <w:r>
              <w:rPr>
                <w:rFonts w:ascii="Times New Roman" w:eastAsia="宋体" w:hAnsi="Times New Roman"/>
              </w:rPr>
              <w:t>/</w:t>
            </w:r>
            <w:r>
              <w:rPr>
                <w:rFonts w:ascii="Times New Roman" w:eastAsia="宋体" w:hAnsi="Times New Roman"/>
              </w:rPr>
              <w:t>自行</w:t>
            </w:r>
          </w:p>
        </w:tc>
        <w:tc>
          <w:tcPr>
            <w:tcW w:w="881" w:type="pct"/>
            <w:tcMar>
              <w:top w:w="0" w:type="dxa"/>
              <w:left w:w="108" w:type="dxa"/>
              <w:bottom w:w="0" w:type="dxa"/>
              <w:right w:w="108" w:type="dxa"/>
            </w:tcMar>
            <w:vAlign w:val="center"/>
          </w:tcPr>
          <w:p w:rsidR="00EC5A2C" w:rsidRDefault="006177E3">
            <w:pPr>
              <w:pStyle w:val="aff0"/>
              <w:adjustRightInd w:val="0"/>
              <w:spacing w:beforeLines="0" w:before="0"/>
              <w:rPr>
                <w:rFonts w:ascii="Times New Roman" w:eastAsia="宋体" w:hAnsi="Times New Roman"/>
              </w:rPr>
            </w:pPr>
            <w:r>
              <w:rPr>
                <w:rFonts w:ascii="Times New Roman" w:eastAsia="宋体" w:hAnsi="Times New Roman"/>
              </w:rPr>
              <w:t>1</w:t>
            </w:r>
            <w:r>
              <w:rPr>
                <w:rFonts w:ascii="Times New Roman" w:eastAsia="宋体" w:hAnsi="Times New Roman"/>
              </w:rPr>
              <w:t>次</w:t>
            </w:r>
            <w:r>
              <w:rPr>
                <w:rFonts w:ascii="Times New Roman" w:eastAsia="宋体" w:hAnsi="Times New Roman"/>
              </w:rPr>
              <w:t>/</w:t>
            </w:r>
            <w:r>
              <w:rPr>
                <w:rFonts w:ascii="Times New Roman" w:eastAsia="宋体" w:hAnsi="Times New Roman"/>
              </w:rPr>
              <w:t>季度</w:t>
            </w:r>
          </w:p>
        </w:tc>
      </w:tr>
    </w:tbl>
    <w:p w:rsidR="00EC5A2C" w:rsidRDefault="006177E3">
      <w:pPr>
        <w:pStyle w:val="aff"/>
        <w:ind w:firstLineChars="200" w:firstLine="480"/>
        <w:rPr>
          <w:color w:val="auto"/>
        </w:rPr>
      </w:pPr>
      <w:r>
        <w:rPr>
          <w:rFonts w:hint="eastAsia"/>
          <w:color w:val="auto"/>
        </w:rPr>
        <w:t>若企业不具备监测条件进行上述污染源及环境质量监测，可委托有资质的环境监测单位进行监测。</w:t>
      </w:r>
    </w:p>
    <w:p w:rsidR="00EC5A2C" w:rsidRDefault="006177E3">
      <w:pPr>
        <w:pStyle w:val="2"/>
        <w:spacing w:before="0" w:after="0"/>
        <w:rPr>
          <w:rFonts w:eastAsia="宋体"/>
          <w:sz w:val="30"/>
          <w:szCs w:val="30"/>
        </w:rPr>
      </w:pPr>
      <w:bookmarkStart w:id="81" w:name="_Toc18236"/>
      <w:r>
        <w:rPr>
          <w:rFonts w:eastAsia="宋体"/>
          <w:sz w:val="30"/>
          <w:szCs w:val="30"/>
        </w:rPr>
        <w:t>8.5“</w:t>
      </w:r>
      <w:r>
        <w:rPr>
          <w:rFonts w:eastAsia="宋体"/>
          <w:sz w:val="30"/>
          <w:szCs w:val="30"/>
        </w:rPr>
        <w:t>三同时</w:t>
      </w:r>
      <w:r>
        <w:rPr>
          <w:rFonts w:eastAsia="宋体"/>
          <w:sz w:val="30"/>
          <w:szCs w:val="30"/>
        </w:rPr>
        <w:t>”</w:t>
      </w:r>
      <w:r>
        <w:rPr>
          <w:rFonts w:eastAsia="宋体"/>
          <w:sz w:val="30"/>
          <w:szCs w:val="30"/>
        </w:rPr>
        <w:t>验收内容</w:t>
      </w:r>
      <w:bookmarkEnd w:id="81"/>
    </w:p>
    <w:p w:rsidR="00EC5A2C" w:rsidRDefault="006177E3">
      <w:pPr>
        <w:pStyle w:val="aff"/>
        <w:ind w:firstLineChars="200" w:firstLine="480"/>
        <w:rPr>
          <w:color w:val="auto"/>
        </w:rPr>
      </w:pPr>
      <w:r>
        <w:rPr>
          <w:rFonts w:hint="eastAsia"/>
          <w:color w:val="auto"/>
        </w:rPr>
        <w:t>根据《建设项目环境保护管理条例》（国务院令第</w:t>
      </w:r>
      <w:r>
        <w:rPr>
          <w:rFonts w:hint="eastAsia"/>
          <w:color w:val="auto"/>
        </w:rPr>
        <w:t>682</w:t>
      </w:r>
      <w:r>
        <w:rPr>
          <w:rFonts w:hint="eastAsia"/>
          <w:color w:val="auto"/>
        </w:rPr>
        <w:t>号）和《建设项目竣</w:t>
      </w:r>
      <w:r>
        <w:rPr>
          <w:rFonts w:hint="eastAsia"/>
          <w:color w:val="auto"/>
        </w:rPr>
        <w:lastRenderedPageBreak/>
        <w:t>工环境保护验收暂行办法》（国环规环评﹝</w:t>
      </w:r>
      <w:r>
        <w:rPr>
          <w:rFonts w:hint="eastAsia"/>
          <w:color w:val="auto"/>
        </w:rPr>
        <w:t>2017</w:t>
      </w:r>
      <w:r>
        <w:rPr>
          <w:rFonts w:hint="eastAsia"/>
          <w:color w:val="auto"/>
        </w:rPr>
        <w:t>﹞</w:t>
      </w:r>
      <w:r>
        <w:rPr>
          <w:rFonts w:hint="eastAsia"/>
          <w:color w:val="auto"/>
        </w:rPr>
        <w:t>4</w:t>
      </w:r>
      <w:r>
        <w:rPr>
          <w:rFonts w:hint="eastAsia"/>
          <w:color w:val="auto"/>
        </w:rPr>
        <w:t>号）规定，建设单位应及时开展验收工作。本项目环保设施竣工验收情况见表</w:t>
      </w:r>
      <w:r>
        <w:rPr>
          <w:rFonts w:hint="eastAsia"/>
          <w:color w:val="auto"/>
        </w:rPr>
        <w:t>8</w:t>
      </w:r>
      <w:r>
        <w:rPr>
          <w:color w:val="auto"/>
        </w:rPr>
        <w:t>.</w:t>
      </w:r>
      <w:r>
        <w:rPr>
          <w:rFonts w:hint="eastAsia"/>
          <w:color w:val="auto"/>
        </w:rPr>
        <w:t>5-1</w:t>
      </w:r>
      <w:r>
        <w:rPr>
          <w:rFonts w:hint="eastAsia"/>
          <w:color w:val="auto"/>
        </w:rPr>
        <w:t>。</w:t>
      </w:r>
    </w:p>
    <w:p w:rsidR="00EC5A2C" w:rsidRDefault="006177E3">
      <w:pPr>
        <w:pStyle w:val="aff0"/>
        <w:widowControl/>
        <w:snapToGrid/>
        <w:spacing w:beforeLines="0" w:before="0"/>
        <w:rPr>
          <w:rFonts w:ascii="Times New Roman" w:eastAsia="宋体" w:hAnsi="Times New Roman"/>
          <w:b/>
          <w:bCs w:val="0"/>
        </w:rPr>
      </w:pPr>
      <w:r>
        <w:rPr>
          <w:rFonts w:ascii="Times New Roman" w:eastAsia="宋体" w:hAnsi="Times New Roman"/>
          <w:b/>
          <w:bCs w:val="0"/>
        </w:rPr>
        <w:t>表</w:t>
      </w:r>
      <w:r>
        <w:rPr>
          <w:rFonts w:ascii="Times New Roman" w:eastAsia="宋体" w:hAnsi="Times New Roman"/>
          <w:b/>
          <w:bCs w:val="0"/>
        </w:rPr>
        <w:t xml:space="preserve">8.5-1  </w:t>
      </w:r>
      <w:r>
        <w:rPr>
          <w:rFonts w:ascii="Times New Roman" w:eastAsia="宋体" w:hAnsi="Times New Roman"/>
          <w:b/>
          <w:bCs w:val="0"/>
        </w:rPr>
        <w:t>主要环保措施验收一览表</w:t>
      </w:r>
    </w:p>
    <w:tbl>
      <w:tblPr>
        <w:tblStyle w:val="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56"/>
        <w:gridCol w:w="1119"/>
        <w:gridCol w:w="2288"/>
        <w:gridCol w:w="2447"/>
      </w:tblGrid>
      <w:tr w:rsidR="00EC5A2C">
        <w:trPr>
          <w:cantSplit/>
          <w:trHeight w:val="150"/>
        </w:trPr>
        <w:tc>
          <w:tcPr>
            <w:tcW w:w="41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内容</w:t>
            </w:r>
          </w:p>
          <w:p w:rsidR="00EC5A2C" w:rsidRDefault="006177E3">
            <w:pPr>
              <w:pStyle w:val="aff1"/>
              <w:adjustRightInd w:val="0"/>
              <w:snapToGrid w:val="0"/>
              <w:ind w:leftChars="0" w:left="0" w:rightChars="0" w:right="0" w:firstLineChars="0" w:firstLine="0"/>
            </w:pPr>
            <w:r>
              <w:t>类型</w:t>
            </w:r>
          </w:p>
        </w:tc>
        <w:tc>
          <w:tcPr>
            <w:tcW w:w="114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排放源</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污染物</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环保设施及要求</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执行标准</w:t>
            </w:r>
          </w:p>
        </w:tc>
      </w:tr>
      <w:tr w:rsidR="00EC5A2C">
        <w:trPr>
          <w:cantSplit/>
          <w:trHeight w:val="298"/>
        </w:trPr>
        <w:tc>
          <w:tcPr>
            <w:tcW w:w="416"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废水</w:t>
            </w:r>
          </w:p>
        </w:tc>
        <w:tc>
          <w:tcPr>
            <w:tcW w:w="1148"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化验室废水</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szCs w:val="21"/>
              </w:rPr>
              <w:t>COD</w:t>
            </w:r>
          </w:p>
        </w:tc>
        <w:tc>
          <w:tcPr>
            <w:tcW w:w="1341"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废液收集桶</w:t>
            </w:r>
          </w:p>
        </w:tc>
        <w:tc>
          <w:tcPr>
            <w:tcW w:w="1435"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《危险废物贮存污染控制标准》</w:t>
            </w:r>
            <w:r>
              <w:rPr>
                <w:lang w:eastAsia="zh-CN"/>
              </w:rPr>
              <w:t>GB18597-2023</w:t>
            </w:r>
            <w:r>
              <w:rPr>
                <w:lang w:eastAsia="zh-CN"/>
              </w:rPr>
              <w:t>）中相关要求</w:t>
            </w:r>
          </w:p>
        </w:tc>
      </w:tr>
      <w:tr w:rsidR="00EC5A2C">
        <w:trPr>
          <w:cantSplit/>
          <w:trHeight w:val="331"/>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1148"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szCs w:val="21"/>
              </w:rPr>
              <w:t>BOD</w:t>
            </w:r>
            <w:r>
              <w:rPr>
                <w:szCs w:val="21"/>
                <w:vertAlign w:val="subscript"/>
              </w:rPr>
              <w:t>5</w:t>
            </w:r>
          </w:p>
        </w:tc>
        <w:tc>
          <w:tcPr>
            <w:tcW w:w="1341"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r>
      <w:tr w:rsidR="00EC5A2C">
        <w:trPr>
          <w:cantSplit/>
          <w:trHeight w:val="302"/>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148"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szCs w:val="21"/>
              </w:rPr>
              <w:t>氨氮</w:t>
            </w:r>
          </w:p>
        </w:tc>
        <w:tc>
          <w:tcPr>
            <w:tcW w:w="1341"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r>
      <w:tr w:rsidR="00EC5A2C">
        <w:trPr>
          <w:cantSplit/>
          <w:trHeight w:val="271"/>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148"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szCs w:val="21"/>
              </w:rPr>
              <w:t>SS</w:t>
            </w:r>
          </w:p>
        </w:tc>
        <w:tc>
          <w:tcPr>
            <w:tcW w:w="1341"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r>
      <w:tr w:rsidR="00EC5A2C">
        <w:trPr>
          <w:cantSplit/>
          <w:trHeight w:val="342"/>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148"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szCs w:val="21"/>
              </w:rPr>
              <w:t>COD</w:t>
            </w:r>
          </w:p>
        </w:tc>
        <w:tc>
          <w:tcPr>
            <w:tcW w:w="1341"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r>
      <w:tr w:rsidR="00EC5A2C">
        <w:trPr>
          <w:cantSplit/>
          <w:trHeight w:val="222"/>
        </w:trPr>
        <w:tc>
          <w:tcPr>
            <w:tcW w:w="416"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bookmarkStart w:id="82" w:name="_Hlk54004892"/>
            <w:r>
              <w:t>噪声</w:t>
            </w:r>
          </w:p>
        </w:tc>
        <w:tc>
          <w:tcPr>
            <w:tcW w:w="114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机械设备</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设备噪声</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选择低噪声设备、隔声、减振风机加装消音器。</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《工业企业厂界环境噪声排放标准》（</w:t>
            </w:r>
            <w:r>
              <w:rPr>
                <w:lang w:eastAsia="zh-CN"/>
              </w:rPr>
              <w:t>GB12348-2008</w:t>
            </w:r>
            <w:r>
              <w:rPr>
                <w:lang w:eastAsia="zh-CN"/>
              </w:rPr>
              <w:t>）</w:t>
            </w:r>
            <w:r>
              <w:rPr>
                <w:lang w:eastAsia="zh-CN"/>
              </w:rPr>
              <w:t>2</w:t>
            </w:r>
            <w:r>
              <w:rPr>
                <w:lang w:eastAsia="zh-CN"/>
              </w:rPr>
              <w:t>类标准</w:t>
            </w:r>
          </w:p>
        </w:tc>
      </w:tr>
      <w:tr w:rsidR="00EC5A2C">
        <w:trPr>
          <w:cantSplit/>
          <w:trHeight w:val="583"/>
        </w:trPr>
        <w:tc>
          <w:tcPr>
            <w:tcW w:w="416"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固体</w:t>
            </w:r>
          </w:p>
          <w:p w:rsidR="00EC5A2C" w:rsidRDefault="006177E3">
            <w:pPr>
              <w:pStyle w:val="aff1"/>
              <w:adjustRightInd w:val="0"/>
              <w:snapToGrid w:val="0"/>
              <w:ind w:leftChars="0" w:left="0" w:rightChars="0" w:right="0" w:firstLineChars="0" w:firstLine="0"/>
            </w:pPr>
            <w:r>
              <w:t>废物</w:t>
            </w:r>
          </w:p>
        </w:tc>
        <w:tc>
          <w:tcPr>
            <w:tcW w:w="1148"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一般固废</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生活垃圾</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厂区内定点收集，环卫部门统一清运。</w:t>
            </w:r>
          </w:p>
        </w:tc>
        <w:tc>
          <w:tcPr>
            <w:tcW w:w="1435"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综合利用无害化处理，处置率</w:t>
            </w:r>
            <w:r>
              <w:rPr>
                <w:lang w:eastAsia="zh-CN"/>
              </w:rPr>
              <w:t>100%</w:t>
            </w:r>
          </w:p>
        </w:tc>
      </w:tr>
      <w:tr w:rsidR="00EC5A2C">
        <w:trPr>
          <w:cantSplit/>
          <w:trHeight w:val="34"/>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1148"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清水池</w:t>
            </w:r>
            <w:r>
              <w:t>污泥</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进入垃圾填埋场卫生填埋。</w:t>
            </w: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r>
      <w:tr w:rsidR="00EC5A2C">
        <w:trPr>
          <w:cantSplit/>
          <w:trHeight w:val="34"/>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1148"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危险废物</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试验废液</w:t>
            </w:r>
          </w:p>
        </w:tc>
        <w:tc>
          <w:tcPr>
            <w:tcW w:w="1341"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用小口密闭型废液缸收集至危废暂存间，交有资质单位处置。</w:t>
            </w: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r>
      <w:tr w:rsidR="00EC5A2C">
        <w:trPr>
          <w:cantSplit/>
          <w:trHeight w:val="34"/>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1148"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废试剂</w:t>
            </w:r>
          </w:p>
        </w:tc>
        <w:tc>
          <w:tcPr>
            <w:tcW w:w="1341"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r>
      <w:tr w:rsidR="00EC5A2C">
        <w:trPr>
          <w:cantSplit/>
          <w:trHeight w:val="34"/>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148"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废弃试</w:t>
            </w:r>
          </w:p>
          <w:p w:rsidR="00EC5A2C" w:rsidRDefault="006177E3">
            <w:pPr>
              <w:pStyle w:val="aff1"/>
              <w:adjustRightInd w:val="0"/>
              <w:snapToGrid w:val="0"/>
              <w:ind w:leftChars="0" w:left="0" w:rightChars="0" w:right="0" w:firstLineChars="0" w:firstLine="0"/>
            </w:pPr>
            <w:r>
              <w:t>验用品</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用密闭收集桶收集后暂存于危废暂存间内，交由有资质单位处理。</w:t>
            </w:r>
          </w:p>
        </w:tc>
        <w:tc>
          <w:tcPr>
            <w:tcW w:w="1435"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r>
      <w:tr w:rsidR="00EC5A2C">
        <w:trPr>
          <w:cantSplit/>
          <w:trHeight w:val="147"/>
        </w:trPr>
        <w:tc>
          <w:tcPr>
            <w:tcW w:w="416" w:type="pct"/>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其他</w:t>
            </w:r>
          </w:p>
        </w:tc>
        <w:tc>
          <w:tcPr>
            <w:tcW w:w="114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厂区防渗</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按照报告中分区防渗要</w:t>
            </w:r>
          </w:p>
          <w:p w:rsidR="00EC5A2C" w:rsidRDefault="006177E3">
            <w:pPr>
              <w:pStyle w:val="aff1"/>
              <w:adjustRightInd w:val="0"/>
              <w:snapToGrid w:val="0"/>
              <w:ind w:leftChars="0" w:left="0" w:rightChars="0" w:right="0" w:firstLineChars="0" w:firstLine="0"/>
            </w:pPr>
            <w:r>
              <w:t>求执行</w:t>
            </w:r>
          </w:p>
        </w:tc>
      </w:tr>
      <w:tr w:rsidR="00EC5A2C">
        <w:trPr>
          <w:cantSplit/>
          <w:trHeight w:val="34"/>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14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施工期临时占地</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进行生态恢复</w:t>
            </w:r>
          </w:p>
        </w:tc>
      </w:tr>
      <w:tr w:rsidR="00EC5A2C">
        <w:trPr>
          <w:cantSplit/>
          <w:trHeight w:val="34"/>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14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rPr>
                <w:rFonts w:hint="eastAsia"/>
              </w:rPr>
              <w:t>消毒</w:t>
            </w:r>
            <w:r>
              <w:t>间</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通风、氯气报警系统</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报警浓度在</w:t>
            </w:r>
            <w:r>
              <w:rPr>
                <w:lang w:eastAsia="zh-CN"/>
              </w:rPr>
              <w:t>1ppm</w:t>
            </w:r>
            <w:r>
              <w:rPr>
                <w:lang w:eastAsia="zh-CN"/>
              </w:rPr>
              <w:t>以下</w:t>
            </w:r>
          </w:p>
        </w:tc>
      </w:tr>
      <w:tr w:rsidR="00EC5A2C">
        <w:trPr>
          <w:cantSplit/>
          <w:trHeight w:val="34"/>
        </w:trPr>
        <w:tc>
          <w:tcPr>
            <w:tcW w:w="416" w:type="pct"/>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rPr>
                <w:lang w:eastAsia="zh-CN"/>
              </w:rPr>
            </w:pPr>
          </w:p>
        </w:tc>
        <w:tc>
          <w:tcPr>
            <w:tcW w:w="1148"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水源地保护区划分</w:t>
            </w:r>
          </w:p>
        </w:tc>
        <w:tc>
          <w:tcPr>
            <w:tcW w:w="657"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w:t>
            </w:r>
          </w:p>
        </w:tc>
        <w:tc>
          <w:tcPr>
            <w:tcW w:w="1341"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根据《饮用水水源保护区划分技术规范》（</w:t>
            </w:r>
            <w:r>
              <w:rPr>
                <w:lang w:eastAsia="zh-CN"/>
              </w:rPr>
              <w:t>HJ338-2018</w:t>
            </w:r>
            <w:r>
              <w:rPr>
                <w:lang w:eastAsia="zh-CN"/>
              </w:rPr>
              <w:t>）划分</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rPr>
                <w:lang w:eastAsia="zh-CN"/>
              </w:rPr>
            </w:pPr>
            <w:r>
              <w:rPr>
                <w:lang w:eastAsia="zh-CN"/>
              </w:rPr>
              <w:t>编制水源地保护区划分</w:t>
            </w:r>
          </w:p>
          <w:p w:rsidR="00EC5A2C" w:rsidRDefault="006177E3">
            <w:pPr>
              <w:pStyle w:val="aff1"/>
              <w:adjustRightInd w:val="0"/>
              <w:snapToGrid w:val="0"/>
              <w:ind w:leftChars="0" w:left="0" w:rightChars="0" w:right="0" w:firstLineChars="0" w:firstLine="0"/>
              <w:rPr>
                <w:lang w:eastAsia="zh-CN"/>
              </w:rPr>
            </w:pPr>
            <w:r>
              <w:rPr>
                <w:lang w:eastAsia="zh-CN"/>
              </w:rPr>
              <w:t>技术报告</w:t>
            </w:r>
          </w:p>
        </w:tc>
      </w:tr>
      <w:tr w:rsidR="00EC5A2C">
        <w:trPr>
          <w:cantSplit/>
          <w:trHeight w:val="74"/>
        </w:trPr>
        <w:tc>
          <w:tcPr>
            <w:tcW w:w="1564" w:type="pct"/>
            <w:gridSpan w:val="2"/>
            <w:vMerge w:val="restar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环境管理</w:t>
            </w:r>
          </w:p>
        </w:tc>
        <w:tc>
          <w:tcPr>
            <w:tcW w:w="1999" w:type="pct"/>
            <w:gridSpan w:val="2"/>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环境管理机构</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建立环境保护科室</w:t>
            </w:r>
          </w:p>
        </w:tc>
      </w:tr>
      <w:tr w:rsidR="00EC5A2C">
        <w:trPr>
          <w:cantSplit/>
          <w:trHeight w:val="34"/>
        </w:trPr>
        <w:tc>
          <w:tcPr>
            <w:tcW w:w="1564" w:type="pct"/>
            <w:gridSpan w:val="2"/>
            <w:vMerge/>
            <w:tcMar>
              <w:top w:w="0" w:type="dxa"/>
              <w:left w:w="108" w:type="dxa"/>
              <w:bottom w:w="0" w:type="dxa"/>
              <w:right w:w="108" w:type="dxa"/>
            </w:tcMar>
            <w:vAlign w:val="center"/>
          </w:tcPr>
          <w:p w:rsidR="00EC5A2C" w:rsidRDefault="00EC5A2C">
            <w:pPr>
              <w:pStyle w:val="aff1"/>
              <w:adjustRightInd w:val="0"/>
              <w:snapToGrid w:val="0"/>
              <w:ind w:leftChars="0" w:left="0" w:rightChars="0" w:right="0" w:firstLineChars="0" w:firstLine="0"/>
            </w:pPr>
          </w:p>
        </w:tc>
        <w:tc>
          <w:tcPr>
            <w:tcW w:w="1999" w:type="pct"/>
            <w:gridSpan w:val="2"/>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自行监测</w:t>
            </w:r>
          </w:p>
        </w:tc>
        <w:tc>
          <w:tcPr>
            <w:tcW w:w="1435" w:type="pct"/>
            <w:tcMar>
              <w:top w:w="0" w:type="dxa"/>
              <w:left w:w="108" w:type="dxa"/>
              <w:bottom w:w="0" w:type="dxa"/>
              <w:right w:w="108" w:type="dxa"/>
            </w:tcMar>
            <w:vAlign w:val="center"/>
          </w:tcPr>
          <w:p w:rsidR="00EC5A2C" w:rsidRDefault="006177E3">
            <w:pPr>
              <w:pStyle w:val="aff1"/>
              <w:adjustRightInd w:val="0"/>
              <w:snapToGrid w:val="0"/>
              <w:ind w:leftChars="0" w:left="0" w:rightChars="0" w:right="0" w:firstLineChars="0" w:firstLine="0"/>
            </w:pPr>
            <w:r>
              <w:t>制定自行监测方案</w:t>
            </w:r>
          </w:p>
        </w:tc>
      </w:tr>
      <w:bookmarkEnd w:id="82"/>
    </w:tbl>
    <w:p w:rsidR="00EC5A2C" w:rsidRDefault="00EC5A2C">
      <w:pPr>
        <w:pStyle w:val="aff"/>
        <w:ind w:firstLineChars="200" w:firstLine="480"/>
        <w:rPr>
          <w:color w:val="auto"/>
        </w:rPr>
        <w:sectPr w:rsidR="00EC5A2C">
          <w:headerReference w:type="default" r:id="rId69"/>
          <w:footerReference w:type="default" r:id="rId70"/>
          <w:pgSz w:w="11906" w:h="16838"/>
          <w:pgMar w:top="1440" w:right="1800" w:bottom="1440" w:left="1800" w:header="851" w:footer="992" w:gutter="0"/>
          <w:cols w:space="425"/>
          <w:docGrid w:type="lines" w:linePitch="312"/>
        </w:sectPr>
      </w:pPr>
    </w:p>
    <w:p w:rsidR="00EC5A2C" w:rsidRDefault="006177E3">
      <w:pPr>
        <w:pStyle w:val="1"/>
        <w:spacing w:before="0" w:after="0" w:line="360" w:lineRule="auto"/>
        <w:rPr>
          <w:sz w:val="32"/>
          <w:szCs w:val="32"/>
        </w:rPr>
      </w:pPr>
      <w:bookmarkStart w:id="83" w:name="_Toc13066"/>
      <w:r>
        <w:rPr>
          <w:sz w:val="32"/>
          <w:szCs w:val="32"/>
        </w:rPr>
        <w:lastRenderedPageBreak/>
        <w:t>9</w:t>
      </w:r>
      <w:r>
        <w:rPr>
          <w:sz w:val="32"/>
          <w:szCs w:val="32"/>
        </w:rPr>
        <w:t>环境影响评价结论</w:t>
      </w:r>
      <w:bookmarkEnd w:id="83"/>
    </w:p>
    <w:p w:rsidR="00EC5A2C" w:rsidRDefault="006177E3">
      <w:pPr>
        <w:pStyle w:val="2"/>
        <w:spacing w:before="0" w:after="0"/>
        <w:rPr>
          <w:rFonts w:eastAsia="宋体"/>
          <w:sz w:val="30"/>
          <w:szCs w:val="30"/>
        </w:rPr>
      </w:pPr>
      <w:bookmarkStart w:id="84" w:name="_Toc13363"/>
      <w:r>
        <w:rPr>
          <w:rFonts w:eastAsia="宋体"/>
          <w:sz w:val="30"/>
          <w:szCs w:val="30"/>
        </w:rPr>
        <w:t>9.1</w:t>
      </w:r>
      <w:r>
        <w:rPr>
          <w:rFonts w:eastAsia="宋体"/>
          <w:sz w:val="30"/>
          <w:szCs w:val="30"/>
        </w:rPr>
        <w:t>建设项目概况</w:t>
      </w:r>
      <w:bookmarkEnd w:id="84"/>
    </w:p>
    <w:p w:rsidR="00EC5A2C" w:rsidRDefault="006177E3">
      <w:pPr>
        <w:pStyle w:val="aff"/>
        <w:ind w:firstLineChars="200" w:firstLine="480"/>
        <w:rPr>
          <w:color w:val="auto"/>
        </w:rPr>
      </w:pPr>
      <w:r>
        <w:rPr>
          <w:color w:val="auto"/>
        </w:rPr>
        <w:t>（</w:t>
      </w:r>
      <w:r>
        <w:rPr>
          <w:color w:val="auto"/>
        </w:rPr>
        <w:t>1</w:t>
      </w:r>
      <w:r>
        <w:rPr>
          <w:color w:val="auto"/>
        </w:rPr>
        <w:t>）工程名称：</w:t>
      </w:r>
      <w:r>
        <w:rPr>
          <w:rFonts w:hint="eastAsia"/>
          <w:color w:val="auto"/>
        </w:rPr>
        <w:t>喀什地区麦盖提县县城水厂改造及管网延伸工程（一期工程）</w:t>
      </w:r>
    </w:p>
    <w:p w:rsidR="00EC5A2C" w:rsidRDefault="006177E3">
      <w:pPr>
        <w:pStyle w:val="aff"/>
        <w:ind w:firstLineChars="200" w:firstLine="480"/>
        <w:rPr>
          <w:color w:val="auto"/>
        </w:rPr>
      </w:pPr>
      <w:r>
        <w:rPr>
          <w:color w:val="auto"/>
        </w:rPr>
        <w:t>（</w:t>
      </w:r>
      <w:r>
        <w:rPr>
          <w:color w:val="auto"/>
        </w:rPr>
        <w:t>2</w:t>
      </w:r>
      <w:r>
        <w:rPr>
          <w:color w:val="auto"/>
        </w:rPr>
        <w:t>）建设单位：</w:t>
      </w:r>
      <w:r>
        <w:rPr>
          <w:rFonts w:hint="eastAsia"/>
          <w:color w:val="auto"/>
        </w:rPr>
        <w:t>麦盖提县住房和城乡建设局</w:t>
      </w:r>
      <w:r>
        <w:rPr>
          <w:color w:val="auto"/>
        </w:rPr>
        <w:t>；</w:t>
      </w:r>
    </w:p>
    <w:p w:rsidR="00EC5A2C" w:rsidRDefault="006177E3">
      <w:pPr>
        <w:pStyle w:val="aff"/>
        <w:ind w:firstLineChars="200" w:firstLine="480"/>
        <w:rPr>
          <w:color w:val="auto"/>
        </w:rPr>
      </w:pPr>
      <w:r>
        <w:rPr>
          <w:color w:val="auto"/>
        </w:rPr>
        <w:t>（</w:t>
      </w:r>
      <w:r>
        <w:rPr>
          <w:color w:val="auto"/>
        </w:rPr>
        <w:t>3</w:t>
      </w:r>
      <w:r>
        <w:rPr>
          <w:color w:val="auto"/>
        </w:rPr>
        <w:t>）建设性质：改扩建；</w:t>
      </w:r>
    </w:p>
    <w:p w:rsidR="00EC5A2C" w:rsidRDefault="006177E3">
      <w:pPr>
        <w:pStyle w:val="aff"/>
        <w:ind w:firstLineChars="200" w:firstLine="480"/>
        <w:rPr>
          <w:color w:val="auto"/>
        </w:rPr>
      </w:pPr>
      <w:r>
        <w:rPr>
          <w:color w:val="auto"/>
        </w:rPr>
        <w:t>（</w:t>
      </w:r>
      <w:r>
        <w:rPr>
          <w:color w:val="auto"/>
        </w:rPr>
        <w:t>4</w:t>
      </w:r>
      <w:r>
        <w:rPr>
          <w:color w:val="auto"/>
        </w:rPr>
        <w:t>）建设地点：</w:t>
      </w:r>
      <w:r>
        <w:rPr>
          <w:rFonts w:hint="eastAsia"/>
          <w:color w:val="auto"/>
        </w:rPr>
        <w:t>本工程水源地位于新疆维吾尔自治区喀什地区麦盖提县。项目北起加油站</w:t>
      </w:r>
      <w:r>
        <w:rPr>
          <w:rFonts w:hint="eastAsia"/>
          <w:color w:val="auto"/>
        </w:rPr>
        <w:t>-</w:t>
      </w:r>
      <w:r>
        <w:rPr>
          <w:rFonts w:hint="eastAsia"/>
          <w:color w:val="auto"/>
        </w:rPr>
        <w:t>亚胡木旦养鱼池的西郊公路沿线，南至博孜（乌勒买里）一线。西部以吾依布代渠为界，东到巴格万附近，地理坐标：东经</w:t>
      </w:r>
      <w:r>
        <w:rPr>
          <w:rFonts w:hint="eastAsia"/>
          <w:color w:val="auto"/>
        </w:rPr>
        <w:t>77</w:t>
      </w:r>
      <w:r>
        <w:rPr>
          <w:rFonts w:hint="eastAsia"/>
          <w:color w:val="auto"/>
        </w:rPr>
        <w:t>°</w:t>
      </w:r>
      <w:r>
        <w:rPr>
          <w:rFonts w:hint="eastAsia"/>
          <w:color w:val="auto"/>
        </w:rPr>
        <w:t>36'00"~77</w:t>
      </w:r>
      <w:r>
        <w:rPr>
          <w:rFonts w:hint="eastAsia"/>
          <w:color w:val="auto"/>
        </w:rPr>
        <w:t>°</w:t>
      </w:r>
      <w:r>
        <w:rPr>
          <w:rFonts w:hint="eastAsia"/>
          <w:color w:val="auto"/>
        </w:rPr>
        <w:t>37'50",</w:t>
      </w:r>
      <w:r>
        <w:rPr>
          <w:rFonts w:hint="eastAsia"/>
          <w:color w:val="auto"/>
        </w:rPr>
        <w:t>北纬</w:t>
      </w:r>
      <w:r>
        <w:rPr>
          <w:rFonts w:hint="eastAsia"/>
          <w:color w:val="auto"/>
        </w:rPr>
        <w:t>38</w:t>
      </w:r>
      <w:r>
        <w:rPr>
          <w:rFonts w:hint="eastAsia"/>
          <w:color w:val="auto"/>
        </w:rPr>
        <w:t>°</w:t>
      </w:r>
      <w:r>
        <w:rPr>
          <w:rFonts w:hint="eastAsia"/>
          <w:color w:val="auto"/>
        </w:rPr>
        <w:t>53'20"~38</w:t>
      </w:r>
      <w:r>
        <w:rPr>
          <w:rFonts w:hint="eastAsia"/>
          <w:color w:val="auto"/>
        </w:rPr>
        <w:t>°</w:t>
      </w:r>
      <w:r>
        <w:rPr>
          <w:rFonts w:hint="eastAsia"/>
          <w:color w:val="auto"/>
        </w:rPr>
        <w:t>54'15"</w:t>
      </w:r>
      <w:r>
        <w:rPr>
          <w:rFonts w:hint="eastAsia"/>
          <w:color w:val="auto"/>
        </w:rPr>
        <w:t>。水源地中心点坐标</w:t>
      </w:r>
      <w:r>
        <w:rPr>
          <w:color w:val="auto"/>
        </w:rPr>
        <w:t>：</w:t>
      </w:r>
      <w:r>
        <w:rPr>
          <w:color w:val="auto"/>
        </w:rPr>
        <w:t>E77°36′46.378″</w:t>
      </w:r>
      <w:r>
        <w:rPr>
          <w:color w:val="auto"/>
        </w:rPr>
        <w:t>，</w:t>
      </w:r>
      <w:r>
        <w:rPr>
          <w:color w:val="auto"/>
        </w:rPr>
        <w:t>N38°53′33.566″</w:t>
      </w:r>
      <w:r>
        <w:rPr>
          <w:color w:val="auto"/>
        </w:rPr>
        <w:t>。</w:t>
      </w:r>
      <w:r>
        <w:rPr>
          <w:rFonts w:hint="eastAsia"/>
          <w:color w:val="auto"/>
        </w:rPr>
        <w:t>供水厂位于水源地北部，中心地理坐标：</w:t>
      </w:r>
      <w:r>
        <w:rPr>
          <w:color w:val="auto"/>
        </w:rPr>
        <w:t>E</w:t>
      </w:r>
      <w:r>
        <w:rPr>
          <w:color w:val="auto"/>
          <w:lang w:val="en"/>
        </w:rPr>
        <w:t>7</w:t>
      </w:r>
      <w:r>
        <w:rPr>
          <w:rFonts w:hint="eastAsia"/>
          <w:color w:val="auto"/>
        </w:rPr>
        <w:t>7</w:t>
      </w:r>
      <w:r>
        <w:rPr>
          <w:color w:val="auto"/>
        </w:rPr>
        <w:t>°3</w:t>
      </w:r>
      <w:r>
        <w:rPr>
          <w:rFonts w:hint="eastAsia"/>
          <w:color w:val="auto"/>
        </w:rPr>
        <w:t>6</w:t>
      </w:r>
      <w:r>
        <w:rPr>
          <w:color w:val="auto"/>
        </w:rPr>
        <w:t>′</w:t>
      </w:r>
      <w:r>
        <w:rPr>
          <w:rFonts w:hint="eastAsia"/>
          <w:color w:val="auto"/>
        </w:rPr>
        <w:t>36.118</w:t>
      </w:r>
      <w:r>
        <w:rPr>
          <w:color w:val="auto"/>
        </w:rPr>
        <w:t>″</w:t>
      </w:r>
      <w:r>
        <w:rPr>
          <w:color w:val="auto"/>
        </w:rPr>
        <w:t>，</w:t>
      </w:r>
      <w:r>
        <w:rPr>
          <w:color w:val="auto"/>
        </w:rPr>
        <w:t>N</w:t>
      </w:r>
      <w:r>
        <w:rPr>
          <w:color w:val="auto"/>
          <w:lang w:val="en"/>
        </w:rPr>
        <w:t>3</w:t>
      </w:r>
      <w:r>
        <w:rPr>
          <w:rFonts w:hint="eastAsia"/>
          <w:color w:val="auto"/>
        </w:rPr>
        <w:t>8</w:t>
      </w:r>
      <w:r>
        <w:rPr>
          <w:color w:val="auto"/>
        </w:rPr>
        <w:t>°</w:t>
      </w:r>
      <w:r>
        <w:rPr>
          <w:color w:val="auto"/>
          <w:lang w:val="en"/>
        </w:rPr>
        <w:t>5</w:t>
      </w:r>
      <w:r>
        <w:rPr>
          <w:rFonts w:hint="eastAsia"/>
          <w:color w:val="auto"/>
        </w:rPr>
        <w:t>3</w:t>
      </w:r>
      <w:r>
        <w:rPr>
          <w:color w:val="auto"/>
        </w:rPr>
        <w:t>′</w:t>
      </w:r>
      <w:r>
        <w:rPr>
          <w:color w:val="auto"/>
          <w:lang w:val="en"/>
        </w:rPr>
        <w:t>3</w:t>
      </w:r>
      <w:r>
        <w:rPr>
          <w:rFonts w:hint="eastAsia"/>
          <w:color w:val="auto"/>
        </w:rPr>
        <w:t>5.646</w:t>
      </w:r>
      <w:r>
        <w:rPr>
          <w:color w:val="auto"/>
        </w:rPr>
        <w:t>″</w:t>
      </w:r>
      <w:r>
        <w:rPr>
          <w:rFonts w:hint="eastAsia"/>
          <w:color w:val="auto"/>
        </w:rPr>
        <w:t>。</w:t>
      </w:r>
    </w:p>
    <w:p w:rsidR="00EC5A2C" w:rsidRDefault="006177E3">
      <w:pPr>
        <w:spacing w:line="360" w:lineRule="auto"/>
        <w:ind w:firstLineChars="225" w:firstLine="540"/>
      </w:pPr>
      <w:r>
        <w:rPr>
          <w:snapToGrid w:val="0"/>
          <w:kern w:val="0"/>
          <w:sz w:val="24"/>
        </w:rPr>
        <w:t>（</w:t>
      </w:r>
      <w:r>
        <w:rPr>
          <w:snapToGrid w:val="0"/>
          <w:kern w:val="0"/>
          <w:sz w:val="24"/>
        </w:rPr>
        <w:t>5</w:t>
      </w:r>
      <w:r>
        <w:rPr>
          <w:snapToGrid w:val="0"/>
          <w:kern w:val="0"/>
          <w:sz w:val="24"/>
        </w:rPr>
        <w:t>）项目周围概况</w:t>
      </w:r>
      <w:r>
        <w:rPr>
          <w:rFonts w:hint="eastAsia"/>
          <w:snapToGrid w:val="0"/>
          <w:kern w:val="0"/>
          <w:sz w:val="24"/>
        </w:rPr>
        <w:t>：本次改扩建水厂位于麦盖提县县城内，西侧边界距离吾衣布代河</w:t>
      </w:r>
      <w:r>
        <w:rPr>
          <w:rFonts w:hint="eastAsia"/>
          <w:snapToGrid w:val="0"/>
          <w:kern w:val="0"/>
          <w:sz w:val="24"/>
        </w:rPr>
        <w:t>55</w:t>
      </w:r>
      <w:r>
        <w:rPr>
          <w:rFonts w:hint="eastAsia"/>
          <w:snapToGrid w:val="0"/>
          <w:kern w:val="0"/>
          <w:sz w:val="24"/>
        </w:rPr>
        <w:t>米，北侧边界距离省道</w:t>
      </w:r>
      <w:r>
        <w:rPr>
          <w:rFonts w:hint="eastAsia"/>
          <w:snapToGrid w:val="0"/>
          <w:kern w:val="0"/>
          <w:sz w:val="24"/>
        </w:rPr>
        <w:t>S310</w:t>
      </w:r>
      <w:r>
        <w:rPr>
          <w:rFonts w:hint="eastAsia"/>
          <w:snapToGrid w:val="0"/>
          <w:kern w:val="0"/>
          <w:sz w:val="24"/>
        </w:rPr>
        <w:t>约</w:t>
      </w:r>
      <w:r>
        <w:rPr>
          <w:rFonts w:hint="eastAsia"/>
          <w:snapToGrid w:val="0"/>
          <w:kern w:val="0"/>
          <w:sz w:val="24"/>
        </w:rPr>
        <w:t>20</w:t>
      </w:r>
      <w:r>
        <w:rPr>
          <w:rFonts w:hint="eastAsia"/>
          <w:snapToGrid w:val="0"/>
          <w:kern w:val="0"/>
          <w:sz w:val="24"/>
        </w:rPr>
        <w:t>米，东侧边界距离亚胡木旦养鱼池西郊公路约</w:t>
      </w:r>
      <w:r>
        <w:rPr>
          <w:rFonts w:hint="eastAsia"/>
          <w:snapToGrid w:val="0"/>
          <w:kern w:val="0"/>
          <w:sz w:val="24"/>
        </w:rPr>
        <w:t>20</w:t>
      </w:r>
      <w:r>
        <w:rPr>
          <w:rFonts w:hint="eastAsia"/>
          <w:snapToGrid w:val="0"/>
          <w:kern w:val="0"/>
          <w:sz w:val="24"/>
        </w:rPr>
        <w:t>米，南侧边界距离博孜村约</w:t>
      </w:r>
      <w:r>
        <w:rPr>
          <w:rFonts w:hint="eastAsia"/>
          <w:snapToGrid w:val="0"/>
          <w:kern w:val="0"/>
          <w:sz w:val="24"/>
        </w:rPr>
        <w:t>500</w:t>
      </w:r>
      <w:r>
        <w:rPr>
          <w:rFonts w:hint="eastAsia"/>
          <w:snapToGrid w:val="0"/>
          <w:kern w:val="0"/>
          <w:sz w:val="24"/>
        </w:rPr>
        <w:t>米。位于叶尔羌河冲击扇下游，冲积平原地势平坦，地下水位为第四系孔隙水，含水层岩性为砂砾石，又有叶尔羌河和提孜那甫河地表水的入渗，加之渠、田水的大量入渗，地下水补给、径流、排泄条件好。周边较空旷，设计水源地围墙范围内无农业生产活动，地表植被稀少。</w:t>
      </w:r>
    </w:p>
    <w:p w:rsidR="00EC5A2C" w:rsidRDefault="006177E3">
      <w:pPr>
        <w:spacing w:line="360" w:lineRule="auto"/>
        <w:ind w:firstLineChars="225" w:firstLine="540"/>
        <w:rPr>
          <w:snapToGrid w:val="0"/>
          <w:kern w:val="0"/>
          <w:sz w:val="24"/>
        </w:rPr>
      </w:pPr>
      <w:r>
        <w:rPr>
          <w:snapToGrid w:val="0"/>
          <w:kern w:val="0"/>
          <w:sz w:val="24"/>
        </w:rPr>
        <w:t>（</w:t>
      </w:r>
      <w:r>
        <w:rPr>
          <w:snapToGrid w:val="0"/>
          <w:kern w:val="0"/>
          <w:sz w:val="24"/>
        </w:rPr>
        <w:t>6</w:t>
      </w:r>
      <w:r>
        <w:rPr>
          <w:snapToGrid w:val="0"/>
          <w:kern w:val="0"/>
          <w:sz w:val="24"/>
        </w:rPr>
        <w:t>）项目投资</w:t>
      </w:r>
      <w:r>
        <w:rPr>
          <w:rFonts w:hint="eastAsia"/>
          <w:snapToGrid w:val="0"/>
          <w:kern w:val="0"/>
          <w:sz w:val="24"/>
        </w:rPr>
        <w:t>：工程总投资</w:t>
      </w:r>
      <w:r>
        <w:rPr>
          <w:rFonts w:hint="eastAsia"/>
          <w:snapToGrid w:val="0"/>
          <w:kern w:val="0"/>
          <w:sz w:val="24"/>
        </w:rPr>
        <w:t>3000.00</w:t>
      </w:r>
      <w:r>
        <w:rPr>
          <w:rFonts w:hint="eastAsia"/>
          <w:snapToGrid w:val="0"/>
          <w:kern w:val="0"/>
          <w:sz w:val="24"/>
        </w:rPr>
        <w:t>万元。</w:t>
      </w:r>
    </w:p>
    <w:p w:rsidR="00EC5A2C" w:rsidRDefault="006177E3">
      <w:pPr>
        <w:spacing w:line="360" w:lineRule="auto"/>
        <w:ind w:firstLineChars="225" w:firstLine="540"/>
        <w:rPr>
          <w:snapToGrid w:val="0"/>
          <w:kern w:val="0"/>
          <w:sz w:val="24"/>
        </w:rPr>
      </w:pPr>
      <w:r>
        <w:rPr>
          <w:snapToGrid w:val="0"/>
          <w:kern w:val="0"/>
          <w:sz w:val="24"/>
        </w:rPr>
        <w:t>（</w:t>
      </w:r>
      <w:r>
        <w:rPr>
          <w:snapToGrid w:val="0"/>
          <w:kern w:val="0"/>
          <w:sz w:val="24"/>
        </w:rPr>
        <w:t>7</w:t>
      </w:r>
      <w:r>
        <w:rPr>
          <w:snapToGrid w:val="0"/>
          <w:kern w:val="0"/>
          <w:sz w:val="24"/>
        </w:rPr>
        <w:t>）工作制度与员工人数</w:t>
      </w:r>
      <w:r>
        <w:rPr>
          <w:rFonts w:hint="eastAsia"/>
          <w:snapToGrid w:val="0"/>
          <w:kern w:val="0"/>
          <w:sz w:val="24"/>
        </w:rPr>
        <w:t>：</w:t>
      </w:r>
      <w:r>
        <w:rPr>
          <w:snapToGrid w:val="0"/>
          <w:kern w:val="0"/>
          <w:sz w:val="24"/>
        </w:rPr>
        <w:t>本次</w:t>
      </w:r>
      <w:r>
        <w:rPr>
          <w:rFonts w:hint="eastAsia"/>
          <w:snapToGrid w:val="0"/>
          <w:kern w:val="0"/>
          <w:sz w:val="24"/>
        </w:rPr>
        <w:t>扩建工程不新增劳动定员。</w:t>
      </w:r>
    </w:p>
    <w:p w:rsidR="00EC5A2C" w:rsidRDefault="006177E3">
      <w:pPr>
        <w:numPr>
          <w:ilvl w:val="0"/>
          <w:numId w:val="2"/>
        </w:numPr>
        <w:spacing w:line="360" w:lineRule="auto"/>
        <w:ind w:firstLineChars="225" w:firstLine="540"/>
        <w:rPr>
          <w:snapToGrid w:val="0"/>
          <w:kern w:val="0"/>
          <w:sz w:val="24"/>
        </w:rPr>
      </w:pPr>
      <w:r>
        <w:rPr>
          <w:rFonts w:hint="eastAsia"/>
          <w:snapToGrid w:val="0"/>
          <w:kern w:val="0"/>
          <w:sz w:val="24"/>
        </w:rPr>
        <w:t>建设内容：本工程属取用地下水为水源的城市供水工程，拟扩建水源地位于麦盖提县县城水厂现状水源地，现状水源地有</w:t>
      </w:r>
      <w:r>
        <w:rPr>
          <w:rFonts w:hint="eastAsia"/>
          <w:snapToGrid w:val="0"/>
          <w:kern w:val="0"/>
          <w:sz w:val="24"/>
        </w:rPr>
        <w:t>12</w:t>
      </w:r>
      <w:r>
        <w:rPr>
          <w:rFonts w:hint="eastAsia"/>
          <w:snapToGrid w:val="0"/>
          <w:kern w:val="0"/>
          <w:sz w:val="24"/>
        </w:rPr>
        <w:t>眼井，本期需新增水源井</w:t>
      </w:r>
      <w:r>
        <w:rPr>
          <w:rFonts w:hint="eastAsia"/>
          <w:snapToGrid w:val="0"/>
          <w:kern w:val="0"/>
          <w:sz w:val="24"/>
        </w:rPr>
        <w:t>11</w:t>
      </w:r>
      <w:r>
        <w:rPr>
          <w:rFonts w:hint="eastAsia"/>
          <w:snapToGrid w:val="0"/>
          <w:kern w:val="0"/>
          <w:sz w:val="24"/>
        </w:rPr>
        <w:t>眼（新建</w:t>
      </w:r>
      <w:r>
        <w:rPr>
          <w:rFonts w:hint="eastAsia"/>
          <w:snapToGrid w:val="0"/>
          <w:kern w:val="0"/>
          <w:sz w:val="24"/>
        </w:rPr>
        <w:t>5</w:t>
      </w:r>
      <w:r>
        <w:rPr>
          <w:rFonts w:hint="eastAsia"/>
          <w:snapToGrid w:val="0"/>
          <w:kern w:val="0"/>
          <w:sz w:val="24"/>
        </w:rPr>
        <w:t>眼</w:t>
      </w:r>
      <w:r>
        <w:rPr>
          <w:rFonts w:hint="eastAsia"/>
          <w:snapToGrid w:val="0"/>
          <w:kern w:val="0"/>
          <w:sz w:val="24"/>
        </w:rPr>
        <w:t>+</w:t>
      </w:r>
      <w:r>
        <w:rPr>
          <w:rFonts w:hint="eastAsia"/>
          <w:snapToGrid w:val="0"/>
          <w:kern w:val="0"/>
          <w:sz w:val="24"/>
        </w:rPr>
        <w:t>原址新建</w:t>
      </w:r>
      <w:r>
        <w:rPr>
          <w:rFonts w:hint="eastAsia"/>
          <w:snapToGrid w:val="0"/>
          <w:kern w:val="0"/>
          <w:sz w:val="24"/>
        </w:rPr>
        <w:t>6</w:t>
      </w:r>
      <w:r>
        <w:rPr>
          <w:rFonts w:hint="eastAsia"/>
          <w:snapToGrid w:val="0"/>
          <w:kern w:val="0"/>
          <w:sz w:val="24"/>
        </w:rPr>
        <w:t>眼），合计共</w:t>
      </w:r>
      <w:r>
        <w:rPr>
          <w:rFonts w:hint="eastAsia"/>
          <w:snapToGrid w:val="0"/>
          <w:kern w:val="0"/>
          <w:sz w:val="24"/>
        </w:rPr>
        <w:t>17</w:t>
      </w:r>
      <w:r>
        <w:rPr>
          <w:rFonts w:hint="eastAsia"/>
          <w:snapToGrid w:val="0"/>
          <w:kern w:val="0"/>
          <w:sz w:val="24"/>
        </w:rPr>
        <w:t>眼井（</w:t>
      </w:r>
      <w:r>
        <w:rPr>
          <w:rFonts w:hint="eastAsia"/>
          <w:snapToGrid w:val="0"/>
          <w:kern w:val="0"/>
          <w:sz w:val="24"/>
        </w:rPr>
        <w:t>15</w:t>
      </w:r>
      <w:r>
        <w:rPr>
          <w:rFonts w:hint="eastAsia"/>
          <w:snapToGrid w:val="0"/>
          <w:kern w:val="0"/>
          <w:sz w:val="24"/>
        </w:rPr>
        <w:t>用</w:t>
      </w:r>
      <w:r>
        <w:rPr>
          <w:rFonts w:hint="eastAsia"/>
          <w:snapToGrid w:val="0"/>
          <w:kern w:val="0"/>
          <w:sz w:val="24"/>
        </w:rPr>
        <w:t>2</w:t>
      </w:r>
      <w:r>
        <w:rPr>
          <w:rFonts w:hint="eastAsia"/>
          <w:snapToGrid w:val="0"/>
          <w:kern w:val="0"/>
          <w:sz w:val="24"/>
        </w:rPr>
        <w:t>备）；扩建现状水厂，新建清水池、二级泵房、消毒间等设施。本项目建设完成后，县城供水系统有</w:t>
      </w:r>
      <w:r>
        <w:rPr>
          <w:rFonts w:hint="eastAsia"/>
          <w:snapToGrid w:val="0"/>
          <w:kern w:val="0"/>
          <w:sz w:val="24"/>
        </w:rPr>
        <w:t>17</w:t>
      </w:r>
      <w:r>
        <w:rPr>
          <w:rFonts w:hint="eastAsia"/>
          <w:snapToGrid w:val="0"/>
          <w:kern w:val="0"/>
          <w:sz w:val="24"/>
        </w:rPr>
        <w:t>眼水源井，实际出水量≥</w:t>
      </w:r>
      <w:r>
        <w:rPr>
          <w:rFonts w:hint="eastAsia"/>
          <w:snapToGrid w:val="0"/>
          <w:kern w:val="0"/>
          <w:sz w:val="24"/>
        </w:rPr>
        <w:t>2380m</w:t>
      </w:r>
      <w:r>
        <w:rPr>
          <w:rFonts w:hint="eastAsia"/>
          <w:snapToGrid w:val="0"/>
          <w:kern w:val="0"/>
          <w:sz w:val="24"/>
          <w:vertAlign w:val="superscript"/>
        </w:rPr>
        <w:t>3</w:t>
      </w:r>
      <w:r>
        <w:rPr>
          <w:rFonts w:hint="eastAsia"/>
          <w:snapToGrid w:val="0"/>
          <w:kern w:val="0"/>
          <w:sz w:val="24"/>
        </w:rPr>
        <w:t>/h</w:t>
      </w:r>
      <w:r>
        <w:rPr>
          <w:rFonts w:hint="eastAsia"/>
          <w:snapToGrid w:val="0"/>
          <w:kern w:val="0"/>
          <w:sz w:val="24"/>
        </w:rPr>
        <w:t>，设置</w:t>
      </w:r>
      <w:r>
        <w:rPr>
          <w:rFonts w:hint="eastAsia"/>
          <w:snapToGrid w:val="0"/>
          <w:kern w:val="0"/>
          <w:sz w:val="24"/>
        </w:rPr>
        <w:t>3</w:t>
      </w:r>
      <w:r>
        <w:rPr>
          <w:rFonts w:hint="eastAsia"/>
          <w:snapToGrid w:val="0"/>
          <w:kern w:val="0"/>
          <w:sz w:val="24"/>
        </w:rPr>
        <w:t>座</w:t>
      </w:r>
      <w:r>
        <w:rPr>
          <w:rFonts w:hint="eastAsia"/>
          <w:snapToGrid w:val="0"/>
          <w:kern w:val="0"/>
          <w:sz w:val="24"/>
        </w:rPr>
        <w:t>3000m</w:t>
      </w:r>
      <w:r>
        <w:rPr>
          <w:rFonts w:hint="eastAsia"/>
          <w:snapToGrid w:val="0"/>
          <w:kern w:val="0"/>
          <w:sz w:val="24"/>
          <w:vertAlign w:val="superscript"/>
        </w:rPr>
        <w:t>3</w:t>
      </w:r>
      <w:r>
        <w:rPr>
          <w:rFonts w:hint="eastAsia"/>
          <w:snapToGrid w:val="0"/>
          <w:kern w:val="0"/>
          <w:sz w:val="24"/>
        </w:rPr>
        <w:t>清水池、一座办公楼、机修间、化验室、配电室、柴油发电机房和车库等。现状年（</w:t>
      </w:r>
      <w:r>
        <w:rPr>
          <w:rFonts w:hint="eastAsia"/>
          <w:snapToGrid w:val="0"/>
          <w:kern w:val="0"/>
          <w:sz w:val="24"/>
        </w:rPr>
        <w:t>2023</w:t>
      </w:r>
      <w:r>
        <w:rPr>
          <w:rFonts w:hint="eastAsia"/>
          <w:snapToGrid w:val="0"/>
          <w:kern w:val="0"/>
          <w:sz w:val="24"/>
        </w:rPr>
        <w:t>）地下水取水总量为</w:t>
      </w:r>
      <w:r>
        <w:rPr>
          <w:rFonts w:hint="eastAsia"/>
          <w:snapToGrid w:val="0"/>
          <w:kern w:val="0"/>
          <w:sz w:val="24"/>
        </w:rPr>
        <w:t>918</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，规划年（</w:t>
      </w:r>
      <w:r>
        <w:rPr>
          <w:rFonts w:hint="eastAsia"/>
          <w:snapToGrid w:val="0"/>
          <w:kern w:val="0"/>
          <w:sz w:val="24"/>
        </w:rPr>
        <w:t>2030</w:t>
      </w:r>
      <w:r>
        <w:rPr>
          <w:rFonts w:hint="eastAsia"/>
          <w:snapToGrid w:val="0"/>
          <w:kern w:val="0"/>
          <w:sz w:val="24"/>
        </w:rPr>
        <w:t>）地下水取水量</w:t>
      </w:r>
      <w:r>
        <w:rPr>
          <w:rFonts w:hint="eastAsia"/>
          <w:snapToGrid w:val="0"/>
          <w:kern w:val="0"/>
          <w:sz w:val="24"/>
        </w:rPr>
        <w:t>845.87</w:t>
      </w:r>
      <w:r>
        <w:rPr>
          <w:rFonts w:hint="eastAsia"/>
          <w:snapToGrid w:val="0"/>
          <w:kern w:val="0"/>
          <w:sz w:val="24"/>
        </w:rPr>
        <w:t>万</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w:t>
      </w:r>
    </w:p>
    <w:p w:rsidR="00EC5A2C" w:rsidRDefault="006177E3">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9</w:t>
      </w:r>
      <w:r>
        <w:rPr>
          <w:rFonts w:hint="eastAsia"/>
          <w:snapToGrid w:val="0"/>
          <w:kern w:val="0"/>
          <w:sz w:val="24"/>
        </w:rPr>
        <w:t>）供水范围：本次改扩建项目建设完成后麦盖提县供水厂供水范围不变，供水对象为麦盖提县县城及县城附近三个乡（一乡、七乡、八乡）。</w:t>
      </w:r>
    </w:p>
    <w:p w:rsidR="00EC5A2C" w:rsidRDefault="006177E3">
      <w:pPr>
        <w:pStyle w:val="2"/>
        <w:spacing w:before="0" w:after="0"/>
        <w:rPr>
          <w:rFonts w:eastAsia="宋体"/>
          <w:sz w:val="30"/>
          <w:szCs w:val="30"/>
        </w:rPr>
      </w:pPr>
      <w:bookmarkStart w:id="85" w:name="_Toc11052"/>
      <w:r>
        <w:rPr>
          <w:rFonts w:eastAsia="宋体"/>
          <w:sz w:val="30"/>
          <w:szCs w:val="30"/>
        </w:rPr>
        <w:lastRenderedPageBreak/>
        <w:t>9.2</w:t>
      </w:r>
      <w:r>
        <w:rPr>
          <w:rFonts w:eastAsia="宋体"/>
          <w:sz w:val="30"/>
          <w:szCs w:val="30"/>
        </w:rPr>
        <w:t>环境质量现状</w:t>
      </w:r>
      <w:bookmarkEnd w:id="85"/>
    </w:p>
    <w:p w:rsidR="00EC5A2C" w:rsidRDefault="006177E3">
      <w:pPr>
        <w:pStyle w:val="3"/>
        <w:spacing w:before="0"/>
        <w:rPr>
          <w:rFonts w:eastAsia="宋体"/>
          <w:b/>
          <w:bCs w:val="0"/>
        </w:rPr>
      </w:pPr>
      <w:r>
        <w:rPr>
          <w:rFonts w:eastAsia="宋体"/>
          <w:b/>
          <w:bCs w:val="0"/>
        </w:rPr>
        <w:t>9.2.1</w:t>
      </w:r>
      <w:r>
        <w:rPr>
          <w:rFonts w:eastAsia="宋体"/>
          <w:b/>
          <w:bCs w:val="0"/>
        </w:rPr>
        <w:t>环境空气质量现状</w:t>
      </w:r>
    </w:p>
    <w:p w:rsidR="00EC5A2C" w:rsidRDefault="006177E3">
      <w:pPr>
        <w:pStyle w:val="aff"/>
        <w:ind w:firstLineChars="200" w:firstLine="480"/>
        <w:rPr>
          <w:color w:val="auto"/>
        </w:rPr>
      </w:pPr>
      <w:r>
        <w:rPr>
          <w:rFonts w:hint="eastAsia"/>
          <w:color w:val="auto"/>
        </w:rPr>
        <w:t>根据《环境影响评价技术导则</w:t>
      </w:r>
      <w:r>
        <w:rPr>
          <w:color w:val="auto"/>
        </w:rPr>
        <w:t>-</w:t>
      </w:r>
      <w:r>
        <w:rPr>
          <w:rFonts w:hint="eastAsia"/>
          <w:color w:val="auto"/>
        </w:rPr>
        <w:t>大气环境》（</w:t>
      </w:r>
      <w:r>
        <w:rPr>
          <w:color w:val="auto"/>
        </w:rPr>
        <w:t>H.J2.2-2018</w:t>
      </w:r>
      <w:r>
        <w:rPr>
          <w:rFonts w:hint="eastAsia"/>
          <w:color w:val="auto"/>
        </w:rPr>
        <w:t>）对大气环境质量现状数据的要求，选择距离项目最近的大气国控点</w:t>
      </w:r>
      <w:r>
        <w:rPr>
          <w:color w:val="auto"/>
        </w:rPr>
        <w:t>-</w:t>
      </w:r>
      <w:r>
        <w:rPr>
          <w:rFonts w:eastAsiaTheme="minorEastAsia"/>
          <w:color w:val="auto"/>
        </w:rPr>
        <w:t>巡警大队</w:t>
      </w:r>
      <w:r>
        <w:rPr>
          <w:rFonts w:hint="eastAsia"/>
          <w:color w:val="auto"/>
        </w:rPr>
        <w:t>站点</w:t>
      </w:r>
      <w:r>
        <w:rPr>
          <w:rFonts w:hint="eastAsia"/>
          <w:color w:val="auto"/>
        </w:rPr>
        <w:t>2021</w:t>
      </w:r>
      <w:r>
        <w:rPr>
          <w:rFonts w:hint="eastAsia"/>
          <w:color w:val="auto"/>
        </w:rPr>
        <w:t>年全年的环境空气质量监测数据，作为本区域环境空气质量现状评价基本污染物</w:t>
      </w:r>
      <w:r>
        <w:rPr>
          <w:color w:val="auto"/>
        </w:rPr>
        <w:t>SO</w:t>
      </w:r>
      <w:r>
        <w:rPr>
          <w:color w:val="auto"/>
          <w:vertAlign w:val="subscript"/>
        </w:rPr>
        <w:t>2</w:t>
      </w:r>
      <w:r>
        <w:rPr>
          <w:rFonts w:hint="eastAsia"/>
          <w:color w:val="auto"/>
        </w:rPr>
        <w:t>、</w:t>
      </w:r>
      <w:r>
        <w:rPr>
          <w:color w:val="auto"/>
        </w:rPr>
        <w:t>NO</w:t>
      </w:r>
      <w:r>
        <w:rPr>
          <w:color w:val="auto"/>
          <w:vertAlign w:val="subscript"/>
        </w:rPr>
        <w:t>2</w:t>
      </w:r>
      <w:r>
        <w:rPr>
          <w:rFonts w:hint="eastAsia"/>
          <w:color w:val="auto"/>
        </w:rPr>
        <w:t>、</w:t>
      </w:r>
      <w:r>
        <w:rPr>
          <w:color w:val="auto"/>
        </w:rPr>
        <w:t>PM</w:t>
      </w:r>
      <w:r>
        <w:rPr>
          <w:color w:val="auto"/>
          <w:vertAlign w:val="subscript"/>
        </w:rPr>
        <w:t>10</w:t>
      </w:r>
      <w:r>
        <w:rPr>
          <w:rFonts w:hint="eastAsia"/>
          <w:color w:val="auto"/>
        </w:rPr>
        <w:t>、</w:t>
      </w:r>
      <w:r>
        <w:rPr>
          <w:color w:val="auto"/>
        </w:rPr>
        <w:t>PM</w:t>
      </w:r>
      <w:r>
        <w:rPr>
          <w:rFonts w:hint="eastAsia"/>
          <w:color w:val="auto"/>
          <w:vertAlign w:val="subscript"/>
        </w:rPr>
        <w:t>2.5</w:t>
      </w:r>
      <w:r>
        <w:rPr>
          <w:rFonts w:hint="eastAsia"/>
          <w:color w:val="auto"/>
        </w:rPr>
        <w:t>、</w:t>
      </w:r>
      <w:r>
        <w:rPr>
          <w:color w:val="auto"/>
        </w:rPr>
        <w:t>CO</w:t>
      </w:r>
      <w:r>
        <w:rPr>
          <w:rFonts w:hint="eastAsia"/>
          <w:color w:val="auto"/>
        </w:rPr>
        <w:t>和</w:t>
      </w:r>
      <w:r>
        <w:rPr>
          <w:color w:val="auto"/>
        </w:rPr>
        <w:t>O</w:t>
      </w:r>
      <w:r>
        <w:rPr>
          <w:color w:val="auto"/>
          <w:vertAlign w:val="subscript"/>
        </w:rPr>
        <w:t>3</w:t>
      </w:r>
      <w:r>
        <w:rPr>
          <w:rFonts w:hint="eastAsia"/>
          <w:color w:val="auto"/>
        </w:rPr>
        <w:t>的数据来源，可知，</w:t>
      </w:r>
      <w:r>
        <w:rPr>
          <w:rFonts w:hint="eastAsia"/>
          <w:color w:val="auto"/>
        </w:rPr>
        <w:t>2021</w:t>
      </w:r>
      <w:r>
        <w:rPr>
          <w:rFonts w:hint="eastAsia"/>
          <w:color w:val="auto"/>
        </w:rPr>
        <w:t>年喀什地区</w:t>
      </w:r>
      <w:r>
        <w:rPr>
          <w:color w:val="auto"/>
        </w:rPr>
        <w:t>SO</w:t>
      </w:r>
      <w:r>
        <w:rPr>
          <w:color w:val="auto"/>
          <w:vertAlign w:val="subscript"/>
        </w:rPr>
        <w:t>2</w:t>
      </w:r>
      <w:r>
        <w:rPr>
          <w:rFonts w:hint="eastAsia"/>
          <w:color w:val="auto"/>
        </w:rPr>
        <w:t>、</w:t>
      </w:r>
      <w:r>
        <w:rPr>
          <w:color w:val="auto"/>
        </w:rPr>
        <w:t>NO</w:t>
      </w:r>
      <w:r>
        <w:rPr>
          <w:color w:val="auto"/>
          <w:vertAlign w:val="subscript"/>
        </w:rPr>
        <w:t>2</w:t>
      </w:r>
      <w:r>
        <w:rPr>
          <w:rFonts w:hint="eastAsia"/>
          <w:color w:val="auto"/>
        </w:rPr>
        <w:t>、</w:t>
      </w:r>
      <w:r>
        <w:rPr>
          <w:color w:val="auto"/>
        </w:rPr>
        <w:t>CO</w:t>
      </w:r>
      <w:r>
        <w:rPr>
          <w:rFonts w:hint="eastAsia"/>
          <w:color w:val="auto"/>
        </w:rPr>
        <w:t>及</w:t>
      </w:r>
      <w:r>
        <w:rPr>
          <w:color w:val="auto"/>
        </w:rPr>
        <w:t>O</w:t>
      </w:r>
      <w:r>
        <w:rPr>
          <w:color w:val="auto"/>
          <w:vertAlign w:val="subscript"/>
        </w:rPr>
        <w:t>3</w:t>
      </w:r>
      <w:r>
        <w:rPr>
          <w:rFonts w:hint="eastAsia"/>
          <w:color w:val="auto"/>
        </w:rPr>
        <w:t>日平均浓度均满足《环境空气质量标准》（</w:t>
      </w:r>
      <w:r>
        <w:rPr>
          <w:color w:val="auto"/>
        </w:rPr>
        <w:t>GB3095-2012</w:t>
      </w:r>
      <w:r>
        <w:rPr>
          <w:rFonts w:hint="eastAsia"/>
          <w:color w:val="auto"/>
        </w:rPr>
        <w:t>）的二级标准要求；</w:t>
      </w:r>
      <w:r>
        <w:rPr>
          <w:color w:val="auto"/>
        </w:rPr>
        <w:t>PM</w:t>
      </w:r>
      <w:r>
        <w:rPr>
          <w:rFonts w:hint="eastAsia"/>
          <w:color w:val="auto"/>
          <w:vertAlign w:val="subscript"/>
        </w:rPr>
        <w:t>2.5</w:t>
      </w:r>
      <w:r>
        <w:rPr>
          <w:rFonts w:hint="eastAsia"/>
          <w:color w:val="auto"/>
        </w:rPr>
        <w:t>、</w:t>
      </w:r>
      <w:r>
        <w:rPr>
          <w:color w:val="auto"/>
        </w:rPr>
        <w:t>PM</w:t>
      </w:r>
      <w:r>
        <w:rPr>
          <w:color w:val="auto"/>
          <w:vertAlign w:val="subscript"/>
        </w:rPr>
        <w:t>10</w:t>
      </w:r>
      <w:r>
        <w:rPr>
          <w:rFonts w:hint="eastAsia"/>
          <w:color w:val="auto"/>
        </w:rPr>
        <w:t>的年均值、日均浓度超过《环境空气质量标准》（</w:t>
      </w:r>
      <w:r>
        <w:rPr>
          <w:color w:val="auto"/>
        </w:rPr>
        <w:t>GB3095-2012</w:t>
      </w:r>
      <w:r>
        <w:rPr>
          <w:rFonts w:hint="eastAsia"/>
          <w:color w:val="auto"/>
        </w:rPr>
        <w:t>）的二级标准要求。项目所在区域环境空气质量属于非达标区域。</w:t>
      </w:r>
    </w:p>
    <w:p w:rsidR="00EC5A2C" w:rsidRDefault="006177E3">
      <w:pPr>
        <w:pStyle w:val="3"/>
        <w:spacing w:before="0"/>
        <w:rPr>
          <w:rFonts w:eastAsia="宋体"/>
          <w:b/>
          <w:bCs w:val="0"/>
        </w:rPr>
      </w:pPr>
      <w:r>
        <w:rPr>
          <w:rFonts w:eastAsia="宋体"/>
          <w:b/>
          <w:bCs w:val="0"/>
        </w:rPr>
        <w:t>9.2.2</w:t>
      </w:r>
      <w:r>
        <w:rPr>
          <w:rFonts w:eastAsia="宋体"/>
          <w:b/>
          <w:bCs w:val="0"/>
        </w:rPr>
        <w:t>水环境质量现状</w:t>
      </w:r>
    </w:p>
    <w:p w:rsidR="00EC5A2C" w:rsidRDefault="006177E3">
      <w:pPr>
        <w:pStyle w:val="aff"/>
        <w:ind w:firstLineChars="200" w:firstLine="480"/>
        <w:rPr>
          <w:color w:val="auto"/>
        </w:rPr>
      </w:pPr>
      <w:r>
        <w:rPr>
          <w:rFonts w:hint="eastAsia"/>
          <w:color w:val="auto"/>
        </w:rPr>
        <w:t>（</w:t>
      </w:r>
      <w:r>
        <w:rPr>
          <w:color w:val="auto"/>
        </w:rPr>
        <w:t>1</w:t>
      </w:r>
      <w:r>
        <w:rPr>
          <w:rFonts w:hint="eastAsia"/>
          <w:color w:val="auto"/>
        </w:rPr>
        <w:t>）地表水</w:t>
      </w:r>
    </w:p>
    <w:p w:rsidR="00EC5A2C" w:rsidRDefault="006177E3">
      <w:pPr>
        <w:pStyle w:val="aff"/>
        <w:ind w:firstLineChars="200" w:firstLine="480"/>
        <w:rPr>
          <w:color w:val="auto"/>
        </w:rPr>
      </w:pPr>
      <w:r>
        <w:rPr>
          <w:color w:val="auto"/>
        </w:rPr>
        <w:t>项目评价区域地表水指标中，总氮项因子对照《地表水环境质量标准》（</w:t>
      </w:r>
      <w:r>
        <w:rPr>
          <w:color w:val="auto"/>
        </w:rPr>
        <w:t>GB3838-2002</w:t>
      </w:r>
      <w:r>
        <w:rPr>
          <w:color w:val="auto"/>
        </w:rPr>
        <w:t>）中的</w:t>
      </w:r>
      <w:r>
        <w:rPr>
          <w:color w:val="auto"/>
        </w:rPr>
        <w:t>Ⅲ</w:t>
      </w:r>
      <w:r>
        <w:rPr>
          <w:color w:val="auto"/>
        </w:rPr>
        <w:t>类水质标准指标超标，其超标主要原因是与河流两岸人为活动和农业生产生产活动有关。除总氮指标外，其余的监测因子都符合</w:t>
      </w:r>
      <w:r>
        <w:rPr>
          <w:color w:val="auto"/>
        </w:rPr>
        <w:t>Ⅲ</w:t>
      </w:r>
      <w:r>
        <w:rPr>
          <w:color w:val="auto"/>
        </w:rPr>
        <w:t>类水质标准。</w:t>
      </w:r>
    </w:p>
    <w:p w:rsidR="00EC5A2C" w:rsidRDefault="006177E3">
      <w:pPr>
        <w:pStyle w:val="aff"/>
        <w:ind w:firstLineChars="200" w:firstLine="480"/>
        <w:rPr>
          <w:color w:val="auto"/>
        </w:rPr>
      </w:pPr>
      <w:r>
        <w:rPr>
          <w:rFonts w:hint="eastAsia"/>
          <w:color w:val="auto"/>
        </w:rPr>
        <w:t>（</w:t>
      </w:r>
      <w:r>
        <w:rPr>
          <w:color w:val="auto"/>
        </w:rPr>
        <w:t>2</w:t>
      </w:r>
      <w:r>
        <w:rPr>
          <w:rFonts w:hint="eastAsia"/>
          <w:color w:val="auto"/>
        </w:rPr>
        <w:t>）地下水</w:t>
      </w:r>
    </w:p>
    <w:p w:rsidR="00EC5A2C" w:rsidRDefault="006177E3">
      <w:pPr>
        <w:pStyle w:val="aff"/>
        <w:ind w:firstLineChars="200" w:firstLine="476"/>
        <w:rPr>
          <w:color w:val="auto"/>
        </w:rPr>
      </w:pPr>
      <w:r>
        <w:rPr>
          <w:color w:val="auto"/>
          <w:spacing w:val="-1"/>
        </w:rPr>
        <w:t>项目区上游、下游及项目区内共计五处地下水井采样检测结果，本项目各项监测因子均满足</w:t>
      </w:r>
      <w:r>
        <w:rPr>
          <w:color w:val="auto"/>
        </w:rPr>
        <w:t>《地下水质量标准》（</w:t>
      </w:r>
      <w:r>
        <w:rPr>
          <w:color w:val="auto"/>
        </w:rPr>
        <w:t>GB/T14848-2017</w:t>
      </w:r>
      <w:r>
        <w:rPr>
          <w:color w:val="auto"/>
        </w:rPr>
        <w:t>）中的</w:t>
      </w:r>
      <w:r>
        <w:rPr>
          <w:color w:val="auto"/>
        </w:rPr>
        <w:t>Ⅲ</w:t>
      </w:r>
      <w:r>
        <w:rPr>
          <w:color w:val="auto"/>
        </w:rPr>
        <w:t>类标准限值要求。</w:t>
      </w:r>
    </w:p>
    <w:p w:rsidR="00EC5A2C" w:rsidRDefault="006177E3">
      <w:pPr>
        <w:pStyle w:val="3"/>
        <w:spacing w:before="0"/>
        <w:rPr>
          <w:rFonts w:eastAsia="宋体"/>
          <w:b/>
          <w:bCs w:val="0"/>
        </w:rPr>
      </w:pPr>
      <w:r>
        <w:rPr>
          <w:rFonts w:eastAsia="宋体"/>
          <w:b/>
          <w:bCs w:val="0"/>
        </w:rPr>
        <w:t>9.2.3</w:t>
      </w:r>
      <w:r>
        <w:rPr>
          <w:rFonts w:eastAsia="宋体"/>
          <w:b/>
          <w:bCs w:val="0"/>
        </w:rPr>
        <w:t>声环境质量现状</w:t>
      </w:r>
    </w:p>
    <w:p w:rsidR="00EC5A2C" w:rsidRDefault="006177E3">
      <w:pPr>
        <w:pStyle w:val="aff"/>
        <w:ind w:firstLineChars="200" w:firstLine="480"/>
        <w:rPr>
          <w:color w:val="auto"/>
        </w:rPr>
      </w:pPr>
      <w:r>
        <w:rPr>
          <w:rFonts w:hint="eastAsia"/>
          <w:color w:val="auto"/>
        </w:rPr>
        <w:t>通过监测结果可知，拟建水源地周边、输水管沿线和水厂四周境噪声值均为自然背景状态，昼、夜间噪声值均满足</w:t>
      </w:r>
      <w:r>
        <w:rPr>
          <w:color w:val="auto"/>
        </w:rPr>
        <w:t>《声环境质量标准》（</w:t>
      </w:r>
      <w:r>
        <w:rPr>
          <w:color w:val="auto"/>
        </w:rPr>
        <w:t>GB3096-2008</w:t>
      </w:r>
      <w:r>
        <w:rPr>
          <w:color w:val="auto"/>
        </w:rPr>
        <w:t>）中</w:t>
      </w:r>
      <w:r>
        <w:rPr>
          <w:color w:val="auto"/>
        </w:rPr>
        <w:t>2</w:t>
      </w:r>
      <w:r>
        <w:rPr>
          <w:color w:val="auto"/>
        </w:rPr>
        <w:t>类区标准，声环境状况良好。</w:t>
      </w:r>
    </w:p>
    <w:p w:rsidR="00EC5A2C" w:rsidRDefault="006177E3">
      <w:pPr>
        <w:pStyle w:val="3"/>
        <w:spacing w:before="0"/>
        <w:rPr>
          <w:rFonts w:eastAsia="宋体"/>
          <w:b/>
          <w:bCs w:val="0"/>
        </w:rPr>
      </w:pPr>
      <w:r>
        <w:rPr>
          <w:rFonts w:eastAsia="宋体" w:hint="eastAsia"/>
          <w:b/>
          <w:bCs w:val="0"/>
        </w:rPr>
        <w:t>9.2.4</w:t>
      </w:r>
      <w:r>
        <w:rPr>
          <w:rFonts w:eastAsia="宋体" w:hint="eastAsia"/>
          <w:b/>
          <w:bCs w:val="0"/>
        </w:rPr>
        <w:t>土壤环境质量现状</w:t>
      </w:r>
    </w:p>
    <w:p w:rsidR="00EC5A2C" w:rsidRDefault="006177E3">
      <w:pPr>
        <w:pStyle w:val="aff"/>
        <w:ind w:firstLineChars="200" w:firstLine="480"/>
        <w:rPr>
          <w:color w:val="auto"/>
        </w:rPr>
      </w:pPr>
      <w:r>
        <w:rPr>
          <w:color w:val="auto"/>
        </w:rPr>
        <w:t>由评价结果表明，项目区</w:t>
      </w:r>
      <w:r>
        <w:rPr>
          <w:rFonts w:hint="eastAsia"/>
          <w:color w:val="auto"/>
        </w:rPr>
        <w:t>占地范围内</w:t>
      </w:r>
      <w:r>
        <w:rPr>
          <w:color w:val="auto"/>
        </w:rPr>
        <w:t>土壤所监测的各类因子</w:t>
      </w:r>
      <w:r>
        <w:rPr>
          <w:rFonts w:hint="eastAsia"/>
          <w:color w:val="auto"/>
        </w:rPr>
        <w:t>均满足</w:t>
      </w:r>
      <w:r>
        <w:rPr>
          <w:color w:val="auto"/>
        </w:rPr>
        <w:t>《土壤环境质量</w:t>
      </w:r>
      <w:r>
        <w:rPr>
          <w:color w:val="auto"/>
        </w:rPr>
        <w:t xml:space="preserve"> </w:t>
      </w:r>
      <w:r>
        <w:rPr>
          <w:rFonts w:hint="eastAsia"/>
          <w:color w:val="auto"/>
        </w:rPr>
        <w:t>建设用地</w:t>
      </w:r>
      <w:r>
        <w:rPr>
          <w:color w:val="auto"/>
        </w:rPr>
        <w:t>土壤污染风险管控标准（试行）》（</w:t>
      </w:r>
      <w:r>
        <w:rPr>
          <w:color w:val="auto"/>
        </w:rPr>
        <w:t>GB</w:t>
      </w:r>
      <w:r>
        <w:rPr>
          <w:rFonts w:hint="eastAsia"/>
          <w:color w:val="auto"/>
        </w:rPr>
        <w:t>36600-</w:t>
      </w:r>
      <w:r>
        <w:rPr>
          <w:color w:val="auto"/>
        </w:rPr>
        <w:t>2018</w:t>
      </w:r>
      <w:r>
        <w:rPr>
          <w:color w:val="auto"/>
        </w:rPr>
        <w:t>）中土壤评价风险筛选值限值的要求</w:t>
      </w:r>
      <w:r>
        <w:rPr>
          <w:rFonts w:hint="eastAsia"/>
          <w:color w:val="auto"/>
        </w:rPr>
        <w:t>，占地范围外土壤监测的各类因子满足《土壤环境质量</w:t>
      </w:r>
      <w:r>
        <w:rPr>
          <w:rFonts w:hint="eastAsia"/>
          <w:color w:val="auto"/>
        </w:rPr>
        <w:t xml:space="preserve"> </w:t>
      </w:r>
      <w:r>
        <w:rPr>
          <w:rFonts w:hint="eastAsia"/>
          <w:color w:val="auto"/>
        </w:rPr>
        <w:t>农用地土壤污染风险管控标准（试行）》（</w:t>
      </w:r>
      <w:r>
        <w:rPr>
          <w:rFonts w:hint="eastAsia"/>
          <w:color w:val="auto"/>
        </w:rPr>
        <w:t>GB15618-2018</w:t>
      </w:r>
      <w:r>
        <w:rPr>
          <w:rFonts w:hint="eastAsia"/>
          <w:color w:val="auto"/>
        </w:rPr>
        <w:t>）中农用地土壤污染风险筛选值（基本项目）筛选值其他用地标准。</w:t>
      </w:r>
    </w:p>
    <w:p w:rsidR="00EC5A2C" w:rsidRDefault="006177E3">
      <w:pPr>
        <w:pStyle w:val="2"/>
        <w:spacing w:before="0" w:after="0"/>
        <w:rPr>
          <w:rFonts w:eastAsia="宋体"/>
          <w:sz w:val="30"/>
          <w:szCs w:val="30"/>
        </w:rPr>
      </w:pPr>
      <w:bookmarkStart w:id="86" w:name="_Toc15958"/>
      <w:r>
        <w:rPr>
          <w:rFonts w:eastAsia="宋体"/>
          <w:sz w:val="30"/>
          <w:szCs w:val="30"/>
        </w:rPr>
        <w:lastRenderedPageBreak/>
        <w:t>9.3</w:t>
      </w:r>
      <w:r>
        <w:rPr>
          <w:rFonts w:eastAsia="宋体"/>
          <w:sz w:val="30"/>
          <w:szCs w:val="30"/>
        </w:rPr>
        <w:t>环境影响评价结论</w:t>
      </w:r>
      <w:bookmarkEnd w:id="86"/>
    </w:p>
    <w:p w:rsidR="00EC5A2C" w:rsidRDefault="006177E3">
      <w:pPr>
        <w:pStyle w:val="3"/>
        <w:spacing w:before="0"/>
        <w:rPr>
          <w:rFonts w:eastAsia="宋体"/>
          <w:b/>
          <w:bCs w:val="0"/>
        </w:rPr>
      </w:pPr>
      <w:r>
        <w:rPr>
          <w:rFonts w:eastAsia="宋体"/>
          <w:b/>
          <w:bCs w:val="0"/>
        </w:rPr>
        <w:t>9.3.1</w:t>
      </w:r>
      <w:r>
        <w:rPr>
          <w:rFonts w:eastAsia="宋体"/>
          <w:b/>
          <w:bCs w:val="0"/>
        </w:rPr>
        <w:t>施工期环境影响评价结论</w:t>
      </w:r>
    </w:p>
    <w:p w:rsidR="00EC5A2C" w:rsidRDefault="006177E3">
      <w:pPr>
        <w:pStyle w:val="aff"/>
        <w:rPr>
          <w:color w:val="auto"/>
        </w:rPr>
      </w:pPr>
      <w:r>
        <w:rPr>
          <w:rFonts w:hint="eastAsia"/>
          <w:color w:val="auto"/>
        </w:rPr>
        <w:t>（</w:t>
      </w:r>
      <w:r>
        <w:rPr>
          <w:rFonts w:hint="eastAsia"/>
          <w:color w:val="auto"/>
        </w:rPr>
        <w:t>1</w:t>
      </w:r>
      <w:r>
        <w:rPr>
          <w:rFonts w:hint="eastAsia"/>
          <w:color w:val="auto"/>
        </w:rPr>
        <w:t>）环境空气影响</w:t>
      </w:r>
    </w:p>
    <w:p w:rsidR="00EC5A2C" w:rsidRDefault="006177E3">
      <w:pPr>
        <w:pStyle w:val="aff"/>
        <w:ind w:firstLineChars="200" w:firstLine="480"/>
        <w:rPr>
          <w:color w:val="auto"/>
        </w:rPr>
      </w:pPr>
      <w:r>
        <w:rPr>
          <w:rFonts w:hint="eastAsia"/>
          <w:color w:val="auto"/>
        </w:rPr>
        <w:t>项目为已建工程，建设期已过，根据调查，建设期间建设单位采取了以下施工污染控制对策：</w:t>
      </w:r>
    </w:p>
    <w:p w:rsidR="00EC5A2C" w:rsidRDefault="006177E3">
      <w:pPr>
        <w:pStyle w:val="aff"/>
        <w:rPr>
          <w:color w:val="auto"/>
        </w:rPr>
      </w:pPr>
      <w:r>
        <w:rPr>
          <w:rFonts w:hint="eastAsia"/>
          <w:color w:val="auto"/>
        </w:rPr>
        <w:t>（</w:t>
      </w:r>
      <w:r>
        <w:rPr>
          <w:rFonts w:hint="eastAsia"/>
          <w:color w:val="auto"/>
        </w:rPr>
        <w:t>1</w:t>
      </w:r>
      <w:r>
        <w:rPr>
          <w:rFonts w:hint="eastAsia"/>
          <w:color w:val="auto"/>
        </w:rPr>
        <w:t>）建立洒水清扫制度，施工场地定期洒水，防止浮尘产生；</w:t>
      </w:r>
    </w:p>
    <w:p w:rsidR="00EC5A2C" w:rsidRDefault="006177E3">
      <w:pPr>
        <w:pStyle w:val="aff"/>
        <w:rPr>
          <w:color w:val="auto"/>
        </w:rPr>
      </w:pPr>
      <w:r>
        <w:rPr>
          <w:rFonts w:hint="eastAsia"/>
          <w:color w:val="auto"/>
        </w:rPr>
        <w:t>（</w:t>
      </w:r>
      <w:r>
        <w:rPr>
          <w:rFonts w:hint="eastAsia"/>
          <w:color w:val="auto"/>
        </w:rPr>
        <w:t>2</w:t>
      </w:r>
      <w:r>
        <w:rPr>
          <w:rFonts w:hint="eastAsia"/>
          <w:color w:val="auto"/>
        </w:rPr>
        <w:t>）针对施工任务和施工场地环境状况，制定合理的施工计划，采取集中力量逐段施工方法，缩短施工周期，减少施工现场的工作面，减轻施工扬尘对环境的影响；</w:t>
      </w:r>
    </w:p>
    <w:p w:rsidR="00EC5A2C" w:rsidRDefault="006177E3">
      <w:pPr>
        <w:pStyle w:val="aff"/>
        <w:rPr>
          <w:color w:val="auto"/>
        </w:rPr>
      </w:pPr>
      <w:r>
        <w:rPr>
          <w:rFonts w:hint="eastAsia"/>
          <w:color w:val="auto"/>
        </w:rPr>
        <w:t>（</w:t>
      </w:r>
      <w:r>
        <w:rPr>
          <w:rFonts w:hint="eastAsia"/>
          <w:color w:val="auto"/>
        </w:rPr>
        <w:t>3</w:t>
      </w:r>
      <w:r>
        <w:rPr>
          <w:rFonts w:hint="eastAsia"/>
          <w:color w:val="auto"/>
        </w:rPr>
        <w:t>）粉状材料堆放有防尘、防雨棚或采用篷布覆盖；</w:t>
      </w:r>
    </w:p>
    <w:p w:rsidR="00EC5A2C" w:rsidRDefault="006177E3">
      <w:pPr>
        <w:pStyle w:val="aff"/>
        <w:rPr>
          <w:color w:val="auto"/>
        </w:rPr>
      </w:pPr>
      <w:r>
        <w:rPr>
          <w:rFonts w:hint="eastAsia"/>
          <w:color w:val="auto"/>
        </w:rPr>
        <w:t>（</w:t>
      </w:r>
      <w:r>
        <w:rPr>
          <w:rFonts w:hint="eastAsia"/>
          <w:color w:val="auto"/>
        </w:rPr>
        <w:t>4</w:t>
      </w:r>
      <w:r>
        <w:rPr>
          <w:rFonts w:hint="eastAsia"/>
          <w:color w:val="auto"/>
        </w:rPr>
        <w:t>）施工场地四周围档齐全，并按有关规定进行设置；</w:t>
      </w:r>
    </w:p>
    <w:p w:rsidR="00EC5A2C" w:rsidRDefault="006177E3">
      <w:pPr>
        <w:pStyle w:val="aff"/>
        <w:rPr>
          <w:color w:val="auto"/>
        </w:rPr>
      </w:pPr>
      <w:r>
        <w:rPr>
          <w:rFonts w:hint="eastAsia"/>
          <w:color w:val="auto"/>
        </w:rPr>
        <w:t>（</w:t>
      </w:r>
      <w:r>
        <w:rPr>
          <w:rFonts w:hint="eastAsia"/>
          <w:color w:val="auto"/>
        </w:rPr>
        <w:t>5</w:t>
      </w:r>
      <w:r>
        <w:rPr>
          <w:rFonts w:hint="eastAsia"/>
          <w:color w:val="auto"/>
        </w:rPr>
        <w:t>）施工车辆往返于施工现场低速行驶或限速行驶，减少扬尘产生量；</w:t>
      </w:r>
    </w:p>
    <w:p w:rsidR="00EC5A2C" w:rsidRDefault="006177E3">
      <w:pPr>
        <w:pStyle w:val="aff"/>
        <w:ind w:firstLineChars="200" w:firstLine="480"/>
        <w:rPr>
          <w:color w:val="auto"/>
        </w:rPr>
      </w:pPr>
      <w:r>
        <w:rPr>
          <w:rFonts w:hint="eastAsia"/>
          <w:color w:val="auto"/>
        </w:rPr>
        <w:t>根据调查，施工现场未遗留环境问题，施工过程未收到相关环保投诉情况，施工期环境影响已消除，施工期采取的环保措施可行。</w:t>
      </w:r>
    </w:p>
    <w:p w:rsidR="00EC5A2C" w:rsidRDefault="006177E3">
      <w:pPr>
        <w:pStyle w:val="aff"/>
        <w:rPr>
          <w:color w:val="auto"/>
        </w:rPr>
      </w:pPr>
      <w:r>
        <w:rPr>
          <w:rFonts w:hint="eastAsia"/>
          <w:color w:val="auto"/>
        </w:rPr>
        <w:t>（</w:t>
      </w:r>
      <w:r>
        <w:rPr>
          <w:rFonts w:hint="eastAsia"/>
          <w:color w:val="auto"/>
        </w:rPr>
        <w:t>2</w:t>
      </w:r>
      <w:r>
        <w:rPr>
          <w:rFonts w:hint="eastAsia"/>
          <w:color w:val="auto"/>
        </w:rPr>
        <w:t>）水环境影响</w:t>
      </w:r>
    </w:p>
    <w:p w:rsidR="00EC5A2C" w:rsidRDefault="006177E3">
      <w:pPr>
        <w:pStyle w:val="aff"/>
        <w:ind w:firstLineChars="200" w:firstLine="480"/>
        <w:rPr>
          <w:color w:val="auto"/>
        </w:rPr>
      </w:pPr>
      <w:r>
        <w:rPr>
          <w:rFonts w:hint="eastAsia"/>
          <w:color w:val="auto"/>
        </w:rPr>
        <w:t>本项目施工过程中水源井旁设置</w:t>
      </w:r>
      <w:r>
        <w:rPr>
          <w:rFonts w:hint="eastAsia"/>
          <w:color w:val="auto"/>
        </w:rPr>
        <w:t>50m</w:t>
      </w:r>
      <w:r>
        <w:rPr>
          <w:rFonts w:hint="eastAsia"/>
          <w:color w:val="auto"/>
          <w:vertAlign w:val="superscript"/>
        </w:rPr>
        <w:t>3</w:t>
      </w:r>
      <w:r>
        <w:rPr>
          <w:rFonts w:hint="eastAsia"/>
          <w:color w:val="auto"/>
        </w:rPr>
        <w:t>防渗水池</w:t>
      </w:r>
      <w:r>
        <w:rPr>
          <w:rFonts w:hint="eastAsia"/>
          <w:color w:val="auto"/>
        </w:rPr>
        <w:t>1</w:t>
      </w:r>
      <w:r>
        <w:rPr>
          <w:rFonts w:hint="eastAsia"/>
          <w:color w:val="auto"/>
        </w:rPr>
        <w:t>座，作为洗井废水沉淀池，洗井废水经沉淀后由循环水泵抽吸至水井内进行洗井；水厂内设临时沉淀池，生产废水经沉淀池收集沉淀后循环使用；施工营地租用县城城镇房屋，生活污水排入市政污水管网。</w:t>
      </w:r>
    </w:p>
    <w:p w:rsidR="00EC5A2C" w:rsidRDefault="006177E3">
      <w:pPr>
        <w:pStyle w:val="aff"/>
        <w:ind w:firstLineChars="200" w:firstLine="480"/>
        <w:rPr>
          <w:color w:val="auto"/>
        </w:rPr>
      </w:pPr>
      <w:r>
        <w:rPr>
          <w:rFonts w:hint="eastAsia"/>
          <w:color w:val="auto"/>
        </w:rPr>
        <w:t>根据调查，项目</w:t>
      </w:r>
      <w:r>
        <w:rPr>
          <w:color w:val="auto"/>
        </w:rPr>
        <w:t>已建设完成，</w:t>
      </w:r>
      <w:r>
        <w:rPr>
          <w:rFonts w:hint="eastAsia"/>
          <w:color w:val="auto"/>
        </w:rPr>
        <w:t>施工期已结束，施工现场未遗留环境污染问题，未发现污染水体现象，项目施工未收到相关环保投诉，施工期间产生的废水对地表水环境影响较小。</w:t>
      </w:r>
    </w:p>
    <w:p w:rsidR="00EC5A2C" w:rsidRDefault="006177E3">
      <w:pPr>
        <w:pStyle w:val="aff"/>
        <w:rPr>
          <w:color w:val="auto"/>
        </w:rPr>
      </w:pPr>
      <w:r>
        <w:rPr>
          <w:rFonts w:hint="eastAsia"/>
          <w:color w:val="auto"/>
        </w:rPr>
        <w:t>（</w:t>
      </w:r>
      <w:r>
        <w:rPr>
          <w:rFonts w:hint="eastAsia"/>
          <w:color w:val="auto"/>
        </w:rPr>
        <w:t>3</w:t>
      </w:r>
      <w:r>
        <w:rPr>
          <w:rFonts w:hint="eastAsia"/>
          <w:color w:val="auto"/>
        </w:rPr>
        <w:t>）声环境影响</w:t>
      </w:r>
    </w:p>
    <w:p w:rsidR="00EC5A2C" w:rsidRDefault="006177E3">
      <w:pPr>
        <w:pStyle w:val="aff"/>
        <w:ind w:firstLineChars="200" w:firstLine="480"/>
        <w:rPr>
          <w:color w:val="auto"/>
        </w:rPr>
      </w:pPr>
      <w:r>
        <w:rPr>
          <w:rFonts w:hint="eastAsia"/>
          <w:color w:val="auto"/>
        </w:rPr>
        <w:t>项目已建设完成，施工期间</w:t>
      </w:r>
      <w:r>
        <w:rPr>
          <w:color w:val="auto"/>
        </w:rPr>
        <w:t>选用低噪声设备，加强设备的维护与管理</w:t>
      </w:r>
      <w:r>
        <w:rPr>
          <w:rFonts w:hint="eastAsia"/>
          <w:color w:val="auto"/>
        </w:rPr>
        <w:t>，</w:t>
      </w:r>
      <w:r>
        <w:rPr>
          <w:color w:val="auto"/>
        </w:rPr>
        <w:t>合理选择施工时间，避免</w:t>
      </w:r>
      <w:r>
        <w:rPr>
          <w:rFonts w:hint="eastAsia"/>
          <w:color w:val="auto"/>
        </w:rPr>
        <w:t>了</w:t>
      </w:r>
      <w:r>
        <w:rPr>
          <w:color w:val="auto"/>
        </w:rPr>
        <w:t>高噪声设备同时施工</w:t>
      </w:r>
      <w:r>
        <w:rPr>
          <w:rFonts w:hint="eastAsia"/>
          <w:color w:val="auto"/>
        </w:rPr>
        <w:t>，施工期间未收到噪声污染投诉</w:t>
      </w:r>
      <w:r>
        <w:rPr>
          <w:color w:val="auto"/>
        </w:rPr>
        <w:t>。</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）固体废物影响</w:t>
      </w:r>
    </w:p>
    <w:p w:rsidR="00EC5A2C" w:rsidRDefault="006177E3">
      <w:pPr>
        <w:pStyle w:val="aff"/>
        <w:ind w:firstLineChars="200" w:firstLine="480"/>
        <w:rPr>
          <w:color w:val="auto"/>
        </w:rPr>
      </w:pPr>
      <w:r>
        <w:rPr>
          <w:rFonts w:hint="eastAsia"/>
          <w:color w:val="auto"/>
        </w:rPr>
        <w:t>根据调查，施工期间建设单位对产生的施工固废进行了分类收集、分类暂存，可以回收利用的尽量回收综合利用，无回用价值的建筑垃圾运至建设部门指定地点；开挖土方及时进行了回填，钻井产生的岩屑、砾石等回填至周边洼地并夯实，</w:t>
      </w:r>
      <w:r>
        <w:rPr>
          <w:rFonts w:hint="eastAsia"/>
          <w:color w:val="auto"/>
        </w:rPr>
        <w:lastRenderedPageBreak/>
        <w:t>表层采取壤土覆盖并平整；设置生活垃圾集中收集箱，委托麦盖提县环卫部门定期对生活垃圾进行清运。</w:t>
      </w:r>
    </w:p>
    <w:p w:rsidR="00EC5A2C" w:rsidRDefault="006177E3">
      <w:pPr>
        <w:pStyle w:val="aff"/>
        <w:ind w:firstLineChars="200" w:firstLine="480"/>
        <w:rPr>
          <w:color w:val="auto"/>
        </w:rPr>
      </w:pPr>
      <w:r>
        <w:rPr>
          <w:rFonts w:hint="eastAsia"/>
          <w:color w:val="auto"/>
        </w:rPr>
        <w:t>项目施工现场无遗留的建筑垃圾及生活垃圾，无堆放的废弃土方，施工迹地已恢复，无遗留的固体废物污染问题。</w:t>
      </w:r>
    </w:p>
    <w:p w:rsidR="00EC5A2C" w:rsidRDefault="006177E3">
      <w:pPr>
        <w:pStyle w:val="aff"/>
        <w:ind w:firstLineChars="200" w:firstLine="480"/>
        <w:rPr>
          <w:color w:val="auto"/>
        </w:rPr>
      </w:pPr>
      <w:r>
        <w:rPr>
          <w:rFonts w:hint="eastAsia"/>
          <w:color w:val="auto"/>
        </w:rPr>
        <w:t>（</w:t>
      </w:r>
      <w:r>
        <w:rPr>
          <w:rFonts w:hint="eastAsia"/>
          <w:color w:val="auto"/>
        </w:rPr>
        <w:t>5</w:t>
      </w:r>
      <w:r>
        <w:rPr>
          <w:rFonts w:hint="eastAsia"/>
          <w:color w:val="auto"/>
        </w:rPr>
        <w:t>）生态环境影响</w:t>
      </w:r>
    </w:p>
    <w:p w:rsidR="00EC5A2C" w:rsidRDefault="006177E3">
      <w:pPr>
        <w:pStyle w:val="aff"/>
        <w:ind w:firstLineChars="200" w:firstLine="480"/>
        <w:rPr>
          <w:color w:val="auto"/>
        </w:rPr>
      </w:pPr>
      <w:r>
        <w:rPr>
          <w:rFonts w:hint="eastAsia"/>
          <w:color w:val="auto"/>
        </w:rPr>
        <w:t>根据调查，本项目在施工期间未对周边敏感点和环境造成影响，无环境投诉；同时根据现场调查和了解，本项目施工过程中产生的弃方均得到综合利用；施工期间产生的建筑弃渣经收集后外运至指定的渣场进行了堆存，并对施工期裸露地表进行了生态恢复；施工期间开挖土方及时进行了回填，钻井产生的岩屑、砾石等回填至周边洼地并夯实，表层采取壤土覆盖并平整，未有建筑垃圾及弃土直接倾倒的现象；施工期间未有废水直接排放吾伊布代渠的现象；项目施工期间较好地执行了相应的环保措施，在施工期间未有生态环境遗留问题，施工期工程占地范围内未有高大乔木及珍稀动、植物分布，且吾伊布代渠无珍稀鱼类分布，施工期对周边环境影响较小。</w:t>
      </w:r>
    </w:p>
    <w:p w:rsidR="00EC5A2C" w:rsidRDefault="006177E3">
      <w:pPr>
        <w:pStyle w:val="3"/>
        <w:spacing w:before="0"/>
        <w:rPr>
          <w:rFonts w:eastAsia="宋体"/>
          <w:b/>
          <w:bCs w:val="0"/>
        </w:rPr>
      </w:pPr>
      <w:r>
        <w:rPr>
          <w:rFonts w:eastAsia="宋体"/>
          <w:b/>
          <w:bCs w:val="0"/>
        </w:rPr>
        <w:t>9.3.2</w:t>
      </w:r>
      <w:r>
        <w:rPr>
          <w:rFonts w:eastAsia="宋体"/>
          <w:b/>
          <w:bCs w:val="0"/>
        </w:rPr>
        <w:t>运营期环境影响评价结论</w:t>
      </w:r>
    </w:p>
    <w:p w:rsidR="00EC5A2C" w:rsidRDefault="006177E3">
      <w:pPr>
        <w:pStyle w:val="aff"/>
        <w:ind w:firstLineChars="200" w:firstLine="480"/>
        <w:rPr>
          <w:color w:val="auto"/>
        </w:rPr>
      </w:pPr>
      <w:r>
        <w:rPr>
          <w:rFonts w:hint="eastAsia"/>
          <w:color w:val="auto"/>
        </w:rPr>
        <w:t>（</w:t>
      </w:r>
      <w:r>
        <w:rPr>
          <w:rFonts w:hint="eastAsia"/>
          <w:color w:val="auto"/>
        </w:rPr>
        <w:t>1</w:t>
      </w:r>
      <w:r>
        <w:rPr>
          <w:rFonts w:hint="eastAsia"/>
          <w:color w:val="auto"/>
        </w:rPr>
        <w:t>）空气环境影响</w:t>
      </w:r>
    </w:p>
    <w:p w:rsidR="00EC5A2C" w:rsidRDefault="006177E3">
      <w:pPr>
        <w:pStyle w:val="aff"/>
        <w:ind w:firstLineChars="200" w:firstLine="480"/>
        <w:rPr>
          <w:color w:val="auto"/>
        </w:rPr>
      </w:pPr>
      <w:r>
        <w:rPr>
          <w:rFonts w:hint="eastAsia"/>
          <w:color w:val="auto"/>
        </w:rPr>
        <w:t>本项目运行期间不产生大气污染物，不会对项目周边大气环境产生不良影响。</w:t>
      </w:r>
    </w:p>
    <w:p w:rsidR="00EC5A2C" w:rsidRDefault="006177E3">
      <w:pPr>
        <w:pStyle w:val="aff"/>
        <w:ind w:firstLineChars="200" w:firstLine="480"/>
        <w:rPr>
          <w:color w:val="auto"/>
        </w:rPr>
      </w:pPr>
      <w:r>
        <w:rPr>
          <w:rFonts w:hint="eastAsia"/>
          <w:color w:val="auto"/>
        </w:rPr>
        <w:t>（</w:t>
      </w:r>
      <w:r>
        <w:rPr>
          <w:rFonts w:hint="eastAsia"/>
          <w:color w:val="auto"/>
        </w:rPr>
        <w:t>2</w:t>
      </w:r>
      <w:r>
        <w:rPr>
          <w:rFonts w:hint="eastAsia"/>
          <w:color w:val="auto"/>
        </w:rPr>
        <w:t>）水环境影响</w:t>
      </w:r>
    </w:p>
    <w:p w:rsidR="00EC5A2C" w:rsidRDefault="006177E3">
      <w:pPr>
        <w:pStyle w:val="aff"/>
        <w:ind w:firstLineChars="200" w:firstLine="480"/>
        <w:rPr>
          <w:color w:val="auto"/>
        </w:rPr>
      </w:pPr>
      <w:r>
        <w:rPr>
          <w:rFonts w:hint="eastAsia"/>
          <w:color w:val="auto"/>
        </w:rPr>
        <w:t>本项目运行期间生活污水排入厂区化粪池，由吸污车拉运至麦盖提县污水处理厂处置；化验室废液通过专用收集桶收集后暂存于危险废物暂存间交有资质单位处置，废水不直接排放，不会对地表水水质产生影响。项目取水后地表水对区域地下水补给量增加由此引起地表水资源量减少，对地表水的影响轻微。</w:t>
      </w:r>
    </w:p>
    <w:p w:rsidR="00EC5A2C" w:rsidRDefault="006177E3">
      <w:pPr>
        <w:pStyle w:val="aff"/>
        <w:ind w:firstLineChars="200" w:firstLine="480"/>
        <w:rPr>
          <w:color w:val="auto"/>
        </w:rPr>
      </w:pPr>
      <w:r>
        <w:rPr>
          <w:rFonts w:hint="eastAsia"/>
          <w:color w:val="auto"/>
        </w:rPr>
        <w:t>（</w:t>
      </w:r>
      <w:r>
        <w:rPr>
          <w:rFonts w:hint="eastAsia"/>
          <w:color w:val="auto"/>
        </w:rPr>
        <w:t>3</w:t>
      </w:r>
      <w:r>
        <w:rPr>
          <w:rFonts w:hint="eastAsia"/>
          <w:color w:val="auto"/>
        </w:rPr>
        <w:t>）声环境影响</w:t>
      </w:r>
    </w:p>
    <w:p w:rsidR="00EC5A2C" w:rsidRDefault="006177E3">
      <w:pPr>
        <w:pStyle w:val="aff"/>
        <w:ind w:firstLineChars="200" w:firstLine="480"/>
        <w:rPr>
          <w:color w:val="auto"/>
        </w:rPr>
      </w:pPr>
      <w:r>
        <w:rPr>
          <w:rFonts w:hint="eastAsia"/>
          <w:color w:val="auto"/>
        </w:rPr>
        <w:t>本项目项目水源地距居民区较远，水源地周边无其他声环境敏感点，因此运行期间水泵运行噪声不会对居民区及其他声环境敏感目标造成影响。</w:t>
      </w:r>
    </w:p>
    <w:p w:rsidR="00EC5A2C" w:rsidRDefault="006177E3">
      <w:pPr>
        <w:pStyle w:val="aff"/>
        <w:ind w:firstLineChars="200" w:firstLine="480"/>
        <w:rPr>
          <w:color w:val="auto"/>
        </w:rPr>
      </w:pPr>
      <w:r>
        <w:rPr>
          <w:rFonts w:hint="eastAsia"/>
          <w:color w:val="auto"/>
        </w:rPr>
        <w:t>（</w:t>
      </w:r>
      <w:r>
        <w:rPr>
          <w:rFonts w:hint="eastAsia"/>
          <w:color w:val="auto"/>
        </w:rPr>
        <w:t>4</w:t>
      </w:r>
      <w:r>
        <w:rPr>
          <w:rFonts w:hint="eastAsia"/>
          <w:color w:val="auto"/>
        </w:rPr>
        <w:t>）固体废物影响</w:t>
      </w:r>
    </w:p>
    <w:p w:rsidR="00EC5A2C" w:rsidRDefault="006177E3">
      <w:pPr>
        <w:pStyle w:val="aff"/>
        <w:ind w:firstLineChars="200" w:firstLine="480"/>
        <w:rPr>
          <w:color w:val="auto"/>
        </w:rPr>
      </w:pPr>
      <w:r>
        <w:rPr>
          <w:color w:val="auto"/>
        </w:rPr>
        <w:t>①</w:t>
      </w:r>
      <w:r>
        <w:rPr>
          <w:color w:val="auto"/>
        </w:rPr>
        <w:t>一般固废</w:t>
      </w:r>
    </w:p>
    <w:p w:rsidR="00EC5A2C" w:rsidRDefault="006177E3">
      <w:pPr>
        <w:pStyle w:val="aff"/>
        <w:ind w:firstLineChars="200" w:firstLine="480"/>
        <w:rPr>
          <w:color w:val="auto"/>
        </w:rPr>
      </w:pPr>
      <w:r>
        <w:rPr>
          <w:color w:val="auto"/>
        </w:rPr>
        <w:t>本项目生活垃圾由当地环卫部门定期清运；</w:t>
      </w:r>
      <w:r>
        <w:rPr>
          <w:rFonts w:hint="eastAsia"/>
          <w:color w:val="auto"/>
        </w:rPr>
        <w:t>清水池</w:t>
      </w:r>
      <w:r>
        <w:rPr>
          <w:color w:val="auto"/>
        </w:rPr>
        <w:t>污泥</w:t>
      </w:r>
      <w:r>
        <w:rPr>
          <w:rFonts w:hint="eastAsia"/>
          <w:color w:val="auto"/>
        </w:rPr>
        <w:t>用作厂区绿化</w:t>
      </w:r>
      <w:r>
        <w:rPr>
          <w:color w:val="auto"/>
        </w:rPr>
        <w:t>。</w:t>
      </w:r>
    </w:p>
    <w:p w:rsidR="00EC5A2C" w:rsidRDefault="006177E3">
      <w:pPr>
        <w:pStyle w:val="aff"/>
        <w:ind w:firstLineChars="200" w:firstLine="480"/>
        <w:rPr>
          <w:color w:val="auto"/>
        </w:rPr>
      </w:pPr>
      <w:r>
        <w:rPr>
          <w:color w:val="auto"/>
        </w:rPr>
        <w:t>②</w:t>
      </w:r>
      <w:r>
        <w:rPr>
          <w:color w:val="auto"/>
        </w:rPr>
        <w:t>危险废物</w:t>
      </w:r>
    </w:p>
    <w:p w:rsidR="00EC5A2C" w:rsidRDefault="006177E3">
      <w:pPr>
        <w:pStyle w:val="aff"/>
        <w:ind w:firstLineChars="200" w:firstLine="480"/>
        <w:rPr>
          <w:color w:val="auto"/>
        </w:rPr>
      </w:pPr>
      <w:r>
        <w:rPr>
          <w:rFonts w:hint="eastAsia"/>
          <w:color w:val="auto"/>
        </w:rPr>
        <w:lastRenderedPageBreak/>
        <w:t>本项目产生的试验废液、废试剂、废弃试验用品，均暂存于危废暂存间，由有资质单位回收处理。</w:t>
      </w:r>
    </w:p>
    <w:p w:rsidR="00EC5A2C" w:rsidRDefault="006177E3">
      <w:pPr>
        <w:pStyle w:val="aff"/>
        <w:ind w:firstLineChars="200" w:firstLine="480"/>
        <w:rPr>
          <w:color w:val="auto"/>
        </w:rPr>
      </w:pPr>
      <w:r>
        <w:rPr>
          <w:rFonts w:hint="eastAsia"/>
          <w:color w:val="auto"/>
        </w:rPr>
        <w:t>本项目建立的危险废物暂存间在危险废物堆存、转运过程中应严格执行《危险废物贮存污染控制标准》（</w:t>
      </w:r>
      <w:r>
        <w:rPr>
          <w:rFonts w:hint="eastAsia"/>
          <w:color w:val="auto"/>
        </w:rPr>
        <w:t>GB18597-2023</w:t>
      </w:r>
      <w:r>
        <w:rPr>
          <w:rFonts w:hint="eastAsia"/>
          <w:color w:val="auto"/>
        </w:rPr>
        <w:t>）中的规定。堆放场所须采取防雨、防渗、防风、防晒的措施，按照危险废物的性质分开或混合存放，不得将不相容的废物混合或合并存放，定期对所贮存的危险废物包装容器及贮存设施进行检查，发现破损，应及时采取措施清理更换。转运严格遵照《危险废物转移联单管理办法》规定执行，危险废物产生者和危险废物贮存设施经营者均须做好危险废物情况的记录，记录上须注明危险废物的名称、来源、数量、特性和包装容器的类别、入库日期、存放库位、废物出库日期及接收单位名称。</w:t>
      </w:r>
    </w:p>
    <w:p w:rsidR="00EC5A2C" w:rsidRDefault="006177E3">
      <w:pPr>
        <w:spacing w:line="460" w:lineRule="exact"/>
        <w:ind w:firstLine="522"/>
        <w:rPr>
          <w:sz w:val="24"/>
        </w:rPr>
      </w:pPr>
      <w:r>
        <w:rPr>
          <w:rFonts w:hint="eastAsia"/>
          <w:sz w:val="24"/>
        </w:rPr>
        <w:t>（</w:t>
      </w:r>
      <w:r>
        <w:rPr>
          <w:rFonts w:hint="eastAsia"/>
          <w:sz w:val="24"/>
        </w:rPr>
        <w:t>5</w:t>
      </w:r>
      <w:r>
        <w:rPr>
          <w:rFonts w:hint="eastAsia"/>
          <w:sz w:val="24"/>
        </w:rPr>
        <w:t>）环境风险</w:t>
      </w:r>
    </w:p>
    <w:p w:rsidR="00EC5A2C" w:rsidRDefault="006177E3">
      <w:pPr>
        <w:pStyle w:val="aff"/>
        <w:spacing w:line="460" w:lineRule="exact"/>
        <w:ind w:firstLineChars="200" w:firstLine="480"/>
        <w:rPr>
          <w:color w:val="auto"/>
          <w:szCs w:val="21"/>
        </w:rPr>
      </w:pPr>
      <w:r>
        <w:rPr>
          <w:color w:val="auto"/>
        </w:rPr>
        <w:t>本项目环境风险潜势为</w:t>
      </w:r>
      <w:r>
        <w:rPr>
          <w:color w:val="auto"/>
        </w:rPr>
        <w:t>Ⅰ</w:t>
      </w:r>
      <w:r>
        <w:rPr>
          <w:color w:val="auto"/>
        </w:rPr>
        <w:t>，</w:t>
      </w:r>
      <w:r>
        <w:rPr>
          <w:rFonts w:hint="eastAsia"/>
          <w:color w:val="auto"/>
        </w:rPr>
        <w:t>主要危险物质为氯气、二氧化氯等</w:t>
      </w:r>
      <w:r>
        <w:rPr>
          <w:color w:val="auto"/>
        </w:rPr>
        <w:t>，</w:t>
      </w:r>
      <w:r>
        <w:rPr>
          <w:color w:val="auto"/>
          <w:szCs w:val="21"/>
        </w:rPr>
        <w:t>环境影响途径及危害后果为事故状态下</w:t>
      </w:r>
      <w:r>
        <w:rPr>
          <w:rFonts w:hint="eastAsia"/>
          <w:color w:val="auto"/>
          <w:szCs w:val="21"/>
        </w:rPr>
        <w:t>大气</w:t>
      </w:r>
      <w:r>
        <w:rPr>
          <w:color w:val="auto"/>
          <w:szCs w:val="21"/>
        </w:rPr>
        <w:t>污染风险，即</w:t>
      </w:r>
      <w:r>
        <w:rPr>
          <w:rFonts w:hint="eastAsia"/>
          <w:color w:val="auto"/>
          <w:szCs w:val="21"/>
        </w:rPr>
        <w:t>过量的氯气的泄露，导致有毒物质扩散至大气环境，造成大气环境污染。</w:t>
      </w:r>
    </w:p>
    <w:p w:rsidR="00EC5A2C" w:rsidRDefault="006177E3">
      <w:pPr>
        <w:pStyle w:val="aff"/>
        <w:spacing w:line="460" w:lineRule="exact"/>
        <w:ind w:firstLineChars="200" w:firstLine="480"/>
        <w:rPr>
          <w:color w:val="auto"/>
        </w:rPr>
      </w:pPr>
      <w:r>
        <w:rPr>
          <w:rFonts w:hint="eastAsia"/>
          <w:color w:val="auto"/>
          <w:szCs w:val="21"/>
        </w:rPr>
        <w:t>主要措施包括：</w:t>
      </w:r>
      <w:r>
        <w:rPr>
          <w:color w:val="auto"/>
          <w:szCs w:val="21"/>
        </w:rPr>
        <w:t>厂区采取分区防渗、源头控制；</w:t>
      </w:r>
      <w:r>
        <w:rPr>
          <w:rFonts w:hint="eastAsia"/>
          <w:color w:val="auto"/>
          <w:szCs w:val="21"/>
        </w:rPr>
        <w:t>加氯间增设通风换气设备、喷淋设备和相应的氯气浓度监控报警系统；加强危险化学品使用过程中的风险防范，采取符合规范标准要求的其它措施等。</w:t>
      </w:r>
    </w:p>
    <w:p w:rsidR="00EC5A2C" w:rsidRDefault="006177E3">
      <w:pPr>
        <w:pStyle w:val="aff"/>
        <w:ind w:firstLineChars="200" w:firstLine="480"/>
        <w:rPr>
          <w:color w:val="auto"/>
        </w:rPr>
      </w:pPr>
      <w:r>
        <w:rPr>
          <w:rFonts w:hint="eastAsia"/>
          <w:color w:val="auto"/>
        </w:rPr>
        <w:t>综上分析，本项目产生的固体废物采取如上有效措施处理及综合利用后，不会对环境产生明显不良环境影响，可以被环境所接受。</w:t>
      </w:r>
    </w:p>
    <w:p w:rsidR="00EC5A2C" w:rsidRDefault="006177E3">
      <w:pPr>
        <w:pStyle w:val="2"/>
        <w:spacing w:before="0" w:after="0"/>
        <w:rPr>
          <w:rFonts w:eastAsia="宋体"/>
          <w:sz w:val="30"/>
          <w:szCs w:val="30"/>
        </w:rPr>
      </w:pPr>
      <w:bookmarkStart w:id="87" w:name="_Toc9798"/>
      <w:r>
        <w:rPr>
          <w:rFonts w:eastAsia="宋体"/>
          <w:sz w:val="30"/>
          <w:szCs w:val="30"/>
        </w:rPr>
        <w:t>9.4</w:t>
      </w:r>
      <w:r>
        <w:rPr>
          <w:rFonts w:eastAsia="宋体"/>
          <w:sz w:val="30"/>
          <w:szCs w:val="30"/>
        </w:rPr>
        <w:t>项目建设合理性分析</w:t>
      </w:r>
      <w:bookmarkEnd w:id="87"/>
    </w:p>
    <w:p w:rsidR="00EC5A2C" w:rsidRDefault="006177E3">
      <w:pPr>
        <w:pStyle w:val="aff"/>
        <w:spacing w:line="460" w:lineRule="exact"/>
        <w:ind w:firstLineChars="200" w:firstLine="480"/>
        <w:rPr>
          <w:color w:val="auto"/>
        </w:rPr>
      </w:pPr>
      <w:r>
        <w:rPr>
          <w:color w:val="auto"/>
        </w:rPr>
        <w:t>根据《产业结构调整指导目录（</w:t>
      </w:r>
      <w:r>
        <w:rPr>
          <w:color w:val="auto"/>
        </w:rPr>
        <w:t>20</w:t>
      </w:r>
      <w:r>
        <w:rPr>
          <w:rFonts w:hint="eastAsia"/>
          <w:color w:val="auto"/>
        </w:rPr>
        <w:t>24</w:t>
      </w:r>
      <w:r>
        <w:rPr>
          <w:color w:val="auto"/>
        </w:rPr>
        <w:t>年本）》，本工程属于第一类</w:t>
      </w:r>
      <w:r>
        <w:rPr>
          <w:color w:val="auto"/>
        </w:rPr>
        <w:t>“</w:t>
      </w:r>
      <w:r>
        <w:rPr>
          <w:color w:val="auto"/>
        </w:rPr>
        <w:t>鼓励类</w:t>
      </w:r>
      <w:r>
        <w:rPr>
          <w:color w:val="auto"/>
        </w:rPr>
        <w:t>”</w:t>
      </w:r>
      <w:r>
        <w:rPr>
          <w:color w:val="auto"/>
        </w:rPr>
        <w:t>中</w:t>
      </w:r>
      <w:r>
        <w:rPr>
          <w:color w:val="auto"/>
        </w:rPr>
        <w:t>“</w:t>
      </w:r>
      <w:r>
        <w:rPr>
          <w:rFonts w:hint="eastAsia"/>
          <w:color w:val="auto"/>
        </w:rPr>
        <w:t>二十二、城镇基础设施</w:t>
      </w:r>
      <w:r>
        <w:rPr>
          <w:rFonts w:hint="eastAsia"/>
          <w:color w:val="auto"/>
        </w:rPr>
        <w:t xml:space="preserve"> 2.</w:t>
      </w:r>
      <w:r>
        <w:rPr>
          <w:rFonts w:hint="eastAsia"/>
          <w:color w:val="auto"/>
        </w:rPr>
        <w:t>市政基础设施：</w:t>
      </w:r>
      <w:r>
        <w:rPr>
          <w:rFonts w:hint="eastAsia"/>
          <w:b/>
          <w:bCs/>
          <w:color w:val="auto"/>
        </w:rPr>
        <w:t>城镇供排水工程</w:t>
      </w:r>
      <w:r>
        <w:rPr>
          <w:rFonts w:hint="eastAsia"/>
          <w:color w:val="auto"/>
        </w:rPr>
        <w:t>及相关设备生产</w:t>
      </w:r>
      <w:r>
        <w:rPr>
          <w:rFonts w:hint="eastAsia"/>
          <w:color w:val="auto"/>
        </w:rPr>
        <w:t>....</w:t>
      </w:r>
      <w:r>
        <w:rPr>
          <w:color w:val="auto"/>
        </w:rPr>
        <w:t>”</w:t>
      </w:r>
      <w:r>
        <w:rPr>
          <w:color w:val="auto"/>
        </w:rPr>
        <w:t>。因此，本项目的建设符合国家产业政策要求。</w:t>
      </w:r>
    </w:p>
    <w:p w:rsidR="00EC5A2C" w:rsidRDefault="006177E3">
      <w:pPr>
        <w:spacing w:line="460" w:lineRule="exact"/>
        <w:ind w:firstLine="522"/>
        <w:rPr>
          <w:sz w:val="24"/>
        </w:rPr>
      </w:pPr>
      <w:r>
        <w:rPr>
          <w:rFonts w:hint="eastAsia"/>
          <w:sz w:val="24"/>
        </w:rPr>
        <w:t>根据环境保护部《关于以改善环境质量为核心加强环境影响评价管理的通知》（环环评〔</w:t>
      </w:r>
      <w:r>
        <w:rPr>
          <w:rFonts w:hint="eastAsia"/>
          <w:sz w:val="24"/>
        </w:rPr>
        <w:t>2016</w:t>
      </w:r>
      <w:r>
        <w:rPr>
          <w:rFonts w:hint="eastAsia"/>
          <w:sz w:val="24"/>
        </w:rPr>
        <w:t>〕</w:t>
      </w:r>
      <w:r>
        <w:rPr>
          <w:rFonts w:hint="eastAsia"/>
          <w:sz w:val="24"/>
        </w:rPr>
        <w:t>150</w:t>
      </w:r>
      <w:r>
        <w:rPr>
          <w:rFonts w:hint="eastAsia"/>
          <w:sz w:val="24"/>
        </w:rPr>
        <w:t>号）提出的“三线一单”，即生态保护红线、环境质量底线、资源利用上限和生态环境准入清单。本项目建设用地不属于生态保护红线划定的生态功能重要区域和生态环境敏感脆弱区域；项目实施对地下水水质，水量，水位影响较小；根据《喀什地区麦盖提县县城水厂改扩建工程水资源论证报告》项目取水量远小于该地区地下水可开采量，对区域水资源状况不会产生大</w:t>
      </w:r>
      <w:r>
        <w:rPr>
          <w:rFonts w:hint="eastAsia"/>
          <w:sz w:val="24"/>
        </w:rPr>
        <w:lastRenderedPageBreak/>
        <w:t>的影响，本项目建设符合资源利用上线要求。</w:t>
      </w:r>
    </w:p>
    <w:p w:rsidR="00EC5A2C" w:rsidRDefault="006177E3">
      <w:pPr>
        <w:spacing w:line="460" w:lineRule="exact"/>
        <w:ind w:firstLine="522"/>
        <w:rPr>
          <w:sz w:val="24"/>
        </w:rPr>
      </w:pPr>
      <w:r>
        <w:rPr>
          <w:rFonts w:hint="eastAsia"/>
          <w:sz w:val="24"/>
        </w:rPr>
        <w:t>综上所述，本项目的建设符合国家产业政策、“三线一单”管控要求。</w:t>
      </w:r>
    </w:p>
    <w:p w:rsidR="00EC5A2C" w:rsidRDefault="006177E3">
      <w:pPr>
        <w:pStyle w:val="2"/>
        <w:spacing w:before="0" w:after="0"/>
        <w:rPr>
          <w:rFonts w:eastAsia="宋体"/>
          <w:sz w:val="30"/>
          <w:szCs w:val="30"/>
        </w:rPr>
      </w:pPr>
      <w:bookmarkStart w:id="88" w:name="_Toc11552"/>
      <w:r>
        <w:rPr>
          <w:rFonts w:eastAsia="宋体"/>
          <w:sz w:val="30"/>
          <w:szCs w:val="30"/>
        </w:rPr>
        <w:t>9.5</w:t>
      </w:r>
      <w:r>
        <w:rPr>
          <w:rFonts w:eastAsia="宋体"/>
          <w:sz w:val="30"/>
          <w:szCs w:val="30"/>
        </w:rPr>
        <w:t>公众参与</w:t>
      </w:r>
      <w:bookmarkEnd w:id="88"/>
    </w:p>
    <w:p w:rsidR="00EC5A2C" w:rsidRDefault="006177E3">
      <w:pPr>
        <w:spacing w:line="460" w:lineRule="exact"/>
        <w:ind w:firstLine="522"/>
        <w:rPr>
          <w:sz w:val="24"/>
        </w:rPr>
      </w:pPr>
      <w:r>
        <w:rPr>
          <w:sz w:val="24"/>
        </w:rPr>
        <w:t>本项目环境影响评价过程中按《环境影响评价公众参与办法》（</w:t>
      </w:r>
      <w:r>
        <w:rPr>
          <w:sz w:val="24"/>
        </w:rPr>
        <w:t>2019.1. 1</w:t>
      </w:r>
      <w:r>
        <w:rPr>
          <w:sz w:val="24"/>
        </w:rPr>
        <w:t>）要求通过网络媒体、报纸媒介和公众场合张贴栏等方式进行了项目信息公示，具体内容见本项目公众参与说明书单行本。公示内容和公示时间均符合《环境影响评价公众参与办法》要求，公示期间未收到电话、邮件、信件等任何方式信息反馈。表示公众不反对本项目建设，接收本项目建设中可能产生的环境影响和拟采取的环保措施。本评价报告确定采纳调公众意见，即支持该项目的建设。</w:t>
      </w:r>
    </w:p>
    <w:p w:rsidR="00EC5A2C" w:rsidRDefault="006177E3">
      <w:pPr>
        <w:pStyle w:val="2"/>
        <w:spacing w:before="0" w:after="0"/>
        <w:rPr>
          <w:rFonts w:eastAsia="宋体"/>
          <w:sz w:val="30"/>
          <w:szCs w:val="30"/>
        </w:rPr>
      </w:pPr>
      <w:bookmarkStart w:id="89" w:name="_Toc13247"/>
      <w:r>
        <w:rPr>
          <w:rFonts w:eastAsia="宋体"/>
          <w:sz w:val="30"/>
          <w:szCs w:val="30"/>
        </w:rPr>
        <w:t>9.6</w:t>
      </w:r>
      <w:r>
        <w:rPr>
          <w:rFonts w:eastAsia="宋体"/>
          <w:sz w:val="30"/>
          <w:szCs w:val="30"/>
        </w:rPr>
        <w:t>环境保护措施投资</w:t>
      </w:r>
      <w:bookmarkEnd w:id="89"/>
    </w:p>
    <w:p w:rsidR="00EC5A2C" w:rsidRDefault="006177E3">
      <w:pPr>
        <w:pStyle w:val="aff"/>
        <w:ind w:firstLineChars="200" w:firstLine="480"/>
        <w:rPr>
          <w:color w:val="auto"/>
        </w:rPr>
      </w:pPr>
      <w:r>
        <w:rPr>
          <w:rFonts w:hint="eastAsia"/>
          <w:color w:val="auto"/>
        </w:rPr>
        <w:t>本项目总投资为</w:t>
      </w:r>
      <w:r>
        <w:rPr>
          <w:rFonts w:hint="eastAsia"/>
          <w:color w:val="auto"/>
        </w:rPr>
        <w:t>3000</w:t>
      </w:r>
      <w:r>
        <w:rPr>
          <w:rFonts w:hint="eastAsia"/>
          <w:color w:val="auto"/>
        </w:rPr>
        <w:t>万元，环保投资为</w:t>
      </w:r>
      <w:r>
        <w:rPr>
          <w:rFonts w:hint="eastAsia"/>
          <w:color w:val="auto"/>
        </w:rPr>
        <w:t>111.5</w:t>
      </w:r>
      <w:r>
        <w:rPr>
          <w:rFonts w:hint="eastAsia"/>
          <w:color w:val="auto"/>
        </w:rPr>
        <w:t>万元，占项目总投资的</w:t>
      </w:r>
      <w:r>
        <w:rPr>
          <w:rFonts w:hint="eastAsia"/>
          <w:color w:val="auto"/>
        </w:rPr>
        <w:t>3.7%</w:t>
      </w:r>
      <w:r>
        <w:rPr>
          <w:rFonts w:hint="eastAsia"/>
          <w:color w:val="auto"/>
        </w:rPr>
        <w:t>。经分析本项目采取的环境保护措施技术经济可行，采取环评规定的各项措施后，在加强管理的基础上，各项污染物均能达标排放。本评价针对工程建设特征制定了相应的环保措施（包括废气、废水、固废、噪声、风险等方面）。</w:t>
      </w:r>
    </w:p>
    <w:p w:rsidR="00EC5A2C" w:rsidRDefault="006177E3">
      <w:pPr>
        <w:pStyle w:val="2"/>
        <w:spacing w:before="0" w:after="0"/>
        <w:rPr>
          <w:rFonts w:eastAsia="宋体"/>
          <w:sz w:val="30"/>
          <w:szCs w:val="30"/>
        </w:rPr>
      </w:pPr>
      <w:bookmarkStart w:id="90" w:name="_Toc2255"/>
      <w:r>
        <w:rPr>
          <w:rFonts w:eastAsia="宋体"/>
          <w:sz w:val="30"/>
          <w:szCs w:val="30"/>
        </w:rPr>
        <w:t>9.7</w:t>
      </w:r>
      <w:r>
        <w:rPr>
          <w:rFonts w:eastAsia="宋体"/>
          <w:sz w:val="30"/>
          <w:szCs w:val="30"/>
        </w:rPr>
        <w:t>结论</w:t>
      </w:r>
      <w:bookmarkEnd w:id="90"/>
    </w:p>
    <w:p w:rsidR="00EC5A2C" w:rsidRDefault="006177E3">
      <w:pPr>
        <w:pStyle w:val="aff"/>
        <w:ind w:firstLineChars="200" w:firstLine="480"/>
        <w:rPr>
          <w:color w:val="auto"/>
        </w:rPr>
      </w:pPr>
      <w:r>
        <w:rPr>
          <w:rFonts w:hint="eastAsia"/>
          <w:color w:val="auto"/>
        </w:rPr>
        <w:t>本项目属于国家鼓励类项目，符合国家及地方产业政策的要求。项目建设可解决麦盖提县现状饮用水供应问题，提供了饮水安全保障，符合麦盖提县城市发展的规划；项目建设和运行期间取水量，符合“三线一单”和“三条红线”规定；项目施工建设和运行期间产生的环境影响均得到合理控制，对环境影响较小；项目地下水取水量小于区域地下水资源量、补给量和可开采量，取水对地下水水资源量的影响在可接受范围内；地下水水源地建成后，建设单位应根据规范要求进行水源保护区划分，编制水源保护区划分方案，严格执行水源地的管理工作，保障水源地安全运行。</w:t>
      </w:r>
    </w:p>
    <w:p w:rsidR="00EC5A2C" w:rsidRDefault="006177E3">
      <w:pPr>
        <w:pStyle w:val="aff"/>
        <w:ind w:firstLineChars="200" w:firstLine="480"/>
        <w:rPr>
          <w:color w:val="auto"/>
        </w:rPr>
      </w:pPr>
      <w:r>
        <w:rPr>
          <w:rFonts w:hint="eastAsia"/>
          <w:color w:val="auto"/>
        </w:rPr>
        <w:t>综上所述，本项目在认真落实好本评价各章节提出的环保措施的前提下，从环保角度考虑，本评价认为本项目的实施基本可行。</w:t>
      </w:r>
    </w:p>
    <w:p w:rsidR="00EC5A2C" w:rsidRDefault="00EC5A2C"/>
    <w:p w:rsidR="00EC5A2C" w:rsidRDefault="00EC5A2C"/>
    <w:p w:rsidR="00EC5A2C" w:rsidRDefault="00EC5A2C"/>
    <w:sectPr w:rsidR="00EC5A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4E3" w:rsidRDefault="00FD54E3">
      <w:r>
        <w:separator/>
      </w:r>
    </w:p>
  </w:endnote>
  <w:endnote w:type="continuationSeparator" w:id="0">
    <w:p w:rsidR="00FD54E3" w:rsidRDefault="00FD5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auto"/>
    <w:pitch w:val="default"/>
    <w:sig w:usb0="00000001" w:usb1="080E0000" w:usb2="00000000" w:usb3="00000000" w:csb0="00040000" w:csb1="00000000"/>
  </w:font>
  <w:font w:name="宋体-18030">
    <w:altName w:val="微软雅黑"/>
    <w:charset w:val="86"/>
    <w:family w:val="modern"/>
    <w:pitch w:val="default"/>
    <w:sig w:usb0="00000000" w:usb1="00000000" w:usb2="000A005E" w:usb3="00000000" w:csb0="00040001" w:csb1="00000000"/>
  </w:font>
  <w:font w:name="TimesNewRomanPSMT">
    <w:altName w:val="Times New Roman"/>
    <w:charset w:val="00"/>
    <w:family w:val="roman"/>
    <w:pitch w:val="default"/>
    <w:sig w:usb0="00000000" w:usb1="00000000" w:usb2="00000000" w:usb3="00000000" w:csb0="00040001" w:csb1="00000000"/>
  </w:font>
  <w:font w:name="Vani">
    <w:panose1 w:val="020B0502040204020203"/>
    <w:charset w:val="00"/>
    <w:family w:val="swiss"/>
    <w:pitch w:val="variable"/>
    <w:sig w:usb0="002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6177E3">
    <w:pPr>
      <w:pStyle w:val="af1"/>
      <w:framePr w:wrap="around" w:vAnchor="text" w:hAnchor="margin" w:xAlign="outside" w:y="1"/>
    </w:pPr>
    <w:r>
      <w:fldChar w:fldCharType="begin"/>
    </w:r>
    <w:r>
      <w:instrText xml:space="preserve">PAGE  </w:instrText>
    </w:r>
    <w:r>
      <w:fldChar w:fldCharType="end"/>
    </w:r>
  </w:p>
  <w:p w:rsidR="00EC5A2C" w:rsidRDefault="00EC5A2C">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EC5A2C">
    <w:pPr>
      <w:pBdr>
        <w:top w:val="double" w:sz="2" w:space="0" w:color="auto"/>
      </w:pBdr>
      <w:ind w:right="-23"/>
      <w:jc w:val="center"/>
      <w:rPr>
        <w:sz w:val="18"/>
        <w:szCs w:val="18"/>
      </w:rPr>
    </w:pPr>
  </w:p>
  <w:p w:rsidR="00EC5A2C" w:rsidRDefault="006177E3">
    <w:pPr>
      <w:pBdr>
        <w:top w:val="double" w:sz="2" w:space="0" w:color="auto"/>
      </w:pBdr>
      <w:ind w:right="-23"/>
      <w:jc w:val="center"/>
      <w:rPr>
        <w:sz w:val="18"/>
        <w:szCs w:val="18"/>
      </w:rPr>
    </w:pPr>
    <w:r>
      <w:rPr>
        <w:rFonts w:hint="eastAsia"/>
        <w:sz w:val="18"/>
        <w:szCs w:val="18"/>
      </w:rPr>
      <w:t>乌鲁木齐中科帝俊环境技术有限责任公司</w:t>
    </w:r>
  </w:p>
  <w:p w:rsidR="00EC5A2C" w:rsidRDefault="00EC5A2C">
    <w:pPr>
      <w:pStyle w:val="af1"/>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EC5A2C">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6177E3">
    <w:pPr>
      <w:pStyle w:val="af1"/>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C5A2C" w:rsidRDefault="006177E3">
                          <w:pPr>
                            <w:pStyle w:val="af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56"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O0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AqOO0YgIAAAwFAAAOAAAAAAAAAAAAAAAAAC4CAABkcnMvZTJvRG9jLnht&#10;bFBLAQItABQABgAIAAAAIQBxqtG51wAAAAUBAAAPAAAAAAAAAAAAAAAAALwEAABkcnMvZG93bnJl&#10;di54bWxQSwUGAAAAAAQABADzAAAAwAUAAAAA&#10;" filled="f" stroked="f" strokeweight=".5pt">
              <v:textbox style="mso-fit-shape-to-text:t" inset="0,0,0,0">
                <w:txbxContent>
                  <w:p w:rsidR="00EC5A2C" w:rsidRDefault="006177E3">
                    <w:pPr>
                      <w:pStyle w:val="af1"/>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6177E3">
    <w:pPr>
      <w:pStyle w:val="af1"/>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C5A2C" w:rsidRDefault="006177E3">
                          <w:pPr>
                            <w:pStyle w:val="af1"/>
                          </w:pPr>
                          <w:r>
                            <w:fldChar w:fldCharType="begin"/>
                          </w:r>
                          <w:r>
                            <w:instrText xml:space="preserve"> PAGE  \* MERGEFORMAT </w:instrText>
                          </w:r>
                          <w:r>
                            <w:fldChar w:fldCharType="separate"/>
                          </w:r>
                          <w:r w:rsidR="00AF3AC7">
                            <w:rPr>
                              <w:noProof/>
                            </w:rP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1" o:spid="_x0000_s1057"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kglS32MCAAATBQAADgAAAAAAAAAAAAAAAAAuAgAAZHJzL2Uyb0RvYy54&#10;bWxQSwECLQAUAAYACAAAACEAcarRudcAAAAFAQAADwAAAAAAAAAAAAAAAAC9BAAAZHJzL2Rvd25y&#10;ZXYueG1sUEsFBgAAAAAEAAQA8wAAAMEFAAAAAA==&#10;" filled="f" stroked="f" strokeweight=".5pt">
              <v:textbox style="mso-fit-shape-to-text:t" inset="0,0,0,0">
                <w:txbxContent>
                  <w:p w:rsidR="00EC5A2C" w:rsidRDefault="006177E3">
                    <w:pPr>
                      <w:pStyle w:val="af1"/>
                    </w:pPr>
                    <w:r>
                      <w:fldChar w:fldCharType="begin"/>
                    </w:r>
                    <w:r>
                      <w:instrText xml:space="preserve"> PAGE  \* MERGEFORMAT </w:instrText>
                    </w:r>
                    <w:r>
                      <w:fldChar w:fldCharType="separate"/>
                    </w:r>
                    <w:r w:rsidR="00AF3AC7">
                      <w:rPr>
                        <w:noProof/>
                      </w:rPr>
                      <w:t>79</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6177E3">
    <w:pPr>
      <w:pStyle w:val="af1"/>
      <w:ind w:right="360" w:firstLine="360"/>
      <w:jc w:val="cente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C5A2C" w:rsidRDefault="006177E3">
                          <w:pPr>
                            <w:pStyle w:val="af1"/>
                          </w:pPr>
                          <w:r>
                            <w:fldChar w:fldCharType="begin"/>
                          </w:r>
                          <w:r>
                            <w:instrText xml:space="preserve"> PAGE  \* MERGEFORMAT </w:instrText>
                          </w:r>
                          <w:r>
                            <w:fldChar w:fldCharType="separate"/>
                          </w:r>
                          <w:r w:rsidR="00AF3AC7">
                            <w:rPr>
                              <w:noProof/>
                            </w:rPr>
                            <w:t>139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58"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NDcx1kAgAAEwUAAA4AAAAAAAAAAAAAAAAALgIAAGRycy9lMm9Eb2Mu&#10;eG1sUEsBAi0AFAAGAAgAAAAhAHGq0bnXAAAABQEAAA8AAAAAAAAAAAAAAAAAvgQAAGRycy9kb3du&#10;cmV2LnhtbFBLBQYAAAAABAAEAPMAAADCBQAAAAA=&#10;" filled="f" stroked="f" strokeweight=".5pt">
              <v:textbox style="mso-fit-shape-to-text:t" inset="0,0,0,0">
                <w:txbxContent>
                  <w:p w:rsidR="00EC5A2C" w:rsidRDefault="006177E3">
                    <w:pPr>
                      <w:pStyle w:val="af1"/>
                    </w:pPr>
                    <w:r>
                      <w:fldChar w:fldCharType="begin"/>
                    </w:r>
                    <w:r>
                      <w:instrText xml:space="preserve"> PAGE  \* MERGEFORMAT </w:instrText>
                    </w:r>
                    <w:r>
                      <w:fldChar w:fldCharType="separate"/>
                    </w:r>
                    <w:r w:rsidR="00AF3AC7">
                      <w:rPr>
                        <w:noProof/>
                      </w:rPr>
                      <w:t>139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4E3" w:rsidRDefault="00FD54E3">
      <w:r>
        <w:separator/>
      </w:r>
    </w:p>
  </w:footnote>
  <w:footnote w:type="continuationSeparator" w:id="0">
    <w:p w:rsidR="00FD54E3" w:rsidRDefault="00FD5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6177E3">
    <w:pPr>
      <w:pStyle w:val="a0"/>
      <w:pBdr>
        <w:bottom w:val="single" w:sz="4" w:space="1" w:color="auto"/>
      </w:pBdr>
    </w:pPr>
    <w:r>
      <w:rPr>
        <w:rFonts w:hint="eastAsia"/>
      </w:rPr>
      <w:t>喀什地区麦盖提县县城水厂改造及管网延伸工程（一期）环境影响报告书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EC5A2C">
    <w:pPr>
      <w:pStyle w:val="a0"/>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A2C" w:rsidRDefault="006177E3">
    <w:pPr>
      <w:pStyle w:val="a0"/>
    </w:pPr>
    <w:r>
      <w:rPr>
        <w:rFonts w:hint="eastAsia"/>
      </w:rPr>
      <w:t>喀什地区麦盖提县县城水厂改造及管网延伸工程（一期工程）环境影响报告书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7DC26F"/>
    <w:multiLevelType w:val="singleLevel"/>
    <w:tmpl w:val="887DC26F"/>
    <w:lvl w:ilvl="0">
      <w:start w:val="8"/>
      <w:numFmt w:val="decimal"/>
      <w:suff w:val="nothing"/>
      <w:lvlText w:val="（%1）"/>
      <w:lvlJc w:val="left"/>
    </w:lvl>
  </w:abstractNum>
  <w:abstractNum w:abstractNumId="1" w15:restartNumberingAfterBreak="0">
    <w:nsid w:val="E5D8045E"/>
    <w:multiLevelType w:val="singleLevel"/>
    <w:tmpl w:val="E5D8045E"/>
    <w:lvl w:ilvl="0">
      <w:start w:val="1"/>
      <w:numFmt w:val="decimal"/>
      <w:pStyle w:val="5"/>
      <w:lvlText w:val="%1."/>
      <w:lvlJc w:val="left"/>
      <w:pPr>
        <w:tabs>
          <w:tab w:val="left" w:pos="2040"/>
        </w:tabs>
        <w:ind w:left="20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kMGE1NzMzMzVhY2M4MDY0NjlmM2VjMzFiN2NlZjcifQ=="/>
  </w:docVars>
  <w:rsids>
    <w:rsidRoot w:val="008C7853"/>
    <w:rsid w:val="00000031"/>
    <w:rsid w:val="000001ED"/>
    <w:rsid w:val="00000962"/>
    <w:rsid w:val="0000357C"/>
    <w:rsid w:val="00003A69"/>
    <w:rsid w:val="00003F8B"/>
    <w:rsid w:val="00005DF4"/>
    <w:rsid w:val="00010018"/>
    <w:rsid w:val="0001114D"/>
    <w:rsid w:val="0001186D"/>
    <w:rsid w:val="00011DCC"/>
    <w:rsid w:val="00012810"/>
    <w:rsid w:val="00012859"/>
    <w:rsid w:val="0001478A"/>
    <w:rsid w:val="0002028F"/>
    <w:rsid w:val="000204C7"/>
    <w:rsid w:val="00021577"/>
    <w:rsid w:val="000236F1"/>
    <w:rsid w:val="00023874"/>
    <w:rsid w:val="00025900"/>
    <w:rsid w:val="00025DDF"/>
    <w:rsid w:val="00026440"/>
    <w:rsid w:val="000266C7"/>
    <w:rsid w:val="000338D2"/>
    <w:rsid w:val="000342B3"/>
    <w:rsid w:val="0003573A"/>
    <w:rsid w:val="0003761F"/>
    <w:rsid w:val="000379C5"/>
    <w:rsid w:val="00041B07"/>
    <w:rsid w:val="00041BDB"/>
    <w:rsid w:val="000447B3"/>
    <w:rsid w:val="00046034"/>
    <w:rsid w:val="0004683B"/>
    <w:rsid w:val="00046BEB"/>
    <w:rsid w:val="00047118"/>
    <w:rsid w:val="0005123E"/>
    <w:rsid w:val="0005178C"/>
    <w:rsid w:val="00052CB6"/>
    <w:rsid w:val="000551FD"/>
    <w:rsid w:val="00060442"/>
    <w:rsid w:val="000612D9"/>
    <w:rsid w:val="000613BC"/>
    <w:rsid w:val="00061A2E"/>
    <w:rsid w:val="00061E9E"/>
    <w:rsid w:val="00062876"/>
    <w:rsid w:val="00062F41"/>
    <w:rsid w:val="00066595"/>
    <w:rsid w:val="00066640"/>
    <w:rsid w:val="0006735A"/>
    <w:rsid w:val="00070D62"/>
    <w:rsid w:val="0007102B"/>
    <w:rsid w:val="00071E77"/>
    <w:rsid w:val="0007317A"/>
    <w:rsid w:val="000737BD"/>
    <w:rsid w:val="00074006"/>
    <w:rsid w:val="00075ED2"/>
    <w:rsid w:val="00075F6D"/>
    <w:rsid w:val="00080A33"/>
    <w:rsid w:val="00080F83"/>
    <w:rsid w:val="00081123"/>
    <w:rsid w:val="0008494C"/>
    <w:rsid w:val="00085BB8"/>
    <w:rsid w:val="0008724B"/>
    <w:rsid w:val="000877E8"/>
    <w:rsid w:val="00094577"/>
    <w:rsid w:val="00096279"/>
    <w:rsid w:val="00096E89"/>
    <w:rsid w:val="000A06FC"/>
    <w:rsid w:val="000A091D"/>
    <w:rsid w:val="000A1F0F"/>
    <w:rsid w:val="000A298D"/>
    <w:rsid w:val="000A2BDC"/>
    <w:rsid w:val="000A2D69"/>
    <w:rsid w:val="000A350D"/>
    <w:rsid w:val="000A4373"/>
    <w:rsid w:val="000A68A0"/>
    <w:rsid w:val="000A743B"/>
    <w:rsid w:val="000A7FE7"/>
    <w:rsid w:val="000B1371"/>
    <w:rsid w:val="000B15EE"/>
    <w:rsid w:val="000B1A78"/>
    <w:rsid w:val="000B1CC2"/>
    <w:rsid w:val="000B2AB8"/>
    <w:rsid w:val="000B3F8B"/>
    <w:rsid w:val="000C1B47"/>
    <w:rsid w:val="000C1FD4"/>
    <w:rsid w:val="000C2074"/>
    <w:rsid w:val="000C2773"/>
    <w:rsid w:val="000C280E"/>
    <w:rsid w:val="000C5B23"/>
    <w:rsid w:val="000C63F9"/>
    <w:rsid w:val="000C6997"/>
    <w:rsid w:val="000C7598"/>
    <w:rsid w:val="000D1E4B"/>
    <w:rsid w:val="000D2154"/>
    <w:rsid w:val="000D2C91"/>
    <w:rsid w:val="000D5FA7"/>
    <w:rsid w:val="000E18F1"/>
    <w:rsid w:val="000E2BCD"/>
    <w:rsid w:val="000E3816"/>
    <w:rsid w:val="000E3F46"/>
    <w:rsid w:val="000E4503"/>
    <w:rsid w:val="000E6743"/>
    <w:rsid w:val="000E69EF"/>
    <w:rsid w:val="000E6B91"/>
    <w:rsid w:val="000F074F"/>
    <w:rsid w:val="000F35D3"/>
    <w:rsid w:val="000F3B41"/>
    <w:rsid w:val="000F5B49"/>
    <w:rsid w:val="000F670A"/>
    <w:rsid w:val="000F73C1"/>
    <w:rsid w:val="000F7E13"/>
    <w:rsid w:val="000F7E1B"/>
    <w:rsid w:val="00101258"/>
    <w:rsid w:val="0011119F"/>
    <w:rsid w:val="0011157D"/>
    <w:rsid w:val="001175E4"/>
    <w:rsid w:val="001179BB"/>
    <w:rsid w:val="00120B5F"/>
    <w:rsid w:val="001216D7"/>
    <w:rsid w:val="00121A7C"/>
    <w:rsid w:val="0012202D"/>
    <w:rsid w:val="00122572"/>
    <w:rsid w:val="0012267A"/>
    <w:rsid w:val="0012341E"/>
    <w:rsid w:val="00123551"/>
    <w:rsid w:val="00125B6D"/>
    <w:rsid w:val="00125DA6"/>
    <w:rsid w:val="001270BE"/>
    <w:rsid w:val="00127C89"/>
    <w:rsid w:val="001302A3"/>
    <w:rsid w:val="0013034B"/>
    <w:rsid w:val="0013434E"/>
    <w:rsid w:val="0013467F"/>
    <w:rsid w:val="00135286"/>
    <w:rsid w:val="001355DC"/>
    <w:rsid w:val="00135F04"/>
    <w:rsid w:val="00137105"/>
    <w:rsid w:val="00137FBC"/>
    <w:rsid w:val="00140F95"/>
    <w:rsid w:val="00141141"/>
    <w:rsid w:val="001415B7"/>
    <w:rsid w:val="001432D4"/>
    <w:rsid w:val="00144BCF"/>
    <w:rsid w:val="00144D49"/>
    <w:rsid w:val="001463A5"/>
    <w:rsid w:val="001466E2"/>
    <w:rsid w:val="00147BD2"/>
    <w:rsid w:val="00147D6D"/>
    <w:rsid w:val="00147F26"/>
    <w:rsid w:val="00150E2A"/>
    <w:rsid w:val="001525FF"/>
    <w:rsid w:val="00152FB6"/>
    <w:rsid w:val="00153356"/>
    <w:rsid w:val="0015368D"/>
    <w:rsid w:val="00154FC5"/>
    <w:rsid w:val="001553E7"/>
    <w:rsid w:val="00157E17"/>
    <w:rsid w:val="00157EC8"/>
    <w:rsid w:val="00161352"/>
    <w:rsid w:val="00161D18"/>
    <w:rsid w:val="00163967"/>
    <w:rsid w:val="00163D62"/>
    <w:rsid w:val="0016497E"/>
    <w:rsid w:val="00167712"/>
    <w:rsid w:val="00171216"/>
    <w:rsid w:val="00171805"/>
    <w:rsid w:val="001728F5"/>
    <w:rsid w:val="00173AD3"/>
    <w:rsid w:val="0017476F"/>
    <w:rsid w:val="00174861"/>
    <w:rsid w:val="001751E5"/>
    <w:rsid w:val="001753B3"/>
    <w:rsid w:val="00175B1D"/>
    <w:rsid w:val="00176BBE"/>
    <w:rsid w:val="001773CC"/>
    <w:rsid w:val="001827AE"/>
    <w:rsid w:val="00184567"/>
    <w:rsid w:val="001850DF"/>
    <w:rsid w:val="00185ABA"/>
    <w:rsid w:val="0018663A"/>
    <w:rsid w:val="00193671"/>
    <w:rsid w:val="00193838"/>
    <w:rsid w:val="001938C4"/>
    <w:rsid w:val="001949A2"/>
    <w:rsid w:val="0019578E"/>
    <w:rsid w:val="001964A0"/>
    <w:rsid w:val="00196527"/>
    <w:rsid w:val="0019748A"/>
    <w:rsid w:val="00197E04"/>
    <w:rsid w:val="00197F0A"/>
    <w:rsid w:val="001A2D11"/>
    <w:rsid w:val="001A5014"/>
    <w:rsid w:val="001A6914"/>
    <w:rsid w:val="001B12CC"/>
    <w:rsid w:val="001B18F3"/>
    <w:rsid w:val="001B1C1A"/>
    <w:rsid w:val="001B421D"/>
    <w:rsid w:val="001B4471"/>
    <w:rsid w:val="001B708C"/>
    <w:rsid w:val="001B79FF"/>
    <w:rsid w:val="001B7EEC"/>
    <w:rsid w:val="001C0600"/>
    <w:rsid w:val="001C1359"/>
    <w:rsid w:val="001C1C91"/>
    <w:rsid w:val="001C2142"/>
    <w:rsid w:val="001C21AE"/>
    <w:rsid w:val="001C2B33"/>
    <w:rsid w:val="001C2F46"/>
    <w:rsid w:val="001C590A"/>
    <w:rsid w:val="001C6853"/>
    <w:rsid w:val="001C75E0"/>
    <w:rsid w:val="001D0345"/>
    <w:rsid w:val="001D1A68"/>
    <w:rsid w:val="001D5034"/>
    <w:rsid w:val="001D5E90"/>
    <w:rsid w:val="001D5FF1"/>
    <w:rsid w:val="001E298D"/>
    <w:rsid w:val="001E34D5"/>
    <w:rsid w:val="001E774E"/>
    <w:rsid w:val="001F1398"/>
    <w:rsid w:val="001F1983"/>
    <w:rsid w:val="001F1FF4"/>
    <w:rsid w:val="001F2031"/>
    <w:rsid w:val="001F2EF8"/>
    <w:rsid w:val="001F3904"/>
    <w:rsid w:val="001F391F"/>
    <w:rsid w:val="001F4F76"/>
    <w:rsid w:val="001F5845"/>
    <w:rsid w:val="001F7745"/>
    <w:rsid w:val="001F7A3D"/>
    <w:rsid w:val="00201736"/>
    <w:rsid w:val="00201C0F"/>
    <w:rsid w:val="002035DB"/>
    <w:rsid w:val="002046CA"/>
    <w:rsid w:val="00205E90"/>
    <w:rsid w:val="0020605E"/>
    <w:rsid w:val="00211AF9"/>
    <w:rsid w:val="00212B36"/>
    <w:rsid w:val="00213AD0"/>
    <w:rsid w:val="00215629"/>
    <w:rsid w:val="00215E3F"/>
    <w:rsid w:val="00216186"/>
    <w:rsid w:val="002161EB"/>
    <w:rsid w:val="0021675D"/>
    <w:rsid w:val="00216F02"/>
    <w:rsid w:val="00217423"/>
    <w:rsid w:val="00220302"/>
    <w:rsid w:val="00220DC1"/>
    <w:rsid w:val="00223EC7"/>
    <w:rsid w:val="002257B7"/>
    <w:rsid w:val="00226CCF"/>
    <w:rsid w:val="00232599"/>
    <w:rsid w:val="002325F1"/>
    <w:rsid w:val="00232734"/>
    <w:rsid w:val="00232E6B"/>
    <w:rsid w:val="002349D1"/>
    <w:rsid w:val="00235063"/>
    <w:rsid w:val="00236BCD"/>
    <w:rsid w:val="00243C6F"/>
    <w:rsid w:val="00244138"/>
    <w:rsid w:val="00244FD4"/>
    <w:rsid w:val="002532F6"/>
    <w:rsid w:val="0025643E"/>
    <w:rsid w:val="0026050F"/>
    <w:rsid w:val="00260A1D"/>
    <w:rsid w:val="00262BC9"/>
    <w:rsid w:val="00264049"/>
    <w:rsid w:val="00264E69"/>
    <w:rsid w:val="0026556A"/>
    <w:rsid w:val="002656C5"/>
    <w:rsid w:val="00266A20"/>
    <w:rsid w:val="00267DA9"/>
    <w:rsid w:val="00270DE1"/>
    <w:rsid w:val="00271B7E"/>
    <w:rsid w:val="002720B5"/>
    <w:rsid w:val="002729DE"/>
    <w:rsid w:val="00274925"/>
    <w:rsid w:val="00275CCE"/>
    <w:rsid w:val="00282AC1"/>
    <w:rsid w:val="00283D3E"/>
    <w:rsid w:val="0028487C"/>
    <w:rsid w:val="002849B0"/>
    <w:rsid w:val="00284E7B"/>
    <w:rsid w:val="002851E0"/>
    <w:rsid w:val="00287742"/>
    <w:rsid w:val="002901F6"/>
    <w:rsid w:val="002906B9"/>
    <w:rsid w:val="002931AE"/>
    <w:rsid w:val="0029351A"/>
    <w:rsid w:val="002950F8"/>
    <w:rsid w:val="00295771"/>
    <w:rsid w:val="00296633"/>
    <w:rsid w:val="00296FDB"/>
    <w:rsid w:val="00297067"/>
    <w:rsid w:val="0029751A"/>
    <w:rsid w:val="00297E9F"/>
    <w:rsid w:val="002A0859"/>
    <w:rsid w:val="002A0C5D"/>
    <w:rsid w:val="002A3B94"/>
    <w:rsid w:val="002A3E94"/>
    <w:rsid w:val="002A75B8"/>
    <w:rsid w:val="002B0D38"/>
    <w:rsid w:val="002B18B5"/>
    <w:rsid w:val="002B3B9F"/>
    <w:rsid w:val="002B76EB"/>
    <w:rsid w:val="002C0A65"/>
    <w:rsid w:val="002C1065"/>
    <w:rsid w:val="002C25E8"/>
    <w:rsid w:val="002C27FE"/>
    <w:rsid w:val="002C3B00"/>
    <w:rsid w:val="002C3B38"/>
    <w:rsid w:val="002C3EA0"/>
    <w:rsid w:val="002C5745"/>
    <w:rsid w:val="002C73AC"/>
    <w:rsid w:val="002C79FB"/>
    <w:rsid w:val="002D022C"/>
    <w:rsid w:val="002D1507"/>
    <w:rsid w:val="002D1A66"/>
    <w:rsid w:val="002D2B8E"/>
    <w:rsid w:val="002D2DBE"/>
    <w:rsid w:val="002D3C5A"/>
    <w:rsid w:val="002D5323"/>
    <w:rsid w:val="002D72A3"/>
    <w:rsid w:val="002E0C80"/>
    <w:rsid w:val="002E203E"/>
    <w:rsid w:val="002E393D"/>
    <w:rsid w:val="002E46B6"/>
    <w:rsid w:val="002E4ADE"/>
    <w:rsid w:val="002E56B3"/>
    <w:rsid w:val="002F07D6"/>
    <w:rsid w:val="002F2B69"/>
    <w:rsid w:val="002F31CB"/>
    <w:rsid w:val="002F5336"/>
    <w:rsid w:val="002F6222"/>
    <w:rsid w:val="002F7C5C"/>
    <w:rsid w:val="00300DE9"/>
    <w:rsid w:val="00300E4E"/>
    <w:rsid w:val="003026E0"/>
    <w:rsid w:val="00303202"/>
    <w:rsid w:val="0030376F"/>
    <w:rsid w:val="003039D0"/>
    <w:rsid w:val="003058AA"/>
    <w:rsid w:val="00311058"/>
    <w:rsid w:val="003115FF"/>
    <w:rsid w:val="00312BC6"/>
    <w:rsid w:val="00314867"/>
    <w:rsid w:val="00316248"/>
    <w:rsid w:val="00317066"/>
    <w:rsid w:val="00317829"/>
    <w:rsid w:val="00317F77"/>
    <w:rsid w:val="003210C3"/>
    <w:rsid w:val="003218F9"/>
    <w:rsid w:val="00322014"/>
    <w:rsid w:val="00323249"/>
    <w:rsid w:val="003247BE"/>
    <w:rsid w:val="00324F2C"/>
    <w:rsid w:val="00327204"/>
    <w:rsid w:val="0033021B"/>
    <w:rsid w:val="0033050C"/>
    <w:rsid w:val="00330BAE"/>
    <w:rsid w:val="00331C09"/>
    <w:rsid w:val="0033323F"/>
    <w:rsid w:val="00340C9F"/>
    <w:rsid w:val="00341F02"/>
    <w:rsid w:val="00343666"/>
    <w:rsid w:val="00343DC9"/>
    <w:rsid w:val="0034432E"/>
    <w:rsid w:val="00344386"/>
    <w:rsid w:val="003443D3"/>
    <w:rsid w:val="0034467B"/>
    <w:rsid w:val="00346364"/>
    <w:rsid w:val="003505E5"/>
    <w:rsid w:val="00350B8B"/>
    <w:rsid w:val="0035104D"/>
    <w:rsid w:val="0035104E"/>
    <w:rsid w:val="003520FB"/>
    <w:rsid w:val="003521F7"/>
    <w:rsid w:val="003526EB"/>
    <w:rsid w:val="00353C78"/>
    <w:rsid w:val="00360961"/>
    <w:rsid w:val="00366033"/>
    <w:rsid w:val="003673DF"/>
    <w:rsid w:val="00371D88"/>
    <w:rsid w:val="0037587E"/>
    <w:rsid w:val="0037736C"/>
    <w:rsid w:val="00380D18"/>
    <w:rsid w:val="003813C4"/>
    <w:rsid w:val="0038246B"/>
    <w:rsid w:val="003824F5"/>
    <w:rsid w:val="00383B73"/>
    <w:rsid w:val="00384872"/>
    <w:rsid w:val="003874CB"/>
    <w:rsid w:val="00387C62"/>
    <w:rsid w:val="00387D2D"/>
    <w:rsid w:val="0039214F"/>
    <w:rsid w:val="00392518"/>
    <w:rsid w:val="00392F78"/>
    <w:rsid w:val="00394CB5"/>
    <w:rsid w:val="00395276"/>
    <w:rsid w:val="00395354"/>
    <w:rsid w:val="003956ED"/>
    <w:rsid w:val="00396EF6"/>
    <w:rsid w:val="00397C5A"/>
    <w:rsid w:val="003A0884"/>
    <w:rsid w:val="003A1542"/>
    <w:rsid w:val="003A18B3"/>
    <w:rsid w:val="003A32A2"/>
    <w:rsid w:val="003A3E14"/>
    <w:rsid w:val="003A5345"/>
    <w:rsid w:val="003A658C"/>
    <w:rsid w:val="003A6970"/>
    <w:rsid w:val="003A6BE1"/>
    <w:rsid w:val="003A7986"/>
    <w:rsid w:val="003B1ACD"/>
    <w:rsid w:val="003B316B"/>
    <w:rsid w:val="003B3851"/>
    <w:rsid w:val="003B4607"/>
    <w:rsid w:val="003B49FB"/>
    <w:rsid w:val="003B6F2B"/>
    <w:rsid w:val="003B7371"/>
    <w:rsid w:val="003B7BEB"/>
    <w:rsid w:val="003B7E16"/>
    <w:rsid w:val="003C0001"/>
    <w:rsid w:val="003C0971"/>
    <w:rsid w:val="003C14F3"/>
    <w:rsid w:val="003C15CE"/>
    <w:rsid w:val="003C28BC"/>
    <w:rsid w:val="003C2F81"/>
    <w:rsid w:val="003C44FE"/>
    <w:rsid w:val="003C4E65"/>
    <w:rsid w:val="003C7955"/>
    <w:rsid w:val="003D0B9D"/>
    <w:rsid w:val="003D169F"/>
    <w:rsid w:val="003D1ABA"/>
    <w:rsid w:val="003D29B2"/>
    <w:rsid w:val="003D363B"/>
    <w:rsid w:val="003D3C6D"/>
    <w:rsid w:val="003D4FA2"/>
    <w:rsid w:val="003D6C11"/>
    <w:rsid w:val="003E1B08"/>
    <w:rsid w:val="003E24C9"/>
    <w:rsid w:val="003E2D04"/>
    <w:rsid w:val="003E59B2"/>
    <w:rsid w:val="003E6432"/>
    <w:rsid w:val="003E6700"/>
    <w:rsid w:val="003E67A5"/>
    <w:rsid w:val="003E6907"/>
    <w:rsid w:val="003E6FC2"/>
    <w:rsid w:val="003E7349"/>
    <w:rsid w:val="003E7EBF"/>
    <w:rsid w:val="003F00E4"/>
    <w:rsid w:val="003F6553"/>
    <w:rsid w:val="003F6DF1"/>
    <w:rsid w:val="003F777F"/>
    <w:rsid w:val="00401215"/>
    <w:rsid w:val="00401D9E"/>
    <w:rsid w:val="00402CC7"/>
    <w:rsid w:val="004034C1"/>
    <w:rsid w:val="00404F27"/>
    <w:rsid w:val="00405D29"/>
    <w:rsid w:val="00407468"/>
    <w:rsid w:val="00410D39"/>
    <w:rsid w:val="0041299C"/>
    <w:rsid w:val="00413C3D"/>
    <w:rsid w:val="00416935"/>
    <w:rsid w:val="00417BE3"/>
    <w:rsid w:val="00420FC0"/>
    <w:rsid w:val="00423F98"/>
    <w:rsid w:val="0042426C"/>
    <w:rsid w:val="00424BD1"/>
    <w:rsid w:val="004250E0"/>
    <w:rsid w:val="00426CD8"/>
    <w:rsid w:val="00426DC3"/>
    <w:rsid w:val="00426F35"/>
    <w:rsid w:val="00427258"/>
    <w:rsid w:val="00427561"/>
    <w:rsid w:val="00430A5F"/>
    <w:rsid w:val="00431CF2"/>
    <w:rsid w:val="00432107"/>
    <w:rsid w:val="004321A8"/>
    <w:rsid w:val="00432B99"/>
    <w:rsid w:val="00433405"/>
    <w:rsid w:val="00434C01"/>
    <w:rsid w:val="00436BF5"/>
    <w:rsid w:val="00437813"/>
    <w:rsid w:val="0044146D"/>
    <w:rsid w:val="00441869"/>
    <w:rsid w:val="004424A8"/>
    <w:rsid w:val="00445701"/>
    <w:rsid w:val="00446305"/>
    <w:rsid w:val="0044651D"/>
    <w:rsid w:val="00446BB1"/>
    <w:rsid w:val="00447187"/>
    <w:rsid w:val="00451EDF"/>
    <w:rsid w:val="00452369"/>
    <w:rsid w:val="00455E1C"/>
    <w:rsid w:val="004602B3"/>
    <w:rsid w:val="00460B19"/>
    <w:rsid w:val="004625B0"/>
    <w:rsid w:val="0046329B"/>
    <w:rsid w:val="00464398"/>
    <w:rsid w:val="00464FE1"/>
    <w:rsid w:val="004651CF"/>
    <w:rsid w:val="004656B8"/>
    <w:rsid w:val="00470B19"/>
    <w:rsid w:val="00471AEC"/>
    <w:rsid w:val="00471F1F"/>
    <w:rsid w:val="004720ED"/>
    <w:rsid w:val="00473BC6"/>
    <w:rsid w:val="00475CD9"/>
    <w:rsid w:val="00477ADC"/>
    <w:rsid w:val="00480EC0"/>
    <w:rsid w:val="00482101"/>
    <w:rsid w:val="004827AE"/>
    <w:rsid w:val="00482C75"/>
    <w:rsid w:val="00484940"/>
    <w:rsid w:val="00484CAB"/>
    <w:rsid w:val="00485175"/>
    <w:rsid w:val="004851D1"/>
    <w:rsid w:val="00486344"/>
    <w:rsid w:val="004870F5"/>
    <w:rsid w:val="00487A6A"/>
    <w:rsid w:val="00487A82"/>
    <w:rsid w:val="00487E7E"/>
    <w:rsid w:val="004903DE"/>
    <w:rsid w:val="0049089C"/>
    <w:rsid w:val="0049122C"/>
    <w:rsid w:val="00491733"/>
    <w:rsid w:val="00493F7B"/>
    <w:rsid w:val="00494654"/>
    <w:rsid w:val="00495ABB"/>
    <w:rsid w:val="00496B69"/>
    <w:rsid w:val="004A0C0F"/>
    <w:rsid w:val="004A2925"/>
    <w:rsid w:val="004A2B68"/>
    <w:rsid w:val="004A64F0"/>
    <w:rsid w:val="004A7A37"/>
    <w:rsid w:val="004B00C5"/>
    <w:rsid w:val="004B14E4"/>
    <w:rsid w:val="004B27A4"/>
    <w:rsid w:val="004B3683"/>
    <w:rsid w:val="004B5223"/>
    <w:rsid w:val="004B603E"/>
    <w:rsid w:val="004B7975"/>
    <w:rsid w:val="004B7A8D"/>
    <w:rsid w:val="004B7BB1"/>
    <w:rsid w:val="004C1E7F"/>
    <w:rsid w:val="004C437E"/>
    <w:rsid w:val="004C4A47"/>
    <w:rsid w:val="004C4EDB"/>
    <w:rsid w:val="004C5254"/>
    <w:rsid w:val="004C606B"/>
    <w:rsid w:val="004C6AEB"/>
    <w:rsid w:val="004D1176"/>
    <w:rsid w:val="004D174C"/>
    <w:rsid w:val="004D2299"/>
    <w:rsid w:val="004D2FC2"/>
    <w:rsid w:val="004D3FD0"/>
    <w:rsid w:val="004D6207"/>
    <w:rsid w:val="004D6886"/>
    <w:rsid w:val="004E091C"/>
    <w:rsid w:val="004E2331"/>
    <w:rsid w:val="004E28A2"/>
    <w:rsid w:val="004E2EED"/>
    <w:rsid w:val="004E41B5"/>
    <w:rsid w:val="004E4BB9"/>
    <w:rsid w:val="004E4D25"/>
    <w:rsid w:val="004E5879"/>
    <w:rsid w:val="004E6560"/>
    <w:rsid w:val="004E6A5F"/>
    <w:rsid w:val="004F0490"/>
    <w:rsid w:val="004F15DA"/>
    <w:rsid w:val="004F287B"/>
    <w:rsid w:val="004F3245"/>
    <w:rsid w:val="004F69CF"/>
    <w:rsid w:val="004F6B55"/>
    <w:rsid w:val="004F7680"/>
    <w:rsid w:val="004F781F"/>
    <w:rsid w:val="004F7C09"/>
    <w:rsid w:val="00500563"/>
    <w:rsid w:val="0050065F"/>
    <w:rsid w:val="00500C4B"/>
    <w:rsid w:val="00500F3F"/>
    <w:rsid w:val="00501248"/>
    <w:rsid w:val="00501773"/>
    <w:rsid w:val="00502445"/>
    <w:rsid w:val="00502C61"/>
    <w:rsid w:val="00504CEA"/>
    <w:rsid w:val="00504E4C"/>
    <w:rsid w:val="00505A1D"/>
    <w:rsid w:val="00505B42"/>
    <w:rsid w:val="005074C9"/>
    <w:rsid w:val="005077C3"/>
    <w:rsid w:val="0051108D"/>
    <w:rsid w:val="005117EC"/>
    <w:rsid w:val="005129E8"/>
    <w:rsid w:val="00512CA3"/>
    <w:rsid w:val="00514781"/>
    <w:rsid w:val="0051513B"/>
    <w:rsid w:val="005172C1"/>
    <w:rsid w:val="005204EE"/>
    <w:rsid w:val="00520D58"/>
    <w:rsid w:val="00520FE6"/>
    <w:rsid w:val="005244F0"/>
    <w:rsid w:val="0052483E"/>
    <w:rsid w:val="00525591"/>
    <w:rsid w:val="005264AD"/>
    <w:rsid w:val="00533816"/>
    <w:rsid w:val="00533A42"/>
    <w:rsid w:val="005345B3"/>
    <w:rsid w:val="0053484C"/>
    <w:rsid w:val="005349A5"/>
    <w:rsid w:val="0053503B"/>
    <w:rsid w:val="00540474"/>
    <w:rsid w:val="00541799"/>
    <w:rsid w:val="0054356A"/>
    <w:rsid w:val="00543CF3"/>
    <w:rsid w:val="00547701"/>
    <w:rsid w:val="00553791"/>
    <w:rsid w:val="00556B48"/>
    <w:rsid w:val="0055733B"/>
    <w:rsid w:val="00562C62"/>
    <w:rsid w:val="00562DFD"/>
    <w:rsid w:val="0056314F"/>
    <w:rsid w:val="005640B6"/>
    <w:rsid w:val="00564D51"/>
    <w:rsid w:val="005653F7"/>
    <w:rsid w:val="00571232"/>
    <w:rsid w:val="00572150"/>
    <w:rsid w:val="005730AA"/>
    <w:rsid w:val="00576258"/>
    <w:rsid w:val="005818B5"/>
    <w:rsid w:val="00584ADE"/>
    <w:rsid w:val="0058676A"/>
    <w:rsid w:val="00591629"/>
    <w:rsid w:val="005971E7"/>
    <w:rsid w:val="0059759B"/>
    <w:rsid w:val="005A39B8"/>
    <w:rsid w:val="005A3F1A"/>
    <w:rsid w:val="005A5B15"/>
    <w:rsid w:val="005A6992"/>
    <w:rsid w:val="005B0A44"/>
    <w:rsid w:val="005B1850"/>
    <w:rsid w:val="005B289C"/>
    <w:rsid w:val="005B3B5F"/>
    <w:rsid w:val="005B3FC8"/>
    <w:rsid w:val="005B4372"/>
    <w:rsid w:val="005B4D62"/>
    <w:rsid w:val="005B7112"/>
    <w:rsid w:val="005C0676"/>
    <w:rsid w:val="005C1B1F"/>
    <w:rsid w:val="005C5FE8"/>
    <w:rsid w:val="005C6DF2"/>
    <w:rsid w:val="005D1E73"/>
    <w:rsid w:val="005D32AB"/>
    <w:rsid w:val="005D6F2F"/>
    <w:rsid w:val="005D77A4"/>
    <w:rsid w:val="005D7D1E"/>
    <w:rsid w:val="005E05CA"/>
    <w:rsid w:val="005E2B79"/>
    <w:rsid w:val="005E2E1C"/>
    <w:rsid w:val="005E507B"/>
    <w:rsid w:val="005E57D0"/>
    <w:rsid w:val="005E5F6A"/>
    <w:rsid w:val="005E7033"/>
    <w:rsid w:val="005F051A"/>
    <w:rsid w:val="005F112D"/>
    <w:rsid w:val="005F18ED"/>
    <w:rsid w:val="005F478F"/>
    <w:rsid w:val="005F4EAF"/>
    <w:rsid w:val="005F5729"/>
    <w:rsid w:val="005F6F83"/>
    <w:rsid w:val="005F6FCE"/>
    <w:rsid w:val="005F7933"/>
    <w:rsid w:val="006008C7"/>
    <w:rsid w:val="006012A3"/>
    <w:rsid w:val="006021B1"/>
    <w:rsid w:val="0060432B"/>
    <w:rsid w:val="00605533"/>
    <w:rsid w:val="00607322"/>
    <w:rsid w:val="00610791"/>
    <w:rsid w:val="00611A09"/>
    <w:rsid w:val="0061472A"/>
    <w:rsid w:val="00615660"/>
    <w:rsid w:val="006175E5"/>
    <w:rsid w:val="006177E3"/>
    <w:rsid w:val="00621CA7"/>
    <w:rsid w:val="00622922"/>
    <w:rsid w:val="0062296D"/>
    <w:rsid w:val="006246A4"/>
    <w:rsid w:val="00624E2F"/>
    <w:rsid w:val="00624FD5"/>
    <w:rsid w:val="006257CF"/>
    <w:rsid w:val="0062603E"/>
    <w:rsid w:val="00630F83"/>
    <w:rsid w:val="006319A5"/>
    <w:rsid w:val="00632179"/>
    <w:rsid w:val="0063314B"/>
    <w:rsid w:val="0063368A"/>
    <w:rsid w:val="00633E6E"/>
    <w:rsid w:val="00634767"/>
    <w:rsid w:val="006356BB"/>
    <w:rsid w:val="00635903"/>
    <w:rsid w:val="00636433"/>
    <w:rsid w:val="00636E29"/>
    <w:rsid w:val="00643AFD"/>
    <w:rsid w:val="006448D7"/>
    <w:rsid w:val="00644BA2"/>
    <w:rsid w:val="0064553B"/>
    <w:rsid w:val="00645FC1"/>
    <w:rsid w:val="006518F7"/>
    <w:rsid w:val="006520AB"/>
    <w:rsid w:val="0065474A"/>
    <w:rsid w:val="006548ED"/>
    <w:rsid w:val="006553C4"/>
    <w:rsid w:val="00660382"/>
    <w:rsid w:val="006604B3"/>
    <w:rsid w:val="00660821"/>
    <w:rsid w:val="006611E9"/>
    <w:rsid w:val="006614E4"/>
    <w:rsid w:val="00663909"/>
    <w:rsid w:val="006644DB"/>
    <w:rsid w:val="00665DEC"/>
    <w:rsid w:val="00665E86"/>
    <w:rsid w:val="00666A06"/>
    <w:rsid w:val="00670369"/>
    <w:rsid w:val="0067069A"/>
    <w:rsid w:val="006706B3"/>
    <w:rsid w:val="00671506"/>
    <w:rsid w:val="006726A9"/>
    <w:rsid w:val="00673E0F"/>
    <w:rsid w:val="00674919"/>
    <w:rsid w:val="00674A56"/>
    <w:rsid w:val="00676A68"/>
    <w:rsid w:val="00680194"/>
    <w:rsid w:val="00680627"/>
    <w:rsid w:val="00680925"/>
    <w:rsid w:val="006811C5"/>
    <w:rsid w:val="0068226C"/>
    <w:rsid w:val="00682A2E"/>
    <w:rsid w:val="00685855"/>
    <w:rsid w:val="00685B87"/>
    <w:rsid w:val="006861EF"/>
    <w:rsid w:val="00686AC3"/>
    <w:rsid w:val="00690983"/>
    <w:rsid w:val="00690FF3"/>
    <w:rsid w:val="006914AF"/>
    <w:rsid w:val="00693ABC"/>
    <w:rsid w:val="00694831"/>
    <w:rsid w:val="00694C65"/>
    <w:rsid w:val="00694E99"/>
    <w:rsid w:val="00695C4F"/>
    <w:rsid w:val="00695D4D"/>
    <w:rsid w:val="00696F62"/>
    <w:rsid w:val="00697020"/>
    <w:rsid w:val="00697A77"/>
    <w:rsid w:val="00697ADC"/>
    <w:rsid w:val="006A03F2"/>
    <w:rsid w:val="006A0588"/>
    <w:rsid w:val="006A23DF"/>
    <w:rsid w:val="006A26DA"/>
    <w:rsid w:val="006A28F8"/>
    <w:rsid w:val="006A418D"/>
    <w:rsid w:val="006A50E8"/>
    <w:rsid w:val="006A50FF"/>
    <w:rsid w:val="006A54F8"/>
    <w:rsid w:val="006A5B6E"/>
    <w:rsid w:val="006A5D63"/>
    <w:rsid w:val="006A619F"/>
    <w:rsid w:val="006A6C66"/>
    <w:rsid w:val="006B1949"/>
    <w:rsid w:val="006B32F7"/>
    <w:rsid w:val="006B41F7"/>
    <w:rsid w:val="006B4260"/>
    <w:rsid w:val="006B5B56"/>
    <w:rsid w:val="006B65F4"/>
    <w:rsid w:val="006B6CF6"/>
    <w:rsid w:val="006B73C2"/>
    <w:rsid w:val="006C1764"/>
    <w:rsid w:val="006C3652"/>
    <w:rsid w:val="006C4795"/>
    <w:rsid w:val="006C5C95"/>
    <w:rsid w:val="006C772D"/>
    <w:rsid w:val="006D1F19"/>
    <w:rsid w:val="006D2478"/>
    <w:rsid w:val="006D69CC"/>
    <w:rsid w:val="006D6BB8"/>
    <w:rsid w:val="006D75BE"/>
    <w:rsid w:val="006D7610"/>
    <w:rsid w:val="006E1B38"/>
    <w:rsid w:val="006E4377"/>
    <w:rsid w:val="006E48F4"/>
    <w:rsid w:val="006E5941"/>
    <w:rsid w:val="006E67FD"/>
    <w:rsid w:val="006E7CCD"/>
    <w:rsid w:val="006F1C41"/>
    <w:rsid w:val="006F1E8F"/>
    <w:rsid w:val="006F45C6"/>
    <w:rsid w:val="006F467C"/>
    <w:rsid w:val="006F7E93"/>
    <w:rsid w:val="00700026"/>
    <w:rsid w:val="00702BEB"/>
    <w:rsid w:val="00704A43"/>
    <w:rsid w:val="00706791"/>
    <w:rsid w:val="007069E1"/>
    <w:rsid w:val="00710713"/>
    <w:rsid w:val="00710D26"/>
    <w:rsid w:val="00711B2A"/>
    <w:rsid w:val="00713682"/>
    <w:rsid w:val="0071535B"/>
    <w:rsid w:val="00715DBC"/>
    <w:rsid w:val="007167E4"/>
    <w:rsid w:val="00721856"/>
    <w:rsid w:val="00723BF5"/>
    <w:rsid w:val="0072527B"/>
    <w:rsid w:val="00725A56"/>
    <w:rsid w:val="00725E4D"/>
    <w:rsid w:val="0072636F"/>
    <w:rsid w:val="00731281"/>
    <w:rsid w:val="007312A9"/>
    <w:rsid w:val="007323E9"/>
    <w:rsid w:val="00733871"/>
    <w:rsid w:val="007341BB"/>
    <w:rsid w:val="007372F3"/>
    <w:rsid w:val="007408FE"/>
    <w:rsid w:val="007426CF"/>
    <w:rsid w:val="0074280C"/>
    <w:rsid w:val="00744BA2"/>
    <w:rsid w:val="00750B8A"/>
    <w:rsid w:val="00751625"/>
    <w:rsid w:val="00751F1E"/>
    <w:rsid w:val="00752A27"/>
    <w:rsid w:val="0075342A"/>
    <w:rsid w:val="00753E5A"/>
    <w:rsid w:val="00754CD7"/>
    <w:rsid w:val="00756153"/>
    <w:rsid w:val="00756421"/>
    <w:rsid w:val="00762F2D"/>
    <w:rsid w:val="00763CB9"/>
    <w:rsid w:val="00763DCD"/>
    <w:rsid w:val="0076752A"/>
    <w:rsid w:val="007704AE"/>
    <w:rsid w:val="00770E04"/>
    <w:rsid w:val="00771598"/>
    <w:rsid w:val="00772900"/>
    <w:rsid w:val="00772D12"/>
    <w:rsid w:val="007733E7"/>
    <w:rsid w:val="00773A6A"/>
    <w:rsid w:val="00773FFC"/>
    <w:rsid w:val="0077409A"/>
    <w:rsid w:val="00775E07"/>
    <w:rsid w:val="00777AC4"/>
    <w:rsid w:val="00780B7B"/>
    <w:rsid w:val="00780F4B"/>
    <w:rsid w:val="007829F6"/>
    <w:rsid w:val="00782F25"/>
    <w:rsid w:val="00784953"/>
    <w:rsid w:val="00785EC5"/>
    <w:rsid w:val="00787704"/>
    <w:rsid w:val="0079222D"/>
    <w:rsid w:val="00792308"/>
    <w:rsid w:val="00793338"/>
    <w:rsid w:val="00794300"/>
    <w:rsid w:val="00797D30"/>
    <w:rsid w:val="007A5FFC"/>
    <w:rsid w:val="007A7BD3"/>
    <w:rsid w:val="007B00CF"/>
    <w:rsid w:val="007B1A17"/>
    <w:rsid w:val="007B21C7"/>
    <w:rsid w:val="007B2857"/>
    <w:rsid w:val="007B43A5"/>
    <w:rsid w:val="007B782B"/>
    <w:rsid w:val="007C3B38"/>
    <w:rsid w:val="007C51E6"/>
    <w:rsid w:val="007C546A"/>
    <w:rsid w:val="007C54DB"/>
    <w:rsid w:val="007C6A4F"/>
    <w:rsid w:val="007D25AD"/>
    <w:rsid w:val="007D3914"/>
    <w:rsid w:val="007D46B1"/>
    <w:rsid w:val="007D630C"/>
    <w:rsid w:val="007D6ADA"/>
    <w:rsid w:val="007D76A9"/>
    <w:rsid w:val="007D7CDD"/>
    <w:rsid w:val="007E00AE"/>
    <w:rsid w:val="007E2E11"/>
    <w:rsid w:val="007E60CA"/>
    <w:rsid w:val="007E65C4"/>
    <w:rsid w:val="007E6A82"/>
    <w:rsid w:val="007E72EE"/>
    <w:rsid w:val="007F07E9"/>
    <w:rsid w:val="007F0D15"/>
    <w:rsid w:val="007F1769"/>
    <w:rsid w:val="007F2C33"/>
    <w:rsid w:val="007F34B1"/>
    <w:rsid w:val="007F34C3"/>
    <w:rsid w:val="007F40E1"/>
    <w:rsid w:val="007F4172"/>
    <w:rsid w:val="007F44CE"/>
    <w:rsid w:val="007F64A9"/>
    <w:rsid w:val="007F6623"/>
    <w:rsid w:val="007F67EC"/>
    <w:rsid w:val="007F7F4C"/>
    <w:rsid w:val="00802217"/>
    <w:rsid w:val="00803484"/>
    <w:rsid w:val="008040B4"/>
    <w:rsid w:val="00806420"/>
    <w:rsid w:val="0080785B"/>
    <w:rsid w:val="008103F4"/>
    <w:rsid w:val="008125A2"/>
    <w:rsid w:val="008152FE"/>
    <w:rsid w:val="00815EF9"/>
    <w:rsid w:val="00821393"/>
    <w:rsid w:val="008223FA"/>
    <w:rsid w:val="00823AE2"/>
    <w:rsid w:val="008251E4"/>
    <w:rsid w:val="00826EDB"/>
    <w:rsid w:val="00831ADC"/>
    <w:rsid w:val="00834D25"/>
    <w:rsid w:val="0083525D"/>
    <w:rsid w:val="00835C76"/>
    <w:rsid w:val="008374A3"/>
    <w:rsid w:val="008411D7"/>
    <w:rsid w:val="00841587"/>
    <w:rsid w:val="00842839"/>
    <w:rsid w:val="00842932"/>
    <w:rsid w:val="008431D8"/>
    <w:rsid w:val="008469F3"/>
    <w:rsid w:val="008473B5"/>
    <w:rsid w:val="00847EC9"/>
    <w:rsid w:val="00850972"/>
    <w:rsid w:val="00850C9F"/>
    <w:rsid w:val="0085137B"/>
    <w:rsid w:val="0085570D"/>
    <w:rsid w:val="00855877"/>
    <w:rsid w:val="0086073D"/>
    <w:rsid w:val="00861E92"/>
    <w:rsid w:val="008624A0"/>
    <w:rsid w:val="00864524"/>
    <w:rsid w:val="0086454F"/>
    <w:rsid w:val="008646F0"/>
    <w:rsid w:val="00864E16"/>
    <w:rsid w:val="008660CD"/>
    <w:rsid w:val="00867033"/>
    <w:rsid w:val="0087038A"/>
    <w:rsid w:val="008704E6"/>
    <w:rsid w:val="00870841"/>
    <w:rsid w:val="00870E92"/>
    <w:rsid w:val="00870F72"/>
    <w:rsid w:val="0087110D"/>
    <w:rsid w:val="0087173D"/>
    <w:rsid w:val="0087187D"/>
    <w:rsid w:val="0087273D"/>
    <w:rsid w:val="00872F69"/>
    <w:rsid w:val="0087333D"/>
    <w:rsid w:val="00874A04"/>
    <w:rsid w:val="008750F2"/>
    <w:rsid w:val="008774CA"/>
    <w:rsid w:val="00881A52"/>
    <w:rsid w:val="00881BEE"/>
    <w:rsid w:val="008829CC"/>
    <w:rsid w:val="0088441C"/>
    <w:rsid w:val="0088629F"/>
    <w:rsid w:val="008869D0"/>
    <w:rsid w:val="00886A44"/>
    <w:rsid w:val="00886F00"/>
    <w:rsid w:val="00887975"/>
    <w:rsid w:val="00887CBE"/>
    <w:rsid w:val="008908B9"/>
    <w:rsid w:val="00890F30"/>
    <w:rsid w:val="00892038"/>
    <w:rsid w:val="0089342E"/>
    <w:rsid w:val="00894751"/>
    <w:rsid w:val="008954EA"/>
    <w:rsid w:val="00895567"/>
    <w:rsid w:val="0089568B"/>
    <w:rsid w:val="00895A2F"/>
    <w:rsid w:val="008A0EB3"/>
    <w:rsid w:val="008A46B2"/>
    <w:rsid w:val="008A5FB7"/>
    <w:rsid w:val="008A7278"/>
    <w:rsid w:val="008B0589"/>
    <w:rsid w:val="008B11EF"/>
    <w:rsid w:val="008B3034"/>
    <w:rsid w:val="008B31B5"/>
    <w:rsid w:val="008B44F5"/>
    <w:rsid w:val="008B5298"/>
    <w:rsid w:val="008B72C9"/>
    <w:rsid w:val="008B7D1E"/>
    <w:rsid w:val="008C26DF"/>
    <w:rsid w:val="008C376F"/>
    <w:rsid w:val="008C4CC2"/>
    <w:rsid w:val="008C6AE6"/>
    <w:rsid w:val="008C71BD"/>
    <w:rsid w:val="008C7853"/>
    <w:rsid w:val="008C7CF8"/>
    <w:rsid w:val="008D018A"/>
    <w:rsid w:val="008D26F9"/>
    <w:rsid w:val="008D63C0"/>
    <w:rsid w:val="008D7CFF"/>
    <w:rsid w:val="008E20B5"/>
    <w:rsid w:val="008E20FE"/>
    <w:rsid w:val="008E29FD"/>
    <w:rsid w:val="008E5F82"/>
    <w:rsid w:val="008E7F27"/>
    <w:rsid w:val="008F07E2"/>
    <w:rsid w:val="008F0E34"/>
    <w:rsid w:val="008F0F52"/>
    <w:rsid w:val="008F2D63"/>
    <w:rsid w:val="008F35BE"/>
    <w:rsid w:val="008F4BDC"/>
    <w:rsid w:val="008F6F3C"/>
    <w:rsid w:val="008F70EF"/>
    <w:rsid w:val="008F7435"/>
    <w:rsid w:val="009051E5"/>
    <w:rsid w:val="00906EF8"/>
    <w:rsid w:val="00907309"/>
    <w:rsid w:val="009126D4"/>
    <w:rsid w:val="009153EF"/>
    <w:rsid w:val="00915EB4"/>
    <w:rsid w:val="00916B72"/>
    <w:rsid w:val="00917A36"/>
    <w:rsid w:val="0092038C"/>
    <w:rsid w:val="00920A45"/>
    <w:rsid w:val="0092148E"/>
    <w:rsid w:val="0092466A"/>
    <w:rsid w:val="00924FAD"/>
    <w:rsid w:val="00926608"/>
    <w:rsid w:val="00926AB1"/>
    <w:rsid w:val="00930BA4"/>
    <w:rsid w:val="009325A0"/>
    <w:rsid w:val="009334A8"/>
    <w:rsid w:val="00934A58"/>
    <w:rsid w:val="00937D68"/>
    <w:rsid w:val="00941526"/>
    <w:rsid w:val="00941D1C"/>
    <w:rsid w:val="009425C6"/>
    <w:rsid w:val="0094274D"/>
    <w:rsid w:val="00944853"/>
    <w:rsid w:val="009450A1"/>
    <w:rsid w:val="009469D6"/>
    <w:rsid w:val="00950DE4"/>
    <w:rsid w:val="009512D3"/>
    <w:rsid w:val="00952E45"/>
    <w:rsid w:val="00955184"/>
    <w:rsid w:val="009557CB"/>
    <w:rsid w:val="009559E2"/>
    <w:rsid w:val="00956692"/>
    <w:rsid w:val="009575B1"/>
    <w:rsid w:val="00957D9D"/>
    <w:rsid w:val="00957FA1"/>
    <w:rsid w:val="00960302"/>
    <w:rsid w:val="00961B72"/>
    <w:rsid w:val="009625AA"/>
    <w:rsid w:val="0096429E"/>
    <w:rsid w:val="0097275B"/>
    <w:rsid w:val="00972C69"/>
    <w:rsid w:val="00973C4D"/>
    <w:rsid w:val="00977B29"/>
    <w:rsid w:val="0098045F"/>
    <w:rsid w:val="00980ED8"/>
    <w:rsid w:val="009821E1"/>
    <w:rsid w:val="00982C54"/>
    <w:rsid w:val="009834B5"/>
    <w:rsid w:val="00983DD6"/>
    <w:rsid w:val="009856B4"/>
    <w:rsid w:val="0098603D"/>
    <w:rsid w:val="00986BAE"/>
    <w:rsid w:val="009905A5"/>
    <w:rsid w:val="009914F8"/>
    <w:rsid w:val="009923AB"/>
    <w:rsid w:val="00993452"/>
    <w:rsid w:val="009935FF"/>
    <w:rsid w:val="00996305"/>
    <w:rsid w:val="009A0412"/>
    <w:rsid w:val="009A0784"/>
    <w:rsid w:val="009A11A8"/>
    <w:rsid w:val="009A34CA"/>
    <w:rsid w:val="009A5FE9"/>
    <w:rsid w:val="009A6A43"/>
    <w:rsid w:val="009A7643"/>
    <w:rsid w:val="009B34C4"/>
    <w:rsid w:val="009B554E"/>
    <w:rsid w:val="009B5C79"/>
    <w:rsid w:val="009B6678"/>
    <w:rsid w:val="009B6A20"/>
    <w:rsid w:val="009B6D81"/>
    <w:rsid w:val="009B72BD"/>
    <w:rsid w:val="009C0AB0"/>
    <w:rsid w:val="009C2D4E"/>
    <w:rsid w:val="009C2DD5"/>
    <w:rsid w:val="009C2ECD"/>
    <w:rsid w:val="009D3771"/>
    <w:rsid w:val="009D5589"/>
    <w:rsid w:val="009D58BF"/>
    <w:rsid w:val="009D60FE"/>
    <w:rsid w:val="009D75CA"/>
    <w:rsid w:val="009D7BED"/>
    <w:rsid w:val="009E3292"/>
    <w:rsid w:val="009E57D0"/>
    <w:rsid w:val="009E6D4F"/>
    <w:rsid w:val="009F0987"/>
    <w:rsid w:val="009F1E2A"/>
    <w:rsid w:val="009F2764"/>
    <w:rsid w:val="009F3708"/>
    <w:rsid w:val="00A00231"/>
    <w:rsid w:val="00A00B61"/>
    <w:rsid w:val="00A0245A"/>
    <w:rsid w:val="00A02E33"/>
    <w:rsid w:val="00A03A3C"/>
    <w:rsid w:val="00A03E6F"/>
    <w:rsid w:val="00A04800"/>
    <w:rsid w:val="00A050E0"/>
    <w:rsid w:val="00A0510E"/>
    <w:rsid w:val="00A05288"/>
    <w:rsid w:val="00A05E83"/>
    <w:rsid w:val="00A06FFB"/>
    <w:rsid w:val="00A1064F"/>
    <w:rsid w:val="00A1077B"/>
    <w:rsid w:val="00A10B22"/>
    <w:rsid w:val="00A11773"/>
    <w:rsid w:val="00A11FBF"/>
    <w:rsid w:val="00A12AC3"/>
    <w:rsid w:val="00A1344F"/>
    <w:rsid w:val="00A1391F"/>
    <w:rsid w:val="00A14572"/>
    <w:rsid w:val="00A14FD0"/>
    <w:rsid w:val="00A17286"/>
    <w:rsid w:val="00A2083A"/>
    <w:rsid w:val="00A2151A"/>
    <w:rsid w:val="00A22510"/>
    <w:rsid w:val="00A2259C"/>
    <w:rsid w:val="00A23C13"/>
    <w:rsid w:val="00A23EFE"/>
    <w:rsid w:val="00A24256"/>
    <w:rsid w:val="00A24B69"/>
    <w:rsid w:val="00A26819"/>
    <w:rsid w:val="00A26EC5"/>
    <w:rsid w:val="00A27B2D"/>
    <w:rsid w:val="00A27DB5"/>
    <w:rsid w:val="00A30572"/>
    <w:rsid w:val="00A30B3C"/>
    <w:rsid w:val="00A30D7A"/>
    <w:rsid w:val="00A3169D"/>
    <w:rsid w:val="00A3390E"/>
    <w:rsid w:val="00A3402C"/>
    <w:rsid w:val="00A344B5"/>
    <w:rsid w:val="00A37406"/>
    <w:rsid w:val="00A4042D"/>
    <w:rsid w:val="00A40C79"/>
    <w:rsid w:val="00A41456"/>
    <w:rsid w:val="00A416D4"/>
    <w:rsid w:val="00A4218B"/>
    <w:rsid w:val="00A4347F"/>
    <w:rsid w:val="00A439AA"/>
    <w:rsid w:val="00A4466B"/>
    <w:rsid w:val="00A44A5D"/>
    <w:rsid w:val="00A458E5"/>
    <w:rsid w:val="00A45ADA"/>
    <w:rsid w:val="00A50745"/>
    <w:rsid w:val="00A50F72"/>
    <w:rsid w:val="00A53120"/>
    <w:rsid w:val="00A55861"/>
    <w:rsid w:val="00A55871"/>
    <w:rsid w:val="00A565FE"/>
    <w:rsid w:val="00A5771D"/>
    <w:rsid w:val="00A619B9"/>
    <w:rsid w:val="00A6277B"/>
    <w:rsid w:val="00A64375"/>
    <w:rsid w:val="00A65E10"/>
    <w:rsid w:val="00A6618E"/>
    <w:rsid w:val="00A6635C"/>
    <w:rsid w:val="00A6780F"/>
    <w:rsid w:val="00A67D61"/>
    <w:rsid w:val="00A71BA0"/>
    <w:rsid w:val="00A7238A"/>
    <w:rsid w:val="00A72CA3"/>
    <w:rsid w:val="00A741B5"/>
    <w:rsid w:val="00A743A9"/>
    <w:rsid w:val="00A76BFB"/>
    <w:rsid w:val="00A76D7B"/>
    <w:rsid w:val="00A77051"/>
    <w:rsid w:val="00A81809"/>
    <w:rsid w:val="00A82B31"/>
    <w:rsid w:val="00A82C51"/>
    <w:rsid w:val="00A83218"/>
    <w:rsid w:val="00A84E3B"/>
    <w:rsid w:val="00A85E57"/>
    <w:rsid w:val="00A864ED"/>
    <w:rsid w:val="00A87CEB"/>
    <w:rsid w:val="00A92532"/>
    <w:rsid w:val="00A92D91"/>
    <w:rsid w:val="00A937AB"/>
    <w:rsid w:val="00A96719"/>
    <w:rsid w:val="00AA3A6A"/>
    <w:rsid w:val="00AA5799"/>
    <w:rsid w:val="00AA73E8"/>
    <w:rsid w:val="00AB10E9"/>
    <w:rsid w:val="00AB32E4"/>
    <w:rsid w:val="00AB3645"/>
    <w:rsid w:val="00AB3C9A"/>
    <w:rsid w:val="00AB3F79"/>
    <w:rsid w:val="00AB4578"/>
    <w:rsid w:val="00AB45A3"/>
    <w:rsid w:val="00AB7CF5"/>
    <w:rsid w:val="00AC148F"/>
    <w:rsid w:val="00AC3AFE"/>
    <w:rsid w:val="00AC515B"/>
    <w:rsid w:val="00AC51EB"/>
    <w:rsid w:val="00AC72E5"/>
    <w:rsid w:val="00AD09FE"/>
    <w:rsid w:val="00AD277F"/>
    <w:rsid w:val="00AD291A"/>
    <w:rsid w:val="00AD3D87"/>
    <w:rsid w:val="00AD4879"/>
    <w:rsid w:val="00AD4ED8"/>
    <w:rsid w:val="00AD50DC"/>
    <w:rsid w:val="00AD5577"/>
    <w:rsid w:val="00AD5623"/>
    <w:rsid w:val="00AD58E3"/>
    <w:rsid w:val="00AD5D38"/>
    <w:rsid w:val="00AD661A"/>
    <w:rsid w:val="00AE011A"/>
    <w:rsid w:val="00AE13E5"/>
    <w:rsid w:val="00AE2104"/>
    <w:rsid w:val="00AE2369"/>
    <w:rsid w:val="00AE414A"/>
    <w:rsid w:val="00AE5B6A"/>
    <w:rsid w:val="00AE5C5A"/>
    <w:rsid w:val="00AE5F81"/>
    <w:rsid w:val="00AE6051"/>
    <w:rsid w:val="00AE61D1"/>
    <w:rsid w:val="00AE7195"/>
    <w:rsid w:val="00AE782F"/>
    <w:rsid w:val="00AE7C11"/>
    <w:rsid w:val="00AF12CC"/>
    <w:rsid w:val="00AF3AC7"/>
    <w:rsid w:val="00AF5301"/>
    <w:rsid w:val="00AF5DC1"/>
    <w:rsid w:val="00AF5E60"/>
    <w:rsid w:val="00AF6746"/>
    <w:rsid w:val="00B00535"/>
    <w:rsid w:val="00B023D7"/>
    <w:rsid w:val="00B02A91"/>
    <w:rsid w:val="00B04817"/>
    <w:rsid w:val="00B05912"/>
    <w:rsid w:val="00B05C20"/>
    <w:rsid w:val="00B067C9"/>
    <w:rsid w:val="00B067EA"/>
    <w:rsid w:val="00B11218"/>
    <w:rsid w:val="00B11A6E"/>
    <w:rsid w:val="00B11CF0"/>
    <w:rsid w:val="00B133A1"/>
    <w:rsid w:val="00B13A29"/>
    <w:rsid w:val="00B155EE"/>
    <w:rsid w:val="00B162A5"/>
    <w:rsid w:val="00B168C7"/>
    <w:rsid w:val="00B1776E"/>
    <w:rsid w:val="00B21587"/>
    <w:rsid w:val="00B21E28"/>
    <w:rsid w:val="00B2286A"/>
    <w:rsid w:val="00B237CD"/>
    <w:rsid w:val="00B25079"/>
    <w:rsid w:val="00B25C58"/>
    <w:rsid w:val="00B308F6"/>
    <w:rsid w:val="00B314B4"/>
    <w:rsid w:val="00B314DB"/>
    <w:rsid w:val="00B3733D"/>
    <w:rsid w:val="00B37F7B"/>
    <w:rsid w:val="00B37F9A"/>
    <w:rsid w:val="00B415C2"/>
    <w:rsid w:val="00B45733"/>
    <w:rsid w:val="00B46827"/>
    <w:rsid w:val="00B4740D"/>
    <w:rsid w:val="00B51EE6"/>
    <w:rsid w:val="00B53B50"/>
    <w:rsid w:val="00B53DE3"/>
    <w:rsid w:val="00B53E8E"/>
    <w:rsid w:val="00B61450"/>
    <w:rsid w:val="00B6166A"/>
    <w:rsid w:val="00B62B40"/>
    <w:rsid w:val="00B62F4D"/>
    <w:rsid w:val="00B62FB4"/>
    <w:rsid w:val="00B63157"/>
    <w:rsid w:val="00B63EC2"/>
    <w:rsid w:val="00B65593"/>
    <w:rsid w:val="00B67459"/>
    <w:rsid w:val="00B67830"/>
    <w:rsid w:val="00B70359"/>
    <w:rsid w:val="00B709FC"/>
    <w:rsid w:val="00B735D9"/>
    <w:rsid w:val="00B73DDE"/>
    <w:rsid w:val="00B758F2"/>
    <w:rsid w:val="00B777FD"/>
    <w:rsid w:val="00B80F9B"/>
    <w:rsid w:val="00B82610"/>
    <w:rsid w:val="00B829FC"/>
    <w:rsid w:val="00B831F3"/>
    <w:rsid w:val="00B83967"/>
    <w:rsid w:val="00B87618"/>
    <w:rsid w:val="00B90774"/>
    <w:rsid w:val="00B90BD0"/>
    <w:rsid w:val="00B91836"/>
    <w:rsid w:val="00B93449"/>
    <w:rsid w:val="00B94D71"/>
    <w:rsid w:val="00B969B9"/>
    <w:rsid w:val="00B96D3C"/>
    <w:rsid w:val="00B971E2"/>
    <w:rsid w:val="00BA06D1"/>
    <w:rsid w:val="00BA2EEE"/>
    <w:rsid w:val="00BA36B0"/>
    <w:rsid w:val="00BA46FE"/>
    <w:rsid w:val="00BA717D"/>
    <w:rsid w:val="00BA73A8"/>
    <w:rsid w:val="00BA77E4"/>
    <w:rsid w:val="00BB1B19"/>
    <w:rsid w:val="00BB21F5"/>
    <w:rsid w:val="00BB3BBA"/>
    <w:rsid w:val="00BB64F9"/>
    <w:rsid w:val="00BB707D"/>
    <w:rsid w:val="00BC1BBF"/>
    <w:rsid w:val="00BC20A0"/>
    <w:rsid w:val="00BD31DF"/>
    <w:rsid w:val="00BD36AD"/>
    <w:rsid w:val="00BD4432"/>
    <w:rsid w:val="00BD5742"/>
    <w:rsid w:val="00BD5925"/>
    <w:rsid w:val="00BD6F5E"/>
    <w:rsid w:val="00BD7A96"/>
    <w:rsid w:val="00BE40F6"/>
    <w:rsid w:val="00BE417B"/>
    <w:rsid w:val="00BE4C8F"/>
    <w:rsid w:val="00BE4F7C"/>
    <w:rsid w:val="00BE5630"/>
    <w:rsid w:val="00BE57C3"/>
    <w:rsid w:val="00BE5B7F"/>
    <w:rsid w:val="00BE6C26"/>
    <w:rsid w:val="00BF01FF"/>
    <w:rsid w:val="00BF14B8"/>
    <w:rsid w:val="00BF1FEF"/>
    <w:rsid w:val="00BF345B"/>
    <w:rsid w:val="00BF4C3F"/>
    <w:rsid w:val="00BF5302"/>
    <w:rsid w:val="00BF53B0"/>
    <w:rsid w:val="00C015EA"/>
    <w:rsid w:val="00C01981"/>
    <w:rsid w:val="00C04F80"/>
    <w:rsid w:val="00C05FF4"/>
    <w:rsid w:val="00C1006D"/>
    <w:rsid w:val="00C10649"/>
    <w:rsid w:val="00C10B3F"/>
    <w:rsid w:val="00C1145C"/>
    <w:rsid w:val="00C11562"/>
    <w:rsid w:val="00C11952"/>
    <w:rsid w:val="00C122C0"/>
    <w:rsid w:val="00C13137"/>
    <w:rsid w:val="00C17855"/>
    <w:rsid w:val="00C21D59"/>
    <w:rsid w:val="00C245A4"/>
    <w:rsid w:val="00C256B7"/>
    <w:rsid w:val="00C27DFE"/>
    <w:rsid w:val="00C27E9D"/>
    <w:rsid w:val="00C30AB2"/>
    <w:rsid w:val="00C31586"/>
    <w:rsid w:val="00C31AAB"/>
    <w:rsid w:val="00C32C49"/>
    <w:rsid w:val="00C32F57"/>
    <w:rsid w:val="00C35B01"/>
    <w:rsid w:val="00C36140"/>
    <w:rsid w:val="00C367D2"/>
    <w:rsid w:val="00C4172E"/>
    <w:rsid w:val="00C41B1A"/>
    <w:rsid w:val="00C41C33"/>
    <w:rsid w:val="00C42873"/>
    <w:rsid w:val="00C42D8A"/>
    <w:rsid w:val="00C43DD7"/>
    <w:rsid w:val="00C44797"/>
    <w:rsid w:val="00C44F48"/>
    <w:rsid w:val="00C4555E"/>
    <w:rsid w:val="00C45F5A"/>
    <w:rsid w:val="00C471C5"/>
    <w:rsid w:val="00C56AE8"/>
    <w:rsid w:val="00C573A7"/>
    <w:rsid w:val="00C60298"/>
    <w:rsid w:val="00C605D1"/>
    <w:rsid w:val="00C61124"/>
    <w:rsid w:val="00C62E0B"/>
    <w:rsid w:val="00C6458F"/>
    <w:rsid w:val="00C648EF"/>
    <w:rsid w:val="00C64E4E"/>
    <w:rsid w:val="00C66D35"/>
    <w:rsid w:val="00C6796B"/>
    <w:rsid w:val="00C67C61"/>
    <w:rsid w:val="00C67FAD"/>
    <w:rsid w:val="00C7079D"/>
    <w:rsid w:val="00C74045"/>
    <w:rsid w:val="00C749D0"/>
    <w:rsid w:val="00C750AA"/>
    <w:rsid w:val="00C755CD"/>
    <w:rsid w:val="00C76703"/>
    <w:rsid w:val="00C8065D"/>
    <w:rsid w:val="00C82421"/>
    <w:rsid w:val="00C82EFE"/>
    <w:rsid w:val="00C84F78"/>
    <w:rsid w:val="00C856FF"/>
    <w:rsid w:val="00C866D8"/>
    <w:rsid w:val="00C87084"/>
    <w:rsid w:val="00C91757"/>
    <w:rsid w:val="00C92EA3"/>
    <w:rsid w:val="00C932DE"/>
    <w:rsid w:val="00C95665"/>
    <w:rsid w:val="00C95EFF"/>
    <w:rsid w:val="00C973EA"/>
    <w:rsid w:val="00C97477"/>
    <w:rsid w:val="00CA054F"/>
    <w:rsid w:val="00CA14F1"/>
    <w:rsid w:val="00CA1CA2"/>
    <w:rsid w:val="00CA2714"/>
    <w:rsid w:val="00CA2C84"/>
    <w:rsid w:val="00CA3202"/>
    <w:rsid w:val="00CA42DA"/>
    <w:rsid w:val="00CA69E6"/>
    <w:rsid w:val="00CB03BC"/>
    <w:rsid w:val="00CB0D37"/>
    <w:rsid w:val="00CB1127"/>
    <w:rsid w:val="00CB23FE"/>
    <w:rsid w:val="00CB2551"/>
    <w:rsid w:val="00CB2991"/>
    <w:rsid w:val="00CB2B1C"/>
    <w:rsid w:val="00CB50C0"/>
    <w:rsid w:val="00CB519C"/>
    <w:rsid w:val="00CB668D"/>
    <w:rsid w:val="00CB71F1"/>
    <w:rsid w:val="00CB7620"/>
    <w:rsid w:val="00CB7B7B"/>
    <w:rsid w:val="00CB7C70"/>
    <w:rsid w:val="00CC022E"/>
    <w:rsid w:val="00CC06D1"/>
    <w:rsid w:val="00CC0D1D"/>
    <w:rsid w:val="00CC357F"/>
    <w:rsid w:val="00CC3EBA"/>
    <w:rsid w:val="00CC407F"/>
    <w:rsid w:val="00CD0022"/>
    <w:rsid w:val="00CD1501"/>
    <w:rsid w:val="00CD18A2"/>
    <w:rsid w:val="00CD1A02"/>
    <w:rsid w:val="00CD4184"/>
    <w:rsid w:val="00CD4B26"/>
    <w:rsid w:val="00CD4CCA"/>
    <w:rsid w:val="00CD71FE"/>
    <w:rsid w:val="00CD7459"/>
    <w:rsid w:val="00CD7812"/>
    <w:rsid w:val="00CD7EC7"/>
    <w:rsid w:val="00CE254C"/>
    <w:rsid w:val="00CE2AA1"/>
    <w:rsid w:val="00CE30C7"/>
    <w:rsid w:val="00CE30DF"/>
    <w:rsid w:val="00CE3297"/>
    <w:rsid w:val="00CE32BC"/>
    <w:rsid w:val="00CE5389"/>
    <w:rsid w:val="00CE5DE8"/>
    <w:rsid w:val="00CE709B"/>
    <w:rsid w:val="00CE7841"/>
    <w:rsid w:val="00CF024C"/>
    <w:rsid w:val="00CF138C"/>
    <w:rsid w:val="00CF17C8"/>
    <w:rsid w:val="00CF331B"/>
    <w:rsid w:val="00CF4703"/>
    <w:rsid w:val="00D01655"/>
    <w:rsid w:val="00D02B83"/>
    <w:rsid w:val="00D04198"/>
    <w:rsid w:val="00D078A9"/>
    <w:rsid w:val="00D07C0C"/>
    <w:rsid w:val="00D10C45"/>
    <w:rsid w:val="00D13D75"/>
    <w:rsid w:val="00D1515D"/>
    <w:rsid w:val="00D157EE"/>
    <w:rsid w:val="00D161D0"/>
    <w:rsid w:val="00D20D1D"/>
    <w:rsid w:val="00D20DB6"/>
    <w:rsid w:val="00D2264C"/>
    <w:rsid w:val="00D22D94"/>
    <w:rsid w:val="00D2334E"/>
    <w:rsid w:val="00D24B11"/>
    <w:rsid w:val="00D25AF0"/>
    <w:rsid w:val="00D265C1"/>
    <w:rsid w:val="00D26BE0"/>
    <w:rsid w:val="00D271E5"/>
    <w:rsid w:val="00D27D7F"/>
    <w:rsid w:val="00D305CE"/>
    <w:rsid w:val="00D30B22"/>
    <w:rsid w:val="00D31E89"/>
    <w:rsid w:val="00D33A9A"/>
    <w:rsid w:val="00D3459D"/>
    <w:rsid w:val="00D34704"/>
    <w:rsid w:val="00D40E85"/>
    <w:rsid w:val="00D43B91"/>
    <w:rsid w:val="00D444FD"/>
    <w:rsid w:val="00D45635"/>
    <w:rsid w:val="00D472B4"/>
    <w:rsid w:val="00D5102E"/>
    <w:rsid w:val="00D51EB2"/>
    <w:rsid w:val="00D520F5"/>
    <w:rsid w:val="00D52AA9"/>
    <w:rsid w:val="00D53190"/>
    <w:rsid w:val="00D5379F"/>
    <w:rsid w:val="00D542D8"/>
    <w:rsid w:val="00D56BA9"/>
    <w:rsid w:val="00D61003"/>
    <w:rsid w:val="00D61E19"/>
    <w:rsid w:val="00D62C19"/>
    <w:rsid w:val="00D62DAB"/>
    <w:rsid w:val="00D6409D"/>
    <w:rsid w:val="00D67217"/>
    <w:rsid w:val="00D70996"/>
    <w:rsid w:val="00D71B6F"/>
    <w:rsid w:val="00D7520E"/>
    <w:rsid w:val="00D766D5"/>
    <w:rsid w:val="00D76C8A"/>
    <w:rsid w:val="00D76CFF"/>
    <w:rsid w:val="00D77D48"/>
    <w:rsid w:val="00D83634"/>
    <w:rsid w:val="00D8569F"/>
    <w:rsid w:val="00D85B29"/>
    <w:rsid w:val="00D85CE2"/>
    <w:rsid w:val="00D861B2"/>
    <w:rsid w:val="00D907DA"/>
    <w:rsid w:val="00D921B4"/>
    <w:rsid w:val="00D9254E"/>
    <w:rsid w:val="00D93DFD"/>
    <w:rsid w:val="00D9444E"/>
    <w:rsid w:val="00D965D6"/>
    <w:rsid w:val="00D96EB8"/>
    <w:rsid w:val="00DA1502"/>
    <w:rsid w:val="00DA24E3"/>
    <w:rsid w:val="00DA3B62"/>
    <w:rsid w:val="00DA62D8"/>
    <w:rsid w:val="00DB08A7"/>
    <w:rsid w:val="00DB19D1"/>
    <w:rsid w:val="00DB32DB"/>
    <w:rsid w:val="00DB3E7F"/>
    <w:rsid w:val="00DB4B34"/>
    <w:rsid w:val="00DB56C5"/>
    <w:rsid w:val="00DB7018"/>
    <w:rsid w:val="00DB718D"/>
    <w:rsid w:val="00DB7AF9"/>
    <w:rsid w:val="00DC39B9"/>
    <w:rsid w:val="00DC4E22"/>
    <w:rsid w:val="00DC5C07"/>
    <w:rsid w:val="00DC798A"/>
    <w:rsid w:val="00DD3772"/>
    <w:rsid w:val="00DD3BEF"/>
    <w:rsid w:val="00DD6653"/>
    <w:rsid w:val="00DD69C9"/>
    <w:rsid w:val="00DD7EE9"/>
    <w:rsid w:val="00DE1636"/>
    <w:rsid w:val="00DE1764"/>
    <w:rsid w:val="00DE2853"/>
    <w:rsid w:val="00DE453D"/>
    <w:rsid w:val="00DE59C3"/>
    <w:rsid w:val="00DE60FB"/>
    <w:rsid w:val="00DE6ADA"/>
    <w:rsid w:val="00DE7F7B"/>
    <w:rsid w:val="00DF507E"/>
    <w:rsid w:val="00DF60E0"/>
    <w:rsid w:val="00E005AB"/>
    <w:rsid w:val="00E019E6"/>
    <w:rsid w:val="00E01AC5"/>
    <w:rsid w:val="00E01ECE"/>
    <w:rsid w:val="00E0225B"/>
    <w:rsid w:val="00E025C2"/>
    <w:rsid w:val="00E03A22"/>
    <w:rsid w:val="00E03ECD"/>
    <w:rsid w:val="00E0415D"/>
    <w:rsid w:val="00E050F2"/>
    <w:rsid w:val="00E05658"/>
    <w:rsid w:val="00E056D9"/>
    <w:rsid w:val="00E06FA0"/>
    <w:rsid w:val="00E070ED"/>
    <w:rsid w:val="00E0753F"/>
    <w:rsid w:val="00E10316"/>
    <w:rsid w:val="00E10877"/>
    <w:rsid w:val="00E10FCE"/>
    <w:rsid w:val="00E113A6"/>
    <w:rsid w:val="00E11BD9"/>
    <w:rsid w:val="00E12D8A"/>
    <w:rsid w:val="00E142B6"/>
    <w:rsid w:val="00E14445"/>
    <w:rsid w:val="00E15705"/>
    <w:rsid w:val="00E16B69"/>
    <w:rsid w:val="00E215E3"/>
    <w:rsid w:val="00E22C5D"/>
    <w:rsid w:val="00E22CC0"/>
    <w:rsid w:val="00E246DE"/>
    <w:rsid w:val="00E2773E"/>
    <w:rsid w:val="00E32A66"/>
    <w:rsid w:val="00E334DE"/>
    <w:rsid w:val="00E411E4"/>
    <w:rsid w:val="00E41507"/>
    <w:rsid w:val="00E4224E"/>
    <w:rsid w:val="00E452E4"/>
    <w:rsid w:val="00E46DE1"/>
    <w:rsid w:val="00E46E52"/>
    <w:rsid w:val="00E4729E"/>
    <w:rsid w:val="00E50ED1"/>
    <w:rsid w:val="00E52770"/>
    <w:rsid w:val="00E55145"/>
    <w:rsid w:val="00E55704"/>
    <w:rsid w:val="00E55926"/>
    <w:rsid w:val="00E5666E"/>
    <w:rsid w:val="00E62C02"/>
    <w:rsid w:val="00E63C26"/>
    <w:rsid w:val="00E63D5D"/>
    <w:rsid w:val="00E644BE"/>
    <w:rsid w:val="00E65E10"/>
    <w:rsid w:val="00E6743F"/>
    <w:rsid w:val="00E67F96"/>
    <w:rsid w:val="00E70399"/>
    <w:rsid w:val="00E70734"/>
    <w:rsid w:val="00E7141B"/>
    <w:rsid w:val="00E71718"/>
    <w:rsid w:val="00E7468B"/>
    <w:rsid w:val="00E7617F"/>
    <w:rsid w:val="00E7734B"/>
    <w:rsid w:val="00E773C8"/>
    <w:rsid w:val="00E7741B"/>
    <w:rsid w:val="00E8047B"/>
    <w:rsid w:val="00E81912"/>
    <w:rsid w:val="00E82607"/>
    <w:rsid w:val="00E845FC"/>
    <w:rsid w:val="00E84791"/>
    <w:rsid w:val="00E84B8A"/>
    <w:rsid w:val="00E86CDA"/>
    <w:rsid w:val="00E86EE0"/>
    <w:rsid w:val="00E87623"/>
    <w:rsid w:val="00E87B0D"/>
    <w:rsid w:val="00E87DB6"/>
    <w:rsid w:val="00E905B0"/>
    <w:rsid w:val="00E9064A"/>
    <w:rsid w:val="00E92650"/>
    <w:rsid w:val="00E93B2E"/>
    <w:rsid w:val="00E96F3C"/>
    <w:rsid w:val="00EA070F"/>
    <w:rsid w:val="00EA0976"/>
    <w:rsid w:val="00EA131D"/>
    <w:rsid w:val="00EA3083"/>
    <w:rsid w:val="00EA59AA"/>
    <w:rsid w:val="00EA7F8C"/>
    <w:rsid w:val="00EB0ACA"/>
    <w:rsid w:val="00EB1169"/>
    <w:rsid w:val="00EB2C77"/>
    <w:rsid w:val="00EB469C"/>
    <w:rsid w:val="00EB4857"/>
    <w:rsid w:val="00EB48D2"/>
    <w:rsid w:val="00EB6D51"/>
    <w:rsid w:val="00EC38D7"/>
    <w:rsid w:val="00EC3EEB"/>
    <w:rsid w:val="00EC42A6"/>
    <w:rsid w:val="00EC4752"/>
    <w:rsid w:val="00EC478C"/>
    <w:rsid w:val="00EC4E45"/>
    <w:rsid w:val="00EC5A2C"/>
    <w:rsid w:val="00EC73C6"/>
    <w:rsid w:val="00ED0AD2"/>
    <w:rsid w:val="00ED0F48"/>
    <w:rsid w:val="00ED1B15"/>
    <w:rsid w:val="00ED264E"/>
    <w:rsid w:val="00ED54A2"/>
    <w:rsid w:val="00ED7EA4"/>
    <w:rsid w:val="00EE2D12"/>
    <w:rsid w:val="00EE2E4B"/>
    <w:rsid w:val="00EE37B1"/>
    <w:rsid w:val="00EF0229"/>
    <w:rsid w:val="00EF2261"/>
    <w:rsid w:val="00EF2894"/>
    <w:rsid w:val="00EF34FF"/>
    <w:rsid w:val="00EF4A86"/>
    <w:rsid w:val="00EF4EAF"/>
    <w:rsid w:val="00EF59AD"/>
    <w:rsid w:val="00EF5C57"/>
    <w:rsid w:val="00EF6C61"/>
    <w:rsid w:val="00EF6F1A"/>
    <w:rsid w:val="00EF7ECB"/>
    <w:rsid w:val="00F00379"/>
    <w:rsid w:val="00F00757"/>
    <w:rsid w:val="00F009AC"/>
    <w:rsid w:val="00F02D02"/>
    <w:rsid w:val="00F03CB6"/>
    <w:rsid w:val="00F04CF1"/>
    <w:rsid w:val="00F04E13"/>
    <w:rsid w:val="00F06E86"/>
    <w:rsid w:val="00F0759C"/>
    <w:rsid w:val="00F07FDE"/>
    <w:rsid w:val="00F10781"/>
    <w:rsid w:val="00F12A72"/>
    <w:rsid w:val="00F1419E"/>
    <w:rsid w:val="00F15686"/>
    <w:rsid w:val="00F16B88"/>
    <w:rsid w:val="00F17D57"/>
    <w:rsid w:val="00F20ECB"/>
    <w:rsid w:val="00F211C5"/>
    <w:rsid w:val="00F225A6"/>
    <w:rsid w:val="00F237C0"/>
    <w:rsid w:val="00F249F5"/>
    <w:rsid w:val="00F24F4F"/>
    <w:rsid w:val="00F2604D"/>
    <w:rsid w:val="00F26270"/>
    <w:rsid w:val="00F265DE"/>
    <w:rsid w:val="00F26C0C"/>
    <w:rsid w:val="00F26F8A"/>
    <w:rsid w:val="00F31A5B"/>
    <w:rsid w:val="00F325A0"/>
    <w:rsid w:val="00F32BC0"/>
    <w:rsid w:val="00F33605"/>
    <w:rsid w:val="00F34895"/>
    <w:rsid w:val="00F36977"/>
    <w:rsid w:val="00F36BA2"/>
    <w:rsid w:val="00F374ED"/>
    <w:rsid w:val="00F41840"/>
    <w:rsid w:val="00F419EF"/>
    <w:rsid w:val="00F42929"/>
    <w:rsid w:val="00F42A7B"/>
    <w:rsid w:val="00F43BE9"/>
    <w:rsid w:val="00F44805"/>
    <w:rsid w:val="00F44AF9"/>
    <w:rsid w:val="00F44E22"/>
    <w:rsid w:val="00F465F6"/>
    <w:rsid w:val="00F46E34"/>
    <w:rsid w:val="00F47AA3"/>
    <w:rsid w:val="00F47FBE"/>
    <w:rsid w:val="00F50387"/>
    <w:rsid w:val="00F508C5"/>
    <w:rsid w:val="00F5161F"/>
    <w:rsid w:val="00F52254"/>
    <w:rsid w:val="00F542FD"/>
    <w:rsid w:val="00F54FCF"/>
    <w:rsid w:val="00F55C86"/>
    <w:rsid w:val="00F55E4C"/>
    <w:rsid w:val="00F60BF8"/>
    <w:rsid w:val="00F6569E"/>
    <w:rsid w:val="00F66708"/>
    <w:rsid w:val="00F7026B"/>
    <w:rsid w:val="00F71E24"/>
    <w:rsid w:val="00F721BA"/>
    <w:rsid w:val="00F72947"/>
    <w:rsid w:val="00F746AA"/>
    <w:rsid w:val="00F74B2B"/>
    <w:rsid w:val="00F7502C"/>
    <w:rsid w:val="00F75B49"/>
    <w:rsid w:val="00F8175F"/>
    <w:rsid w:val="00F81C1C"/>
    <w:rsid w:val="00F81DD6"/>
    <w:rsid w:val="00F82164"/>
    <w:rsid w:val="00F827A7"/>
    <w:rsid w:val="00F8301D"/>
    <w:rsid w:val="00F831CA"/>
    <w:rsid w:val="00F8325B"/>
    <w:rsid w:val="00F838DF"/>
    <w:rsid w:val="00F8390D"/>
    <w:rsid w:val="00F84997"/>
    <w:rsid w:val="00F84D3F"/>
    <w:rsid w:val="00F90D4D"/>
    <w:rsid w:val="00F9125F"/>
    <w:rsid w:val="00F9242F"/>
    <w:rsid w:val="00F95112"/>
    <w:rsid w:val="00F95C7B"/>
    <w:rsid w:val="00F96996"/>
    <w:rsid w:val="00FA1817"/>
    <w:rsid w:val="00FA1A4E"/>
    <w:rsid w:val="00FA2691"/>
    <w:rsid w:val="00FA290D"/>
    <w:rsid w:val="00FA2A73"/>
    <w:rsid w:val="00FA3C02"/>
    <w:rsid w:val="00FA7562"/>
    <w:rsid w:val="00FA77D0"/>
    <w:rsid w:val="00FA7DA6"/>
    <w:rsid w:val="00FB0353"/>
    <w:rsid w:val="00FB0C3F"/>
    <w:rsid w:val="00FB1AB9"/>
    <w:rsid w:val="00FB2A7E"/>
    <w:rsid w:val="00FB330A"/>
    <w:rsid w:val="00FB4211"/>
    <w:rsid w:val="00FB4AB0"/>
    <w:rsid w:val="00FB4E8B"/>
    <w:rsid w:val="00FB7B21"/>
    <w:rsid w:val="00FC1653"/>
    <w:rsid w:val="00FC1F13"/>
    <w:rsid w:val="00FC3212"/>
    <w:rsid w:val="00FC3FEA"/>
    <w:rsid w:val="00FC4093"/>
    <w:rsid w:val="00FC40AD"/>
    <w:rsid w:val="00FC5250"/>
    <w:rsid w:val="00FC6F55"/>
    <w:rsid w:val="00FD0049"/>
    <w:rsid w:val="00FD0192"/>
    <w:rsid w:val="00FD06EA"/>
    <w:rsid w:val="00FD25E0"/>
    <w:rsid w:val="00FD46F3"/>
    <w:rsid w:val="00FD54E3"/>
    <w:rsid w:val="00FD6780"/>
    <w:rsid w:val="00FD706D"/>
    <w:rsid w:val="00FD7526"/>
    <w:rsid w:val="00FE074D"/>
    <w:rsid w:val="00FE1AA7"/>
    <w:rsid w:val="00FE1C64"/>
    <w:rsid w:val="00FE2AF2"/>
    <w:rsid w:val="00FE3799"/>
    <w:rsid w:val="00FE4093"/>
    <w:rsid w:val="00FE418D"/>
    <w:rsid w:val="00FE4236"/>
    <w:rsid w:val="00FE5132"/>
    <w:rsid w:val="00FE5F76"/>
    <w:rsid w:val="00FE6D6B"/>
    <w:rsid w:val="00FE77AC"/>
    <w:rsid w:val="00FE7A24"/>
    <w:rsid w:val="00FE7EC5"/>
    <w:rsid w:val="00FF0BF1"/>
    <w:rsid w:val="00FF108D"/>
    <w:rsid w:val="00FF1686"/>
    <w:rsid w:val="00FF25FD"/>
    <w:rsid w:val="00FF44C5"/>
    <w:rsid w:val="01534ADD"/>
    <w:rsid w:val="016E531D"/>
    <w:rsid w:val="017C25A5"/>
    <w:rsid w:val="01973B44"/>
    <w:rsid w:val="01A73C20"/>
    <w:rsid w:val="01AC3A93"/>
    <w:rsid w:val="01B71378"/>
    <w:rsid w:val="01BE24F9"/>
    <w:rsid w:val="01DC0A77"/>
    <w:rsid w:val="01EB0622"/>
    <w:rsid w:val="01F23F0C"/>
    <w:rsid w:val="01F9035B"/>
    <w:rsid w:val="024141DC"/>
    <w:rsid w:val="026003DA"/>
    <w:rsid w:val="02847785"/>
    <w:rsid w:val="02922A4D"/>
    <w:rsid w:val="02982FA7"/>
    <w:rsid w:val="02A464AF"/>
    <w:rsid w:val="02B5285C"/>
    <w:rsid w:val="02E44C4F"/>
    <w:rsid w:val="02F254D6"/>
    <w:rsid w:val="034C108A"/>
    <w:rsid w:val="034D36E6"/>
    <w:rsid w:val="03577A2F"/>
    <w:rsid w:val="036C02CB"/>
    <w:rsid w:val="039225AD"/>
    <w:rsid w:val="039E565E"/>
    <w:rsid w:val="039F1787"/>
    <w:rsid w:val="03C9092D"/>
    <w:rsid w:val="040A794C"/>
    <w:rsid w:val="041623FB"/>
    <w:rsid w:val="045251A1"/>
    <w:rsid w:val="04687C96"/>
    <w:rsid w:val="04893C18"/>
    <w:rsid w:val="04C138D8"/>
    <w:rsid w:val="04F64E27"/>
    <w:rsid w:val="050D6E5E"/>
    <w:rsid w:val="05377B18"/>
    <w:rsid w:val="057A4AF0"/>
    <w:rsid w:val="058216CB"/>
    <w:rsid w:val="05A97997"/>
    <w:rsid w:val="05D15A76"/>
    <w:rsid w:val="05DA104D"/>
    <w:rsid w:val="05EC52C9"/>
    <w:rsid w:val="05F72B50"/>
    <w:rsid w:val="06175FC6"/>
    <w:rsid w:val="061A5D82"/>
    <w:rsid w:val="06734882"/>
    <w:rsid w:val="06930CFF"/>
    <w:rsid w:val="06985E22"/>
    <w:rsid w:val="06B92D8C"/>
    <w:rsid w:val="06BF3F2A"/>
    <w:rsid w:val="06D04EAE"/>
    <w:rsid w:val="07156245"/>
    <w:rsid w:val="0718082D"/>
    <w:rsid w:val="072D11D3"/>
    <w:rsid w:val="07457730"/>
    <w:rsid w:val="074F1149"/>
    <w:rsid w:val="07AA2823"/>
    <w:rsid w:val="07D258D6"/>
    <w:rsid w:val="0803371E"/>
    <w:rsid w:val="08132DD4"/>
    <w:rsid w:val="081C7A57"/>
    <w:rsid w:val="0822685D"/>
    <w:rsid w:val="082A3964"/>
    <w:rsid w:val="082A74C0"/>
    <w:rsid w:val="0831084F"/>
    <w:rsid w:val="08316AA1"/>
    <w:rsid w:val="0842480A"/>
    <w:rsid w:val="08570EF4"/>
    <w:rsid w:val="0867376F"/>
    <w:rsid w:val="08DB4092"/>
    <w:rsid w:val="08E107FD"/>
    <w:rsid w:val="09023F99"/>
    <w:rsid w:val="09232AE9"/>
    <w:rsid w:val="092523B7"/>
    <w:rsid w:val="096C104B"/>
    <w:rsid w:val="0995305F"/>
    <w:rsid w:val="09AD2A1A"/>
    <w:rsid w:val="09EB2C7F"/>
    <w:rsid w:val="0A096257"/>
    <w:rsid w:val="0A7B2255"/>
    <w:rsid w:val="0B2C2A15"/>
    <w:rsid w:val="0B3E218E"/>
    <w:rsid w:val="0B9E269F"/>
    <w:rsid w:val="0BA45DDF"/>
    <w:rsid w:val="0BBD1CB5"/>
    <w:rsid w:val="0C175582"/>
    <w:rsid w:val="0C2E1C38"/>
    <w:rsid w:val="0C436D7D"/>
    <w:rsid w:val="0C501817"/>
    <w:rsid w:val="0C5B233E"/>
    <w:rsid w:val="0C6B6C59"/>
    <w:rsid w:val="0C6C6B8E"/>
    <w:rsid w:val="0C9413AC"/>
    <w:rsid w:val="0CAD246E"/>
    <w:rsid w:val="0CAE071D"/>
    <w:rsid w:val="0CB67574"/>
    <w:rsid w:val="0CBF0249"/>
    <w:rsid w:val="0CE71E24"/>
    <w:rsid w:val="0CF564D9"/>
    <w:rsid w:val="0D336E17"/>
    <w:rsid w:val="0D3B3F1D"/>
    <w:rsid w:val="0D5564E6"/>
    <w:rsid w:val="0D883A10"/>
    <w:rsid w:val="0D8C5CC0"/>
    <w:rsid w:val="0DAB1750"/>
    <w:rsid w:val="0DB8556E"/>
    <w:rsid w:val="0DBF5665"/>
    <w:rsid w:val="0DD04DE5"/>
    <w:rsid w:val="0DEA1441"/>
    <w:rsid w:val="0E4E71F4"/>
    <w:rsid w:val="0E8424BC"/>
    <w:rsid w:val="0E9A285A"/>
    <w:rsid w:val="0EA63619"/>
    <w:rsid w:val="0EB2020F"/>
    <w:rsid w:val="0EB209A7"/>
    <w:rsid w:val="0ED35F98"/>
    <w:rsid w:val="0ED46737"/>
    <w:rsid w:val="0F031129"/>
    <w:rsid w:val="0F0D10F0"/>
    <w:rsid w:val="0F1F3E9B"/>
    <w:rsid w:val="0F204B8F"/>
    <w:rsid w:val="0F3D0997"/>
    <w:rsid w:val="0F451083"/>
    <w:rsid w:val="0F512103"/>
    <w:rsid w:val="0F5337A0"/>
    <w:rsid w:val="0F6239E3"/>
    <w:rsid w:val="0FB11B47"/>
    <w:rsid w:val="0FDB4A46"/>
    <w:rsid w:val="101E4156"/>
    <w:rsid w:val="102B0279"/>
    <w:rsid w:val="103D03DB"/>
    <w:rsid w:val="104B2925"/>
    <w:rsid w:val="10570DAD"/>
    <w:rsid w:val="10B30D33"/>
    <w:rsid w:val="10E577F5"/>
    <w:rsid w:val="11377C30"/>
    <w:rsid w:val="113849FC"/>
    <w:rsid w:val="11421D1E"/>
    <w:rsid w:val="11755507"/>
    <w:rsid w:val="11762017"/>
    <w:rsid w:val="11867E5D"/>
    <w:rsid w:val="118D43CA"/>
    <w:rsid w:val="119107BF"/>
    <w:rsid w:val="119A06C3"/>
    <w:rsid w:val="11AC5125"/>
    <w:rsid w:val="11AD10A3"/>
    <w:rsid w:val="11B36778"/>
    <w:rsid w:val="11C84746"/>
    <w:rsid w:val="11D47DD0"/>
    <w:rsid w:val="11E12A86"/>
    <w:rsid w:val="121640AB"/>
    <w:rsid w:val="122531F7"/>
    <w:rsid w:val="125E3240"/>
    <w:rsid w:val="12873EBB"/>
    <w:rsid w:val="12C14B1A"/>
    <w:rsid w:val="12C50D7D"/>
    <w:rsid w:val="12C9240A"/>
    <w:rsid w:val="12DF7F2D"/>
    <w:rsid w:val="12E96AD9"/>
    <w:rsid w:val="12F13B4E"/>
    <w:rsid w:val="130A1DF3"/>
    <w:rsid w:val="132C233E"/>
    <w:rsid w:val="13622204"/>
    <w:rsid w:val="1376664A"/>
    <w:rsid w:val="137D0DEC"/>
    <w:rsid w:val="139E4842"/>
    <w:rsid w:val="13AF3C69"/>
    <w:rsid w:val="140B5015"/>
    <w:rsid w:val="145A2EDB"/>
    <w:rsid w:val="146F7A41"/>
    <w:rsid w:val="14B52807"/>
    <w:rsid w:val="14DB1E82"/>
    <w:rsid w:val="14F42246"/>
    <w:rsid w:val="14F54D3C"/>
    <w:rsid w:val="155B33AF"/>
    <w:rsid w:val="15852F26"/>
    <w:rsid w:val="158A3A9D"/>
    <w:rsid w:val="158E72E0"/>
    <w:rsid w:val="15AB2D82"/>
    <w:rsid w:val="15B53EB1"/>
    <w:rsid w:val="15F80BFE"/>
    <w:rsid w:val="16122562"/>
    <w:rsid w:val="16266A4B"/>
    <w:rsid w:val="162E461F"/>
    <w:rsid w:val="16401886"/>
    <w:rsid w:val="164B5C32"/>
    <w:rsid w:val="16534E13"/>
    <w:rsid w:val="165878EE"/>
    <w:rsid w:val="16590B35"/>
    <w:rsid w:val="16763EEB"/>
    <w:rsid w:val="16953C93"/>
    <w:rsid w:val="16A105D2"/>
    <w:rsid w:val="16AD3FF8"/>
    <w:rsid w:val="16B8213B"/>
    <w:rsid w:val="16C32FBA"/>
    <w:rsid w:val="16EE179D"/>
    <w:rsid w:val="17113A22"/>
    <w:rsid w:val="17266800"/>
    <w:rsid w:val="17545E2C"/>
    <w:rsid w:val="178169D1"/>
    <w:rsid w:val="17863912"/>
    <w:rsid w:val="17B7616E"/>
    <w:rsid w:val="181B055D"/>
    <w:rsid w:val="181B3AA7"/>
    <w:rsid w:val="181E017D"/>
    <w:rsid w:val="182A0E16"/>
    <w:rsid w:val="18330660"/>
    <w:rsid w:val="187A05FA"/>
    <w:rsid w:val="18C66D91"/>
    <w:rsid w:val="18CC0D5E"/>
    <w:rsid w:val="18F25DD8"/>
    <w:rsid w:val="18F645D5"/>
    <w:rsid w:val="19092B2F"/>
    <w:rsid w:val="19152E2B"/>
    <w:rsid w:val="19380D7F"/>
    <w:rsid w:val="194A7C5A"/>
    <w:rsid w:val="19520625"/>
    <w:rsid w:val="19654E4B"/>
    <w:rsid w:val="19B222D7"/>
    <w:rsid w:val="19CE23A1"/>
    <w:rsid w:val="19CF4BC1"/>
    <w:rsid w:val="1A8C4BFC"/>
    <w:rsid w:val="1AA41354"/>
    <w:rsid w:val="1AA8394A"/>
    <w:rsid w:val="1AC117BE"/>
    <w:rsid w:val="1AD87250"/>
    <w:rsid w:val="1AE87493"/>
    <w:rsid w:val="1B1A5027"/>
    <w:rsid w:val="1B2A678A"/>
    <w:rsid w:val="1B496B47"/>
    <w:rsid w:val="1B6B7BE6"/>
    <w:rsid w:val="1B7669C4"/>
    <w:rsid w:val="1B773B95"/>
    <w:rsid w:val="1BD611F8"/>
    <w:rsid w:val="1BF9747E"/>
    <w:rsid w:val="1C197B20"/>
    <w:rsid w:val="1C335FB1"/>
    <w:rsid w:val="1C541497"/>
    <w:rsid w:val="1C5D17BA"/>
    <w:rsid w:val="1C6F7D1F"/>
    <w:rsid w:val="1C821221"/>
    <w:rsid w:val="1C907DE2"/>
    <w:rsid w:val="1C9C6787"/>
    <w:rsid w:val="1CB47B6B"/>
    <w:rsid w:val="1CD42DE9"/>
    <w:rsid w:val="1CFD4D4B"/>
    <w:rsid w:val="1D1340E3"/>
    <w:rsid w:val="1D144794"/>
    <w:rsid w:val="1D3B04D7"/>
    <w:rsid w:val="1D4209B0"/>
    <w:rsid w:val="1D61352C"/>
    <w:rsid w:val="1D975D32"/>
    <w:rsid w:val="1D9B3FF1"/>
    <w:rsid w:val="1DC933DE"/>
    <w:rsid w:val="1DE37398"/>
    <w:rsid w:val="1E2B1E05"/>
    <w:rsid w:val="1E327128"/>
    <w:rsid w:val="1E3D4E7E"/>
    <w:rsid w:val="1E426EBA"/>
    <w:rsid w:val="1E5A1774"/>
    <w:rsid w:val="1E6257AE"/>
    <w:rsid w:val="1E6F56A1"/>
    <w:rsid w:val="1E8A260F"/>
    <w:rsid w:val="1EB013BE"/>
    <w:rsid w:val="1EB31B66"/>
    <w:rsid w:val="1EE07337"/>
    <w:rsid w:val="1EE53CE9"/>
    <w:rsid w:val="1F03011F"/>
    <w:rsid w:val="1F0D396C"/>
    <w:rsid w:val="1F0F62B9"/>
    <w:rsid w:val="1F291E28"/>
    <w:rsid w:val="1F302A1F"/>
    <w:rsid w:val="1F9E45C4"/>
    <w:rsid w:val="1FA34428"/>
    <w:rsid w:val="1FA34CB2"/>
    <w:rsid w:val="1FCB283A"/>
    <w:rsid w:val="1FF75FB1"/>
    <w:rsid w:val="1FF91FBD"/>
    <w:rsid w:val="20517C1E"/>
    <w:rsid w:val="20605D1D"/>
    <w:rsid w:val="20701949"/>
    <w:rsid w:val="20784E15"/>
    <w:rsid w:val="211E5316"/>
    <w:rsid w:val="211F3BE5"/>
    <w:rsid w:val="21224D81"/>
    <w:rsid w:val="215E688A"/>
    <w:rsid w:val="217879F7"/>
    <w:rsid w:val="2186530F"/>
    <w:rsid w:val="21A745CC"/>
    <w:rsid w:val="21AF749D"/>
    <w:rsid w:val="21F305CB"/>
    <w:rsid w:val="21FF4E12"/>
    <w:rsid w:val="220F10B7"/>
    <w:rsid w:val="221A0E47"/>
    <w:rsid w:val="22361F58"/>
    <w:rsid w:val="22404EA8"/>
    <w:rsid w:val="22573150"/>
    <w:rsid w:val="2265761B"/>
    <w:rsid w:val="2293189B"/>
    <w:rsid w:val="232C5865"/>
    <w:rsid w:val="238735C1"/>
    <w:rsid w:val="23963804"/>
    <w:rsid w:val="23A43626"/>
    <w:rsid w:val="23B91E73"/>
    <w:rsid w:val="23BB547D"/>
    <w:rsid w:val="23FC4E2D"/>
    <w:rsid w:val="246643C3"/>
    <w:rsid w:val="24CD14A7"/>
    <w:rsid w:val="24DE5462"/>
    <w:rsid w:val="24EF135E"/>
    <w:rsid w:val="24F84812"/>
    <w:rsid w:val="25184E18"/>
    <w:rsid w:val="252F5FB9"/>
    <w:rsid w:val="25475D9C"/>
    <w:rsid w:val="25571E03"/>
    <w:rsid w:val="257F2F9B"/>
    <w:rsid w:val="25AF1D57"/>
    <w:rsid w:val="25D074A1"/>
    <w:rsid w:val="25D724BF"/>
    <w:rsid w:val="2617030E"/>
    <w:rsid w:val="266843EF"/>
    <w:rsid w:val="2668668F"/>
    <w:rsid w:val="26A352F3"/>
    <w:rsid w:val="26C17103"/>
    <w:rsid w:val="271520D9"/>
    <w:rsid w:val="273B163C"/>
    <w:rsid w:val="276E711C"/>
    <w:rsid w:val="277976C4"/>
    <w:rsid w:val="27D72D69"/>
    <w:rsid w:val="27DD3A25"/>
    <w:rsid w:val="27F438AC"/>
    <w:rsid w:val="28004D96"/>
    <w:rsid w:val="283830DC"/>
    <w:rsid w:val="28752B25"/>
    <w:rsid w:val="28787579"/>
    <w:rsid w:val="287F7583"/>
    <w:rsid w:val="288246A0"/>
    <w:rsid w:val="288777A4"/>
    <w:rsid w:val="28921D07"/>
    <w:rsid w:val="28A83EC4"/>
    <w:rsid w:val="29086F52"/>
    <w:rsid w:val="292A511A"/>
    <w:rsid w:val="29330427"/>
    <w:rsid w:val="293D4E4D"/>
    <w:rsid w:val="294C2F65"/>
    <w:rsid w:val="295E55C2"/>
    <w:rsid w:val="29613A86"/>
    <w:rsid w:val="298C2739"/>
    <w:rsid w:val="299B034E"/>
    <w:rsid w:val="29AE5F00"/>
    <w:rsid w:val="29D0234B"/>
    <w:rsid w:val="29EE7EF6"/>
    <w:rsid w:val="2A3532CD"/>
    <w:rsid w:val="2A3F4BF5"/>
    <w:rsid w:val="2A41096D"/>
    <w:rsid w:val="2A5A37DD"/>
    <w:rsid w:val="2A72157E"/>
    <w:rsid w:val="2A7D74CC"/>
    <w:rsid w:val="2A9A62D0"/>
    <w:rsid w:val="2AAD6003"/>
    <w:rsid w:val="2AAD6B10"/>
    <w:rsid w:val="2AAF1545"/>
    <w:rsid w:val="2AB253C7"/>
    <w:rsid w:val="2ABB0720"/>
    <w:rsid w:val="2AEB5E9D"/>
    <w:rsid w:val="2B3F0308"/>
    <w:rsid w:val="2B4943A4"/>
    <w:rsid w:val="2B557D40"/>
    <w:rsid w:val="2B814633"/>
    <w:rsid w:val="2BA80578"/>
    <w:rsid w:val="2BD17F90"/>
    <w:rsid w:val="2BD52B77"/>
    <w:rsid w:val="2C1D4AC2"/>
    <w:rsid w:val="2C35005E"/>
    <w:rsid w:val="2C5200EE"/>
    <w:rsid w:val="2C5214AD"/>
    <w:rsid w:val="2C5C383D"/>
    <w:rsid w:val="2C701096"/>
    <w:rsid w:val="2C752B50"/>
    <w:rsid w:val="2C98683F"/>
    <w:rsid w:val="2CB13F30"/>
    <w:rsid w:val="2CCE400E"/>
    <w:rsid w:val="2CE13D42"/>
    <w:rsid w:val="2CE17610"/>
    <w:rsid w:val="2D107A61"/>
    <w:rsid w:val="2D26306B"/>
    <w:rsid w:val="2D2851B3"/>
    <w:rsid w:val="2D2D6B3F"/>
    <w:rsid w:val="2D306A77"/>
    <w:rsid w:val="2D894C3E"/>
    <w:rsid w:val="2D9E4B61"/>
    <w:rsid w:val="2DAE55C3"/>
    <w:rsid w:val="2DB66F7C"/>
    <w:rsid w:val="2DDE64D3"/>
    <w:rsid w:val="2DE04A2C"/>
    <w:rsid w:val="2DF126AA"/>
    <w:rsid w:val="2E222864"/>
    <w:rsid w:val="2E276A03"/>
    <w:rsid w:val="2E450300"/>
    <w:rsid w:val="2E7762D1"/>
    <w:rsid w:val="2E9279E9"/>
    <w:rsid w:val="2ECD0A22"/>
    <w:rsid w:val="2F0121E9"/>
    <w:rsid w:val="2F083F8E"/>
    <w:rsid w:val="2F120B2A"/>
    <w:rsid w:val="2F255BCD"/>
    <w:rsid w:val="2F3C5BA7"/>
    <w:rsid w:val="2F49265A"/>
    <w:rsid w:val="2F600833"/>
    <w:rsid w:val="2F63086F"/>
    <w:rsid w:val="2F8716C0"/>
    <w:rsid w:val="2F891B63"/>
    <w:rsid w:val="2F913AD4"/>
    <w:rsid w:val="2FE75BD4"/>
    <w:rsid w:val="30130A75"/>
    <w:rsid w:val="30562C99"/>
    <w:rsid w:val="306417A4"/>
    <w:rsid w:val="30765330"/>
    <w:rsid w:val="3082451B"/>
    <w:rsid w:val="309978F6"/>
    <w:rsid w:val="30C16364"/>
    <w:rsid w:val="30CB7E0C"/>
    <w:rsid w:val="30F40CA8"/>
    <w:rsid w:val="31093867"/>
    <w:rsid w:val="31726880"/>
    <w:rsid w:val="31771119"/>
    <w:rsid w:val="318A468A"/>
    <w:rsid w:val="31A66532"/>
    <w:rsid w:val="31B55720"/>
    <w:rsid w:val="31E10382"/>
    <w:rsid w:val="31FD161E"/>
    <w:rsid w:val="321052FF"/>
    <w:rsid w:val="32160360"/>
    <w:rsid w:val="32207ED7"/>
    <w:rsid w:val="322E1A28"/>
    <w:rsid w:val="32720471"/>
    <w:rsid w:val="3282385E"/>
    <w:rsid w:val="32A0644D"/>
    <w:rsid w:val="32BB6DE3"/>
    <w:rsid w:val="32C24615"/>
    <w:rsid w:val="330C4B3A"/>
    <w:rsid w:val="330C58BC"/>
    <w:rsid w:val="330C790C"/>
    <w:rsid w:val="33132DC1"/>
    <w:rsid w:val="33264181"/>
    <w:rsid w:val="333170A5"/>
    <w:rsid w:val="33477FB9"/>
    <w:rsid w:val="334B229D"/>
    <w:rsid w:val="33520E82"/>
    <w:rsid w:val="335F3C12"/>
    <w:rsid w:val="339829C2"/>
    <w:rsid w:val="33A1247D"/>
    <w:rsid w:val="33C63344"/>
    <w:rsid w:val="33E33A03"/>
    <w:rsid w:val="33E67E90"/>
    <w:rsid w:val="340D1B26"/>
    <w:rsid w:val="34120C85"/>
    <w:rsid w:val="34196DCF"/>
    <w:rsid w:val="342A5388"/>
    <w:rsid w:val="343D21A6"/>
    <w:rsid w:val="346729E8"/>
    <w:rsid w:val="34A26C81"/>
    <w:rsid w:val="34D0497D"/>
    <w:rsid w:val="34F860CC"/>
    <w:rsid w:val="34F9486C"/>
    <w:rsid w:val="35104349"/>
    <w:rsid w:val="35375ADD"/>
    <w:rsid w:val="355E204D"/>
    <w:rsid w:val="35753BC1"/>
    <w:rsid w:val="35791EEA"/>
    <w:rsid w:val="35894FF2"/>
    <w:rsid w:val="35B6277A"/>
    <w:rsid w:val="35C75499"/>
    <w:rsid w:val="363B2715"/>
    <w:rsid w:val="365E483A"/>
    <w:rsid w:val="366F23BE"/>
    <w:rsid w:val="36C26992"/>
    <w:rsid w:val="36CC284F"/>
    <w:rsid w:val="36E6534F"/>
    <w:rsid w:val="370F3771"/>
    <w:rsid w:val="37103383"/>
    <w:rsid w:val="378D62E3"/>
    <w:rsid w:val="37B51823"/>
    <w:rsid w:val="37D37A51"/>
    <w:rsid w:val="37D8110F"/>
    <w:rsid w:val="38177B3E"/>
    <w:rsid w:val="38295D87"/>
    <w:rsid w:val="383C07C8"/>
    <w:rsid w:val="38692650"/>
    <w:rsid w:val="38A21948"/>
    <w:rsid w:val="38CC1D4A"/>
    <w:rsid w:val="38FE7A29"/>
    <w:rsid w:val="392456E2"/>
    <w:rsid w:val="392E47B3"/>
    <w:rsid w:val="397D4DF2"/>
    <w:rsid w:val="39920379"/>
    <w:rsid w:val="399D79E6"/>
    <w:rsid w:val="39AB5E03"/>
    <w:rsid w:val="39BD0B04"/>
    <w:rsid w:val="39E82BB3"/>
    <w:rsid w:val="39F74BA5"/>
    <w:rsid w:val="39FF3A59"/>
    <w:rsid w:val="3A180C37"/>
    <w:rsid w:val="3A3556CD"/>
    <w:rsid w:val="3A5867E9"/>
    <w:rsid w:val="3A654204"/>
    <w:rsid w:val="3A6D4E67"/>
    <w:rsid w:val="3A8F124F"/>
    <w:rsid w:val="3AA15705"/>
    <w:rsid w:val="3AAD1707"/>
    <w:rsid w:val="3AB552C8"/>
    <w:rsid w:val="3AC868D9"/>
    <w:rsid w:val="3AD971F0"/>
    <w:rsid w:val="3AE636AE"/>
    <w:rsid w:val="3B097143"/>
    <w:rsid w:val="3B1E43B3"/>
    <w:rsid w:val="3B4007CD"/>
    <w:rsid w:val="3B4D3012"/>
    <w:rsid w:val="3BA90120"/>
    <w:rsid w:val="3BB50768"/>
    <w:rsid w:val="3BBF7944"/>
    <w:rsid w:val="3BC46D08"/>
    <w:rsid w:val="3C034F02"/>
    <w:rsid w:val="3C1F6635"/>
    <w:rsid w:val="3C2011BC"/>
    <w:rsid w:val="3C6540A7"/>
    <w:rsid w:val="3C890AAE"/>
    <w:rsid w:val="3CB175D4"/>
    <w:rsid w:val="3CCB608A"/>
    <w:rsid w:val="3CD46EAF"/>
    <w:rsid w:val="3CDE029E"/>
    <w:rsid w:val="3D0C0967"/>
    <w:rsid w:val="3D2639EF"/>
    <w:rsid w:val="3D436353"/>
    <w:rsid w:val="3D63767A"/>
    <w:rsid w:val="3D8D0AEE"/>
    <w:rsid w:val="3D960C61"/>
    <w:rsid w:val="3D976769"/>
    <w:rsid w:val="3DA13722"/>
    <w:rsid w:val="3DAE5EC2"/>
    <w:rsid w:val="3DBC1B2C"/>
    <w:rsid w:val="3DC91476"/>
    <w:rsid w:val="3DD84673"/>
    <w:rsid w:val="3DD92421"/>
    <w:rsid w:val="3DE84101"/>
    <w:rsid w:val="3E0C52B0"/>
    <w:rsid w:val="3E133258"/>
    <w:rsid w:val="3E173A67"/>
    <w:rsid w:val="3E1877DF"/>
    <w:rsid w:val="3E4F3B6B"/>
    <w:rsid w:val="3E8472E7"/>
    <w:rsid w:val="3E9C33B9"/>
    <w:rsid w:val="3ECE1CEB"/>
    <w:rsid w:val="3ED75645"/>
    <w:rsid w:val="3EE152A9"/>
    <w:rsid w:val="3EE62CD2"/>
    <w:rsid w:val="3F0264C5"/>
    <w:rsid w:val="3F0C729C"/>
    <w:rsid w:val="3F212682"/>
    <w:rsid w:val="3F3138CE"/>
    <w:rsid w:val="3F487CAF"/>
    <w:rsid w:val="3F7F672D"/>
    <w:rsid w:val="3F937A54"/>
    <w:rsid w:val="3FA4757D"/>
    <w:rsid w:val="3FAA090B"/>
    <w:rsid w:val="3FC62645"/>
    <w:rsid w:val="3FDB6D16"/>
    <w:rsid w:val="3FED79AA"/>
    <w:rsid w:val="40015B07"/>
    <w:rsid w:val="402D6C41"/>
    <w:rsid w:val="40485B3B"/>
    <w:rsid w:val="405D772B"/>
    <w:rsid w:val="406B169C"/>
    <w:rsid w:val="40714F85"/>
    <w:rsid w:val="40D914A8"/>
    <w:rsid w:val="41076651"/>
    <w:rsid w:val="410C6CFB"/>
    <w:rsid w:val="410E7C6E"/>
    <w:rsid w:val="41453ACC"/>
    <w:rsid w:val="4147720C"/>
    <w:rsid w:val="4171348E"/>
    <w:rsid w:val="41A7056B"/>
    <w:rsid w:val="41E73751"/>
    <w:rsid w:val="41EF1DAF"/>
    <w:rsid w:val="420662CD"/>
    <w:rsid w:val="421107CE"/>
    <w:rsid w:val="42336996"/>
    <w:rsid w:val="427A488F"/>
    <w:rsid w:val="428471F1"/>
    <w:rsid w:val="428A7C17"/>
    <w:rsid w:val="42A6360C"/>
    <w:rsid w:val="42AE640B"/>
    <w:rsid w:val="42D26B82"/>
    <w:rsid w:val="42DD6902"/>
    <w:rsid w:val="42E2606A"/>
    <w:rsid w:val="42ED2FE9"/>
    <w:rsid w:val="42FF3290"/>
    <w:rsid w:val="43000F6E"/>
    <w:rsid w:val="430F7403"/>
    <w:rsid w:val="43337E30"/>
    <w:rsid w:val="435C50A7"/>
    <w:rsid w:val="43823E32"/>
    <w:rsid w:val="43C118AA"/>
    <w:rsid w:val="43E8264A"/>
    <w:rsid w:val="43F46FC4"/>
    <w:rsid w:val="441B14B1"/>
    <w:rsid w:val="44220675"/>
    <w:rsid w:val="44541229"/>
    <w:rsid w:val="445610D6"/>
    <w:rsid w:val="4469669F"/>
    <w:rsid w:val="4494753F"/>
    <w:rsid w:val="44A048EC"/>
    <w:rsid w:val="44C304A5"/>
    <w:rsid w:val="44C31015"/>
    <w:rsid w:val="44C61D43"/>
    <w:rsid w:val="44F151AF"/>
    <w:rsid w:val="44FC7513"/>
    <w:rsid w:val="45140D01"/>
    <w:rsid w:val="45416F83"/>
    <w:rsid w:val="45596A6D"/>
    <w:rsid w:val="456F4715"/>
    <w:rsid w:val="457F1EF2"/>
    <w:rsid w:val="457F3A8E"/>
    <w:rsid w:val="45931185"/>
    <w:rsid w:val="45DE130F"/>
    <w:rsid w:val="45E76415"/>
    <w:rsid w:val="45EA1A61"/>
    <w:rsid w:val="45F36B68"/>
    <w:rsid w:val="461E2C26"/>
    <w:rsid w:val="4667557E"/>
    <w:rsid w:val="466A7822"/>
    <w:rsid w:val="467C2B9E"/>
    <w:rsid w:val="467D0232"/>
    <w:rsid w:val="46875502"/>
    <w:rsid w:val="468C0D6B"/>
    <w:rsid w:val="4692640C"/>
    <w:rsid w:val="46B53E1D"/>
    <w:rsid w:val="46DD4053"/>
    <w:rsid w:val="46EF6468"/>
    <w:rsid w:val="46FD4199"/>
    <w:rsid w:val="477069D3"/>
    <w:rsid w:val="47817B2A"/>
    <w:rsid w:val="478D08F6"/>
    <w:rsid w:val="4796707E"/>
    <w:rsid w:val="47C104DB"/>
    <w:rsid w:val="47C315B8"/>
    <w:rsid w:val="48133FEA"/>
    <w:rsid w:val="48180655"/>
    <w:rsid w:val="483157D5"/>
    <w:rsid w:val="483E7E42"/>
    <w:rsid w:val="484F6835"/>
    <w:rsid w:val="48580F04"/>
    <w:rsid w:val="486B1B3A"/>
    <w:rsid w:val="488717E9"/>
    <w:rsid w:val="48952816"/>
    <w:rsid w:val="48A21297"/>
    <w:rsid w:val="48A438A4"/>
    <w:rsid w:val="48A64365"/>
    <w:rsid w:val="48C20A74"/>
    <w:rsid w:val="48D90BB7"/>
    <w:rsid w:val="48E50A71"/>
    <w:rsid w:val="49555444"/>
    <w:rsid w:val="495B3336"/>
    <w:rsid w:val="49713E32"/>
    <w:rsid w:val="49E566C1"/>
    <w:rsid w:val="4A2808DB"/>
    <w:rsid w:val="4A4060F4"/>
    <w:rsid w:val="4A445386"/>
    <w:rsid w:val="4A4867E5"/>
    <w:rsid w:val="4A7012CC"/>
    <w:rsid w:val="4A9C2FD5"/>
    <w:rsid w:val="4AAE200D"/>
    <w:rsid w:val="4ABE4879"/>
    <w:rsid w:val="4AE215AD"/>
    <w:rsid w:val="4AE747C1"/>
    <w:rsid w:val="4AF857DC"/>
    <w:rsid w:val="4B575219"/>
    <w:rsid w:val="4B9F6E4A"/>
    <w:rsid w:val="4BAD643E"/>
    <w:rsid w:val="4BB41845"/>
    <w:rsid w:val="4BBA6732"/>
    <w:rsid w:val="4C001FDF"/>
    <w:rsid w:val="4C1F2D3F"/>
    <w:rsid w:val="4C21167A"/>
    <w:rsid w:val="4C224568"/>
    <w:rsid w:val="4C286E40"/>
    <w:rsid w:val="4C2C2299"/>
    <w:rsid w:val="4C3E48B5"/>
    <w:rsid w:val="4C4D1B19"/>
    <w:rsid w:val="4C587C2D"/>
    <w:rsid w:val="4C6E5E10"/>
    <w:rsid w:val="4C82689E"/>
    <w:rsid w:val="4C9B3EAF"/>
    <w:rsid w:val="4CBE3D10"/>
    <w:rsid w:val="4CE47BD5"/>
    <w:rsid w:val="4CE618B7"/>
    <w:rsid w:val="4D0B2CA0"/>
    <w:rsid w:val="4D1F038B"/>
    <w:rsid w:val="4D6F4DD0"/>
    <w:rsid w:val="4D926C66"/>
    <w:rsid w:val="4DA150FB"/>
    <w:rsid w:val="4DA4699A"/>
    <w:rsid w:val="4DBA147F"/>
    <w:rsid w:val="4E0A3D40"/>
    <w:rsid w:val="4E2E2500"/>
    <w:rsid w:val="4E4C546C"/>
    <w:rsid w:val="4E4F4B57"/>
    <w:rsid w:val="4E7D4D65"/>
    <w:rsid w:val="4E9E5ADF"/>
    <w:rsid w:val="4EC476BC"/>
    <w:rsid w:val="4EC609DE"/>
    <w:rsid w:val="4ED305AA"/>
    <w:rsid w:val="4F29184C"/>
    <w:rsid w:val="4F340B5A"/>
    <w:rsid w:val="4F604F02"/>
    <w:rsid w:val="4F905428"/>
    <w:rsid w:val="4FAB3D2F"/>
    <w:rsid w:val="4FAC7D88"/>
    <w:rsid w:val="4FC94691"/>
    <w:rsid w:val="4FDE37DE"/>
    <w:rsid w:val="5008780E"/>
    <w:rsid w:val="501D0494"/>
    <w:rsid w:val="501E5474"/>
    <w:rsid w:val="50342257"/>
    <w:rsid w:val="50771474"/>
    <w:rsid w:val="5084690E"/>
    <w:rsid w:val="5086087C"/>
    <w:rsid w:val="50B96C00"/>
    <w:rsid w:val="50DE21C3"/>
    <w:rsid w:val="50E5317A"/>
    <w:rsid w:val="51024103"/>
    <w:rsid w:val="51256043"/>
    <w:rsid w:val="515A3F3F"/>
    <w:rsid w:val="515D758B"/>
    <w:rsid w:val="51750D56"/>
    <w:rsid w:val="51B5525C"/>
    <w:rsid w:val="51E101BC"/>
    <w:rsid w:val="51F04317"/>
    <w:rsid w:val="51F577C4"/>
    <w:rsid w:val="520D192B"/>
    <w:rsid w:val="52143EE2"/>
    <w:rsid w:val="52217577"/>
    <w:rsid w:val="52512208"/>
    <w:rsid w:val="52737864"/>
    <w:rsid w:val="529A65BD"/>
    <w:rsid w:val="529C094B"/>
    <w:rsid w:val="52CA29FF"/>
    <w:rsid w:val="52FB52AE"/>
    <w:rsid w:val="532760A3"/>
    <w:rsid w:val="53893DBE"/>
    <w:rsid w:val="53A3458E"/>
    <w:rsid w:val="53A96AB8"/>
    <w:rsid w:val="53CC58AE"/>
    <w:rsid w:val="53F8359B"/>
    <w:rsid w:val="5413740C"/>
    <w:rsid w:val="54191C3D"/>
    <w:rsid w:val="544B7B6F"/>
    <w:rsid w:val="547E7F44"/>
    <w:rsid w:val="548E2806"/>
    <w:rsid w:val="54D67D81"/>
    <w:rsid w:val="550C7ECD"/>
    <w:rsid w:val="55172E8E"/>
    <w:rsid w:val="55371E7B"/>
    <w:rsid w:val="55390F43"/>
    <w:rsid w:val="554465B5"/>
    <w:rsid w:val="55603767"/>
    <w:rsid w:val="55A96818"/>
    <w:rsid w:val="55B47996"/>
    <w:rsid w:val="55BC2874"/>
    <w:rsid w:val="55C628FD"/>
    <w:rsid w:val="55D65B5E"/>
    <w:rsid w:val="55E61BBF"/>
    <w:rsid w:val="55F23BD0"/>
    <w:rsid w:val="55F304BE"/>
    <w:rsid w:val="55FC13E9"/>
    <w:rsid w:val="56064695"/>
    <w:rsid w:val="56236195"/>
    <w:rsid w:val="565D66B3"/>
    <w:rsid w:val="566A325F"/>
    <w:rsid w:val="566A5C7D"/>
    <w:rsid w:val="566C7E86"/>
    <w:rsid w:val="5695686C"/>
    <w:rsid w:val="56BB44EA"/>
    <w:rsid w:val="56D4209E"/>
    <w:rsid w:val="56DE116E"/>
    <w:rsid w:val="57004191"/>
    <w:rsid w:val="57062473"/>
    <w:rsid w:val="5718516B"/>
    <w:rsid w:val="5738017F"/>
    <w:rsid w:val="57685B53"/>
    <w:rsid w:val="576A458E"/>
    <w:rsid w:val="576D3D9C"/>
    <w:rsid w:val="57C424C0"/>
    <w:rsid w:val="57D32355"/>
    <w:rsid w:val="57D61E46"/>
    <w:rsid w:val="57E207EA"/>
    <w:rsid w:val="57F22B58"/>
    <w:rsid w:val="57F62510"/>
    <w:rsid w:val="57F67714"/>
    <w:rsid w:val="5813309A"/>
    <w:rsid w:val="583D570A"/>
    <w:rsid w:val="584D48F8"/>
    <w:rsid w:val="58A072D4"/>
    <w:rsid w:val="58AC3393"/>
    <w:rsid w:val="58C779E0"/>
    <w:rsid w:val="58E6684B"/>
    <w:rsid w:val="58F210F1"/>
    <w:rsid w:val="58F46A27"/>
    <w:rsid w:val="59096ED1"/>
    <w:rsid w:val="59116B7E"/>
    <w:rsid w:val="59143E16"/>
    <w:rsid w:val="59306DEF"/>
    <w:rsid w:val="59712B1F"/>
    <w:rsid w:val="598058F0"/>
    <w:rsid w:val="5999137D"/>
    <w:rsid w:val="59AA5338"/>
    <w:rsid w:val="59AD4E39"/>
    <w:rsid w:val="59C82E2E"/>
    <w:rsid w:val="59D2663D"/>
    <w:rsid w:val="59E545C2"/>
    <w:rsid w:val="59EA7C93"/>
    <w:rsid w:val="5A027E39"/>
    <w:rsid w:val="5A1725A3"/>
    <w:rsid w:val="5A177A82"/>
    <w:rsid w:val="5A3F0176"/>
    <w:rsid w:val="5A472665"/>
    <w:rsid w:val="5A733ECE"/>
    <w:rsid w:val="5A7F0572"/>
    <w:rsid w:val="5A8E07B6"/>
    <w:rsid w:val="5A9D2736"/>
    <w:rsid w:val="5AD308BE"/>
    <w:rsid w:val="5AED7BD2"/>
    <w:rsid w:val="5B0B630A"/>
    <w:rsid w:val="5B123195"/>
    <w:rsid w:val="5B286E5C"/>
    <w:rsid w:val="5B413A7A"/>
    <w:rsid w:val="5B4B48F9"/>
    <w:rsid w:val="5B7053E2"/>
    <w:rsid w:val="5B7C4A3E"/>
    <w:rsid w:val="5B821520"/>
    <w:rsid w:val="5BAE2B14"/>
    <w:rsid w:val="5BD943BD"/>
    <w:rsid w:val="5BFE2871"/>
    <w:rsid w:val="5C272C70"/>
    <w:rsid w:val="5C471564"/>
    <w:rsid w:val="5C4750C0"/>
    <w:rsid w:val="5CDB4271"/>
    <w:rsid w:val="5CDF1A2C"/>
    <w:rsid w:val="5CE768A3"/>
    <w:rsid w:val="5D004215"/>
    <w:rsid w:val="5D136AF7"/>
    <w:rsid w:val="5D28029E"/>
    <w:rsid w:val="5D2F6ACB"/>
    <w:rsid w:val="5D504135"/>
    <w:rsid w:val="5DCF7A63"/>
    <w:rsid w:val="5DEC23C3"/>
    <w:rsid w:val="5DEC7BFE"/>
    <w:rsid w:val="5E04629C"/>
    <w:rsid w:val="5E0C65C1"/>
    <w:rsid w:val="5E0E6108"/>
    <w:rsid w:val="5E296745"/>
    <w:rsid w:val="5E804B41"/>
    <w:rsid w:val="5E852D1B"/>
    <w:rsid w:val="5E875C48"/>
    <w:rsid w:val="5E9079F6"/>
    <w:rsid w:val="5E9B1871"/>
    <w:rsid w:val="5EA47734"/>
    <w:rsid w:val="5EE729C1"/>
    <w:rsid w:val="5EE9133C"/>
    <w:rsid w:val="5F2A666C"/>
    <w:rsid w:val="5F3E71E6"/>
    <w:rsid w:val="5F3F4774"/>
    <w:rsid w:val="5F553F98"/>
    <w:rsid w:val="5F773CD5"/>
    <w:rsid w:val="601B6EBF"/>
    <w:rsid w:val="602D03C4"/>
    <w:rsid w:val="604C0449"/>
    <w:rsid w:val="605204D7"/>
    <w:rsid w:val="605B738C"/>
    <w:rsid w:val="605F62EB"/>
    <w:rsid w:val="606C3347"/>
    <w:rsid w:val="60760CB9"/>
    <w:rsid w:val="60910979"/>
    <w:rsid w:val="6099016A"/>
    <w:rsid w:val="609E54CA"/>
    <w:rsid w:val="60A07495"/>
    <w:rsid w:val="60A515CC"/>
    <w:rsid w:val="60A56859"/>
    <w:rsid w:val="60AB2B17"/>
    <w:rsid w:val="60BB7E2A"/>
    <w:rsid w:val="60FF240D"/>
    <w:rsid w:val="615219FA"/>
    <w:rsid w:val="617862D8"/>
    <w:rsid w:val="61AD00BB"/>
    <w:rsid w:val="61B551C2"/>
    <w:rsid w:val="61B60185"/>
    <w:rsid w:val="61EB2FBC"/>
    <w:rsid w:val="61EF0412"/>
    <w:rsid w:val="62051CA5"/>
    <w:rsid w:val="620677CB"/>
    <w:rsid w:val="621974FF"/>
    <w:rsid w:val="622D0BB0"/>
    <w:rsid w:val="6252436B"/>
    <w:rsid w:val="628D7A99"/>
    <w:rsid w:val="62BF4D61"/>
    <w:rsid w:val="62C0797A"/>
    <w:rsid w:val="62EC619B"/>
    <w:rsid w:val="63006AE7"/>
    <w:rsid w:val="634C5CEC"/>
    <w:rsid w:val="635356F3"/>
    <w:rsid w:val="635907B2"/>
    <w:rsid w:val="637D1D0F"/>
    <w:rsid w:val="63A65A3F"/>
    <w:rsid w:val="63B15515"/>
    <w:rsid w:val="63B232BF"/>
    <w:rsid w:val="63E02C32"/>
    <w:rsid w:val="63EF49BB"/>
    <w:rsid w:val="63F971E2"/>
    <w:rsid w:val="640921F6"/>
    <w:rsid w:val="643E1C31"/>
    <w:rsid w:val="644755A1"/>
    <w:rsid w:val="645B3DFE"/>
    <w:rsid w:val="648D5F82"/>
    <w:rsid w:val="64C623D7"/>
    <w:rsid w:val="64C9678D"/>
    <w:rsid w:val="64FF7350"/>
    <w:rsid w:val="650517B0"/>
    <w:rsid w:val="65063DE0"/>
    <w:rsid w:val="65133B4B"/>
    <w:rsid w:val="651359D4"/>
    <w:rsid w:val="6524035B"/>
    <w:rsid w:val="654D1E05"/>
    <w:rsid w:val="659045FC"/>
    <w:rsid w:val="65AA3A96"/>
    <w:rsid w:val="65E67CC8"/>
    <w:rsid w:val="65F31E15"/>
    <w:rsid w:val="65FB3F1E"/>
    <w:rsid w:val="660C1F24"/>
    <w:rsid w:val="663821B7"/>
    <w:rsid w:val="66613505"/>
    <w:rsid w:val="667409B6"/>
    <w:rsid w:val="6691543F"/>
    <w:rsid w:val="66F967EB"/>
    <w:rsid w:val="67191A39"/>
    <w:rsid w:val="672D777C"/>
    <w:rsid w:val="675F3C06"/>
    <w:rsid w:val="67875A4A"/>
    <w:rsid w:val="679D64DC"/>
    <w:rsid w:val="67C23229"/>
    <w:rsid w:val="67C86D0E"/>
    <w:rsid w:val="67EA7752"/>
    <w:rsid w:val="67EF38BE"/>
    <w:rsid w:val="682664D1"/>
    <w:rsid w:val="682E5386"/>
    <w:rsid w:val="68713D2D"/>
    <w:rsid w:val="68801E80"/>
    <w:rsid w:val="68AB2361"/>
    <w:rsid w:val="68C35505"/>
    <w:rsid w:val="68CB0E27"/>
    <w:rsid w:val="68CD4F2E"/>
    <w:rsid w:val="690B56C7"/>
    <w:rsid w:val="694C01BA"/>
    <w:rsid w:val="695752A2"/>
    <w:rsid w:val="697334A1"/>
    <w:rsid w:val="697C3AA7"/>
    <w:rsid w:val="69A946C3"/>
    <w:rsid w:val="69B63885"/>
    <w:rsid w:val="69D16911"/>
    <w:rsid w:val="69EA2E1C"/>
    <w:rsid w:val="69F4448C"/>
    <w:rsid w:val="69F745C9"/>
    <w:rsid w:val="6A200CCF"/>
    <w:rsid w:val="6A2014B8"/>
    <w:rsid w:val="6A3C5D99"/>
    <w:rsid w:val="6A7707BA"/>
    <w:rsid w:val="6A873AA4"/>
    <w:rsid w:val="6AA37F09"/>
    <w:rsid w:val="6AB0129E"/>
    <w:rsid w:val="6ADF0BB9"/>
    <w:rsid w:val="6B012BDF"/>
    <w:rsid w:val="6B016D82"/>
    <w:rsid w:val="6B092E60"/>
    <w:rsid w:val="6B3A41BC"/>
    <w:rsid w:val="6B621F16"/>
    <w:rsid w:val="6BB949FF"/>
    <w:rsid w:val="6BD213B3"/>
    <w:rsid w:val="6BE577DB"/>
    <w:rsid w:val="6BFF6B88"/>
    <w:rsid w:val="6C2B77A7"/>
    <w:rsid w:val="6C375C7D"/>
    <w:rsid w:val="6C3A254B"/>
    <w:rsid w:val="6C705F6D"/>
    <w:rsid w:val="6C7A6DEC"/>
    <w:rsid w:val="6C7B05E2"/>
    <w:rsid w:val="6CB73487"/>
    <w:rsid w:val="6CC55590"/>
    <w:rsid w:val="6D294134"/>
    <w:rsid w:val="6D487A3C"/>
    <w:rsid w:val="6D5D7627"/>
    <w:rsid w:val="6D6A0A28"/>
    <w:rsid w:val="6D9A68F5"/>
    <w:rsid w:val="6DB462B5"/>
    <w:rsid w:val="6DF57072"/>
    <w:rsid w:val="6E1B0836"/>
    <w:rsid w:val="6E231D4B"/>
    <w:rsid w:val="6E477A5F"/>
    <w:rsid w:val="6E4A0A40"/>
    <w:rsid w:val="6E557B10"/>
    <w:rsid w:val="6E565636"/>
    <w:rsid w:val="6E5C4D16"/>
    <w:rsid w:val="6E7E60CC"/>
    <w:rsid w:val="6E84240C"/>
    <w:rsid w:val="6E875E14"/>
    <w:rsid w:val="6E8E6D18"/>
    <w:rsid w:val="6EBF142E"/>
    <w:rsid w:val="6F011A46"/>
    <w:rsid w:val="6F2D206D"/>
    <w:rsid w:val="6F8F2BAE"/>
    <w:rsid w:val="6FD11AEE"/>
    <w:rsid w:val="6FE62B45"/>
    <w:rsid w:val="70730770"/>
    <w:rsid w:val="708D739A"/>
    <w:rsid w:val="709A7A5C"/>
    <w:rsid w:val="70AB78DF"/>
    <w:rsid w:val="70DE203F"/>
    <w:rsid w:val="70F720CA"/>
    <w:rsid w:val="71291AA1"/>
    <w:rsid w:val="71406B74"/>
    <w:rsid w:val="7142496F"/>
    <w:rsid w:val="71476D70"/>
    <w:rsid w:val="71631C44"/>
    <w:rsid w:val="71687A5D"/>
    <w:rsid w:val="71796CFB"/>
    <w:rsid w:val="71A566B9"/>
    <w:rsid w:val="71BB4ECA"/>
    <w:rsid w:val="71C81E4D"/>
    <w:rsid w:val="71D7083C"/>
    <w:rsid w:val="71DC1368"/>
    <w:rsid w:val="71E557FB"/>
    <w:rsid w:val="71FA530E"/>
    <w:rsid w:val="722F5F63"/>
    <w:rsid w:val="72323CC5"/>
    <w:rsid w:val="72402885"/>
    <w:rsid w:val="7258197D"/>
    <w:rsid w:val="725C56B3"/>
    <w:rsid w:val="72C15FC3"/>
    <w:rsid w:val="72C87506"/>
    <w:rsid w:val="72C97B17"/>
    <w:rsid w:val="72CA34BC"/>
    <w:rsid w:val="72D86A0E"/>
    <w:rsid w:val="72DC47E9"/>
    <w:rsid w:val="72EE6E7B"/>
    <w:rsid w:val="730C6BF9"/>
    <w:rsid w:val="73A3131E"/>
    <w:rsid w:val="73C372CA"/>
    <w:rsid w:val="73CD0149"/>
    <w:rsid w:val="740363AD"/>
    <w:rsid w:val="74095834"/>
    <w:rsid w:val="74436D9C"/>
    <w:rsid w:val="745F19EC"/>
    <w:rsid w:val="74736D73"/>
    <w:rsid w:val="74936C9D"/>
    <w:rsid w:val="749D5D6D"/>
    <w:rsid w:val="74F04481"/>
    <w:rsid w:val="75091655"/>
    <w:rsid w:val="750A5FBA"/>
    <w:rsid w:val="752966E0"/>
    <w:rsid w:val="75334701"/>
    <w:rsid w:val="754C32EF"/>
    <w:rsid w:val="757E6E9A"/>
    <w:rsid w:val="75AF3FAA"/>
    <w:rsid w:val="75F21592"/>
    <w:rsid w:val="76191423"/>
    <w:rsid w:val="762F089E"/>
    <w:rsid w:val="767B40A9"/>
    <w:rsid w:val="76877D72"/>
    <w:rsid w:val="76916D6B"/>
    <w:rsid w:val="76B3293A"/>
    <w:rsid w:val="76EE28B0"/>
    <w:rsid w:val="777A7E60"/>
    <w:rsid w:val="77AA5DFF"/>
    <w:rsid w:val="77C77105"/>
    <w:rsid w:val="77D23F80"/>
    <w:rsid w:val="77DD0237"/>
    <w:rsid w:val="77ED2B68"/>
    <w:rsid w:val="77F0668A"/>
    <w:rsid w:val="77F4039A"/>
    <w:rsid w:val="77FE2BCF"/>
    <w:rsid w:val="782E7646"/>
    <w:rsid w:val="784E1A1F"/>
    <w:rsid w:val="789339D2"/>
    <w:rsid w:val="789D458E"/>
    <w:rsid w:val="78BD69DE"/>
    <w:rsid w:val="78C20243"/>
    <w:rsid w:val="78E234F0"/>
    <w:rsid w:val="78E421BD"/>
    <w:rsid w:val="791207DB"/>
    <w:rsid w:val="791451B9"/>
    <w:rsid w:val="792409F5"/>
    <w:rsid w:val="792F0F5E"/>
    <w:rsid w:val="79332343"/>
    <w:rsid w:val="797C4FF7"/>
    <w:rsid w:val="797D2DA2"/>
    <w:rsid w:val="799701D6"/>
    <w:rsid w:val="79BE1DB7"/>
    <w:rsid w:val="79C344C3"/>
    <w:rsid w:val="79EE040B"/>
    <w:rsid w:val="7A185065"/>
    <w:rsid w:val="7A1A77E2"/>
    <w:rsid w:val="7A344B6B"/>
    <w:rsid w:val="7A592736"/>
    <w:rsid w:val="7A635363"/>
    <w:rsid w:val="7A85177D"/>
    <w:rsid w:val="7A903FB7"/>
    <w:rsid w:val="7AB52982"/>
    <w:rsid w:val="7AB631AF"/>
    <w:rsid w:val="7ABE5E0F"/>
    <w:rsid w:val="7AD4000F"/>
    <w:rsid w:val="7AF10147"/>
    <w:rsid w:val="7B2940A4"/>
    <w:rsid w:val="7B486ACE"/>
    <w:rsid w:val="7B713AB0"/>
    <w:rsid w:val="7B83215E"/>
    <w:rsid w:val="7B8F19F3"/>
    <w:rsid w:val="7BB43953"/>
    <w:rsid w:val="7BFF10BB"/>
    <w:rsid w:val="7C355500"/>
    <w:rsid w:val="7C6627A9"/>
    <w:rsid w:val="7C7313D1"/>
    <w:rsid w:val="7C944F83"/>
    <w:rsid w:val="7C95557C"/>
    <w:rsid w:val="7CA52706"/>
    <w:rsid w:val="7CA875CE"/>
    <w:rsid w:val="7CB2612E"/>
    <w:rsid w:val="7CC81B75"/>
    <w:rsid w:val="7CD5238B"/>
    <w:rsid w:val="7CE03507"/>
    <w:rsid w:val="7CF46746"/>
    <w:rsid w:val="7CFB1883"/>
    <w:rsid w:val="7D1D5C9D"/>
    <w:rsid w:val="7D225A66"/>
    <w:rsid w:val="7DB3377D"/>
    <w:rsid w:val="7DB555A5"/>
    <w:rsid w:val="7DEA68E5"/>
    <w:rsid w:val="7DF033B2"/>
    <w:rsid w:val="7E025D4E"/>
    <w:rsid w:val="7E026C41"/>
    <w:rsid w:val="7E03500A"/>
    <w:rsid w:val="7E203F15"/>
    <w:rsid w:val="7E21356B"/>
    <w:rsid w:val="7E254984"/>
    <w:rsid w:val="7E3D5561"/>
    <w:rsid w:val="7E952608"/>
    <w:rsid w:val="7EB73ECF"/>
    <w:rsid w:val="7EBD29E2"/>
    <w:rsid w:val="7EC12119"/>
    <w:rsid w:val="7EFD5BC0"/>
    <w:rsid w:val="7F104AC7"/>
    <w:rsid w:val="7F351482"/>
    <w:rsid w:val="7F390D88"/>
    <w:rsid w:val="7F484B27"/>
    <w:rsid w:val="7F8244DD"/>
    <w:rsid w:val="7F8D69DE"/>
    <w:rsid w:val="7FAA2397"/>
    <w:rsid w:val="7FB021B0"/>
    <w:rsid w:val="7FB4405F"/>
    <w:rsid w:val="7FBB179D"/>
    <w:rsid w:val="7FBE4DEA"/>
    <w:rsid w:val="7FBF303C"/>
    <w:rsid w:val="7FC81DB3"/>
    <w:rsid w:val="7FE30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C70779E-666A-4B7A-94A2-CEF78243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keepNext/>
      <w:keepLines/>
      <w:spacing w:before="200" w:after="200" w:line="480" w:lineRule="auto"/>
      <w:outlineLvl w:val="0"/>
    </w:pPr>
    <w:rPr>
      <w:b/>
      <w:bCs/>
      <w:kern w:val="44"/>
      <w:sz w:val="44"/>
      <w:szCs w:val="44"/>
    </w:rPr>
  </w:style>
  <w:style w:type="paragraph" w:styleId="2">
    <w:name w:val="heading 2"/>
    <w:basedOn w:val="a"/>
    <w:next w:val="a"/>
    <w:link w:val="20"/>
    <w:qFormat/>
    <w:pPr>
      <w:keepNext/>
      <w:keepLines/>
      <w:spacing w:before="120" w:after="120" w:line="360" w:lineRule="auto"/>
      <w:outlineLvl w:val="1"/>
    </w:pPr>
    <w:rPr>
      <w:rFonts w:eastAsia="黑体"/>
      <w:b/>
      <w:sz w:val="32"/>
      <w:szCs w:val="32"/>
    </w:rPr>
  </w:style>
  <w:style w:type="paragraph" w:styleId="3">
    <w:name w:val="heading 3"/>
    <w:basedOn w:val="a"/>
    <w:next w:val="a"/>
    <w:link w:val="30"/>
    <w:qFormat/>
    <w:pPr>
      <w:keepNext/>
      <w:keepLines/>
      <w:spacing w:before="120" w:line="360" w:lineRule="auto"/>
      <w:outlineLvl w:val="2"/>
    </w:pPr>
    <w:rPr>
      <w:rFonts w:eastAsia="黑体"/>
      <w:bCs/>
      <w:sz w:val="28"/>
      <w:szCs w:val="28"/>
    </w:rPr>
  </w:style>
  <w:style w:type="paragraph" w:styleId="4">
    <w:name w:val="heading 4"/>
    <w:basedOn w:val="a"/>
    <w:next w:val="a"/>
    <w:link w:val="40"/>
    <w:qFormat/>
    <w:pPr>
      <w:keepNext/>
      <w:keepLines/>
      <w:spacing w:line="360" w:lineRule="auto"/>
      <w:outlineLvl w:val="3"/>
    </w:pPr>
    <w:rPr>
      <w:rFonts w:ascii="Arial" w:eastAsia="黑体" w:hAnsi="Arial"/>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next w:val="a"/>
    <w:link w:val="a4"/>
    <w:qFormat/>
    <w:pPr>
      <w:pBdr>
        <w:bottom w:val="double" w:sz="4" w:space="1" w:color="auto"/>
      </w:pBdr>
      <w:tabs>
        <w:tab w:val="center" w:pos="4153"/>
        <w:tab w:val="right" w:pos="8306"/>
      </w:tabs>
      <w:snapToGrid w:val="0"/>
      <w:jc w:val="center"/>
    </w:pPr>
    <w:rPr>
      <w:sz w:val="18"/>
      <w:szCs w:val="18"/>
    </w:rPr>
  </w:style>
  <w:style w:type="paragraph" w:styleId="a5">
    <w:name w:val="Normal Indent"/>
    <w:basedOn w:val="a"/>
    <w:next w:val="a"/>
    <w:semiHidden/>
    <w:qFormat/>
    <w:pPr>
      <w:snapToGrid w:val="0"/>
      <w:spacing w:line="440" w:lineRule="exact"/>
      <w:ind w:firstLine="420"/>
    </w:pPr>
    <w:rPr>
      <w:rFonts w:ascii="宋体"/>
      <w:sz w:val="24"/>
    </w:rPr>
  </w:style>
  <w:style w:type="paragraph" w:styleId="a6">
    <w:name w:val="Document Map"/>
    <w:basedOn w:val="a"/>
    <w:semiHidden/>
    <w:qFormat/>
    <w:pPr>
      <w:shd w:val="clear" w:color="auto" w:fill="000080"/>
    </w:pPr>
  </w:style>
  <w:style w:type="paragraph" w:styleId="a7">
    <w:name w:val="annotation text"/>
    <w:basedOn w:val="a"/>
    <w:link w:val="a8"/>
    <w:qFormat/>
    <w:pPr>
      <w:jc w:val="left"/>
    </w:pPr>
    <w:rPr>
      <w:kern w:val="0"/>
      <w:sz w:val="20"/>
      <w:szCs w:val="20"/>
    </w:rPr>
  </w:style>
  <w:style w:type="paragraph" w:styleId="a9">
    <w:name w:val="Body Text"/>
    <w:basedOn w:val="a"/>
    <w:next w:val="a"/>
    <w:uiPriority w:val="1"/>
    <w:qFormat/>
    <w:rPr>
      <w:sz w:val="28"/>
      <w:szCs w:val="28"/>
    </w:rPr>
  </w:style>
  <w:style w:type="paragraph" w:styleId="aa">
    <w:name w:val="Body Text Indent"/>
    <w:basedOn w:val="a"/>
    <w:next w:val="a0"/>
    <w:qFormat/>
    <w:pPr>
      <w:spacing w:after="120"/>
      <w:ind w:leftChars="200" w:left="420"/>
    </w:pPr>
    <w:rPr>
      <w:kern w:val="0"/>
      <w:sz w:val="24"/>
      <w:szCs w:val="20"/>
    </w:rPr>
  </w:style>
  <w:style w:type="paragraph" w:styleId="ab">
    <w:name w:val="Plain Text"/>
    <w:basedOn w:val="a"/>
    <w:link w:val="ac"/>
    <w:qFormat/>
    <w:rPr>
      <w:rFonts w:ascii="宋体" w:hAnsi="Courier New"/>
      <w:szCs w:val="20"/>
    </w:rPr>
  </w:style>
  <w:style w:type="paragraph" w:styleId="ad">
    <w:name w:val="Date"/>
    <w:basedOn w:val="a"/>
    <w:next w:val="a"/>
    <w:link w:val="ae"/>
    <w:qFormat/>
    <w:pPr>
      <w:ind w:leftChars="2500" w:left="100"/>
    </w:pPr>
  </w:style>
  <w:style w:type="paragraph" w:styleId="af">
    <w:name w:val="Balloon Text"/>
    <w:basedOn w:val="a"/>
    <w:link w:val="af0"/>
    <w:qFormat/>
    <w:rPr>
      <w:sz w:val="18"/>
      <w:szCs w:val="18"/>
    </w:rPr>
  </w:style>
  <w:style w:type="paragraph" w:styleId="af1">
    <w:name w:val="footer"/>
    <w:basedOn w:val="a"/>
    <w:link w:val="af2"/>
    <w:qFormat/>
    <w:pPr>
      <w:tabs>
        <w:tab w:val="center" w:pos="4153"/>
        <w:tab w:val="right" w:pos="8306"/>
      </w:tabs>
      <w:snapToGrid w:val="0"/>
      <w:jc w:val="left"/>
    </w:pPr>
    <w:rPr>
      <w:sz w:val="18"/>
      <w:szCs w:val="18"/>
    </w:rPr>
  </w:style>
  <w:style w:type="paragraph" w:styleId="10">
    <w:name w:val="toc 1"/>
    <w:basedOn w:val="a"/>
    <w:next w:val="a"/>
    <w:uiPriority w:val="39"/>
    <w:qFormat/>
  </w:style>
  <w:style w:type="paragraph" w:styleId="5">
    <w:name w:val="List Number 5"/>
    <w:basedOn w:val="a"/>
    <w:semiHidden/>
    <w:unhideWhenUsed/>
    <w:qFormat/>
    <w:pPr>
      <w:numPr>
        <w:numId w:val="1"/>
      </w:numPr>
    </w:pPr>
  </w:style>
  <w:style w:type="paragraph" w:styleId="af3">
    <w:name w:val="List"/>
    <w:basedOn w:val="a"/>
    <w:next w:val="a"/>
    <w:qFormat/>
    <w:pPr>
      <w:ind w:left="200" w:hangingChars="200" w:hanging="200"/>
    </w:pPr>
  </w:style>
  <w:style w:type="paragraph" w:styleId="af4">
    <w:name w:val="table of figures"/>
    <w:basedOn w:val="a"/>
    <w:next w:val="a"/>
    <w:uiPriority w:val="99"/>
    <w:unhideWhenUsed/>
    <w:qFormat/>
    <w:pPr>
      <w:ind w:leftChars="200" w:left="200" w:hangingChars="200" w:hanging="200"/>
    </w:pPr>
  </w:style>
  <w:style w:type="paragraph" w:styleId="21">
    <w:name w:val="toc 2"/>
    <w:basedOn w:val="a"/>
    <w:next w:val="a"/>
    <w:uiPriority w:val="39"/>
    <w:qFormat/>
    <w:pPr>
      <w:ind w:leftChars="200" w:left="420"/>
    </w:pPr>
  </w:style>
  <w:style w:type="paragraph" w:styleId="af5">
    <w:name w:val="Normal (Web)"/>
    <w:basedOn w:val="a"/>
    <w:unhideWhenUsed/>
    <w:qFormat/>
    <w:pPr>
      <w:widowControl/>
      <w:spacing w:before="100" w:beforeAutospacing="1" w:after="100" w:afterAutospacing="1"/>
      <w:jc w:val="left"/>
    </w:pPr>
    <w:rPr>
      <w:rFonts w:ascii="宋体" w:hAnsi="宋体" w:cs="宋体"/>
      <w:kern w:val="0"/>
    </w:rPr>
  </w:style>
  <w:style w:type="paragraph" w:styleId="af6">
    <w:name w:val="annotation subject"/>
    <w:basedOn w:val="a7"/>
    <w:next w:val="a7"/>
    <w:link w:val="af7"/>
    <w:semiHidden/>
    <w:unhideWhenUsed/>
    <w:qFormat/>
    <w:rPr>
      <w:b/>
      <w:bCs/>
      <w:kern w:val="2"/>
      <w:sz w:val="21"/>
      <w:szCs w:val="24"/>
    </w:rPr>
  </w:style>
  <w:style w:type="paragraph" w:styleId="af8">
    <w:name w:val="Body Text First Indent"/>
    <w:basedOn w:val="a9"/>
    <w:next w:val="a"/>
    <w:qFormat/>
    <w:pPr>
      <w:spacing w:after="120"/>
      <w:ind w:firstLineChars="100" w:firstLine="420"/>
    </w:pPr>
    <w:rPr>
      <w:sz w:val="21"/>
      <w:szCs w:val="24"/>
    </w:rPr>
  </w:style>
  <w:style w:type="paragraph" w:styleId="22">
    <w:name w:val="Body Text First Indent 2"/>
    <w:basedOn w:val="a"/>
    <w:next w:val="ab"/>
    <w:qFormat/>
    <w:pPr>
      <w:ind w:firstLineChars="200" w:firstLine="420"/>
    </w:pPr>
  </w:style>
  <w:style w:type="table" w:styleId="af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1"/>
    <w:qFormat/>
  </w:style>
  <w:style w:type="character" w:styleId="afb">
    <w:name w:val="Emphasis"/>
    <w:basedOn w:val="a1"/>
    <w:qFormat/>
    <w:rPr>
      <w:i/>
    </w:rPr>
  </w:style>
  <w:style w:type="character" w:styleId="afc">
    <w:name w:val="Hyperlink"/>
    <w:basedOn w:val="a1"/>
    <w:uiPriority w:val="99"/>
    <w:unhideWhenUsed/>
    <w:qFormat/>
    <w:rPr>
      <w:color w:val="0000FF" w:themeColor="hyperlink"/>
      <w:u w:val="single"/>
    </w:rPr>
  </w:style>
  <w:style w:type="character" w:styleId="afd">
    <w:name w:val="annotation reference"/>
    <w:qFormat/>
    <w:rPr>
      <w:sz w:val="21"/>
      <w:szCs w:val="21"/>
    </w:rPr>
  </w:style>
  <w:style w:type="paragraph" w:customStyle="1" w:styleId="afe">
    <w:name w:val="表格内"/>
    <w:basedOn w:val="a"/>
    <w:qFormat/>
    <w:pPr>
      <w:spacing w:line="360" w:lineRule="exact"/>
      <w:jc w:val="center"/>
    </w:pPr>
    <w:rPr>
      <w:snapToGrid w:val="0"/>
      <w:szCs w:val="21"/>
    </w:rPr>
  </w:style>
  <w:style w:type="paragraph" w:customStyle="1" w:styleId="aff">
    <w:name w:val="正文(首行缩进)"/>
    <w:basedOn w:val="a"/>
    <w:next w:val="a"/>
    <w:link w:val="Char"/>
    <w:qFormat/>
    <w:pPr>
      <w:spacing w:line="360" w:lineRule="auto"/>
      <w:ind w:firstLineChars="225" w:firstLine="540"/>
    </w:pPr>
    <w:rPr>
      <w:snapToGrid w:val="0"/>
      <w:color w:val="000000"/>
      <w:kern w:val="0"/>
      <w:sz w:val="24"/>
    </w:rPr>
  </w:style>
  <w:style w:type="character" w:customStyle="1" w:styleId="30">
    <w:name w:val="标题 3 字符"/>
    <w:link w:val="3"/>
    <w:qFormat/>
    <w:rPr>
      <w:rFonts w:eastAsia="黑体"/>
      <w:bCs/>
      <w:kern w:val="2"/>
      <w:sz w:val="28"/>
      <w:szCs w:val="28"/>
    </w:rPr>
  </w:style>
  <w:style w:type="character" w:customStyle="1" w:styleId="4CharChar">
    <w:name w:val="样式4 Char Char"/>
    <w:semiHidden/>
    <w:qFormat/>
    <w:rPr>
      <w:rFonts w:ascii="Arial" w:eastAsia="宋体" w:hAnsi="Arial"/>
      <w:kern w:val="2"/>
      <w:sz w:val="24"/>
      <w:szCs w:val="24"/>
      <w:lang w:val="en-US" w:eastAsia="zh-CN" w:bidi="ar-SA"/>
    </w:rPr>
  </w:style>
  <w:style w:type="character" w:customStyle="1" w:styleId="Char">
    <w:name w:val="正文(首行缩进) Char"/>
    <w:link w:val="aff"/>
    <w:qFormat/>
    <w:rPr>
      <w:rFonts w:eastAsia="宋体"/>
      <w:snapToGrid w:val="0"/>
      <w:color w:val="000000"/>
      <w:sz w:val="24"/>
      <w:szCs w:val="24"/>
      <w:lang w:val="en-US" w:eastAsia="zh-CN" w:bidi="ar-SA"/>
    </w:rPr>
  </w:style>
  <w:style w:type="character" w:customStyle="1" w:styleId="af2">
    <w:name w:val="页脚 字符"/>
    <w:link w:val="af1"/>
    <w:qFormat/>
    <w:rPr>
      <w:rFonts w:eastAsia="宋体"/>
      <w:kern w:val="2"/>
      <w:sz w:val="18"/>
      <w:szCs w:val="18"/>
      <w:lang w:val="en-US" w:eastAsia="zh-CN" w:bidi="ar-SA"/>
    </w:rPr>
  </w:style>
  <w:style w:type="paragraph" w:customStyle="1" w:styleId="aff0">
    <w:name w:val="表头"/>
    <w:basedOn w:val="a5"/>
    <w:next w:val="a"/>
    <w:link w:val="Char2"/>
    <w:qFormat/>
    <w:pPr>
      <w:spacing w:beforeLines="50" w:before="156"/>
      <w:jc w:val="center"/>
    </w:pPr>
    <w:rPr>
      <w:rFonts w:ascii="黑体" w:eastAsia="黑体" w:hAnsi="黑体"/>
      <w:bCs/>
      <w:sz w:val="21"/>
      <w:szCs w:val="28"/>
    </w:rPr>
  </w:style>
  <w:style w:type="paragraph" w:customStyle="1" w:styleId="aff1">
    <w:name w:val="表格"/>
    <w:basedOn w:val="af3"/>
    <w:next w:val="a"/>
    <w:link w:val="Char0"/>
    <w:qFormat/>
    <w:pPr>
      <w:ind w:leftChars="-50" w:left="-50" w:rightChars="-50" w:right="-50"/>
      <w:jc w:val="center"/>
    </w:pPr>
    <w:rPr>
      <w:bCs/>
      <w:szCs w:val="28"/>
    </w:rPr>
  </w:style>
  <w:style w:type="paragraph" w:customStyle="1" w:styleId="aff2">
    <w:name w:val="表、图名"/>
    <w:basedOn w:val="a"/>
    <w:qFormat/>
    <w:pPr>
      <w:adjustRightInd w:val="0"/>
      <w:snapToGrid w:val="0"/>
      <w:ind w:left="-6"/>
      <w:jc w:val="center"/>
    </w:pPr>
    <w:rPr>
      <w:rFonts w:ascii="黑体" w:eastAsia="黑体" w:hAnsi="宋体"/>
      <w:snapToGrid w:val="0"/>
      <w:color w:val="000000"/>
      <w:kern w:val="0"/>
      <w:sz w:val="24"/>
    </w:rPr>
  </w:style>
  <w:style w:type="character" w:customStyle="1" w:styleId="a4">
    <w:name w:val="页眉 字符"/>
    <w:link w:val="a0"/>
    <w:qFormat/>
    <w:rPr>
      <w:kern w:val="2"/>
      <w:sz w:val="18"/>
      <w:szCs w:val="18"/>
    </w:rPr>
  </w:style>
  <w:style w:type="character" w:customStyle="1" w:styleId="Char0">
    <w:name w:val="表格 Char"/>
    <w:basedOn w:val="a1"/>
    <w:link w:val="aff1"/>
    <w:qFormat/>
    <w:rPr>
      <w:bCs/>
      <w:kern w:val="2"/>
      <w:sz w:val="21"/>
      <w:szCs w:val="28"/>
    </w:rPr>
  </w:style>
  <w:style w:type="character" w:customStyle="1" w:styleId="Char2">
    <w:name w:val="表头 Char2"/>
    <w:basedOn w:val="a1"/>
    <w:link w:val="aff0"/>
    <w:qFormat/>
    <w:rPr>
      <w:rFonts w:ascii="黑体" w:eastAsia="黑体" w:hAnsi="黑体"/>
      <w:bCs/>
      <w:kern w:val="2"/>
      <w:sz w:val="21"/>
      <w:szCs w:val="28"/>
    </w:rPr>
  </w:style>
  <w:style w:type="character" w:customStyle="1" w:styleId="40">
    <w:name w:val="标题 4 字符"/>
    <w:basedOn w:val="a1"/>
    <w:link w:val="4"/>
    <w:qFormat/>
    <w:rPr>
      <w:rFonts w:ascii="Arial" w:eastAsia="黑体" w:hAnsi="Arial"/>
      <w:bCs/>
      <w:kern w:val="2"/>
      <w:sz w:val="24"/>
      <w:szCs w:val="24"/>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0">
    <w:name w:val="批注框文本 字符"/>
    <w:basedOn w:val="a1"/>
    <w:link w:val="af"/>
    <w:qFormat/>
    <w:rPr>
      <w:kern w:val="2"/>
      <w:sz w:val="18"/>
      <w:szCs w:val="18"/>
    </w:rPr>
  </w:style>
  <w:style w:type="table" w:customStyle="1" w:styleId="TableNormal1">
    <w:name w:val="Table Normal1"/>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ae">
    <w:name w:val="日期 字符"/>
    <w:basedOn w:val="a1"/>
    <w:link w:val="ad"/>
    <w:qFormat/>
    <w:rPr>
      <w:kern w:val="2"/>
      <w:sz w:val="21"/>
      <w:szCs w:val="24"/>
    </w:rPr>
  </w:style>
  <w:style w:type="character" w:customStyle="1" w:styleId="Char1">
    <w:name w:val="缩进 Char"/>
    <w:link w:val="aff3"/>
    <w:qFormat/>
    <w:rPr>
      <w:kern w:val="2"/>
      <w:sz w:val="24"/>
      <w:szCs w:val="24"/>
    </w:rPr>
  </w:style>
  <w:style w:type="paragraph" w:customStyle="1" w:styleId="aff3">
    <w:name w:val="缩进"/>
    <w:basedOn w:val="a"/>
    <w:link w:val="Char1"/>
    <w:qFormat/>
    <w:pPr>
      <w:spacing w:line="360" w:lineRule="auto"/>
      <w:ind w:firstLineChars="200" w:firstLine="200"/>
    </w:pPr>
    <w:rPr>
      <w:sz w:val="24"/>
    </w:rPr>
  </w:style>
  <w:style w:type="character" w:customStyle="1" w:styleId="20">
    <w:name w:val="标题 2 字符"/>
    <w:basedOn w:val="a1"/>
    <w:link w:val="2"/>
    <w:qFormat/>
    <w:rPr>
      <w:rFonts w:eastAsia="黑体"/>
      <w:b/>
      <w:kern w:val="2"/>
      <w:sz w:val="32"/>
      <w:szCs w:val="32"/>
    </w:rPr>
  </w:style>
  <w:style w:type="character" w:customStyle="1" w:styleId="ac">
    <w:name w:val="纯文本 字符"/>
    <w:basedOn w:val="a1"/>
    <w:link w:val="ab"/>
    <w:qFormat/>
    <w:rPr>
      <w:rFonts w:ascii="宋体" w:hAnsi="Courier New"/>
      <w:kern w:val="2"/>
      <w:sz w:val="21"/>
    </w:rPr>
  </w:style>
  <w:style w:type="character" w:customStyle="1" w:styleId="a8">
    <w:name w:val="批注文字 字符"/>
    <w:link w:val="a7"/>
    <w:qFormat/>
  </w:style>
  <w:style w:type="character" w:customStyle="1" w:styleId="Char10">
    <w:name w:val="批注文字 Char1"/>
    <w:basedOn w:val="a1"/>
    <w:semiHidden/>
    <w:qFormat/>
    <w:rPr>
      <w:kern w:val="2"/>
      <w:sz w:val="21"/>
      <w:szCs w:val="24"/>
    </w:rPr>
  </w:style>
  <w:style w:type="paragraph" w:customStyle="1" w:styleId="11">
    <w:name w:val="默认段落字体1"/>
    <w:basedOn w:val="a"/>
    <w:next w:val="a"/>
    <w:qFormat/>
    <w:pPr>
      <w:spacing w:line="360" w:lineRule="auto"/>
      <w:ind w:firstLineChars="200" w:firstLine="200"/>
    </w:pPr>
    <w:rPr>
      <w:rFonts w:ascii="宋体" w:hAnsi="宋体"/>
      <w:sz w:val="24"/>
      <w:szCs w:val="20"/>
    </w:rPr>
  </w:style>
  <w:style w:type="character" w:customStyle="1" w:styleId="aff4">
    <w:name w:val="正文文本_"/>
    <w:link w:val="12"/>
    <w:uiPriority w:val="99"/>
    <w:unhideWhenUsed/>
    <w:qFormat/>
    <w:rPr>
      <w:rFonts w:ascii="宋体" w:hAnsi="宋体"/>
      <w:sz w:val="26"/>
      <w:shd w:val="clear" w:color="auto" w:fill="FFFFFF"/>
    </w:rPr>
  </w:style>
  <w:style w:type="paragraph" w:customStyle="1" w:styleId="12">
    <w:name w:val="正文文本1"/>
    <w:basedOn w:val="a"/>
    <w:link w:val="aff4"/>
    <w:uiPriority w:val="99"/>
    <w:unhideWhenUsed/>
    <w:qFormat/>
    <w:pPr>
      <w:shd w:val="clear" w:color="auto" w:fill="FFFFFF"/>
      <w:spacing w:line="614" w:lineRule="exact"/>
      <w:ind w:hanging="300"/>
      <w:jc w:val="center"/>
    </w:pPr>
    <w:rPr>
      <w:rFonts w:ascii="宋体" w:hAnsi="宋体" w:hint="eastAsia"/>
      <w:kern w:val="0"/>
      <w:sz w:val="26"/>
      <w:szCs w:val="20"/>
    </w:rPr>
  </w:style>
  <w:style w:type="paragraph" w:customStyle="1" w:styleId="aff5">
    <w:name w:val="表格标题"/>
    <w:basedOn w:val="a"/>
    <w:qFormat/>
    <w:pPr>
      <w:ind w:firstLineChars="293" w:firstLine="618"/>
    </w:pPr>
    <w:rPr>
      <w:b/>
    </w:rPr>
  </w:style>
  <w:style w:type="table" w:customStyle="1" w:styleId="hp113">
    <w:name w:val="hp113"/>
    <w:basedOn w:val="af9"/>
    <w:qFormat/>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style>
  <w:style w:type="paragraph" w:customStyle="1" w:styleId="aff6">
    <w:name w:val="报告正文"/>
    <w:basedOn w:val="a"/>
    <w:qFormat/>
    <w:pPr>
      <w:widowControl/>
      <w:suppressAutoHyphens/>
      <w:topLinePunct/>
      <w:adjustRightInd w:val="0"/>
      <w:snapToGrid w:val="0"/>
      <w:spacing w:line="360" w:lineRule="auto"/>
      <w:ind w:firstLineChars="200" w:firstLine="200"/>
    </w:pPr>
    <w:rPr>
      <w:kern w:val="0"/>
      <w:sz w:val="24"/>
    </w:rPr>
  </w:style>
  <w:style w:type="paragraph" w:customStyle="1" w:styleId="TableParagraph">
    <w:name w:val="Table Paragraph"/>
    <w:basedOn w:val="a"/>
    <w:uiPriority w:val="1"/>
    <w:qFormat/>
    <w:pPr>
      <w:jc w:val="center"/>
    </w:pPr>
  </w:style>
  <w:style w:type="paragraph" w:customStyle="1" w:styleId="Other1">
    <w:name w:val="Other|1"/>
    <w:basedOn w:val="a"/>
    <w:qFormat/>
    <w:pPr>
      <w:jc w:val="center"/>
    </w:pPr>
    <w:rPr>
      <w:sz w:val="20"/>
      <w:szCs w:val="20"/>
      <w:lang w:val="zh-TW" w:eastAsia="zh-TW" w:bidi="zh-TW"/>
    </w:rPr>
  </w:style>
  <w:style w:type="paragraph" w:styleId="aff7">
    <w:name w:val="List Paragraph"/>
    <w:basedOn w:val="a"/>
    <w:uiPriority w:val="1"/>
    <w:qFormat/>
    <w:pPr>
      <w:ind w:left="1543" w:hanging="602"/>
    </w:pPr>
    <w:rPr>
      <w:rFonts w:ascii="宋体" w:hAnsi="宋体" w:cs="宋体"/>
      <w:lang w:val="zh-CN" w:bidi="zh-CN"/>
    </w:rPr>
  </w:style>
  <w:style w:type="character" w:customStyle="1" w:styleId="font61">
    <w:name w:val="font61"/>
    <w:basedOn w:val="a1"/>
    <w:qFormat/>
    <w:rPr>
      <w:rFonts w:ascii="Times New Roman" w:hAnsi="Times New Roman" w:cs="Times New Roman" w:hint="default"/>
      <w:b/>
      <w:bCs/>
      <w:color w:val="000000"/>
      <w:sz w:val="22"/>
      <w:szCs w:val="22"/>
      <w:u w:val="none"/>
    </w:rPr>
  </w:style>
  <w:style w:type="character" w:customStyle="1" w:styleId="font41">
    <w:name w:val="font41"/>
    <w:basedOn w:val="a1"/>
    <w:qFormat/>
    <w:rPr>
      <w:rFonts w:ascii="宋体" w:eastAsia="宋体" w:hAnsi="宋体" w:cs="宋体" w:hint="eastAsia"/>
      <w:b/>
      <w:bCs/>
      <w:color w:val="000000"/>
      <w:sz w:val="22"/>
      <w:szCs w:val="22"/>
      <w:u w:val="none"/>
    </w:rPr>
  </w:style>
  <w:style w:type="character" w:customStyle="1" w:styleId="font21">
    <w:name w:val="font21"/>
    <w:basedOn w:val="a1"/>
    <w:qFormat/>
    <w:rPr>
      <w:rFonts w:ascii="Times New Roman" w:hAnsi="Times New Roman" w:cs="Times New Roman" w:hint="default"/>
      <w:color w:val="000000"/>
      <w:sz w:val="22"/>
      <w:szCs w:val="22"/>
      <w:u w:val="none"/>
    </w:rPr>
  </w:style>
  <w:style w:type="character" w:customStyle="1" w:styleId="font11">
    <w:name w:val="font11"/>
    <w:basedOn w:val="a1"/>
    <w:qFormat/>
    <w:rPr>
      <w:rFonts w:ascii="宋体" w:eastAsia="宋体" w:hAnsi="宋体" w:cs="宋体" w:hint="eastAsia"/>
      <w:color w:val="000000"/>
      <w:sz w:val="22"/>
      <w:szCs w:val="22"/>
      <w:u w:val="none"/>
    </w:rPr>
  </w:style>
  <w:style w:type="character" w:customStyle="1" w:styleId="font131">
    <w:name w:val="font131"/>
    <w:basedOn w:val="a1"/>
    <w:qFormat/>
    <w:rPr>
      <w:rFonts w:ascii="宋体" w:eastAsia="宋体" w:hAnsi="宋体" w:cs="宋体" w:hint="eastAsia"/>
      <w:b/>
      <w:bCs/>
      <w:color w:val="000000"/>
      <w:sz w:val="22"/>
      <w:szCs w:val="22"/>
      <w:u w:val="none"/>
    </w:rPr>
  </w:style>
  <w:style w:type="character" w:customStyle="1" w:styleId="font141">
    <w:name w:val="font141"/>
    <w:basedOn w:val="a1"/>
    <w:qFormat/>
    <w:rPr>
      <w:rFonts w:ascii="宋体" w:eastAsia="宋体" w:hAnsi="宋体" w:cs="宋体" w:hint="eastAsia"/>
      <w:color w:val="000000"/>
      <w:sz w:val="20"/>
      <w:szCs w:val="20"/>
      <w:u w:val="none"/>
    </w:rPr>
  </w:style>
  <w:style w:type="character" w:customStyle="1" w:styleId="font51">
    <w:name w:val="font51"/>
    <w:basedOn w:val="a1"/>
    <w:qFormat/>
    <w:rPr>
      <w:rFonts w:ascii="Times New Roman" w:hAnsi="Times New Roman" w:cs="Times New Roman" w:hint="default"/>
      <w:color w:val="000000"/>
      <w:sz w:val="20"/>
      <w:szCs w:val="20"/>
      <w:u w:val="none"/>
    </w:rPr>
  </w:style>
  <w:style w:type="character" w:customStyle="1" w:styleId="font01">
    <w:name w:val="font01"/>
    <w:basedOn w:val="a1"/>
    <w:qFormat/>
    <w:rPr>
      <w:rFonts w:ascii="宋体" w:eastAsia="宋体" w:hAnsi="宋体" w:cs="宋体" w:hint="eastAsia"/>
      <w:i/>
      <w:iCs/>
      <w:color w:val="000000"/>
      <w:sz w:val="18"/>
      <w:szCs w:val="18"/>
      <w:u w:val="none"/>
    </w:rPr>
  </w:style>
  <w:style w:type="character" w:customStyle="1" w:styleId="font151">
    <w:name w:val="font151"/>
    <w:basedOn w:val="a1"/>
    <w:qFormat/>
    <w:rPr>
      <w:rFonts w:ascii="宋体" w:eastAsia="宋体" w:hAnsi="宋体" w:cs="宋体" w:hint="eastAsia"/>
      <w:color w:val="000000"/>
      <w:sz w:val="16"/>
      <w:szCs w:val="16"/>
      <w:u w:val="none"/>
    </w:rPr>
  </w:style>
  <w:style w:type="character" w:customStyle="1" w:styleId="font31">
    <w:name w:val="font31"/>
    <w:basedOn w:val="a1"/>
    <w:qFormat/>
    <w:rPr>
      <w:rFonts w:ascii="Times New Roman" w:hAnsi="Times New Roman" w:cs="Times New Roman" w:hint="default"/>
      <w:color w:val="000000"/>
      <w:sz w:val="16"/>
      <w:szCs w:val="16"/>
      <w:u w:val="none"/>
    </w:rPr>
  </w:style>
  <w:style w:type="character" w:customStyle="1" w:styleId="font101">
    <w:name w:val="font101"/>
    <w:basedOn w:val="a1"/>
    <w:qFormat/>
    <w:rPr>
      <w:rFonts w:ascii="宋体" w:eastAsia="宋体" w:hAnsi="宋体" w:cs="宋体" w:hint="eastAsia"/>
      <w:color w:val="000000"/>
      <w:sz w:val="18"/>
      <w:szCs w:val="18"/>
      <w:u w:val="none"/>
    </w:rPr>
  </w:style>
  <w:style w:type="character" w:customStyle="1" w:styleId="font121">
    <w:name w:val="font121"/>
    <w:basedOn w:val="a1"/>
    <w:qFormat/>
    <w:rPr>
      <w:rFonts w:ascii="Times New Roman" w:hAnsi="Times New Roman" w:cs="Times New Roman" w:hint="default"/>
      <w:color w:val="000000"/>
      <w:sz w:val="17"/>
      <w:szCs w:val="17"/>
      <w:u w:val="none"/>
    </w:rPr>
  </w:style>
  <w:style w:type="character" w:customStyle="1" w:styleId="font112">
    <w:name w:val="font112"/>
    <w:basedOn w:val="a1"/>
    <w:qFormat/>
    <w:rPr>
      <w:rFonts w:ascii="Times New Roman" w:hAnsi="Times New Roman" w:cs="Times New Roman" w:hint="default"/>
      <w:color w:val="000000"/>
      <w:sz w:val="18"/>
      <w:szCs w:val="18"/>
      <w:u w:val="none"/>
    </w:rPr>
  </w:style>
  <w:style w:type="character" w:customStyle="1" w:styleId="font13">
    <w:name w:val="font13"/>
    <w:basedOn w:val="a1"/>
    <w:qFormat/>
    <w:rPr>
      <w:rFonts w:ascii="宋体" w:eastAsia="宋体" w:hAnsi="宋体" w:cs="宋体" w:hint="eastAsia"/>
      <w:color w:val="000000"/>
      <w:sz w:val="22"/>
      <w:szCs w:val="22"/>
      <w:u w:val="none"/>
    </w:rPr>
  </w:style>
  <w:style w:type="character" w:customStyle="1" w:styleId="font132">
    <w:name w:val="font132"/>
    <w:basedOn w:val="a1"/>
    <w:qFormat/>
    <w:rPr>
      <w:rFonts w:ascii="宋体" w:eastAsia="宋体" w:hAnsi="宋体" w:cs="宋体" w:hint="eastAsia"/>
      <w:b/>
      <w:bCs/>
      <w:color w:val="000000"/>
      <w:sz w:val="22"/>
      <w:szCs w:val="22"/>
      <w:u w:val="none"/>
    </w:rPr>
  </w:style>
  <w:style w:type="character" w:customStyle="1" w:styleId="font111">
    <w:name w:val="font111"/>
    <w:basedOn w:val="a1"/>
    <w:qFormat/>
    <w:rPr>
      <w:rFonts w:ascii="Times New Roman" w:hAnsi="Times New Roman" w:cs="Times New Roman" w:hint="default"/>
      <w:color w:val="000000"/>
      <w:sz w:val="18"/>
      <w:szCs w:val="18"/>
      <w:u w:val="none"/>
    </w:rPr>
  </w:style>
  <w:style w:type="character" w:customStyle="1" w:styleId="font81">
    <w:name w:val="font81"/>
    <w:basedOn w:val="a1"/>
    <w:qFormat/>
    <w:rPr>
      <w:rFonts w:ascii="Times New Roman" w:hAnsi="Times New Roman" w:cs="Times New Roman" w:hint="default"/>
      <w:color w:val="000000"/>
      <w:sz w:val="20"/>
      <w:szCs w:val="20"/>
      <w:u w:val="none"/>
    </w:rPr>
  </w:style>
  <w:style w:type="paragraph" w:customStyle="1" w:styleId="Bodytext1">
    <w:name w:val="Body text|1"/>
    <w:basedOn w:val="a"/>
    <w:qFormat/>
    <w:pPr>
      <w:spacing w:line="434" w:lineRule="auto"/>
      <w:ind w:firstLine="400"/>
    </w:pPr>
    <w:rPr>
      <w:rFonts w:ascii="宋体" w:hAnsi="宋体" w:cs="宋体"/>
      <w:sz w:val="22"/>
      <w:szCs w:val="22"/>
      <w:lang w:val="zh-TW" w:eastAsia="zh-TW" w:bidi="zh-TW"/>
    </w:rPr>
  </w:style>
  <w:style w:type="paragraph" w:customStyle="1" w:styleId="13">
    <w:name w:val="修订1"/>
    <w:hidden/>
    <w:uiPriority w:val="99"/>
    <w:semiHidden/>
    <w:qFormat/>
    <w:rPr>
      <w:kern w:val="2"/>
      <w:sz w:val="21"/>
      <w:szCs w:val="24"/>
    </w:rPr>
  </w:style>
  <w:style w:type="character" w:customStyle="1" w:styleId="af7">
    <w:name w:val="批注主题 字符"/>
    <w:basedOn w:val="a8"/>
    <w:link w:val="af6"/>
    <w:semiHidden/>
    <w:qFormat/>
    <w:rPr>
      <w:b/>
      <w:bCs/>
      <w:kern w:val="2"/>
      <w:sz w:val="21"/>
      <w:szCs w:val="24"/>
    </w:rPr>
  </w:style>
  <w:style w:type="paragraph" w:customStyle="1" w:styleId="23">
    <w:name w:val="修订2"/>
    <w:hidden/>
    <w:uiPriority w:val="99"/>
    <w:semiHidden/>
    <w:qFormat/>
    <w:rPr>
      <w:kern w:val="2"/>
      <w:sz w:val="21"/>
      <w:szCs w:val="24"/>
    </w:rPr>
  </w:style>
  <w:style w:type="paragraph" w:customStyle="1" w:styleId="31">
    <w:name w:val="修订3"/>
    <w:hidden/>
    <w:uiPriority w:val="99"/>
    <w:semiHidden/>
    <w:qFormat/>
    <w:rPr>
      <w:kern w:val="2"/>
      <w:sz w:val="21"/>
      <w:szCs w:val="24"/>
    </w:rPr>
  </w:style>
  <w:style w:type="character" w:customStyle="1" w:styleId="font161">
    <w:name w:val="font161"/>
    <w:basedOn w:val="a1"/>
    <w:qFormat/>
    <w:rPr>
      <w:rFonts w:ascii="宋体" w:eastAsia="宋体" w:hAnsi="宋体" w:cs="宋体" w:hint="eastAsia"/>
      <w:b/>
      <w:bCs/>
      <w:color w:val="000000"/>
      <w:sz w:val="24"/>
      <w:szCs w:val="24"/>
      <w:u w:val="none"/>
    </w:rPr>
  </w:style>
  <w:style w:type="character" w:customStyle="1" w:styleId="font181">
    <w:name w:val="font181"/>
    <w:basedOn w:val="a1"/>
    <w:qFormat/>
    <w:rPr>
      <w:rFonts w:ascii="宋体" w:eastAsia="宋体" w:hAnsi="宋体" w:cs="宋体" w:hint="eastAsia"/>
      <w:color w:val="000000"/>
      <w:sz w:val="20"/>
      <w:szCs w:val="20"/>
      <w:u w:val="none"/>
    </w:rPr>
  </w:style>
  <w:style w:type="character" w:customStyle="1" w:styleId="font191">
    <w:name w:val="font191"/>
    <w:basedOn w:val="a1"/>
    <w:qFormat/>
    <w:rPr>
      <w:rFonts w:ascii="宋体" w:eastAsia="宋体" w:hAnsi="宋体" w:cs="宋体" w:hint="eastAsia"/>
      <w:color w:val="000000"/>
      <w:sz w:val="19"/>
      <w:szCs w:val="19"/>
      <w:u w:val="none"/>
    </w:rPr>
  </w:style>
  <w:style w:type="character" w:customStyle="1" w:styleId="font171">
    <w:name w:val="font171"/>
    <w:basedOn w:val="a1"/>
    <w:qFormat/>
    <w:rPr>
      <w:rFonts w:ascii="宋体" w:eastAsia="宋体" w:hAnsi="宋体" w:cs="宋体" w:hint="eastAsia"/>
      <w:i/>
      <w:iCs/>
      <w:color w:val="000000"/>
      <w:sz w:val="18"/>
      <w:szCs w:val="18"/>
      <w:u w:val="none"/>
    </w:rPr>
  </w:style>
  <w:style w:type="character" w:customStyle="1" w:styleId="font201">
    <w:name w:val="font201"/>
    <w:basedOn w:val="a1"/>
    <w:qFormat/>
    <w:rPr>
      <w:rFonts w:ascii="宋体" w:eastAsia="宋体" w:hAnsi="宋体" w:cs="宋体" w:hint="eastAsia"/>
      <w:color w:val="000000"/>
      <w:sz w:val="16"/>
      <w:szCs w:val="16"/>
      <w:u w:val="none"/>
    </w:rPr>
  </w:style>
  <w:style w:type="character" w:customStyle="1" w:styleId="font212">
    <w:name w:val="font212"/>
    <w:basedOn w:val="a1"/>
    <w:qFormat/>
    <w:rPr>
      <w:rFonts w:ascii="宋体" w:eastAsia="宋体" w:hAnsi="宋体" w:cs="宋体" w:hint="eastAsia"/>
      <w:b/>
      <w:bCs/>
      <w:color w:val="000000"/>
      <w:sz w:val="19"/>
      <w:szCs w:val="19"/>
      <w:u w:val="none"/>
    </w:rPr>
  </w:style>
  <w:style w:type="character" w:customStyle="1" w:styleId="font221">
    <w:name w:val="font221"/>
    <w:basedOn w:val="a1"/>
    <w:qFormat/>
    <w:rPr>
      <w:rFonts w:ascii="宋体" w:eastAsia="宋体" w:hAnsi="宋体" w:cs="宋体" w:hint="eastAsia"/>
      <w:color w:val="000000"/>
      <w:sz w:val="18"/>
      <w:szCs w:val="18"/>
      <w:u w:val="none"/>
    </w:rPr>
  </w:style>
  <w:style w:type="character" w:customStyle="1" w:styleId="font91">
    <w:name w:val="font91"/>
    <w:basedOn w:val="a1"/>
    <w:qFormat/>
    <w:rPr>
      <w:rFonts w:ascii="Times New Roman" w:hAnsi="Times New Roman" w:cs="Times New Roman" w:hint="default"/>
      <w:color w:val="000000"/>
      <w:sz w:val="17"/>
      <w:szCs w:val="17"/>
      <w:u w:val="none"/>
    </w:rPr>
  </w:style>
  <w:style w:type="character" w:customStyle="1" w:styleId="font162">
    <w:name w:val="font162"/>
    <w:basedOn w:val="a1"/>
    <w:qFormat/>
    <w:rPr>
      <w:rFonts w:ascii="宋体" w:eastAsia="宋体" w:hAnsi="宋体" w:cs="宋体" w:hint="eastAsia"/>
      <w:color w:val="000000"/>
      <w:sz w:val="22"/>
      <w:szCs w:val="22"/>
      <w:u w:val="none"/>
    </w:rPr>
  </w:style>
  <w:style w:type="character" w:customStyle="1" w:styleId="font71">
    <w:name w:val="font71"/>
    <w:basedOn w:val="a1"/>
    <w:qFormat/>
    <w:rPr>
      <w:rFonts w:ascii="Times New Roman" w:hAnsi="Times New Roman" w:cs="Times New Roman" w:hint="default"/>
      <w:color w:val="000000"/>
      <w:sz w:val="16"/>
      <w:szCs w:val="16"/>
      <w:u w:val="none"/>
    </w:rPr>
  </w:style>
  <w:style w:type="paragraph" w:customStyle="1" w:styleId="0">
    <w:name w:val="0正文"/>
    <w:basedOn w:val="a"/>
    <w:qFormat/>
    <w:pPr>
      <w:spacing w:line="360" w:lineRule="auto"/>
      <w:ind w:firstLineChars="200" w:firstLine="480"/>
    </w:pPr>
    <w:rPr>
      <w:color w:val="0000FF"/>
      <w:sz w:val="24"/>
    </w:rPr>
  </w:style>
  <w:style w:type="paragraph" w:customStyle="1" w:styleId="BodyText1I2">
    <w:name w:val="BodyText1I2"/>
    <w:basedOn w:val="BodyTextIndent"/>
    <w:semiHidden/>
    <w:qFormat/>
    <w:pPr>
      <w:spacing w:line="560" w:lineRule="exact"/>
      <w:ind w:leftChars="0" w:left="0" w:firstLineChars="200" w:firstLine="420"/>
    </w:pPr>
    <w:rPr>
      <w:rFonts w:eastAsia="仿宋_GB2312"/>
      <w:sz w:val="32"/>
    </w:rPr>
  </w:style>
  <w:style w:type="paragraph" w:customStyle="1" w:styleId="BodyTextIndent">
    <w:name w:val="BodyTextIndent"/>
    <w:basedOn w:val="a"/>
    <w:semiHidden/>
    <w:qFormat/>
    <w:pPr>
      <w:ind w:leftChars="200" w:left="420"/>
      <w:textAlignment w:val="baseline"/>
    </w:pPr>
  </w:style>
  <w:style w:type="paragraph" w:customStyle="1" w:styleId="2CharCharCharCharCharCharChar">
    <w:name w:val="样式 正文缩进正文缩进2正文缩进 Char Char正文缩进 Char Char Char Char正文缩进 Char ..."/>
    <w:basedOn w:val="a5"/>
    <w:qFormat/>
    <w:pPr>
      <w:ind w:firstLineChars="200" w:firstLine="200"/>
    </w:pPr>
    <w:rPr>
      <w:rFonts w:hAnsi="宋体" w:cs="宋体" w:hint="eastAsia"/>
      <w:kern w:val="0"/>
    </w:rPr>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customStyle="1" w:styleId="Default">
    <w:name w:val="Default"/>
    <w:basedOn w:val="14"/>
    <w:next w:val="a"/>
    <w:qFormat/>
    <w:pPr>
      <w:autoSpaceDE w:val="0"/>
      <w:autoSpaceDN w:val="0"/>
    </w:pPr>
    <w:rPr>
      <w:rFonts w:ascii="宋体" w:cs="宋体"/>
      <w:sz w:val="24"/>
      <w:szCs w:val="24"/>
    </w:rPr>
  </w:style>
  <w:style w:type="paragraph" w:customStyle="1" w:styleId="14">
    <w:name w:val="1 表头"/>
    <w:basedOn w:val="a"/>
    <w:qFormat/>
    <w:pPr>
      <w:adjustRightInd w:val="0"/>
      <w:snapToGrid w:val="0"/>
      <w:jc w:val="center"/>
    </w:pPr>
    <w:rPr>
      <w:b/>
      <w:color w:val="000000"/>
      <w:szCs w:val="21"/>
    </w:rPr>
  </w:style>
  <w:style w:type="paragraph" w:customStyle="1" w:styleId="Normal2">
    <w:name w:val="Normal+2"/>
    <w:basedOn w:val="Default"/>
    <w:next w:val="Default"/>
    <w:uiPriority w:val="99"/>
    <w:unhideWhenUsed/>
    <w:qFormat/>
  </w:style>
  <w:style w:type="paragraph" w:customStyle="1" w:styleId="1-">
    <w:name w:val="1-正文"/>
    <w:basedOn w:val="a"/>
    <w:qFormat/>
    <w:pPr>
      <w:spacing w:line="360" w:lineRule="auto"/>
      <w:ind w:firstLineChars="200" w:firstLine="200"/>
    </w:pPr>
    <w:rPr>
      <w:sz w:val="24"/>
    </w:rPr>
  </w:style>
  <w:style w:type="paragraph" w:customStyle="1" w:styleId="210">
    <w:name w:val="样式 首行缩进:  2 字符1"/>
    <w:basedOn w:val="a"/>
    <w:qFormat/>
    <w:pPr>
      <w:spacing w:line="360" w:lineRule="auto"/>
      <w:ind w:firstLineChars="200" w:firstLine="200"/>
    </w:pPr>
    <w:rPr>
      <w:rFonts w:cs="宋体"/>
      <w:sz w:val="24"/>
      <w:szCs w:val="20"/>
    </w:rPr>
  </w:style>
  <w:style w:type="paragraph" w:customStyle="1" w:styleId="TableText">
    <w:name w:val="Table Text"/>
    <w:basedOn w:val="a"/>
    <w:semiHidden/>
    <w:qFormat/>
    <w:rPr>
      <w:rFonts w:ascii="宋体" w:hAnsi="宋体" w:cs="宋体"/>
      <w:sz w:val="14"/>
      <w:szCs w:val="14"/>
      <w:lang w:eastAsia="en-US"/>
    </w:rPr>
  </w:style>
  <w:style w:type="paragraph" w:customStyle="1" w:styleId="aff8">
    <w:name w:val="环评正文"/>
    <w:basedOn w:val="a"/>
    <w:autoRedefine/>
    <w:qFormat/>
    <w:rPr>
      <w:rFonts w:ascii="宋体" w:hAnsi="宋体"/>
      <w:szCs w:val="22"/>
    </w:rPr>
  </w:style>
  <w:style w:type="paragraph" w:customStyle="1" w:styleId="aff9">
    <w:name w:val="表格正文"/>
    <w:basedOn w:val="a"/>
    <w:autoRedefine/>
    <w:qFormat/>
    <w:pPr>
      <w:jc w:val="center"/>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baike.baidu.com/item/%E8%8B%9B%E6%80%A7%E9%92%A0/3926819?fromModule=lemma_inlink" TargetMode="External"/><Relationship Id="rId21" Type="http://schemas.openxmlformats.org/officeDocument/2006/relationships/hyperlink" Target="https://baike.baidu.com/item/%E6%B0%A7%E5%8C%96%E6%80%A7/4826093" TargetMode="External"/><Relationship Id="rId42" Type="http://schemas.openxmlformats.org/officeDocument/2006/relationships/image" Target="media/image5.png"/><Relationship Id="rId47" Type="http://schemas.openxmlformats.org/officeDocument/2006/relationships/hyperlink" Target="https://baike.baidu.com/item/%E6%9F%AF%E5%9D%AA%E5%8E%BF/4585596" TargetMode="External"/><Relationship Id="rId63" Type="http://schemas.openxmlformats.org/officeDocument/2006/relationships/hyperlink" Target="https://baike.so.com/doc/4177090-4377510.html" TargetMode="External"/><Relationship Id="rId68"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hyperlink" Target="https://baike.baidu.com/item/%E7%89%87%E7%A2%B1/10779075?fromModule=lemma_inlink" TargetMode="External"/><Relationship Id="rId11" Type="http://schemas.openxmlformats.org/officeDocument/2006/relationships/footer" Target="footer2.xml"/><Relationship Id="rId24" Type="http://schemas.openxmlformats.org/officeDocument/2006/relationships/hyperlink" Target="https://baike.baidu.com/item/%E5%85%B1%E6%B2%B8%E6%B7%B7%E5%90%88%E7%89%A9" TargetMode="External"/><Relationship Id="rId32" Type="http://schemas.openxmlformats.org/officeDocument/2006/relationships/hyperlink" Target="https://baike.baidu.com/item/%E6%97%A0%E6%9C%BA%E7%A2%B1/1706662?fromModule=lemma_inlink" TargetMode="External"/><Relationship Id="rId37" Type="http://schemas.openxmlformats.org/officeDocument/2006/relationships/hyperlink" Target="https://baike.baidu.com/item/%E4%BA%8C%E6%B0%A7%E5%8C%96%E7%A2%B3/349143?fromModule=lemma_inlink" TargetMode="External"/><Relationship Id="rId40" Type="http://schemas.openxmlformats.org/officeDocument/2006/relationships/image" Target="media/image4.emf"/><Relationship Id="rId45" Type="http://schemas.openxmlformats.org/officeDocument/2006/relationships/hyperlink" Target="https://baike.baidu.com/item/%E6%AC%A7%E4%BA%9A%E5%A4%A7%E9%99%86/4380766" TargetMode="External"/><Relationship Id="rId53" Type="http://schemas.openxmlformats.org/officeDocument/2006/relationships/hyperlink" Target="https://baike.baidu.com/item/%E5%A1%94%E5%90%89%E5%85%8B%E6%96%AF%E5%9D%A6/211555" TargetMode="External"/><Relationship Id="rId58" Type="http://schemas.openxmlformats.org/officeDocument/2006/relationships/oleObject" Target="embeddings/oleObject2.bin"/><Relationship Id="rId66" Type="http://schemas.openxmlformats.org/officeDocument/2006/relationships/oleObject" Target="embeddings/oleObject3.bin"/><Relationship Id="rId5" Type="http://schemas.openxmlformats.org/officeDocument/2006/relationships/settings" Target="settings.xml"/><Relationship Id="rId61" Type="http://schemas.openxmlformats.org/officeDocument/2006/relationships/image" Target="media/image11.png"/><Relationship Id="rId19" Type="http://schemas.openxmlformats.org/officeDocument/2006/relationships/hyperlink" Target="https://baike.baidu.com/item/%E6%AC%A1%E6%B0%AF%E9%85%B8/8343157?fromModule=lemma_inlink" TargetMode="External"/><Relationship Id="rId14" Type="http://schemas.openxmlformats.org/officeDocument/2006/relationships/footer" Target="footer4.xml"/><Relationship Id="rId22" Type="http://schemas.openxmlformats.org/officeDocument/2006/relationships/hyperlink" Target="https://baike.baidu.com/item/%E8%85%90%E8%9A%80%E6%80%A7/770500" TargetMode="External"/><Relationship Id="rId27" Type="http://schemas.openxmlformats.org/officeDocument/2006/relationships/hyperlink" Target="https://baike.baidu.com/item/%E7%83%A7%E7%A2%B1/1400538?fromModule=lemma_inlink" TargetMode="External"/><Relationship Id="rId30" Type="http://schemas.openxmlformats.org/officeDocument/2006/relationships/hyperlink" Target="https://baike.baidu.com/item/%E4%B9%99%E9%86%87/135334?fromModule=lemma_inlink" TargetMode="External"/><Relationship Id="rId35" Type="http://schemas.openxmlformats.org/officeDocument/2006/relationships/hyperlink" Target="https://baike.baidu.com/item/%E4%B9%99%E9%86%9A/316922?fromModule=lemma_inlink" TargetMode="External"/><Relationship Id="rId43" Type="http://schemas.openxmlformats.org/officeDocument/2006/relationships/image" Target="media/image6.png"/><Relationship Id="rId48" Type="http://schemas.openxmlformats.org/officeDocument/2006/relationships/hyperlink" Target="https://baike.baidu.com/item/%E9%98%BF%E7%93%A6%E6%8F%90%E5%8E%BF/3314683" TargetMode="External"/><Relationship Id="rId56" Type="http://schemas.openxmlformats.org/officeDocument/2006/relationships/hyperlink" Target="https://baike.baidu.com/item/%E5%B7%B4%E5%9F%BA%E6%96%AF%E5%9D%A6/199648" TargetMode="External"/><Relationship Id="rId64" Type="http://schemas.openxmlformats.org/officeDocument/2006/relationships/hyperlink" Target="https://baike.so.com/doc/912290-964268.html"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baike.baidu.com/item/%E9%98%BF%E5%85%8B%E9%99%B6%E5%8E%BF/4730980"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baike.baidu.com/item/%E6%97%A0%E6%9C%BA%E5%8C%96%E5%90%88%E7%89%A9/10716655" TargetMode="External"/><Relationship Id="rId33" Type="http://schemas.openxmlformats.org/officeDocument/2006/relationships/hyperlink" Target="https://baike.baidu.com/item/%E7%A2%B1%E6%80%A7/1246225?fromModule=lemma_inlink" TargetMode="External"/><Relationship Id="rId38" Type="http://schemas.openxmlformats.org/officeDocument/2006/relationships/hyperlink" Target="https://baike.baidu.com/item/%E7%A2%B3%E9%85%B8%E9%92%BE/2820446?fromModule=lemma_inlink" TargetMode="External"/><Relationship Id="rId46" Type="http://schemas.openxmlformats.org/officeDocument/2006/relationships/hyperlink" Target="https://baike.baidu.com/item/%E5%A1%94%E5%85%8B%E6%8B%89%E7%8E%9B%E5%B9%B2%E6%B2%99%E6%BC%A0/502350" TargetMode="External"/><Relationship Id="rId59" Type="http://schemas.openxmlformats.org/officeDocument/2006/relationships/image" Target="media/image9.png"/><Relationship Id="rId67" Type="http://schemas.openxmlformats.org/officeDocument/2006/relationships/image" Target="media/image14.png"/><Relationship Id="rId20" Type="http://schemas.openxmlformats.org/officeDocument/2006/relationships/hyperlink" Target="https://baike.baidu.com/item/%E6%B0%AF%E6%B0%94/1759805?fromModule=lemma_inlink" TargetMode="External"/><Relationship Id="rId41" Type="http://schemas.openxmlformats.org/officeDocument/2006/relationships/oleObject" Target="embeddings/oleObject1.bin"/><Relationship Id="rId54" Type="http://schemas.openxmlformats.org/officeDocument/2006/relationships/hyperlink" Target="https://baike.baidu.com/item/%E7%9B%B8%E8%BF%9E/1534652" TargetMode="External"/><Relationship Id="rId62" Type="http://schemas.openxmlformats.org/officeDocument/2006/relationships/image" Target="media/image12.pn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iqicha.baidu.com/detail/compinfo?pid=16341628504864&amp;rq=ef&amp;pd=ee&amp;from=ps" TargetMode="External"/><Relationship Id="rId23" Type="http://schemas.openxmlformats.org/officeDocument/2006/relationships/hyperlink" Target="https://baike.baidu.com/item/%E5%BC%BA%E9%85%B8/10424255" TargetMode="External"/><Relationship Id="rId28" Type="http://schemas.openxmlformats.org/officeDocument/2006/relationships/hyperlink" Target="https://baike.baidu.com/item/%E7%81%AB%E7%A2%B1/2751638?fromModule=lemma_inlink" TargetMode="External"/><Relationship Id="rId36" Type="http://schemas.openxmlformats.org/officeDocument/2006/relationships/hyperlink" Target="https://baike.baidu.com/item/%E6%BD%AE%E8%A7%A3/1134316?fromModule=lemma_inlink" TargetMode="External"/><Relationship Id="rId49" Type="http://schemas.openxmlformats.org/officeDocument/2006/relationships/hyperlink" Target="https://baike.baidu.com/item/%E9%98%BF%E5%9B%BE%E4%BB%80%E5%B8%82/4728130" TargetMode="External"/><Relationship Id="rId57" Type="http://schemas.openxmlformats.org/officeDocument/2006/relationships/image" Target="media/image8.wmf"/><Relationship Id="rId10" Type="http://schemas.openxmlformats.org/officeDocument/2006/relationships/footer" Target="footer1.xml"/><Relationship Id="rId31" Type="http://schemas.openxmlformats.org/officeDocument/2006/relationships/hyperlink" Target="https://baike.baidu.com/item/%E7%BB%93%E6%99%B6%E4%BD%93/7847264?fromModule=lemma_inlink" TargetMode="External"/><Relationship Id="rId44" Type="http://schemas.openxmlformats.org/officeDocument/2006/relationships/image" Target="media/image7.png"/><Relationship Id="rId52" Type="http://schemas.openxmlformats.org/officeDocument/2006/relationships/hyperlink" Target="https://baike.baidu.com/item/%E7%9A%AE%E5%B1%B1%E5%8E%BF/345442" TargetMode="External"/><Relationship Id="rId60" Type="http://schemas.openxmlformats.org/officeDocument/2006/relationships/image" Target="media/image10.png"/><Relationship Id="rId65" Type="http://schemas.openxmlformats.org/officeDocument/2006/relationships/image" Target="media/image13.wmf"/><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3.png"/><Relationship Id="rId34" Type="http://schemas.openxmlformats.org/officeDocument/2006/relationships/hyperlink" Target="https://baike.baidu.com/item/%E4%B9%99%E9%86%87/135334?fromModule=lemma_inlink" TargetMode="External"/><Relationship Id="rId50" Type="http://schemas.openxmlformats.org/officeDocument/2006/relationships/hyperlink" Target="https://baike.baidu.com/item/%E4%B9%8C%E6%81%B0%E5%8E%BF/4727437" TargetMode="External"/><Relationship Id="rId55" Type="http://schemas.openxmlformats.org/officeDocument/2006/relationships/hyperlink" Target="https://baike.baidu.com/item/%E9%98%BF%E5%AF%8C%E6%B1%97/12904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4D07C6-60DB-433F-A8D5-4D4D41FB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143</Pages>
  <Words>18356</Words>
  <Characters>104631</Characters>
  <Application>Microsoft Office Word</Application>
  <DocSecurity>0</DocSecurity>
  <Lines>871</Lines>
  <Paragraphs>245</Paragraphs>
  <ScaleCrop>false</ScaleCrop>
  <Company>pc</Company>
  <LinksUpToDate>false</LinksUpToDate>
  <CharactersWithSpaces>122742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pc</dc:creator>
  <cp:lastModifiedBy>beikeit.com</cp:lastModifiedBy>
  <cp:revision>4</cp:revision>
  <cp:lastPrinted>2023-04-06T12:11:00Z</cp:lastPrinted>
  <dcterms:created xsi:type="dcterms:W3CDTF">2023-05-18T16:52:00Z</dcterms:created>
  <dcterms:modified xsi:type="dcterms:W3CDTF">2024-11-18T03:36:00Z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B9BB8A4B7699467D9617D3FAE6F01D3F</vt:lpwstr>
  </property>
</Properties>
</file>